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eastAsia="方正小标宋_GBK"/>
          <w:sz w:val="44"/>
          <w:szCs w:val="44"/>
        </w:rPr>
      </w:pPr>
      <w:r>
        <w:rPr>
          <w:rFonts w:eastAsia="方正小标宋_GBK"/>
          <w:sz w:val="44"/>
          <w:szCs w:val="44"/>
        </w:rPr>
        <w:t>重庆市垫江县职业教育中心</w:t>
      </w:r>
    </w:p>
    <w:p>
      <w:pPr>
        <w:spacing w:line="600" w:lineRule="exact"/>
        <w:jc w:val="center"/>
        <w:rPr>
          <w:rFonts w:eastAsia="方正小标宋_GBK"/>
          <w:sz w:val="44"/>
          <w:szCs w:val="44"/>
        </w:rPr>
      </w:pPr>
      <w:r>
        <w:rPr>
          <w:rFonts w:eastAsia="方正小标宋_GBK"/>
          <w:sz w:val="44"/>
          <w:szCs w:val="44"/>
        </w:rPr>
        <w:t>202</w:t>
      </w:r>
      <w:r>
        <w:rPr>
          <w:rFonts w:hint="eastAsia" w:eastAsia="方正小标宋_GBK"/>
          <w:sz w:val="44"/>
          <w:szCs w:val="44"/>
        </w:rPr>
        <w:t>6</w:t>
      </w:r>
      <w:r>
        <w:rPr>
          <w:rFonts w:eastAsia="方正小标宋_GBK"/>
          <w:sz w:val="44"/>
          <w:szCs w:val="44"/>
        </w:rPr>
        <w:t>年单位预算情况说明</w:t>
      </w:r>
    </w:p>
    <w:p>
      <w:pPr>
        <w:spacing w:line="600" w:lineRule="exact"/>
        <w:ind w:firstLine="880" w:firstLineChars="200"/>
        <w:jc w:val="center"/>
        <w:rPr>
          <w:rFonts w:eastAsia="华文中宋"/>
          <w:sz w:val="44"/>
          <w:szCs w:val="44"/>
        </w:rPr>
      </w:pPr>
    </w:p>
    <w:p>
      <w:pPr>
        <w:spacing w:line="600" w:lineRule="exact"/>
        <w:ind w:firstLine="640" w:firstLineChars="200"/>
        <w:rPr>
          <w:rFonts w:eastAsia="方正黑体_GBK"/>
          <w:sz w:val="32"/>
        </w:rPr>
      </w:pPr>
      <w:r>
        <w:rPr>
          <w:rFonts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eastAsia="方正仿宋_GBK"/>
          <w:sz w:val="32"/>
        </w:rPr>
      </w:pPr>
      <w:r>
        <w:rPr>
          <w:rFonts w:eastAsia="方正仿宋_GBK"/>
          <w:sz w:val="32"/>
        </w:rPr>
        <w:t>负责对中职学生实施文化知识教育和职业技能的教育培训。</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eastAsia="方正仿宋_GBK"/>
          <w:sz w:val="32"/>
        </w:rPr>
      </w:pPr>
      <w:r>
        <w:rPr>
          <w:rFonts w:eastAsia="方正仿宋_GBK"/>
          <w:sz w:val="32"/>
        </w:rPr>
        <w:t>学校单位领导职数5名(校长1名、副校长3名、纪委书记1名)，内设机构领导职数12名，内设机构有办公室、学生发展处、校企合作处、教学与课程研究处、财务后勤服务处、质量督导评价处、发展规划处、安稳办。</w:t>
      </w:r>
    </w:p>
    <w:p>
      <w:pPr>
        <w:spacing w:line="600" w:lineRule="exact"/>
        <w:ind w:firstLine="640" w:firstLineChars="200"/>
        <w:rPr>
          <w:rFonts w:eastAsia="方正黑体_GBK"/>
          <w:sz w:val="32"/>
        </w:rPr>
      </w:pPr>
      <w:r>
        <w:rPr>
          <w:rFonts w:eastAsia="方正黑体_GBK"/>
          <w:sz w:val="32"/>
        </w:rPr>
        <w:t>二、单位收支总体情况</w:t>
      </w:r>
    </w:p>
    <w:p>
      <w:pPr>
        <w:spacing w:line="600" w:lineRule="exact"/>
        <w:ind w:firstLine="640" w:firstLineChars="200"/>
        <w:rPr>
          <w:rFonts w:eastAsia="方正仿宋_GBK"/>
          <w:sz w:val="32"/>
        </w:rPr>
      </w:pPr>
      <w:r>
        <w:rPr>
          <w:rFonts w:eastAsia="方正仿宋_GBK"/>
          <w:sz w:val="32"/>
        </w:rPr>
        <w:t>（一）收入预算：202</w:t>
      </w:r>
      <w:r>
        <w:rPr>
          <w:rFonts w:hint="eastAsia" w:eastAsia="方正仿宋_GBK"/>
          <w:sz w:val="32"/>
        </w:rPr>
        <w:t>6</w:t>
      </w:r>
      <w:r>
        <w:rPr>
          <w:rFonts w:eastAsia="方正仿宋_GBK"/>
          <w:sz w:val="32"/>
        </w:rPr>
        <w:t>年年初预算数9390.97万元，其中：一般公共预算拨款8104.83万元，政府性基金预算拨款0万元，</w:t>
      </w:r>
      <w:r>
        <w:rPr>
          <w:rFonts w:hint="eastAsia" w:eastAsia="方正仿宋_GBK"/>
          <w:sz w:val="32"/>
        </w:rPr>
        <w:t>财政专户管理资金</w:t>
      </w:r>
      <w:r>
        <w:rPr>
          <w:rFonts w:eastAsia="方正仿宋_GBK"/>
          <w:sz w:val="32"/>
        </w:rPr>
        <w:t>预算收入185</w:t>
      </w:r>
      <w:r>
        <w:rPr>
          <w:rFonts w:hint="eastAsia" w:eastAsia="方正仿宋_GBK"/>
          <w:sz w:val="32"/>
        </w:rPr>
        <w:t>.00</w:t>
      </w:r>
      <w:r>
        <w:rPr>
          <w:rFonts w:eastAsia="方正仿宋_GBK"/>
          <w:sz w:val="32"/>
        </w:rPr>
        <w:t>万元，事业收入0万元，其他收入</w:t>
      </w:r>
      <w:r>
        <w:rPr>
          <w:rFonts w:hint="eastAsia" w:eastAsia="方正仿宋_GBK"/>
          <w:sz w:val="32"/>
        </w:rPr>
        <w:t>0</w:t>
      </w:r>
      <w:r>
        <w:rPr>
          <w:rFonts w:eastAsia="方正仿宋_GBK"/>
          <w:sz w:val="32"/>
        </w:rPr>
        <w:t>万元</w:t>
      </w:r>
      <w:r>
        <w:rPr>
          <w:rFonts w:hint="eastAsia" w:eastAsia="方正仿宋_GBK"/>
          <w:sz w:val="32"/>
        </w:rPr>
        <w:t>，上年结转结余资金1101.15万元</w:t>
      </w:r>
      <w:r>
        <w:rPr>
          <w:rFonts w:eastAsia="方正仿宋_GBK"/>
          <w:sz w:val="32"/>
        </w:rPr>
        <w:t>；收入较去年增加了2994.65万元，主要是一般公共预算财政拨款增加了2088.5万元，上年结转结余资金等单位资金增加了906.15万元。</w:t>
      </w:r>
    </w:p>
    <w:p>
      <w:pPr>
        <w:spacing w:line="600" w:lineRule="exact"/>
        <w:ind w:firstLine="640" w:firstLineChars="200"/>
        <w:rPr>
          <w:rFonts w:eastAsia="方正仿宋_GBK"/>
          <w:sz w:val="32"/>
        </w:rPr>
      </w:pPr>
      <w:r>
        <w:rPr>
          <w:rFonts w:eastAsia="方正仿宋_GBK"/>
          <w:sz w:val="32"/>
        </w:rPr>
        <w:t>（二）支出预算：202</w:t>
      </w:r>
      <w:r>
        <w:rPr>
          <w:rFonts w:hint="eastAsia" w:eastAsia="方正仿宋_GBK"/>
          <w:sz w:val="32"/>
        </w:rPr>
        <w:t>6</w:t>
      </w:r>
      <w:r>
        <w:rPr>
          <w:rFonts w:eastAsia="方正仿宋_GBK"/>
          <w:sz w:val="32"/>
        </w:rPr>
        <w:t>年年初预算数9390.97万元，其中：一般公共服务支出</w:t>
      </w:r>
      <w:r>
        <w:rPr>
          <w:rFonts w:hint="eastAsia" w:eastAsia="方正仿宋_GBK"/>
          <w:sz w:val="32"/>
        </w:rPr>
        <w:t>0</w:t>
      </w:r>
      <w:r>
        <w:rPr>
          <w:rFonts w:eastAsia="方正仿宋_GBK"/>
          <w:sz w:val="32"/>
        </w:rPr>
        <w:t>万元，教育支出6838.68万元，社会保障和就业支出1353.12万元，卫生健康支出294.82万元，住房保障支出353.78万元</w:t>
      </w:r>
      <w:r>
        <w:rPr>
          <w:rFonts w:hint="eastAsia" w:eastAsia="方正仿宋_GBK"/>
          <w:sz w:val="32"/>
        </w:rPr>
        <w:t>，其他支出0万元</w:t>
      </w:r>
      <w:r>
        <w:rPr>
          <w:rFonts w:eastAsia="方正仿宋_GBK"/>
          <w:sz w:val="32"/>
        </w:rPr>
        <w:t>；支出较去年增加了2994.65万元，主要是基本支出增加了2179.69万元，项目支出增加了264.39万元</w:t>
      </w:r>
      <w:r>
        <w:rPr>
          <w:rFonts w:hint="eastAsia" w:eastAsia="方正仿宋_GBK"/>
          <w:sz w:val="32"/>
        </w:rPr>
        <w:t>，结转下年资金增加了550.57万元</w:t>
      </w:r>
      <w:r>
        <w:rPr>
          <w:rFonts w:eastAsia="方正仿宋_GBK"/>
          <w:sz w:val="32"/>
        </w:rPr>
        <w:t>。</w:t>
      </w:r>
    </w:p>
    <w:p>
      <w:pPr>
        <w:spacing w:line="600" w:lineRule="exact"/>
        <w:ind w:firstLine="640" w:firstLineChars="200"/>
        <w:rPr>
          <w:rFonts w:eastAsia="方正仿宋_GBK"/>
          <w:sz w:val="32"/>
        </w:rPr>
      </w:pPr>
      <w:r>
        <w:rPr>
          <w:rFonts w:eastAsia="方正黑体_GBK"/>
          <w:sz w:val="32"/>
        </w:rPr>
        <w:t>三、单位预算情况说明</w:t>
      </w:r>
    </w:p>
    <w:p>
      <w:pPr>
        <w:spacing w:line="600" w:lineRule="exact"/>
        <w:ind w:firstLine="640" w:firstLineChars="200"/>
        <w:rPr>
          <w:rFonts w:eastAsia="方正仿宋_GBK"/>
          <w:sz w:val="32"/>
        </w:rPr>
      </w:pPr>
      <w:r>
        <w:rPr>
          <w:rFonts w:eastAsia="方正仿宋_GBK"/>
          <w:sz w:val="32"/>
        </w:rPr>
        <w:t>202</w:t>
      </w:r>
      <w:r>
        <w:rPr>
          <w:rFonts w:hint="eastAsia" w:eastAsia="方正仿宋_GBK"/>
          <w:sz w:val="32"/>
        </w:rPr>
        <w:t>6</w:t>
      </w:r>
      <w:r>
        <w:rPr>
          <w:rFonts w:eastAsia="方正仿宋_GBK"/>
          <w:sz w:val="32"/>
        </w:rPr>
        <w:t>年一般公共预算财政拨款收入8104.83万元，一般公共预算财政拨款支出8104.83万元，比202</w:t>
      </w:r>
      <w:r>
        <w:rPr>
          <w:rFonts w:hint="eastAsia" w:eastAsia="方正仿宋_GBK"/>
          <w:sz w:val="32"/>
        </w:rPr>
        <w:t>5</w:t>
      </w:r>
      <w:r>
        <w:rPr>
          <w:rFonts w:eastAsia="方正仿宋_GBK"/>
          <w:sz w:val="32"/>
        </w:rPr>
        <w:t>年增加了2088.5万元。其中：基本支出6657.44万元，比202</w:t>
      </w:r>
      <w:r>
        <w:rPr>
          <w:rFonts w:hint="eastAsia" w:eastAsia="方正仿宋_GBK"/>
          <w:sz w:val="32"/>
        </w:rPr>
        <w:t>5</w:t>
      </w:r>
      <w:r>
        <w:rPr>
          <w:rFonts w:eastAsia="方正仿宋_GBK"/>
          <w:sz w:val="32"/>
        </w:rPr>
        <w:t>年增加了1824.12万元，主要原因是教职工正常晋升、职级变化</w:t>
      </w:r>
      <w:r>
        <w:rPr>
          <w:rFonts w:hint="eastAsia" w:eastAsia="方正仿宋_GBK"/>
          <w:sz w:val="32"/>
        </w:rPr>
        <w:t>和一职中分流人员进入我校后</w:t>
      </w:r>
      <w:r>
        <w:rPr>
          <w:rFonts w:eastAsia="方正仿宋_GBK"/>
          <w:sz w:val="32"/>
        </w:rPr>
        <w:t>人员经费增加，主要用于保障在职人员工资福利及社会保险缴费、退休人员</w:t>
      </w:r>
      <w:r>
        <w:rPr>
          <w:rFonts w:hint="eastAsia" w:eastAsia="方正仿宋_GBK"/>
          <w:sz w:val="32"/>
        </w:rPr>
        <w:t>健康休养费</w:t>
      </w:r>
      <w:r>
        <w:rPr>
          <w:rFonts w:eastAsia="方正仿宋_GBK"/>
          <w:sz w:val="32"/>
        </w:rPr>
        <w:t>等，保障</w:t>
      </w:r>
      <w:r>
        <w:rPr>
          <w:rFonts w:hint="eastAsia" w:eastAsia="方正仿宋_GBK"/>
          <w:sz w:val="32"/>
        </w:rPr>
        <w:t>工会经费、福利费用和培训费用的</w:t>
      </w:r>
      <w:r>
        <w:rPr>
          <w:rFonts w:eastAsia="方正仿宋_GBK"/>
          <w:sz w:val="32"/>
        </w:rPr>
        <w:t>支出；项目支出1447.39万元，比202</w:t>
      </w:r>
      <w:r>
        <w:rPr>
          <w:rFonts w:hint="eastAsia" w:eastAsia="方正仿宋_GBK"/>
          <w:sz w:val="32"/>
        </w:rPr>
        <w:t>5</w:t>
      </w:r>
      <w:r>
        <w:rPr>
          <w:rFonts w:eastAsia="方正仿宋_GBK"/>
          <w:sz w:val="32"/>
        </w:rPr>
        <w:t>年增加了264.38万元，主要原因是校舍维修维护经费增加，主要用于</w:t>
      </w:r>
      <w:r>
        <w:rPr>
          <w:rFonts w:hint="eastAsia" w:eastAsia="方正仿宋_GBK"/>
          <w:sz w:val="32"/>
        </w:rPr>
        <w:t>学校正常运行所需的各种商品服务费的支出和教学、办公设备采购，校舍维修，改扩建等</w:t>
      </w:r>
      <w:r>
        <w:rPr>
          <w:rFonts w:eastAsia="方正仿宋_GBK"/>
          <w:sz w:val="32"/>
        </w:rPr>
        <w:t>重点工作。</w:t>
      </w:r>
    </w:p>
    <w:p>
      <w:pPr>
        <w:spacing w:line="600" w:lineRule="exact"/>
        <w:ind w:firstLine="640" w:firstLineChars="200"/>
        <w:rPr>
          <w:rFonts w:eastAsia="方正仿宋_GBK"/>
          <w:sz w:val="32"/>
        </w:rPr>
      </w:pPr>
      <w:r>
        <w:rPr>
          <w:rFonts w:eastAsia="方正仿宋_GBK"/>
          <w:sz w:val="32"/>
        </w:rPr>
        <w:t>202</w:t>
      </w:r>
      <w:r>
        <w:rPr>
          <w:rFonts w:hint="eastAsia" w:eastAsia="方正仿宋_GBK"/>
          <w:sz w:val="32"/>
        </w:rPr>
        <w:t>6</w:t>
      </w:r>
      <w:r>
        <w:rPr>
          <w:rFonts w:eastAsia="方正仿宋_GBK"/>
          <w:sz w:val="32"/>
        </w:rPr>
        <w:t>年政府性基金预算收入0万元，政府性基金预算支出0万元，与2025年持平，2026年我单位无使用政府性基金预算拨款安排的支出</w:t>
      </w:r>
      <w:r>
        <w:rPr>
          <w:rFonts w:hint="eastAsia" w:eastAsia="方正仿宋_GBK"/>
          <w:sz w:val="32"/>
        </w:rPr>
        <w:t>。</w:t>
      </w:r>
    </w:p>
    <w:p>
      <w:pPr>
        <w:spacing w:line="600" w:lineRule="exact"/>
        <w:ind w:firstLine="640" w:firstLineChars="200"/>
        <w:rPr>
          <w:rFonts w:eastAsia="方正仿宋_GBK"/>
          <w:sz w:val="32"/>
        </w:rPr>
      </w:pPr>
      <w:r>
        <w:rPr>
          <w:rFonts w:eastAsia="方正黑体_GBK"/>
          <w:sz w:val="32"/>
        </w:rPr>
        <w:t>四、“三公”经费情况说明</w:t>
      </w:r>
    </w:p>
    <w:p>
      <w:pPr>
        <w:spacing w:line="600" w:lineRule="exact"/>
        <w:ind w:firstLine="640" w:firstLineChars="200"/>
        <w:rPr>
          <w:rFonts w:eastAsia="方正仿宋_GBK"/>
          <w:sz w:val="32"/>
        </w:rPr>
      </w:pPr>
      <w:r>
        <w:rPr>
          <w:rFonts w:eastAsia="方正仿宋_GBK"/>
          <w:sz w:val="32"/>
        </w:rPr>
        <w:t>202</w:t>
      </w:r>
      <w:r>
        <w:rPr>
          <w:rFonts w:hint="eastAsia" w:eastAsia="方正仿宋_GBK"/>
          <w:sz w:val="32"/>
        </w:rPr>
        <w:t>6</w:t>
      </w:r>
      <w:r>
        <w:rPr>
          <w:rFonts w:eastAsia="方正仿宋_GBK"/>
          <w:sz w:val="32"/>
        </w:rPr>
        <w:t>年“三公”经费预算</w:t>
      </w:r>
      <w:r>
        <w:rPr>
          <w:rFonts w:hint="eastAsia" w:eastAsia="方正仿宋_GBK"/>
          <w:sz w:val="32"/>
        </w:rPr>
        <w:t>0</w:t>
      </w:r>
      <w:r>
        <w:rPr>
          <w:rFonts w:eastAsia="方正仿宋_GBK"/>
          <w:sz w:val="32"/>
        </w:rPr>
        <w:t>万元，</w:t>
      </w:r>
      <w:r>
        <w:rPr>
          <w:rFonts w:hint="eastAsia" w:eastAsia="方正仿宋_GBK"/>
          <w:sz w:val="32"/>
        </w:rPr>
        <w:t>与</w:t>
      </w:r>
      <w:r>
        <w:rPr>
          <w:rFonts w:eastAsia="方正仿宋_GBK"/>
          <w:sz w:val="32"/>
        </w:rPr>
        <w:t>202</w:t>
      </w:r>
      <w:r>
        <w:rPr>
          <w:rFonts w:hint="eastAsia" w:eastAsia="方正仿宋_GBK"/>
          <w:sz w:val="32"/>
        </w:rPr>
        <w:t>5</w:t>
      </w:r>
      <w:r>
        <w:rPr>
          <w:rFonts w:eastAsia="方正仿宋_GBK"/>
          <w:sz w:val="32"/>
        </w:rPr>
        <w:t>年</w:t>
      </w:r>
      <w:r>
        <w:rPr>
          <w:rFonts w:hint="eastAsia" w:eastAsia="方正仿宋_GBK"/>
          <w:sz w:val="32"/>
        </w:rPr>
        <w:t>保持相平</w:t>
      </w:r>
      <w:r>
        <w:rPr>
          <w:rFonts w:eastAsia="方正仿宋_GBK"/>
          <w:sz w:val="32"/>
        </w:rPr>
        <w:t>。其中：因公出国（境）费用</w:t>
      </w:r>
      <w:r>
        <w:rPr>
          <w:rFonts w:hint="eastAsia" w:eastAsia="方正仿宋_GBK"/>
          <w:sz w:val="32"/>
        </w:rPr>
        <w:t>0</w:t>
      </w:r>
      <w:r>
        <w:rPr>
          <w:rFonts w:eastAsia="方正仿宋_GBK"/>
          <w:sz w:val="32"/>
        </w:rPr>
        <w:t>万元，</w:t>
      </w:r>
      <w:r>
        <w:rPr>
          <w:rFonts w:hint="eastAsia" w:eastAsia="方正仿宋_GBK"/>
          <w:sz w:val="32"/>
        </w:rPr>
        <w:t>与</w:t>
      </w:r>
      <w:r>
        <w:rPr>
          <w:rFonts w:eastAsia="方正仿宋_GBK"/>
          <w:sz w:val="32"/>
        </w:rPr>
        <w:t>202</w:t>
      </w:r>
      <w:r>
        <w:rPr>
          <w:rFonts w:hint="eastAsia" w:eastAsia="方正仿宋_GBK"/>
          <w:sz w:val="32"/>
        </w:rPr>
        <w:t>5</w:t>
      </w:r>
      <w:r>
        <w:rPr>
          <w:rFonts w:eastAsia="方正仿宋_GBK"/>
          <w:sz w:val="32"/>
        </w:rPr>
        <w:t>年</w:t>
      </w:r>
      <w:r>
        <w:rPr>
          <w:rFonts w:hint="eastAsia" w:eastAsia="方正仿宋_GBK"/>
          <w:sz w:val="32"/>
        </w:rPr>
        <w:t>保持相平</w:t>
      </w:r>
      <w:r>
        <w:rPr>
          <w:rFonts w:eastAsia="方正仿宋_GBK"/>
          <w:sz w:val="32"/>
        </w:rPr>
        <w:t>；公务接待费</w:t>
      </w:r>
      <w:r>
        <w:rPr>
          <w:rFonts w:hint="eastAsia" w:eastAsia="方正仿宋_GBK"/>
          <w:sz w:val="32"/>
        </w:rPr>
        <w:t>0</w:t>
      </w:r>
      <w:r>
        <w:rPr>
          <w:rFonts w:eastAsia="方正仿宋_GBK"/>
          <w:sz w:val="32"/>
        </w:rPr>
        <w:t>万元，</w:t>
      </w:r>
      <w:r>
        <w:rPr>
          <w:rFonts w:hint="eastAsia" w:eastAsia="方正仿宋_GBK"/>
          <w:sz w:val="32"/>
        </w:rPr>
        <w:t>与</w:t>
      </w:r>
      <w:r>
        <w:rPr>
          <w:rFonts w:eastAsia="方正仿宋_GBK"/>
          <w:sz w:val="32"/>
        </w:rPr>
        <w:t>202</w:t>
      </w:r>
      <w:r>
        <w:rPr>
          <w:rFonts w:hint="eastAsia" w:eastAsia="方正仿宋_GBK"/>
          <w:sz w:val="32"/>
        </w:rPr>
        <w:t>5</w:t>
      </w:r>
      <w:r>
        <w:rPr>
          <w:rFonts w:eastAsia="方正仿宋_GBK"/>
          <w:sz w:val="32"/>
        </w:rPr>
        <w:t>年</w:t>
      </w:r>
      <w:r>
        <w:rPr>
          <w:rFonts w:hint="eastAsia" w:eastAsia="方正仿宋_GBK"/>
          <w:sz w:val="32"/>
        </w:rPr>
        <w:t>保持相平</w:t>
      </w:r>
      <w:r>
        <w:rPr>
          <w:rFonts w:eastAsia="方正仿宋_GBK"/>
          <w:sz w:val="32"/>
        </w:rPr>
        <w:t>；公务用车运行维护费</w:t>
      </w:r>
      <w:r>
        <w:rPr>
          <w:rFonts w:hint="eastAsia" w:eastAsia="方正仿宋_GBK"/>
          <w:sz w:val="32"/>
        </w:rPr>
        <w:t>0</w:t>
      </w:r>
      <w:r>
        <w:rPr>
          <w:rFonts w:eastAsia="方正仿宋_GBK"/>
          <w:sz w:val="32"/>
        </w:rPr>
        <w:t>万元，</w:t>
      </w:r>
      <w:r>
        <w:rPr>
          <w:rFonts w:hint="eastAsia" w:eastAsia="方正仿宋_GBK"/>
          <w:sz w:val="32"/>
        </w:rPr>
        <w:t>与</w:t>
      </w:r>
      <w:r>
        <w:rPr>
          <w:rFonts w:eastAsia="方正仿宋_GBK"/>
          <w:sz w:val="32"/>
        </w:rPr>
        <w:t>202</w:t>
      </w:r>
      <w:r>
        <w:rPr>
          <w:rFonts w:hint="eastAsia" w:eastAsia="方正仿宋_GBK"/>
          <w:sz w:val="32"/>
        </w:rPr>
        <w:t>5</w:t>
      </w:r>
      <w:r>
        <w:rPr>
          <w:rFonts w:eastAsia="方正仿宋_GBK"/>
          <w:sz w:val="32"/>
        </w:rPr>
        <w:t>年</w:t>
      </w:r>
      <w:r>
        <w:rPr>
          <w:rFonts w:hint="eastAsia" w:eastAsia="方正仿宋_GBK"/>
          <w:sz w:val="32"/>
        </w:rPr>
        <w:t>保持相平</w:t>
      </w:r>
      <w:r>
        <w:rPr>
          <w:rFonts w:eastAsia="方正仿宋_GBK"/>
          <w:sz w:val="32"/>
        </w:rPr>
        <w:t>；公务用车购置费</w:t>
      </w:r>
      <w:r>
        <w:rPr>
          <w:rFonts w:hint="eastAsia" w:eastAsia="方正仿宋_GBK"/>
          <w:sz w:val="32"/>
        </w:rPr>
        <w:t>0</w:t>
      </w:r>
      <w:r>
        <w:rPr>
          <w:rFonts w:eastAsia="方正仿宋_GBK"/>
          <w:sz w:val="32"/>
        </w:rPr>
        <w:t>万元，</w:t>
      </w:r>
      <w:r>
        <w:rPr>
          <w:rFonts w:hint="eastAsia" w:eastAsia="方正仿宋_GBK"/>
          <w:sz w:val="32"/>
        </w:rPr>
        <w:t>与</w:t>
      </w:r>
      <w:r>
        <w:rPr>
          <w:rFonts w:eastAsia="方正仿宋_GBK"/>
          <w:sz w:val="32"/>
        </w:rPr>
        <w:t>202</w:t>
      </w:r>
      <w:r>
        <w:rPr>
          <w:rFonts w:hint="eastAsia" w:eastAsia="方正仿宋_GBK"/>
          <w:sz w:val="32"/>
        </w:rPr>
        <w:t>5</w:t>
      </w:r>
      <w:r>
        <w:rPr>
          <w:rFonts w:eastAsia="方正仿宋_GBK"/>
          <w:sz w:val="32"/>
        </w:rPr>
        <w:t>年</w:t>
      </w:r>
      <w:r>
        <w:rPr>
          <w:rFonts w:hint="eastAsia" w:eastAsia="方正仿宋_GBK"/>
          <w:sz w:val="32"/>
        </w:rPr>
        <w:t>保持相平</w:t>
      </w:r>
      <w:r>
        <w:rPr>
          <w:rFonts w:eastAsia="方正仿宋_GBK"/>
          <w:sz w:val="32"/>
        </w:rPr>
        <w:t>；主要原因是</w:t>
      </w:r>
      <w:r>
        <w:rPr>
          <w:rFonts w:hint="eastAsia" w:eastAsia="方正仿宋_GBK"/>
          <w:sz w:val="32"/>
        </w:rPr>
        <w:t>我单位无</w:t>
      </w:r>
      <w:r>
        <w:rPr>
          <w:rFonts w:eastAsia="方正黑体_GBK"/>
          <w:sz w:val="32"/>
        </w:rPr>
        <w:t>“</w:t>
      </w:r>
      <w:r>
        <w:rPr>
          <w:rFonts w:eastAsia="方正仿宋_GBK"/>
          <w:sz w:val="32"/>
        </w:rPr>
        <w:t>三公”经费</w:t>
      </w:r>
      <w:r>
        <w:rPr>
          <w:rFonts w:hint="eastAsia" w:eastAsia="方正仿宋_GBK"/>
          <w:sz w:val="32"/>
        </w:rPr>
        <w:t>的预算收支。</w:t>
      </w:r>
    </w:p>
    <w:p>
      <w:pPr>
        <w:spacing w:line="600" w:lineRule="exact"/>
        <w:ind w:firstLine="640" w:firstLineChars="200"/>
        <w:rPr>
          <w:rFonts w:eastAsia="方正黑体_GBK"/>
          <w:sz w:val="32"/>
        </w:rPr>
      </w:pPr>
      <w:r>
        <w:rPr>
          <w:rFonts w:eastAsia="方正黑体_GBK"/>
          <w:sz w:val="32"/>
        </w:rPr>
        <w:t>五、其他重要事项的情况说明</w:t>
      </w:r>
    </w:p>
    <w:p>
      <w:pPr>
        <w:spacing w:line="600" w:lineRule="exact"/>
        <w:ind w:firstLine="640" w:firstLineChars="200"/>
        <w:rPr>
          <w:rFonts w:eastAsia="方正仿宋_GBK"/>
          <w:sz w:val="32"/>
        </w:rPr>
      </w:pPr>
      <w:r>
        <w:rPr>
          <w:rFonts w:eastAsia="方正仿宋_GBK"/>
          <w:sz w:val="32"/>
        </w:rPr>
        <w:t>（一）我单位不在机关运行经费统计范围之内。</w:t>
      </w:r>
    </w:p>
    <w:p>
      <w:pPr>
        <w:spacing w:line="600" w:lineRule="exact"/>
        <w:ind w:firstLine="640" w:firstLineChars="200"/>
        <w:rPr>
          <w:rFonts w:eastAsia="方正仿宋_GBK"/>
          <w:sz w:val="32"/>
        </w:rPr>
      </w:pPr>
      <w:r>
        <w:rPr>
          <w:rFonts w:eastAsia="方正仿宋_GBK"/>
          <w:sz w:val="32"/>
        </w:rPr>
        <w:t>（二）政府采购情况。我单位政府采购预算总额866.68万元：政府采购货物预算380.68万元、政府采购工程预算454</w:t>
      </w:r>
      <w:r>
        <w:rPr>
          <w:rFonts w:hint="eastAsia" w:eastAsia="方正仿宋_GBK"/>
          <w:sz w:val="32"/>
        </w:rPr>
        <w:t>.00</w:t>
      </w:r>
      <w:r>
        <w:rPr>
          <w:rFonts w:eastAsia="方正仿宋_GBK"/>
          <w:sz w:val="32"/>
        </w:rPr>
        <w:t>万元、政府采购服务预算32</w:t>
      </w:r>
      <w:r>
        <w:rPr>
          <w:rFonts w:hint="eastAsia" w:eastAsia="方正仿宋_GBK"/>
          <w:sz w:val="32"/>
        </w:rPr>
        <w:t>.00</w:t>
      </w:r>
      <w:r>
        <w:rPr>
          <w:rFonts w:eastAsia="方正仿宋_GBK"/>
          <w:sz w:val="32"/>
        </w:rPr>
        <w:t>万元；其中一般公共预算拨款政府采购866.68万元：政府采购货物预算380.68万元、政府采购工程预算454</w:t>
      </w:r>
      <w:r>
        <w:rPr>
          <w:rFonts w:hint="eastAsia" w:eastAsia="方正仿宋_GBK"/>
          <w:sz w:val="32"/>
        </w:rPr>
        <w:t>.00</w:t>
      </w:r>
      <w:r>
        <w:rPr>
          <w:rFonts w:eastAsia="方正仿宋_GBK"/>
          <w:sz w:val="32"/>
        </w:rPr>
        <w:t>万元、政府采购服务预算32</w:t>
      </w:r>
      <w:r>
        <w:rPr>
          <w:rFonts w:hint="eastAsia" w:eastAsia="方正仿宋_GBK"/>
          <w:sz w:val="32"/>
        </w:rPr>
        <w:t>.00</w:t>
      </w:r>
      <w:r>
        <w:rPr>
          <w:rFonts w:eastAsia="方正仿宋_GBK"/>
          <w:sz w:val="32"/>
        </w:rPr>
        <w:t>万元。</w:t>
      </w:r>
    </w:p>
    <w:p>
      <w:pPr>
        <w:spacing w:line="600" w:lineRule="exact"/>
        <w:ind w:firstLine="640" w:firstLineChars="200"/>
        <w:rPr>
          <w:rFonts w:eastAsia="方正仿宋_GBK"/>
          <w:sz w:val="32"/>
        </w:rPr>
      </w:pPr>
      <w:r>
        <w:rPr>
          <w:rFonts w:eastAsia="方正仿宋_GBK"/>
          <w:sz w:val="32"/>
        </w:rPr>
        <w:t>（三）绩效目标设置情况。202</w:t>
      </w:r>
      <w:r>
        <w:rPr>
          <w:rFonts w:hint="eastAsia" w:eastAsia="方正仿宋_GBK"/>
          <w:sz w:val="32"/>
        </w:rPr>
        <w:t>6</w:t>
      </w:r>
      <w:r>
        <w:rPr>
          <w:rFonts w:eastAsia="方正仿宋_GBK"/>
          <w:sz w:val="32"/>
        </w:rPr>
        <w:t>年项目支出均实行了绩效目标管理，涉及一般公共预算当年财政拨款1447.39万元。</w:t>
      </w:r>
    </w:p>
    <w:p>
      <w:pPr>
        <w:spacing w:line="600" w:lineRule="exact"/>
        <w:ind w:firstLine="640" w:firstLineChars="200"/>
        <w:rPr>
          <w:rFonts w:eastAsia="方正仿宋_GBK"/>
          <w:sz w:val="32"/>
        </w:rPr>
      </w:pPr>
      <w:r>
        <w:rPr>
          <w:rFonts w:eastAsia="方正仿宋_GBK"/>
          <w:sz w:val="32"/>
        </w:rPr>
        <w:t>（四）国有资产占有使用情况。截</w:t>
      </w:r>
      <w:r>
        <w:rPr>
          <w:rFonts w:hint="eastAsia" w:eastAsia="方正仿宋_GBK"/>
          <w:sz w:val="32"/>
        </w:rPr>
        <w:t>至</w:t>
      </w:r>
      <w:r>
        <w:rPr>
          <w:rFonts w:eastAsia="方正仿宋_GBK"/>
          <w:sz w:val="32"/>
        </w:rPr>
        <w:t>202</w:t>
      </w:r>
      <w:r>
        <w:rPr>
          <w:rFonts w:hint="eastAsia" w:eastAsia="方正仿宋_GBK"/>
          <w:sz w:val="32"/>
        </w:rPr>
        <w:t>5</w:t>
      </w:r>
      <w:r>
        <w:rPr>
          <w:rFonts w:eastAsia="方正仿宋_GBK"/>
          <w:sz w:val="32"/>
        </w:rPr>
        <w:t>年12月，</w:t>
      </w:r>
      <w:r>
        <w:rPr>
          <w:rFonts w:hint="eastAsia" w:eastAsia="方正仿宋_GBK"/>
          <w:sz w:val="32"/>
        </w:rPr>
        <w:t>我</w:t>
      </w:r>
      <w:r>
        <w:rPr>
          <w:rFonts w:eastAsia="方正仿宋_GBK"/>
          <w:sz w:val="32"/>
        </w:rPr>
        <w:t>单位共有车辆</w:t>
      </w:r>
      <w:r>
        <w:rPr>
          <w:rFonts w:hint="eastAsia" w:eastAsia="方正仿宋_GBK"/>
          <w:sz w:val="32"/>
        </w:rPr>
        <w:t>0</w:t>
      </w:r>
      <w:r>
        <w:rPr>
          <w:rFonts w:eastAsia="方正仿宋_GBK"/>
          <w:sz w:val="32"/>
        </w:rPr>
        <w:t>辆，其中一般公务用车</w:t>
      </w:r>
      <w:r>
        <w:rPr>
          <w:rFonts w:hint="eastAsia" w:eastAsia="方正仿宋_GBK"/>
          <w:sz w:val="32"/>
        </w:rPr>
        <w:t>0</w:t>
      </w:r>
      <w:r>
        <w:rPr>
          <w:rFonts w:eastAsia="方正仿宋_GBK"/>
          <w:sz w:val="32"/>
        </w:rPr>
        <w:t>辆、执勤执法用车</w:t>
      </w:r>
      <w:r>
        <w:rPr>
          <w:rFonts w:hint="eastAsia" w:eastAsia="方正仿宋_GBK"/>
          <w:sz w:val="32"/>
        </w:rPr>
        <w:t>0</w:t>
      </w:r>
      <w:r>
        <w:rPr>
          <w:rFonts w:eastAsia="方正仿宋_GBK"/>
          <w:sz w:val="32"/>
        </w:rPr>
        <w:t xml:space="preserve"> 辆。202</w:t>
      </w:r>
      <w:r>
        <w:rPr>
          <w:rFonts w:hint="eastAsia" w:eastAsia="方正仿宋_GBK"/>
          <w:sz w:val="32"/>
        </w:rPr>
        <w:t>6</w:t>
      </w:r>
      <w:r>
        <w:rPr>
          <w:rFonts w:eastAsia="方正仿宋_GBK"/>
          <w:sz w:val="32"/>
        </w:rPr>
        <w:t>年一般公共预算安排购置车辆</w:t>
      </w:r>
      <w:r>
        <w:rPr>
          <w:rFonts w:hint="eastAsia" w:eastAsia="方正仿宋_GBK"/>
          <w:sz w:val="32"/>
        </w:rPr>
        <w:t>0</w:t>
      </w:r>
      <w:r>
        <w:rPr>
          <w:rFonts w:eastAsia="方正仿宋_GBK"/>
          <w:sz w:val="32"/>
        </w:rPr>
        <w:t>辆，其中一般公务用车</w:t>
      </w:r>
      <w:r>
        <w:rPr>
          <w:rFonts w:hint="eastAsia" w:eastAsia="方正仿宋_GBK"/>
          <w:sz w:val="32"/>
        </w:rPr>
        <w:t>0</w:t>
      </w:r>
      <w:r>
        <w:rPr>
          <w:rFonts w:eastAsia="方正仿宋_GBK"/>
          <w:sz w:val="32"/>
        </w:rPr>
        <w:t>辆、执勤执法用车</w:t>
      </w:r>
      <w:r>
        <w:rPr>
          <w:rFonts w:hint="eastAsia" w:eastAsia="方正仿宋_GBK"/>
          <w:sz w:val="32"/>
        </w:rPr>
        <w:t>0</w:t>
      </w:r>
      <w:r>
        <w:rPr>
          <w:rFonts w:eastAsia="方正仿宋_GBK"/>
          <w:sz w:val="32"/>
        </w:rPr>
        <w:t>辆。</w:t>
      </w:r>
    </w:p>
    <w:p>
      <w:pPr>
        <w:spacing w:line="600" w:lineRule="exact"/>
        <w:ind w:firstLine="640" w:firstLineChars="200"/>
        <w:rPr>
          <w:rFonts w:eastAsia="方正仿宋_GBK"/>
          <w:sz w:val="32"/>
        </w:rPr>
      </w:pPr>
      <w:r>
        <w:rPr>
          <w:rFonts w:hint="eastAsia" w:ascii="方正仿宋_GBK" w:hAnsi="方正仿宋_GBK" w:eastAsia="方正仿宋_GBK" w:cs="方正仿宋_GBK"/>
          <w:sz w:val="32"/>
        </w:rPr>
        <w:t>（五）委托业务费使用情况。</w:t>
      </w:r>
      <w:r>
        <w:rPr>
          <w:rFonts w:eastAsia="方正仿宋_GBK"/>
          <w:sz w:val="32"/>
        </w:rPr>
        <w:t>2026</w:t>
      </w:r>
      <w:r>
        <w:rPr>
          <w:rFonts w:hint="eastAsia" w:eastAsia="方正仿宋_GBK"/>
          <w:sz w:val="32"/>
        </w:rPr>
        <w:t>年财政拨款委托业务费支出</w:t>
      </w:r>
      <w:r>
        <w:rPr>
          <w:rFonts w:eastAsia="方正仿宋_GBK"/>
          <w:sz w:val="32"/>
        </w:rPr>
        <w:t>0</w:t>
      </w:r>
      <w:r>
        <w:rPr>
          <w:rFonts w:hint="eastAsia" w:eastAsia="方正仿宋_GBK"/>
          <w:sz w:val="32"/>
        </w:rPr>
        <w:t>万元，主要</w:t>
      </w:r>
      <w:r>
        <w:rPr>
          <w:rFonts w:eastAsia="方正仿宋_GBK"/>
          <w:sz w:val="32"/>
        </w:rPr>
        <w:t>是我单位2026年未安排委托业务方面的预算支出。</w:t>
      </w:r>
    </w:p>
    <w:p>
      <w:pPr>
        <w:pStyle w:val="11"/>
        <w:tabs>
          <w:tab w:val="center" w:pos="4153"/>
          <w:tab w:val="left" w:pos="7275"/>
        </w:tabs>
        <w:spacing w:line="600" w:lineRule="exact"/>
        <w:ind w:firstLine="640"/>
        <w:jc w:val="left"/>
        <w:rPr>
          <w:rFonts w:eastAsia="方正黑体_GBK"/>
          <w:sz w:val="32"/>
        </w:rPr>
      </w:pPr>
      <w:r>
        <w:rPr>
          <w:rFonts w:eastAsia="方正黑体_GBK"/>
          <w:sz w:val="32"/>
        </w:rPr>
        <w:t>六、专业性名词解释</w:t>
      </w:r>
    </w:p>
    <w:p>
      <w:pPr>
        <w:pStyle w:val="11"/>
        <w:tabs>
          <w:tab w:val="center" w:pos="4153"/>
          <w:tab w:val="left" w:pos="7275"/>
        </w:tabs>
        <w:spacing w:line="600" w:lineRule="exact"/>
        <w:ind w:firstLine="640"/>
        <w:jc w:val="left"/>
        <w:rPr>
          <w:rFonts w:eastAsia="方正仿宋_GBK"/>
          <w:sz w:val="32"/>
          <w:szCs w:val="32"/>
        </w:rPr>
      </w:pPr>
      <w:r>
        <w:rPr>
          <w:rFonts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eastAsia="方正仿宋_GBK"/>
          <w:sz w:val="32"/>
          <w:szCs w:val="32"/>
        </w:rPr>
      </w:pPr>
      <w:r>
        <w:rPr>
          <w:rFonts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eastAsia="方正仿宋_GBK"/>
          <w:sz w:val="32"/>
          <w:szCs w:val="32"/>
        </w:rPr>
      </w:pPr>
      <w:r>
        <w:rPr>
          <w:rFonts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eastAsia="方正仿宋_GBK"/>
          <w:sz w:val="32"/>
          <w:szCs w:val="32"/>
        </w:rPr>
      </w:pPr>
      <w:r>
        <w:rPr>
          <w:rFonts w:eastAsia="方正仿宋_GBK"/>
          <w:sz w:val="32"/>
          <w:szCs w:val="32"/>
        </w:rPr>
        <w:t>（四）项目支出：指在基本支出之外为完成特定行政任务和事业发展目标所发生的支出。</w:t>
      </w:r>
    </w:p>
    <w:p>
      <w:pPr>
        <w:spacing w:line="600" w:lineRule="exact"/>
        <w:ind w:firstLine="640" w:firstLineChars="200"/>
        <w:rPr>
          <w:rFonts w:eastAsia="方正仿宋_GBK"/>
          <w:sz w:val="32"/>
        </w:rPr>
      </w:pPr>
      <w:r>
        <w:rPr>
          <w:rFonts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eastAsia="方正仿宋_GBK"/>
          <w:color w:val="000000"/>
          <w:kern w:val="0"/>
          <w:sz w:val="32"/>
          <w:szCs w:val="32"/>
        </w:rPr>
      </w:pPr>
      <w:r>
        <w:rPr>
          <w:rFonts w:eastAsia="方正仿宋_GBK"/>
          <w:sz w:val="32"/>
        </w:rPr>
        <w:t>单位预算公开联系人：杜老师   联系方式：023-74642146</w:t>
      </w:r>
    </w:p>
    <w:p>
      <w:pPr>
        <w:spacing w:line="360" w:lineRule="auto"/>
        <w:ind w:firstLine="640" w:firstLineChars="200"/>
        <w:rPr>
          <w:rFonts w:eastAsia="方正仿宋_GBK"/>
          <w:color w:val="000000"/>
          <w:kern w:val="0"/>
          <w:sz w:val="32"/>
          <w:szCs w:val="32"/>
        </w:rPr>
      </w:pPr>
    </w:p>
    <w:p>
      <w:pPr>
        <w:spacing w:line="360" w:lineRule="auto"/>
        <w:ind w:firstLine="640" w:firstLineChars="200"/>
        <w:rPr>
          <w:rFonts w:eastAsia="方正仿宋_GBK"/>
          <w:color w:val="000000"/>
          <w:kern w:val="0"/>
          <w:sz w:val="32"/>
          <w:szCs w:val="32"/>
        </w:rPr>
      </w:pPr>
    </w:p>
    <w:p>
      <w:pPr>
        <w:spacing w:line="360" w:lineRule="auto"/>
        <w:ind w:firstLine="640" w:firstLineChars="200"/>
        <w:rPr>
          <w:rFonts w:eastAsia="方正仿宋_GBK"/>
          <w:color w:val="000000"/>
          <w:kern w:val="0"/>
          <w:sz w:val="32"/>
          <w:szCs w:val="32"/>
        </w:rPr>
      </w:pPr>
    </w:p>
    <w:p>
      <w:pPr>
        <w:spacing w:line="360" w:lineRule="auto"/>
        <w:ind w:firstLine="640" w:firstLineChars="200"/>
        <w:rPr>
          <w:rFonts w:eastAsia="方正仿宋_GBK"/>
          <w:color w:val="000000"/>
          <w:kern w:val="0"/>
          <w:sz w:val="32"/>
          <w:szCs w:val="32"/>
        </w:rPr>
      </w:pPr>
    </w:p>
    <w:p>
      <w:pPr>
        <w:spacing w:line="360" w:lineRule="auto"/>
        <w:ind w:firstLine="640" w:firstLineChars="200"/>
        <w:rPr>
          <w:rFonts w:eastAsia="方正仿宋_GBK"/>
          <w:color w:val="000000"/>
          <w:kern w:val="0"/>
          <w:sz w:val="32"/>
          <w:szCs w:val="32"/>
        </w:rPr>
      </w:pPr>
    </w:p>
    <w:p>
      <w:pPr>
        <w:spacing w:line="360" w:lineRule="auto"/>
        <w:ind w:firstLine="640" w:firstLineChars="200"/>
        <w:rPr>
          <w:rFonts w:eastAsia="方正仿宋_GBK"/>
          <w:color w:val="000000"/>
          <w:kern w:val="0"/>
          <w:sz w:val="32"/>
          <w:szCs w:val="32"/>
        </w:rPr>
      </w:pPr>
    </w:p>
    <w:p>
      <w:pPr>
        <w:spacing w:line="360" w:lineRule="auto"/>
        <w:ind w:firstLine="640" w:firstLineChars="200"/>
        <w:rPr>
          <w:rFonts w:eastAsia="方正仿宋_GBK"/>
          <w:color w:val="000000"/>
          <w:kern w:val="0"/>
          <w:sz w:val="32"/>
          <w:szCs w:val="32"/>
        </w:rPr>
      </w:pPr>
    </w:p>
    <w:p>
      <w:pPr>
        <w:spacing w:line="360" w:lineRule="auto"/>
        <w:ind w:firstLine="640" w:firstLineChars="200"/>
        <w:rPr>
          <w:rFonts w:eastAsia="方正仿宋_GBK"/>
          <w:color w:val="000000"/>
          <w:kern w:val="0"/>
          <w:sz w:val="32"/>
          <w:szCs w:val="32"/>
        </w:rPr>
      </w:pPr>
    </w:p>
    <w:p>
      <w:pPr>
        <w:spacing w:line="360" w:lineRule="auto"/>
        <w:ind w:firstLine="640" w:firstLineChars="200"/>
        <w:rPr>
          <w:rFonts w:eastAsia="方正仿宋_GBK"/>
          <w:color w:val="000000"/>
          <w:kern w:val="0"/>
          <w:sz w:val="32"/>
          <w:szCs w:val="32"/>
        </w:rPr>
      </w:pPr>
    </w:p>
    <w:p>
      <w:pPr>
        <w:spacing w:line="360" w:lineRule="auto"/>
        <w:ind w:firstLine="640" w:firstLineChars="200"/>
        <w:rPr>
          <w:rFonts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eastAsia="方正仿宋_GBK"/>
          <w:color w:val="000000"/>
          <w:kern w:val="0"/>
          <w:sz w:val="32"/>
          <w:szCs w:val="32"/>
        </w:rPr>
      </w:pPr>
      <w:r>
        <w:rPr>
          <w:rFonts w:eastAsia="方正仿宋_GBK"/>
          <w:color w:val="000000"/>
          <w:kern w:val="0"/>
          <w:sz w:val="32"/>
          <w:szCs w:val="32"/>
        </w:rPr>
        <w:t>附表：1.重庆市垫江县职业教育中心财政拨款收支总表</w:t>
      </w:r>
    </w:p>
    <w:p>
      <w:pPr>
        <w:spacing w:line="360" w:lineRule="auto"/>
        <w:ind w:firstLine="640" w:firstLineChars="200"/>
        <w:rPr>
          <w:rFonts w:eastAsia="方正仿宋_GBK"/>
          <w:color w:val="000000"/>
          <w:kern w:val="0"/>
          <w:sz w:val="32"/>
          <w:szCs w:val="32"/>
        </w:rPr>
      </w:pPr>
      <w:r>
        <w:rPr>
          <w:rFonts w:eastAsia="方正仿宋_GBK"/>
          <w:color w:val="000000"/>
          <w:kern w:val="0"/>
          <w:sz w:val="32"/>
          <w:szCs w:val="32"/>
        </w:rPr>
        <w:t xml:space="preserve">      2.重庆市垫江县职业教育中心一般公共预算财政拨款支出预算表</w:t>
      </w:r>
    </w:p>
    <w:p>
      <w:pPr>
        <w:spacing w:line="360" w:lineRule="auto"/>
        <w:ind w:firstLine="1600" w:firstLineChars="500"/>
        <w:rPr>
          <w:rFonts w:eastAsia="方正仿宋_GBK"/>
          <w:color w:val="000000"/>
          <w:kern w:val="0"/>
          <w:sz w:val="32"/>
          <w:szCs w:val="32"/>
        </w:rPr>
      </w:pPr>
      <w:r>
        <w:rPr>
          <w:rFonts w:eastAsia="方正仿宋_GBK"/>
          <w:color w:val="000000"/>
          <w:kern w:val="0"/>
          <w:sz w:val="32"/>
          <w:szCs w:val="32"/>
        </w:rPr>
        <w:t>3.重庆市垫江县职业教育中心一般公共预算财政拨款基本支出预算表</w:t>
      </w:r>
    </w:p>
    <w:p>
      <w:pPr>
        <w:spacing w:line="360" w:lineRule="auto"/>
        <w:ind w:firstLine="640" w:firstLineChars="200"/>
        <w:rPr>
          <w:rFonts w:eastAsia="方正仿宋_GBK"/>
          <w:color w:val="000000"/>
          <w:kern w:val="0"/>
          <w:sz w:val="32"/>
          <w:szCs w:val="32"/>
        </w:rPr>
      </w:pPr>
      <w:r>
        <w:rPr>
          <w:rFonts w:eastAsia="方正仿宋_GBK"/>
          <w:color w:val="000000"/>
          <w:kern w:val="0"/>
          <w:sz w:val="32"/>
          <w:szCs w:val="32"/>
        </w:rPr>
        <w:t xml:space="preserve">      4.重庆市垫江县职业教育中心一般公共预算“三公”经费支出表</w:t>
      </w:r>
    </w:p>
    <w:p>
      <w:pPr>
        <w:spacing w:line="360" w:lineRule="auto"/>
        <w:ind w:firstLine="640" w:firstLineChars="200"/>
        <w:rPr>
          <w:rFonts w:eastAsia="方正仿宋_GBK"/>
          <w:color w:val="000000"/>
          <w:kern w:val="0"/>
          <w:sz w:val="32"/>
          <w:szCs w:val="32"/>
        </w:rPr>
      </w:pPr>
      <w:r>
        <w:rPr>
          <w:rFonts w:eastAsia="方正仿宋_GBK"/>
          <w:color w:val="000000"/>
          <w:kern w:val="0"/>
          <w:sz w:val="32"/>
          <w:szCs w:val="32"/>
        </w:rPr>
        <w:t xml:space="preserve">      5.重庆市垫江县职业教育中心政府性基金预算支出表</w:t>
      </w:r>
    </w:p>
    <w:p>
      <w:pPr>
        <w:spacing w:line="360" w:lineRule="auto"/>
        <w:ind w:firstLine="640" w:firstLineChars="200"/>
        <w:rPr>
          <w:rFonts w:eastAsia="方正仿宋_GBK"/>
          <w:color w:val="000000"/>
          <w:kern w:val="0"/>
          <w:sz w:val="32"/>
          <w:szCs w:val="32"/>
        </w:rPr>
      </w:pPr>
      <w:r>
        <w:rPr>
          <w:rFonts w:eastAsia="方正仿宋_GBK"/>
          <w:color w:val="000000"/>
          <w:kern w:val="0"/>
          <w:sz w:val="32"/>
          <w:szCs w:val="32"/>
        </w:rPr>
        <w:t xml:space="preserve">      6.重庆市垫江县职业教育中心收支总表</w:t>
      </w:r>
    </w:p>
    <w:p>
      <w:pPr>
        <w:spacing w:line="360" w:lineRule="auto"/>
        <w:ind w:firstLine="640" w:firstLineChars="200"/>
        <w:rPr>
          <w:rFonts w:eastAsia="方正仿宋_GBK"/>
          <w:color w:val="000000"/>
          <w:kern w:val="0"/>
          <w:sz w:val="32"/>
          <w:szCs w:val="32"/>
        </w:rPr>
      </w:pPr>
      <w:r>
        <w:rPr>
          <w:rFonts w:eastAsia="方正仿宋_GBK"/>
          <w:color w:val="000000"/>
          <w:kern w:val="0"/>
          <w:sz w:val="32"/>
          <w:szCs w:val="32"/>
        </w:rPr>
        <w:t xml:space="preserve">      7.重庆市垫江县职业教育中心收入总表</w:t>
      </w:r>
    </w:p>
    <w:p>
      <w:pPr>
        <w:spacing w:line="600" w:lineRule="exact"/>
        <w:ind w:firstLine="640" w:firstLineChars="200"/>
        <w:rPr>
          <w:rFonts w:eastAsia="方正仿宋_GBK"/>
          <w:color w:val="000000"/>
          <w:kern w:val="0"/>
          <w:sz w:val="32"/>
          <w:szCs w:val="32"/>
        </w:rPr>
      </w:pPr>
      <w:r>
        <w:rPr>
          <w:rFonts w:eastAsia="方正仿宋_GBK"/>
          <w:color w:val="000000"/>
          <w:kern w:val="0"/>
          <w:sz w:val="32"/>
          <w:szCs w:val="32"/>
        </w:rPr>
        <w:t xml:space="preserve">      8.重庆市垫江县职业教育中心支出总表</w:t>
      </w:r>
    </w:p>
    <w:p>
      <w:pPr>
        <w:spacing w:line="600" w:lineRule="exact"/>
        <w:ind w:firstLine="1600" w:firstLineChars="500"/>
        <w:rPr>
          <w:rFonts w:eastAsia="方正仿宋_GBK"/>
          <w:color w:val="000000"/>
          <w:kern w:val="0"/>
          <w:sz w:val="32"/>
          <w:szCs w:val="32"/>
        </w:rPr>
      </w:pPr>
      <w:r>
        <w:rPr>
          <w:rFonts w:eastAsia="方正仿宋_GBK"/>
          <w:color w:val="000000"/>
          <w:kern w:val="0"/>
          <w:sz w:val="32"/>
          <w:szCs w:val="32"/>
        </w:rPr>
        <w:t>9.重庆市垫江县职业教育中心政府采购</w:t>
      </w:r>
      <w:r>
        <w:rPr>
          <w:rFonts w:hint="eastAsia" w:eastAsia="方正仿宋_GBK"/>
          <w:color w:val="000000"/>
          <w:kern w:val="0"/>
          <w:sz w:val="32"/>
          <w:szCs w:val="32"/>
        </w:rPr>
        <w:t>预算</w:t>
      </w:r>
      <w:r>
        <w:rPr>
          <w:rFonts w:eastAsia="方正仿宋_GBK"/>
          <w:color w:val="000000"/>
          <w:kern w:val="0"/>
          <w:sz w:val="32"/>
          <w:szCs w:val="32"/>
        </w:rPr>
        <w:t>明细表</w:t>
      </w:r>
    </w:p>
    <w:p>
      <w:pPr>
        <w:spacing w:line="600" w:lineRule="exact"/>
        <w:ind w:firstLine="1600" w:firstLineChars="500"/>
        <w:rPr>
          <w:rFonts w:eastAsia="方正仿宋_GBK"/>
          <w:color w:val="000000"/>
          <w:kern w:val="0"/>
          <w:sz w:val="32"/>
          <w:szCs w:val="32"/>
        </w:rPr>
      </w:pPr>
      <w:r>
        <w:rPr>
          <w:rFonts w:eastAsia="方正仿宋_GBK"/>
          <w:color w:val="000000"/>
          <w:kern w:val="0"/>
          <w:sz w:val="32"/>
          <w:szCs w:val="32"/>
        </w:rPr>
        <w:t>10.重庆市垫江县职业教育中心202</w:t>
      </w:r>
      <w:r>
        <w:rPr>
          <w:rFonts w:hint="eastAsia" w:eastAsia="方正仿宋_GBK"/>
          <w:color w:val="000000"/>
          <w:kern w:val="0"/>
          <w:sz w:val="32"/>
          <w:szCs w:val="32"/>
        </w:rPr>
        <w:t>6</w:t>
      </w:r>
      <w:r>
        <w:rPr>
          <w:rFonts w:eastAsia="方正仿宋_GBK"/>
          <w:color w:val="000000"/>
          <w:kern w:val="0"/>
          <w:sz w:val="32"/>
          <w:szCs w:val="32"/>
        </w:rPr>
        <w:t>年项目绩效目标表</w:t>
      </w:r>
    </w:p>
    <w:p>
      <w:pPr>
        <w:spacing w:line="600" w:lineRule="exact"/>
        <w:ind w:firstLine="1600" w:firstLineChars="500"/>
        <w:rPr>
          <w:rFonts w:eastAsia="方正仿宋_GBK"/>
          <w:color w:val="000000"/>
          <w:kern w:val="0"/>
          <w:sz w:val="32"/>
          <w:szCs w:val="32"/>
        </w:rPr>
      </w:pPr>
    </w:p>
    <w:p>
      <w:pPr>
        <w:spacing w:line="600" w:lineRule="exact"/>
        <w:ind w:firstLine="1600" w:firstLineChars="500"/>
        <w:rPr>
          <w:rFonts w:eastAsia="方正仿宋_GBK"/>
          <w:color w:val="000000"/>
          <w:kern w:val="0"/>
          <w:sz w:val="32"/>
          <w:szCs w:val="32"/>
        </w:rPr>
      </w:pPr>
    </w:p>
    <w:p>
      <w:pPr>
        <w:spacing w:line="600" w:lineRule="exact"/>
        <w:ind w:firstLine="1600" w:firstLineChars="500"/>
        <w:rPr>
          <w:rFonts w:eastAsia="方正仿宋_GBK"/>
          <w:color w:val="000000"/>
          <w:kern w:val="0"/>
          <w:sz w:val="32"/>
          <w:szCs w:val="32"/>
        </w:rPr>
      </w:pPr>
    </w:p>
    <w:p>
      <w:pPr>
        <w:spacing w:line="600" w:lineRule="exact"/>
        <w:ind w:firstLine="1600" w:firstLineChars="500"/>
        <w:rPr>
          <w:rFonts w:eastAsia="方正仿宋_GBK"/>
          <w:color w:val="000000"/>
          <w:kern w:val="0"/>
          <w:sz w:val="32"/>
          <w:szCs w:val="32"/>
        </w:rPr>
      </w:pPr>
    </w:p>
    <w:p>
      <w:pPr>
        <w:spacing w:line="600" w:lineRule="exact"/>
        <w:rPr>
          <w:rFonts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pPr>
      <w:r>
        <w:drawing>
          <wp:anchor distT="0" distB="0" distL="114300" distR="114300" simplePos="0" relativeHeight="251659264" behindDoc="1" locked="0" layoutInCell="1" allowOverlap="1">
            <wp:simplePos x="0" y="0"/>
            <wp:positionH relativeFrom="column">
              <wp:posOffset>0</wp:posOffset>
            </wp:positionH>
            <wp:positionV relativeFrom="paragraph">
              <wp:posOffset>460375</wp:posOffset>
            </wp:positionV>
            <wp:extent cx="8386445" cy="4490720"/>
            <wp:effectExtent l="0" t="0" r="14605" b="5080"/>
            <wp:wrapThrough wrapText="bothSides">
              <wp:wrapPolygon>
                <wp:start x="0" y="0"/>
                <wp:lineTo x="0" y="21533"/>
                <wp:lineTo x="21539" y="21533"/>
                <wp:lineTo x="21539" y="0"/>
                <wp:lineTo x="0" y="0"/>
              </wp:wrapPolygon>
            </wp:wrapThrough>
            <wp:docPr id="1027" name="图片 1"/>
            <wp:cNvGraphicFramePr/>
            <a:graphic xmlns:a="http://schemas.openxmlformats.org/drawingml/2006/main">
              <a:graphicData uri="http://schemas.openxmlformats.org/drawingml/2006/picture">
                <pic:pic xmlns:pic="http://schemas.openxmlformats.org/drawingml/2006/picture">
                  <pic:nvPicPr>
                    <pic:cNvPr id="1027" name="图片 1"/>
                    <pic:cNvPicPr/>
                  </pic:nvPicPr>
                  <pic:blipFill>
                    <a:blip r:embed="rId4" cstate="print"/>
                    <a:srcRect/>
                    <a:stretch>
                      <a:fillRect/>
                    </a:stretch>
                  </pic:blipFill>
                  <pic:spPr>
                    <a:xfrm>
                      <a:off x="0" y="0"/>
                      <a:ext cx="8386445" cy="4490720"/>
                    </a:xfrm>
                    <a:prstGeom prst="rect">
                      <a:avLst/>
                    </a:prstGeom>
                    <a:ln>
                      <a:noFill/>
                    </a:ln>
                  </pic:spPr>
                </pic:pic>
              </a:graphicData>
            </a:graphic>
          </wp:anchor>
        </w:drawing>
      </w:r>
    </w:p>
    <w:p/>
    <w:p/>
    <w:p>
      <w:pPr>
        <w:jc w:val="left"/>
      </w:pPr>
    </w:p>
    <w:p>
      <w:pPr>
        <w:jc w:val="left"/>
      </w:pPr>
      <w:r>
        <w:drawing>
          <wp:inline distT="0" distB="0" distL="0" distR="0">
            <wp:extent cx="8379460" cy="5068570"/>
            <wp:effectExtent l="0" t="0" r="2540" b="17780"/>
            <wp:docPr id="1028" name="图片 2"/>
            <wp:cNvGraphicFramePr/>
            <a:graphic xmlns:a="http://schemas.openxmlformats.org/drawingml/2006/main">
              <a:graphicData uri="http://schemas.openxmlformats.org/drawingml/2006/picture">
                <pic:pic xmlns:pic="http://schemas.openxmlformats.org/drawingml/2006/picture">
                  <pic:nvPicPr>
                    <pic:cNvPr id="1028" name="图片 2"/>
                    <pic:cNvPicPr/>
                  </pic:nvPicPr>
                  <pic:blipFill>
                    <a:blip r:embed="rId5" cstate="print"/>
                    <a:srcRect/>
                    <a:stretch>
                      <a:fillRect/>
                    </a:stretch>
                  </pic:blipFill>
                  <pic:spPr>
                    <a:xfrm>
                      <a:off x="0" y="0"/>
                      <a:ext cx="8379460" cy="5068570"/>
                    </a:xfrm>
                    <a:prstGeom prst="rect">
                      <a:avLst/>
                    </a:prstGeom>
                    <a:ln>
                      <a:noFill/>
                    </a:ln>
                  </pic:spPr>
                </pic:pic>
              </a:graphicData>
            </a:graphic>
          </wp:inline>
        </w:drawing>
      </w:r>
    </w:p>
    <w:p>
      <w:pPr>
        <w:jc w:val="left"/>
      </w:pPr>
    </w:p>
    <w:p>
      <w:pPr>
        <w:jc w:val="left"/>
      </w:pPr>
    </w:p>
    <w:p>
      <w:pPr>
        <w:jc w:val="left"/>
      </w:pPr>
    </w:p>
    <w:p>
      <w:pPr>
        <w:jc w:val="left"/>
      </w:pPr>
      <w:r>
        <w:drawing>
          <wp:inline distT="0" distB="0" distL="0" distR="0">
            <wp:extent cx="8380095" cy="6111240"/>
            <wp:effectExtent l="0" t="0" r="1270" b="3810"/>
            <wp:docPr id="1029" name="图片 3"/>
            <wp:cNvGraphicFramePr/>
            <a:graphic xmlns:a="http://schemas.openxmlformats.org/drawingml/2006/main">
              <a:graphicData uri="http://schemas.openxmlformats.org/drawingml/2006/picture">
                <pic:pic xmlns:pic="http://schemas.openxmlformats.org/drawingml/2006/picture">
                  <pic:nvPicPr>
                    <pic:cNvPr id="1029" name="图片 3"/>
                    <pic:cNvPicPr/>
                  </pic:nvPicPr>
                  <pic:blipFill>
                    <a:blip r:embed="rId6" cstate="print"/>
                    <a:srcRect/>
                    <a:stretch>
                      <a:fillRect/>
                    </a:stretch>
                  </pic:blipFill>
                  <pic:spPr>
                    <a:xfrm>
                      <a:off x="0" y="0"/>
                      <a:ext cx="8380729" cy="6111240"/>
                    </a:xfrm>
                    <a:prstGeom prst="rect">
                      <a:avLst/>
                    </a:prstGeom>
                    <a:ln>
                      <a:noFill/>
                    </a:ln>
                  </pic:spPr>
                </pic:pic>
              </a:graphicData>
            </a:graphic>
          </wp:inline>
        </w:drawing>
      </w:r>
    </w:p>
    <w:p>
      <w:pPr>
        <w:jc w:val="left"/>
      </w:pPr>
      <w:r>
        <w:drawing>
          <wp:inline distT="0" distB="0" distL="0" distR="0">
            <wp:extent cx="8010525" cy="3114675"/>
            <wp:effectExtent l="0" t="0" r="9525" b="9525"/>
            <wp:docPr id="1030" name="图片 4"/>
            <wp:cNvGraphicFramePr/>
            <a:graphic xmlns:a="http://schemas.openxmlformats.org/drawingml/2006/main">
              <a:graphicData uri="http://schemas.openxmlformats.org/drawingml/2006/picture">
                <pic:pic xmlns:pic="http://schemas.openxmlformats.org/drawingml/2006/picture">
                  <pic:nvPicPr>
                    <pic:cNvPr id="1030" name="图片 4"/>
                    <pic:cNvPicPr/>
                  </pic:nvPicPr>
                  <pic:blipFill>
                    <a:blip r:embed="rId7" cstate="print"/>
                    <a:srcRect/>
                    <a:stretch>
                      <a:fillRect/>
                    </a:stretch>
                  </pic:blipFill>
                  <pic:spPr>
                    <a:xfrm>
                      <a:off x="0" y="0"/>
                      <a:ext cx="8010525" cy="3114675"/>
                    </a:xfrm>
                    <a:prstGeom prst="rect">
                      <a:avLst/>
                    </a:prstGeom>
                    <a:ln>
                      <a:noFill/>
                    </a:ln>
                  </pic:spPr>
                </pic:pic>
              </a:graphicData>
            </a:graphic>
          </wp:inline>
        </w:drawing>
      </w: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center"/>
      </w:pPr>
      <w:r>
        <w:drawing>
          <wp:inline distT="0" distB="0" distL="0" distR="0">
            <wp:extent cx="7124700" cy="3743325"/>
            <wp:effectExtent l="0" t="0" r="0" b="9525"/>
            <wp:docPr id="1031" name="图片 5"/>
            <wp:cNvGraphicFramePr/>
            <a:graphic xmlns:a="http://schemas.openxmlformats.org/drawingml/2006/main">
              <a:graphicData uri="http://schemas.openxmlformats.org/drawingml/2006/picture">
                <pic:pic xmlns:pic="http://schemas.openxmlformats.org/drawingml/2006/picture">
                  <pic:nvPicPr>
                    <pic:cNvPr id="1031" name="图片 5"/>
                    <pic:cNvPicPr/>
                  </pic:nvPicPr>
                  <pic:blipFill>
                    <a:blip r:embed="rId8" cstate="print"/>
                    <a:srcRect/>
                    <a:stretch>
                      <a:fillRect/>
                    </a:stretch>
                  </pic:blipFill>
                  <pic:spPr>
                    <a:xfrm>
                      <a:off x="0" y="0"/>
                      <a:ext cx="7124700" cy="3743325"/>
                    </a:xfrm>
                    <a:prstGeom prst="rect">
                      <a:avLst/>
                    </a:prstGeom>
                    <a:ln>
                      <a:noFill/>
                    </a:ln>
                  </pic:spPr>
                </pic:pic>
              </a:graphicData>
            </a:graphic>
          </wp:inline>
        </w:drawing>
      </w:r>
    </w:p>
    <w:p>
      <w:pPr>
        <w:jc w:val="left"/>
      </w:pPr>
    </w:p>
    <w:p>
      <w:pPr>
        <w:jc w:val="left"/>
      </w:pPr>
    </w:p>
    <w:p>
      <w:pPr>
        <w:jc w:val="left"/>
      </w:pPr>
    </w:p>
    <w:p>
      <w:pPr>
        <w:jc w:val="left"/>
      </w:pPr>
    </w:p>
    <w:p>
      <w:pPr>
        <w:jc w:val="left"/>
      </w:pPr>
    </w:p>
    <w:p>
      <w:pPr>
        <w:jc w:val="left"/>
      </w:pPr>
    </w:p>
    <w:p>
      <w:pPr>
        <w:jc w:val="left"/>
      </w:pPr>
    </w:p>
    <w:p>
      <w:pPr>
        <w:jc w:val="left"/>
      </w:pPr>
    </w:p>
    <w:p>
      <w:pPr>
        <w:jc w:val="left"/>
      </w:pPr>
      <w:r>
        <w:drawing>
          <wp:inline distT="0" distB="0" distL="0" distR="0">
            <wp:extent cx="8385175" cy="5260340"/>
            <wp:effectExtent l="0" t="0" r="15875" b="16510"/>
            <wp:docPr id="1032" name="图片 6"/>
            <wp:cNvGraphicFramePr/>
            <a:graphic xmlns:a="http://schemas.openxmlformats.org/drawingml/2006/main">
              <a:graphicData uri="http://schemas.openxmlformats.org/drawingml/2006/picture">
                <pic:pic xmlns:pic="http://schemas.openxmlformats.org/drawingml/2006/picture">
                  <pic:nvPicPr>
                    <pic:cNvPr id="1032" name="图片 6"/>
                    <pic:cNvPicPr/>
                  </pic:nvPicPr>
                  <pic:blipFill>
                    <a:blip r:embed="rId9" cstate="print"/>
                    <a:srcRect/>
                    <a:stretch>
                      <a:fillRect/>
                    </a:stretch>
                  </pic:blipFill>
                  <pic:spPr>
                    <a:xfrm>
                      <a:off x="0" y="0"/>
                      <a:ext cx="8385175" cy="5260340"/>
                    </a:xfrm>
                    <a:prstGeom prst="rect">
                      <a:avLst/>
                    </a:prstGeom>
                    <a:ln>
                      <a:noFill/>
                    </a:ln>
                  </pic:spPr>
                </pic:pic>
              </a:graphicData>
            </a:graphic>
          </wp:inline>
        </w:drawing>
      </w:r>
    </w:p>
    <w:p>
      <w:pPr>
        <w:jc w:val="left"/>
      </w:pPr>
    </w:p>
    <w:p>
      <w:pPr>
        <w:jc w:val="left"/>
      </w:pPr>
    </w:p>
    <w:p>
      <w:pPr>
        <w:jc w:val="left"/>
      </w:pPr>
    </w:p>
    <w:p>
      <w:pPr>
        <w:jc w:val="left"/>
      </w:pPr>
      <w:r>
        <w:drawing>
          <wp:inline distT="0" distB="0" distL="0" distR="0">
            <wp:extent cx="8383270" cy="4478655"/>
            <wp:effectExtent l="0" t="0" r="17780" b="17145"/>
            <wp:docPr id="1033" name="图片 7"/>
            <wp:cNvGraphicFramePr/>
            <a:graphic xmlns:a="http://schemas.openxmlformats.org/drawingml/2006/main">
              <a:graphicData uri="http://schemas.openxmlformats.org/drawingml/2006/picture">
                <pic:pic xmlns:pic="http://schemas.openxmlformats.org/drawingml/2006/picture">
                  <pic:nvPicPr>
                    <pic:cNvPr id="1033" name="图片 7"/>
                    <pic:cNvPicPr/>
                  </pic:nvPicPr>
                  <pic:blipFill>
                    <a:blip r:embed="rId10" cstate="print"/>
                    <a:srcRect/>
                    <a:stretch>
                      <a:fillRect/>
                    </a:stretch>
                  </pic:blipFill>
                  <pic:spPr>
                    <a:xfrm>
                      <a:off x="0" y="0"/>
                      <a:ext cx="8383270" cy="4478655"/>
                    </a:xfrm>
                    <a:prstGeom prst="rect">
                      <a:avLst/>
                    </a:prstGeom>
                    <a:ln>
                      <a:noFill/>
                    </a:ln>
                  </pic:spPr>
                </pic:pic>
              </a:graphicData>
            </a:graphic>
          </wp:inline>
        </w:drawing>
      </w:r>
    </w:p>
    <w:p>
      <w:pPr>
        <w:jc w:val="left"/>
      </w:pPr>
    </w:p>
    <w:p>
      <w:pPr>
        <w:jc w:val="left"/>
      </w:pPr>
    </w:p>
    <w:p>
      <w:pPr>
        <w:jc w:val="left"/>
      </w:pPr>
    </w:p>
    <w:p>
      <w:pPr>
        <w:jc w:val="left"/>
      </w:pPr>
    </w:p>
    <w:p>
      <w:pPr>
        <w:jc w:val="left"/>
      </w:pPr>
    </w:p>
    <w:p>
      <w:pPr>
        <w:jc w:val="left"/>
      </w:pPr>
      <w:r>
        <w:drawing>
          <wp:inline distT="0" distB="0" distL="0" distR="0">
            <wp:extent cx="8387715" cy="4696460"/>
            <wp:effectExtent l="0" t="0" r="12700" b="8890"/>
            <wp:docPr id="1034" name="图片 8"/>
            <wp:cNvGraphicFramePr/>
            <a:graphic xmlns:a="http://schemas.openxmlformats.org/drawingml/2006/main">
              <a:graphicData uri="http://schemas.openxmlformats.org/drawingml/2006/picture">
                <pic:pic xmlns:pic="http://schemas.openxmlformats.org/drawingml/2006/picture">
                  <pic:nvPicPr>
                    <pic:cNvPr id="1034" name="图片 8"/>
                    <pic:cNvPicPr/>
                  </pic:nvPicPr>
                  <pic:blipFill>
                    <a:blip r:embed="rId11" cstate="print"/>
                    <a:srcRect/>
                    <a:stretch>
                      <a:fillRect/>
                    </a:stretch>
                  </pic:blipFill>
                  <pic:spPr>
                    <a:xfrm>
                      <a:off x="0" y="0"/>
                      <a:ext cx="8388349" cy="4696460"/>
                    </a:xfrm>
                    <a:prstGeom prst="rect">
                      <a:avLst/>
                    </a:prstGeom>
                    <a:ln>
                      <a:noFill/>
                    </a:ln>
                  </pic:spPr>
                </pic:pic>
              </a:graphicData>
            </a:graphic>
          </wp:inline>
        </w:drawing>
      </w:r>
    </w:p>
    <w:p>
      <w:pPr>
        <w:jc w:val="left"/>
      </w:pPr>
    </w:p>
    <w:p>
      <w:pPr>
        <w:jc w:val="left"/>
      </w:pPr>
    </w:p>
    <w:p>
      <w:pPr>
        <w:jc w:val="left"/>
      </w:pPr>
    </w:p>
    <w:p>
      <w:pPr>
        <w:jc w:val="left"/>
      </w:pPr>
    </w:p>
    <w:p>
      <w:pPr>
        <w:jc w:val="left"/>
      </w:pPr>
      <w:r>
        <w:drawing>
          <wp:inline distT="0" distB="0" distL="0" distR="0">
            <wp:extent cx="8380095" cy="2712720"/>
            <wp:effectExtent l="0" t="0" r="1270" b="11430"/>
            <wp:docPr id="1035" name="图片 10"/>
            <wp:cNvGraphicFramePr/>
            <a:graphic xmlns:a="http://schemas.openxmlformats.org/drawingml/2006/main">
              <a:graphicData uri="http://schemas.openxmlformats.org/drawingml/2006/picture">
                <pic:pic xmlns:pic="http://schemas.openxmlformats.org/drawingml/2006/picture">
                  <pic:nvPicPr>
                    <pic:cNvPr id="1035" name="图片 10"/>
                    <pic:cNvPicPr/>
                  </pic:nvPicPr>
                  <pic:blipFill>
                    <a:blip r:embed="rId12" cstate="print"/>
                    <a:srcRect/>
                    <a:stretch>
                      <a:fillRect/>
                    </a:stretch>
                  </pic:blipFill>
                  <pic:spPr>
                    <a:xfrm>
                      <a:off x="0" y="0"/>
                      <a:ext cx="8380729" cy="2712720"/>
                    </a:xfrm>
                    <a:prstGeom prst="rect">
                      <a:avLst/>
                    </a:prstGeom>
                    <a:ln>
                      <a:noFill/>
                    </a:ln>
                  </pic:spPr>
                </pic:pic>
              </a:graphicData>
            </a:graphic>
          </wp:inline>
        </w:drawing>
      </w: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sectPr>
          <w:type w:val="continuous"/>
          <w:pgSz w:w="16838" w:h="11906" w:orient="landscape"/>
          <w:pgMar w:top="1446" w:right="1984" w:bottom="1446" w:left="1644" w:header="851" w:footer="992" w:gutter="0"/>
          <w:cols w:space="720" w:num="1"/>
          <w:docGrid w:type="lines" w:linePitch="321" w:charSpace="0"/>
        </w:sectPr>
      </w:pPr>
    </w:p>
    <w:p>
      <w:pPr>
        <w:jc w:val="left"/>
        <w:rPr>
          <w:rFonts w:ascii="方正仿宋_GB2312" w:hAnsi="方正仿宋_GB2312" w:eastAsia="方正仿宋_GB2312" w:cs="方正仿宋_GB2312"/>
        </w:rPr>
      </w:pPr>
      <w:r>
        <w:rPr>
          <w:rFonts w:hint="eastAsia" w:ascii="方正仿宋_GB2312" w:hAnsi="方正仿宋_GB2312" w:eastAsia="方正仿宋_GB2312" w:cs="方正仿宋_GB2312"/>
        </w:rPr>
        <w:t>表十</w:t>
      </w:r>
    </w:p>
    <w:p>
      <w:pPr>
        <w:jc w:val="left"/>
      </w:pPr>
    </w:p>
    <w:p>
      <w:pPr>
        <w:jc w:val="left"/>
        <w:sectPr>
          <w:type w:val="continuous"/>
          <w:pgSz w:w="11906" w:h="16838"/>
          <w:pgMar w:top="1984" w:right="1446" w:bottom="1644" w:left="1446" w:header="851" w:footer="992" w:gutter="0"/>
          <w:cols w:space="0" w:num="1"/>
          <w:docGrid w:type="lines" w:linePitch="321" w:charSpace="0"/>
        </w:sectPr>
      </w:pPr>
    </w:p>
    <w:tbl>
      <w:tblPr>
        <w:tblStyle w:val="7"/>
        <w:tblW w:w="10660" w:type="dxa"/>
        <w:jc w:val="center"/>
        <w:tblInd w:w="0" w:type="dxa"/>
        <w:tblLayout w:type="fixed"/>
        <w:tblCellMar>
          <w:top w:w="0" w:type="dxa"/>
          <w:left w:w="108" w:type="dxa"/>
          <w:bottom w:w="0" w:type="dxa"/>
          <w:right w:w="108" w:type="dxa"/>
        </w:tblCellMar>
      </w:tblPr>
      <w:tblGrid>
        <w:gridCol w:w="1282"/>
        <w:gridCol w:w="1237"/>
        <w:gridCol w:w="1329"/>
        <w:gridCol w:w="1574"/>
        <w:gridCol w:w="1266"/>
        <w:gridCol w:w="1404"/>
        <w:gridCol w:w="1465"/>
        <w:gridCol w:w="1103"/>
      </w:tblGrid>
      <w:tr>
        <w:tblPrEx>
          <w:tblLayout w:type="fixed"/>
          <w:tblCellMar>
            <w:top w:w="0" w:type="dxa"/>
            <w:left w:w="108" w:type="dxa"/>
            <w:bottom w:w="0" w:type="dxa"/>
            <w:right w:w="108" w:type="dxa"/>
          </w:tblCellMar>
        </w:tblPrEx>
        <w:trPr>
          <w:trHeight w:val="603" w:hRule="atLeast"/>
          <w:jc w:val="center"/>
        </w:trPr>
        <w:tc>
          <w:tcPr>
            <w:tcW w:w="106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rPr>
              <w:t>项目绩效目标表</w:t>
            </w:r>
          </w:p>
        </w:tc>
      </w:tr>
      <w:tr>
        <w:tblPrEx>
          <w:tblLayout w:type="fixed"/>
          <w:tblCellMar>
            <w:top w:w="0" w:type="dxa"/>
            <w:left w:w="108" w:type="dxa"/>
            <w:bottom w:w="0" w:type="dxa"/>
            <w:right w:w="108" w:type="dxa"/>
          </w:tblCellMar>
        </w:tblPrEx>
        <w:trPr>
          <w:trHeight w:val="483" w:hRule="atLeast"/>
          <w:jc w:val="center"/>
        </w:trPr>
        <w:tc>
          <w:tcPr>
            <w:tcW w:w="106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rPr>
              <w:t>(2026年度)</w:t>
            </w:r>
          </w:p>
        </w:tc>
      </w:tr>
      <w:tr>
        <w:tblPrEx>
          <w:tblLayout w:type="fixed"/>
          <w:tblCellMar>
            <w:top w:w="0" w:type="dxa"/>
            <w:left w:w="108" w:type="dxa"/>
            <w:bottom w:w="0" w:type="dxa"/>
            <w:right w:w="108" w:type="dxa"/>
          </w:tblCellMar>
        </w:tblPrEx>
        <w:trPr>
          <w:trHeight w:val="638" w:hRule="atLeast"/>
          <w:jc w:val="center"/>
        </w:trPr>
        <w:tc>
          <w:tcPr>
            <w:tcW w:w="128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填报单位：</w:t>
            </w:r>
          </w:p>
        </w:tc>
        <w:tc>
          <w:tcPr>
            <w:tcW w:w="937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134112-重庆市垫江县职业教育中心</w:t>
            </w:r>
          </w:p>
        </w:tc>
      </w:tr>
      <w:tr>
        <w:tblPrEx>
          <w:tblLayout w:type="fixed"/>
          <w:tblCellMar>
            <w:top w:w="0" w:type="dxa"/>
            <w:left w:w="108" w:type="dxa"/>
            <w:bottom w:w="0" w:type="dxa"/>
            <w:right w:w="108" w:type="dxa"/>
          </w:tblCellMar>
        </w:tblPrEx>
        <w:trPr>
          <w:trHeight w:val="897" w:hRule="atLeast"/>
          <w:jc w:val="center"/>
        </w:trPr>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项目名称</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50023126T000005414001-校园安全保障资金（市级重点）</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项目负责人及联系电话</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姜友权</w:t>
            </w:r>
            <w:r>
              <w:rPr>
                <w:rFonts w:hint="eastAsia" w:ascii="宋体" w:hAnsi="宋体" w:cs="宋体"/>
                <w:color w:val="000000"/>
                <w:kern w:val="0"/>
                <w:sz w:val="22"/>
              </w:rPr>
              <w:t>023-74642146</w:t>
            </w:r>
          </w:p>
        </w:tc>
      </w:tr>
      <w:tr>
        <w:tblPrEx>
          <w:tblLayout w:type="fixed"/>
          <w:tblCellMar>
            <w:top w:w="0" w:type="dxa"/>
            <w:left w:w="108" w:type="dxa"/>
            <w:bottom w:w="0" w:type="dxa"/>
            <w:right w:w="108" w:type="dxa"/>
          </w:tblCellMar>
        </w:tblPrEx>
        <w:trPr>
          <w:trHeight w:val="914" w:hRule="atLeast"/>
          <w:jc w:val="center"/>
        </w:trPr>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主管部门</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134-垫江县教育委员会</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实施单位</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134112-重庆市垫江县职业教育中心</w:t>
            </w:r>
          </w:p>
        </w:tc>
      </w:tr>
      <w:tr>
        <w:tblPrEx>
          <w:tblLayout w:type="fixed"/>
          <w:tblCellMar>
            <w:top w:w="0" w:type="dxa"/>
            <w:left w:w="108" w:type="dxa"/>
            <w:bottom w:w="0" w:type="dxa"/>
            <w:right w:w="108" w:type="dxa"/>
          </w:tblCellMar>
        </w:tblPrEx>
        <w:trPr>
          <w:trHeight w:val="512" w:hRule="atLeast"/>
          <w:jc w:val="center"/>
        </w:trPr>
        <w:tc>
          <w:tcPr>
            <w:tcW w:w="54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预算执行率权重(%)：</w:t>
            </w:r>
          </w:p>
        </w:tc>
        <w:tc>
          <w:tcPr>
            <w:tcW w:w="5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10</w:t>
            </w:r>
          </w:p>
        </w:tc>
      </w:tr>
      <w:tr>
        <w:tblPrEx>
          <w:tblLayout w:type="fixed"/>
          <w:tblCellMar>
            <w:top w:w="0" w:type="dxa"/>
            <w:left w:w="108" w:type="dxa"/>
            <w:bottom w:w="0" w:type="dxa"/>
            <w:right w:w="108" w:type="dxa"/>
          </w:tblCellMar>
        </w:tblPrEx>
        <w:trPr>
          <w:trHeight w:val="506" w:hRule="atLeast"/>
          <w:jc w:val="center"/>
        </w:trPr>
        <w:tc>
          <w:tcPr>
            <w:tcW w:w="25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资金情况</w:t>
            </w:r>
            <w:r>
              <w:rPr>
                <w:rFonts w:ascii="宋体" w:hAnsi="宋体" w:cs="宋体"/>
                <w:color w:val="000000"/>
                <w:kern w:val="0"/>
                <w:sz w:val="22"/>
              </w:rPr>
              <w:br w:type="textWrapping"/>
            </w:r>
            <w:r>
              <w:rPr>
                <w:rFonts w:hint="eastAsia" w:ascii="宋体" w:hAnsi="宋体" w:cs="宋体"/>
                <w:color w:val="000000"/>
                <w:kern w:val="0"/>
                <w:sz w:val="22"/>
              </w:rPr>
              <w:t>（万元）</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年度资金总额：</w:t>
            </w:r>
          </w:p>
        </w:tc>
        <w:tc>
          <w:tcPr>
            <w:tcW w:w="5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29.82</w:t>
            </w:r>
          </w:p>
        </w:tc>
      </w:tr>
      <w:tr>
        <w:tblPrEx>
          <w:tblLayout w:type="fixed"/>
          <w:tblCellMar>
            <w:top w:w="0" w:type="dxa"/>
            <w:left w:w="108" w:type="dxa"/>
            <w:bottom w:w="0" w:type="dxa"/>
            <w:right w:w="108" w:type="dxa"/>
          </w:tblCellMar>
        </w:tblPrEx>
        <w:trPr>
          <w:trHeight w:val="489" w:hRule="atLeast"/>
          <w:jc w:val="center"/>
        </w:trPr>
        <w:tc>
          <w:tcPr>
            <w:tcW w:w="25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其中：财政拨款</w:t>
            </w:r>
          </w:p>
        </w:tc>
        <w:tc>
          <w:tcPr>
            <w:tcW w:w="5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29.82</w:t>
            </w:r>
          </w:p>
        </w:tc>
      </w:tr>
      <w:tr>
        <w:tblPrEx>
          <w:tblLayout w:type="fixed"/>
          <w:tblCellMar>
            <w:top w:w="0" w:type="dxa"/>
            <w:left w:w="108" w:type="dxa"/>
            <w:bottom w:w="0" w:type="dxa"/>
            <w:right w:w="108" w:type="dxa"/>
          </w:tblCellMar>
        </w:tblPrEx>
        <w:trPr>
          <w:trHeight w:val="495" w:hRule="atLeast"/>
          <w:jc w:val="center"/>
        </w:trPr>
        <w:tc>
          <w:tcPr>
            <w:tcW w:w="25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 xml:space="preserve"> 其他资金</w:t>
            </w:r>
          </w:p>
        </w:tc>
        <w:tc>
          <w:tcPr>
            <w:tcW w:w="5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1" w:hRule="atLeast"/>
          <w:jc w:val="center"/>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总</w:t>
            </w:r>
            <w:r>
              <w:rPr>
                <w:rFonts w:ascii="宋体" w:hAnsi="宋体" w:cs="宋体"/>
                <w:color w:val="000000"/>
                <w:kern w:val="0"/>
                <w:sz w:val="22"/>
              </w:rPr>
              <w:br w:type="textWrapping"/>
            </w:r>
            <w:r>
              <w:rPr>
                <w:rFonts w:ascii="宋体" w:hAnsi="宋体" w:cs="宋体"/>
                <w:color w:val="000000"/>
                <w:kern w:val="0"/>
                <w:sz w:val="22"/>
              </w:rPr>
              <w:t>体</w:t>
            </w:r>
            <w:r>
              <w:rPr>
                <w:rFonts w:ascii="宋体" w:hAnsi="宋体" w:cs="宋体"/>
                <w:color w:val="000000"/>
                <w:kern w:val="0"/>
                <w:sz w:val="22"/>
              </w:rPr>
              <w:br w:type="textWrapping"/>
            </w:r>
            <w:r>
              <w:rPr>
                <w:rFonts w:ascii="宋体" w:hAnsi="宋体" w:cs="宋体"/>
                <w:color w:val="000000"/>
                <w:kern w:val="0"/>
                <w:sz w:val="22"/>
              </w:rPr>
              <w:t>目</w:t>
            </w:r>
            <w:r>
              <w:rPr>
                <w:rFonts w:ascii="宋体" w:hAnsi="宋体" w:cs="宋体"/>
                <w:color w:val="000000"/>
                <w:kern w:val="0"/>
                <w:sz w:val="22"/>
              </w:rPr>
              <w:br w:type="textWrapping"/>
            </w:r>
            <w:r>
              <w:rPr>
                <w:rFonts w:ascii="宋体" w:hAnsi="宋体" w:cs="宋体"/>
                <w:color w:val="000000"/>
                <w:kern w:val="0"/>
                <w:sz w:val="22"/>
              </w:rPr>
              <w:t>标</w:t>
            </w:r>
          </w:p>
        </w:tc>
        <w:tc>
          <w:tcPr>
            <w:tcW w:w="937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校园安全保障资金。</w:t>
            </w:r>
          </w:p>
        </w:tc>
      </w:tr>
      <w:tr>
        <w:tblPrEx>
          <w:tblLayout w:type="fixed"/>
          <w:tblCellMar>
            <w:top w:w="0" w:type="dxa"/>
            <w:left w:w="108" w:type="dxa"/>
            <w:bottom w:w="0" w:type="dxa"/>
            <w:right w:w="108" w:type="dxa"/>
          </w:tblCellMar>
        </w:tblPrEx>
        <w:trPr>
          <w:trHeight w:val="321"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37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45" w:hRule="atLeast"/>
          <w:jc w:val="center"/>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绩</w:t>
            </w:r>
            <w:r>
              <w:rPr>
                <w:rFonts w:ascii="宋体" w:hAnsi="宋体" w:cs="宋体"/>
                <w:color w:val="000000"/>
                <w:kern w:val="0"/>
                <w:sz w:val="22"/>
              </w:rPr>
              <w:br w:type="textWrapping"/>
            </w:r>
            <w:r>
              <w:rPr>
                <w:rFonts w:ascii="宋体" w:hAnsi="宋体" w:cs="宋体"/>
                <w:color w:val="000000"/>
                <w:kern w:val="0"/>
                <w:sz w:val="22"/>
              </w:rPr>
              <w:t>效</w:t>
            </w:r>
            <w:r>
              <w:rPr>
                <w:rFonts w:ascii="宋体" w:hAnsi="宋体" w:cs="宋体"/>
                <w:color w:val="000000"/>
                <w:kern w:val="0"/>
                <w:sz w:val="22"/>
              </w:rPr>
              <w:br w:type="textWrapping"/>
            </w:r>
            <w:r>
              <w:rPr>
                <w:rFonts w:ascii="宋体" w:hAnsi="宋体" w:cs="宋体"/>
                <w:color w:val="000000"/>
                <w:kern w:val="0"/>
                <w:sz w:val="22"/>
              </w:rPr>
              <w:t>指</w:t>
            </w:r>
            <w:r>
              <w:rPr>
                <w:rFonts w:ascii="宋体" w:hAnsi="宋体" w:cs="宋体"/>
                <w:color w:val="000000"/>
                <w:kern w:val="0"/>
                <w:sz w:val="22"/>
              </w:rPr>
              <w:br w:type="textWrapping"/>
            </w:r>
            <w:r>
              <w:rPr>
                <w:rFonts w:ascii="宋体" w:hAnsi="宋体" w:cs="宋体"/>
                <w:color w:val="000000"/>
                <w:kern w:val="0"/>
                <w:sz w:val="22"/>
              </w:rPr>
              <w:t>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一级指标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二级指标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三级指标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指标性质</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指标值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度量单位</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权重（%）</w:t>
            </w:r>
          </w:p>
        </w:tc>
      </w:tr>
      <w:tr>
        <w:tblPrEx>
          <w:tblLayout w:type="fixed"/>
          <w:tblCellMar>
            <w:top w:w="0" w:type="dxa"/>
            <w:left w:w="108" w:type="dxa"/>
            <w:bottom w:w="0" w:type="dxa"/>
            <w:right w:w="108" w:type="dxa"/>
          </w:tblCellMar>
        </w:tblPrEx>
        <w:trPr>
          <w:trHeight w:val="897"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效益指标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社会效益指标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师生安全和学校公共财产得以保障</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定性</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优</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20</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成本指标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经济成本指标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每人补助标准</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22978</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元/年</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20</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产出指标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时效指标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资金使用周期</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年</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15</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质量指标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项目验收合格率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5</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数量指标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保安人数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13</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人</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20</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满意度指标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服务对象满意度指标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学生、家长、社会满意度</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95</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10</w:t>
            </w:r>
          </w:p>
        </w:tc>
      </w:tr>
      <w:tr>
        <w:tblPrEx>
          <w:tblLayout w:type="fixed"/>
          <w:tblCellMar>
            <w:top w:w="0" w:type="dxa"/>
            <w:left w:w="108" w:type="dxa"/>
            <w:bottom w:w="0" w:type="dxa"/>
            <w:right w:w="108" w:type="dxa"/>
          </w:tblCellMar>
        </w:tblPrEx>
        <w:trPr>
          <w:trHeight w:val="603" w:hRule="atLeast"/>
          <w:jc w:val="center"/>
        </w:trPr>
        <w:tc>
          <w:tcPr>
            <w:tcW w:w="106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rPr>
              <w:t>项目绩效目标表</w:t>
            </w:r>
          </w:p>
        </w:tc>
      </w:tr>
      <w:tr>
        <w:tblPrEx>
          <w:tblLayout w:type="fixed"/>
          <w:tblCellMar>
            <w:top w:w="0" w:type="dxa"/>
            <w:left w:w="108" w:type="dxa"/>
            <w:bottom w:w="0" w:type="dxa"/>
            <w:right w:w="108" w:type="dxa"/>
          </w:tblCellMar>
        </w:tblPrEx>
        <w:trPr>
          <w:trHeight w:val="483" w:hRule="atLeast"/>
          <w:jc w:val="center"/>
        </w:trPr>
        <w:tc>
          <w:tcPr>
            <w:tcW w:w="106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rPr>
              <w:t>(2026年度)</w:t>
            </w:r>
          </w:p>
        </w:tc>
      </w:tr>
      <w:tr>
        <w:tblPrEx>
          <w:tblLayout w:type="fixed"/>
          <w:tblCellMar>
            <w:top w:w="0" w:type="dxa"/>
            <w:left w:w="108" w:type="dxa"/>
            <w:bottom w:w="0" w:type="dxa"/>
            <w:right w:w="108" w:type="dxa"/>
          </w:tblCellMar>
        </w:tblPrEx>
        <w:trPr>
          <w:trHeight w:val="638" w:hRule="atLeast"/>
          <w:jc w:val="center"/>
        </w:trPr>
        <w:tc>
          <w:tcPr>
            <w:tcW w:w="128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填报单位：</w:t>
            </w:r>
          </w:p>
        </w:tc>
        <w:tc>
          <w:tcPr>
            <w:tcW w:w="937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134112-重庆市垫江县职业教育中心</w:t>
            </w:r>
          </w:p>
        </w:tc>
      </w:tr>
      <w:tr>
        <w:tblPrEx>
          <w:tblLayout w:type="fixed"/>
          <w:tblCellMar>
            <w:top w:w="0" w:type="dxa"/>
            <w:left w:w="108" w:type="dxa"/>
            <w:bottom w:w="0" w:type="dxa"/>
            <w:right w:w="108" w:type="dxa"/>
          </w:tblCellMar>
        </w:tblPrEx>
        <w:trPr>
          <w:trHeight w:val="897" w:hRule="atLeast"/>
          <w:jc w:val="center"/>
        </w:trPr>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项目名称</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50023126T000005415708-中职教育学生资助（市级重点）</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项目负责人及联系电话</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姜友权</w:t>
            </w:r>
            <w:r>
              <w:rPr>
                <w:rFonts w:hint="eastAsia" w:ascii="宋体" w:hAnsi="宋体" w:cs="宋体"/>
                <w:color w:val="000000"/>
                <w:kern w:val="0"/>
                <w:sz w:val="22"/>
              </w:rPr>
              <w:t>023-74642146</w:t>
            </w:r>
          </w:p>
        </w:tc>
      </w:tr>
      <w:tr>
        <w:tblPrEx>
          <w:tblLayout w:type="fixed"/>
          <w:tblCellMar>
            <w:top w:w="0" w:type="dxa"/>
            <w:left w:w="108" w:type="dxa"/>
            <w:bottom w:w="0" w:type="dxa"/>
            <w:right w:w="108" w:type="dxa"/>
          </w:tblCellMar>
        </w:tblPrEx>
        <w:trPr>
          <w:trHeight w:val="914" w:hRule="atLeast"/>
          <w:jc w:val="center"/>
        </w:trPr>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主管部门</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134-垫江县教育委员会</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实施单位</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134112-重庆市垫江县职业教育中心</w:t>
            </w:r>
          </w:p>
        </w:tc>
      </w:tr>
      <w:tr>
        <w:tblPrEx>
          <w:tblLayout w:type="fixed"/>
          <w:tblCellMar>
            <w:top w:w="0" w:type="dxa"/>
            <w:left w:w="108" w:type="dxa"/>
            <w:bottom w:w="0" w:type="dxa"/>
            <w:right w:w="108" w:type="dxa"/>
          </w:tblCellMar>
        </w:tblPrEx>
        <w:trPr>
          <w:trHeight w:val="672" w:hRule="atLeast"/>
          <w:jc w:val="center"/>
        </w:trPr>
        <w:tc>
          <w:tcPr>
            <w:tcW w:w="54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预算执行率权重(%)：</w:t>
            </w:r>
          </w:p>
        </w:tc>
        <w:tc>
          <w:tcPr>
            <w:tcW w:w="5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10</w:t>
            </w:r>
          </w:p>
        </w:tc>
      </w:tr>
      <w:tr>
        <w:tblPrEx>
          <w:tblLayout w:type="fixed"/>
          <w:tblCellMar>
            <w:top w:w="0" w:type="dxa"/>
            <w:left w:w="108" w:type="dxa"/>
            <w:bottom w:w="0" w:type="dxa"/>
            <w:right w:w="108" w:type="dxa"/>
          </w:tblCellMar>
        </w:tblPrEx>
        <w:trPr>
          <w:trHeight w:val="638" w:hRule="atLeast"/>
          <w:jc w:val="center"/>
        </w:trPr>
        <w:tc>
          <w:tcPr>
            <w:tcW w:w="25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资金情况</w:t>
            </w:r>
            <w:r>
              <w:rPr>
                <w:rFonts w:ascii="宋体" w:hAnsi="宋体" w:cs="宋体"/>
                <w:color w:val="000000"/>
                <w:kern w:val="0"/>
                <w:sz w:val="22"/>
              </w:rPr>
              <w:br w:type="textWrapping"/>
            </w:r>
            <w:r>
              <w:rPr>
                <w:rFonts w:hint="eastAsia" w:ascii="宋体" w:hAnsi="宋体" w:cs="宋体"/>
                <w:color w:val="000000"/>
                <w:kern w:val="0"/>
                <w:sz w:val="22"/>
              </w:rPr>
              <w:t>（万元）</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年度资金总额：</w:t>
            </w:r>
          </w:p>
        </w:tc>
        <w:tc>
          <w:tcPr>
            <w:tcW w:w="5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500.00</w:t>
            </w:r>
          </w:p>
        </w:tc>
      </w:tr>
      <w:tr>
        <w:tblPrEx>
          <w:tblLayout w:type="fixed"/>
          <w:tblCellMar>
            <w:top w:w="0" w:type="dxa"/>
            <w:left w:w="108" w:type="dxa"/>
            <w:bottom w:w="0" w:type="dxa"/>
            <w:right w:w="108" w:type="dxa"/>
          </w:tblCellMar>
        </w:tblPrEx>
        <w:trPr>
          <w:trHeight w:val="690" w:hRule="atLeast"/>
          <w:jc w:val="center"/>
        </w:trPr>
        <w:tc>
          <w:tcPr>
            <w:tcW w:w="25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其中：财政拨款</w:t>
            </w:r>
          </w:p>
        </w:tc>
        <w:tc>
          <w:tcPr>
            <w:tcW w:w="5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500.00</w:t>
            </w:r>
          </w:p>
        </w:tc>
      </w:tr>
      <w:tr>
        <w:tblPrEx>
          <w:tblLayout w:type="fixed"/>
          <w:tblCellMar>
            <w:top w:w="0" w:type="dxa"/>
            <w:left w:w="108" w:type="dxa"/>
            <w:bottom w:w="0" w:type="dxa"/>
            <w:right w:w="108" w:type="dxa"/>
          </w:tblCellMar>
        </w:tblPrEx>
        <w:trPr>
          <w:trHeight w:val="655" w:hRule="atLeast"/>
          <w:jc w:val="center"/>
        </w:trPr>
        <w:tc>
          <w:tcPr>
            <w:tcW w:w="25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 xml:space="preserve"> 其他资金</w:t>
            </w:r>
          </w:p>
        </w:tc>
        <w:tc>
          <w:tcPr>
            <w:tcW w:w="5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1" w:hRule="atLeast"/>
          <w:jc w:val="center"/>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总</w:t>
            </w:r>
            <w:r>
              <w:rPr>
                <w:rFonts w:ascii="宋体" w:hAnsi="宋体" w:cs="宋体"/>
                <w:color w:val="000000"/>
                <w:kern w:val="0"/>
                <w:sz w:val="22"/>
              </w:rPr>
              <w:br w:type="textWrapping"/>
            </w:r>
            <w:r>
              <w:rPr>
                <w:rFonts w:ascii="宋体" w:hAnsi="宋体" w:cs="宋体"/>
                <w:color w:val="000000"/>
                <w:kern w:val="0"/>
                <w:sz w:val="22"/>
              </w:rPr>
              <w:t>体</w:t>
            </w:r>
            <w:r>
              <w:rPr>
                <w:rFonts w:ascii="宋体" w:hAnsi="宋体" w:cs="宋体"/>
                <w:color w:val="000000"/>
                <w:kern w:val="0"/>
                <w:sz w:val="22"/>
              </w:rPr>
              <w:br w:type="textWrapping"/>
            </w:r>
            <w:r>
              <w:rPr>
                <w:rFonts w:ascii="宋体" w:hAnsi="宋体" w:cs="宋体"/>
                <w:color w:val="000000"/>
                <w:kern w:val="0"/>
                <w:sz w:val="22"/>
              </w:rPr>
              <w:t>目</w:t>
            </w:r>
            <w:r>
              <w:rPr>
                <w:rFonts w:ascii="宋体" w:hAnsi="宋体" w:cs="宋体"/>
                <w:color w:val="000000"/>
                <w:kern w:val="0"/>
                <w:sz w:val="22"/>
              </w:rPr>
              <w:br w:type="textWrapping"/>
            </w:r>
            <w:r>
              <w:rPr>
                <w:rFonts w:ascii="宋体" w:hAnsi="宋体" w:cs="宋体"/>
                <w:color w:val="000000"/>
                <w:kern w:val="0"/>
                <w:sz w:val="22"/>
              </w:rPr>
              <w:t>标</w:t>
            </w:r>
          </w:p>
        </w:tc>
        <w:tc>
          <w:tcPr>
            <w:tcW w:w="937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保障每位职高学生入学</w:t>
            </w:r>
          </w:p>
        </w:tc>
      </w:tr>
      <w:tr>
        <w:tblPrEx>
          <w:tblLayout w:type="fixed"/>
          <w:tblCellMar>
            <w:top w:w="0" w:type="dxa"/>
            <w:left w:w="108" w:type="dxa"/>
            <w:bottom w:w="0" w:type="dxa"/>
            <w:right w:w="108" w:type="dxa"/>
          </w:tblCellMar>
        </w:tblPrEx>
        <w:trPr>
          <w:trHeight w:val="502"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37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45" w:hRule="atLeast"/>
          <w:jc w:val="center"/>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绩</w:t>
            </w:r>
            <w:r>
              <w:rPr>
                <w:rFonts w:ascii="宋体" w:hAnsi="宋体" w:cs="宋体"/>
                <w:color w:val="000000"/>
                <w:kern w:val="0"/>
                <w:sz w:val="22"/>
              </w:rPr>
              <w:br w:type="textWrapping"/>
            </w:r>
            <w:r>
              <w:rPr>
                <w:rFonts w:ascii="宋体" w:hAnsi="宋体" w:cs="宋体"/>
                <w:color w:val="000000"/>
                <w:kern w:val="0"/>
                <w:sz w:val="22"/>
              </w:rPr>
              <w:t>效</w:t>
            </w:r>
            <w:r>
              <w:rPr>
                <w:rFonts w:ascii="宋体" w:hAnsi="宋体" w:cs="宋体"/>
                <w:color w:val="000000"/>
                <w:kern w:val="0"/>
                <w:sz w:val="22"/>
              </w:rPr>
              <w:br w:type="textWrapping"/>
            </w:r>
            <w:r>
              <w:rPr>
                <w:rFonts w:ascii="宋体" w:hAnsi="宋体" w:cs="宋体"/>
                <w:color w:val="000000"/>
                <w:kern w:val="0"/>
                <w:sz w:val="22"/>
              </w:rPr>
              <w:t>指</w:t>
            </w:r>
            <w:r>
              <w:rPr>
                <w:rFonts w:ascii="宋体" w:hAnsi="宋体" w:cs="宋体"/>
                <w:color w:val="000000"/>
                <w:kern w:val="0"/>
                <w:sz w:val="22"/>
              </w:rPr>
              <w:br w:type="textWrapping"/>
            </w:r>
            <w:r>
              <w:rPr>
                <w:rFonts w:ascii="宋体" w:hAnsi="宋体" w:cs="宋体"/>
                <w:color w:val="000000"/>
                <w:kern w:val="0"/>
                <w:sz w:val="22"/>
              </w:rPr>
              <w:t>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一级指标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二级指标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三级指标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指标性质</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指标值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度量单位</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权重（%）</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产出指标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时效指标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发放及时率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10</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数量指标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免学费、住宿费人数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2500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人</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15</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质量指标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补助发放覆盖率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15</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成本指标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经济成本指标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免学费发放标准</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2000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元/人年</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10</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效益指标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社会效益指标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每位中职学生都能顺利入学</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定性</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明显改善</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30</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满意度指标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服务对象满意度指标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服务对象满意度</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90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10</w:t>
            </w:r>
          </w:p>
        </w:tc>
      </w:tr>
      <w:tr>
        <w:tblPrEx>
          <w:tblLayout w:type="fixed"/>
          <w:tblCellMar>
            <w:top w:w="0" w:type="dxa"/>
            <w:left w:w="108" w:type="dxa"/>
            <w:bottom w:w="0" w:type="dxa"/>
            <w:right w:w="108" w:type="dxa"/>
          </w:tblCellMar>
        </w:tblPrEx>
        <w:trPr>
          <w:trHeight w:val="603" w:hRule="atLeast"/>
          <w:jc w:val="center"/>
        </w:trPr>
        <w:tc>
          <w:tcPr>
            <w:tcW w:w="106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rPr>
              <w:t>项目绩效目标表</w:t>
            </w:r>
          </w:p>
        </w:tc>
      </w:tr>
      <w:tr>
        <w:tblPrEx>
          <w:tblLayout w:type="fixed"/>
          <w:tblCellMar>
            <w:top w:w="0" w:type="dxa"/>
            <w:left w:w="108" w:type="dxa"/>
            <w:bottom w:w="0" w:type="dxa"/>
            <w:right w:w="108" w:type="dxa"/>
          </w:tblCellMar>
        </w:tblPrEx>
        <w:trPr>
          <w:trHeight w:val="483" w:hRule="atLeast"/>
          <w:jc w:val="center"/>
        </w:trPr>
        <w:tc>
          <w:tcPr>
            <w:tcW w:w="106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rPr>
              <w:t>(2026年度)</w:t>
            </w:r>
          </w:p>
        </w:tc>
      </w:tr>
      <w:tr>
        <w:tblPrEx>
          <w:tblLayout w:type="fixed"/>
          <w:tblCellMar>
            <w:top w:w="0" w:type="dxa"/>
            <w:left w:w="108" w:type="dxa"/>
            <w:bottom w:w="0" w:type="dxa"/>
            <w:right w:w="108" w:type="dxa"/>
          </w:tblCellMar>
        </w:tblPrEx>
        <w:trPr>
          <w:trHeight w:val="638" w:hRule="atLeast"/>
          <w:jc w:val="center"/>
        </w:trPr>
        <w:tc>
          <w:tcPr>
            <w:tcW w:w="128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填报单位：</w:t>
            </w:r>
          </w:p>
        </w:tc>
        <w:tc>
          <w:tcPr>
            <w:tcW w:w="937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134112-重庆市垫江县职业教育中心</w:t>
            </w:r>
          </w:p>
        </w:tc>
      </w:tr>
      <w:tr>
        <w:tblPrEx>
          <w:tblLayout w:type="fixed"/>
          <w:tblCellMar>
            <w:top w:w="0" w:type="dxa"/>
            <w:left w:w="108" w:type="dxa"/>
            <w:bottom w:w="0" w:type="dxa"/>
            <w:right w:w="108" w:type="dxa"/>
          </w:tblCellMar>
        </w:tblPrEx>
        <w:trPr>
          <w:trHeight w:val="897" w:hRule="atLeast"/>
          <w:jc w:val="center"/>
        </w:trPr>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项目名称</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50023126T000005417224-普通高中学生资助（市级重点）</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项目负责人及联系电话</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姜友权</w:t>
            </w:r>
            <w:r>
              <w:rPr>
                <w:rFonts w:hint="eastAsia" w:ascii="宋体" w:hAnsi="宋体" w:cs="宋体"/>
                <w:color w:val="000000"/>
                <w:kern w:val="0"/>
                <w:sz w:val="22"/>
              </w:rPr>
              <w:t>023-74642146</w:t>
            </w:r>
          </w:p>
        </w:tc>
      </w:tr>
      <w:tr>
        <w:tblPrEx>
          <w:tblLayout w:type="fixed"/>
          <w:tblCellMar>
            <w:top w:w="0" w:type="dxa"/>
            <w:left w:w="108" w:type="dxa"/>
            <w:bottom w:w="0" w:type="dxa"/>
            <w:right w:w="108" w:type="dxa"/>
          </w:tblCellMar>
        </w:tblPrEx>
        <w:trPr>
          <w:trHeight w:val="914" w:hRule="atLeast"/>
          <w:jc w:val="center"/>
        </w:trPr>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主管部门</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134-垫江县教育委员会</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实施单位</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134112-重庆市垫江县职业教育中心</w:t>
            </w:r>
          </w:p>
        </w:tc>
      </w:tr>
      <w:tr>
        <w:tblPrEx>
          <w:tblLayout w:type="fixed"/>
          <w:tblCellMar>
            <w:top w:w="0" w:type="dxa"/>
            <w:left w:w="108" w:type="dxa"/>
            <w:bottom w:w="0" w:type="dxa"/>
            <w:right w:w="108" w:type="dxa"/>
          </w:tblCellMar>
        </w:tblPrEx>
        <w:trPr>
          <w:trHeight w:val="672" w:hRule="atLeast"/>
          <w:jc w:val="center"/>
        </w:trPr>
        <w:tc>
          <w:tcPr>
            <w:tcW w:w="54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预算执行率权重(%)：</w:t>
            </w:r>
          </w:p>
        </w:tc>
        <w:tc>
          <w:tcPr>
            <w:tcW w:w="5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10</w:t>
            </w:r>
          </w:p>
        </w:tc>
      </w:tr>
      <w:tr>
        <w:tblPrEx>
          <w:tblLayout w:type="fixed"/>
          <w:tblCellMar>
            <w:top w:w="0" w:type="dxa"/>
            <w:left w:w="108" w:type="dxa"/>
            <w:bottom w:w="0" w:type="dxa"/>
            <w:right w:w="108" w:type="dxa"/>
          </w:tblCellMar>
        </w:tblPrEx>
        <w:trPr>
          <w:trHeight w:val="638" w:hRule="atLeast"/>
          <w:jc w:val="center"/>
        </w:trPr>
        <w:tc>
          <w:tcPr>
            <w:tcW w:w="25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资金情况</w:t>
            </w:r>
            <w:r>
              <w:rPr>
                <w:rFonts w:ascii="宋体" w:hAnsi="宋体" w:cs="宋体"/>
                <w:color w:val="000000"/>
                <w:kern w:val="0"/>
                <w:sz w:val="22"/>
              </w:rPr>
              <w:br w:type="textWrapping"/>
            </w:r>
            <w:r>
              <w:rPr>
                <w:rFonts w:hint="eastAsia" w:ascii="宋体" w:hAnsi="宋体" w:cs="宋体"/>
                <w:color w:val="000000"/>
                <w:kern w:val="0"/>
                <w:sz w:val="22"/>
              </w:rPr>
              <w:t>（万元）</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年度资金总额：</w:t>
            </w:r>
          </w:p>
        </w:tc>
        <w:tc>
          <w:tcPr>
            <w:tcW w:w="5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0.4</w:t>
            </w:r>
            <w:r>
              <w:rPr>
                <w:rFonts w:ascii="宋体" w:hAnsi="宋体" w:cs="宋体"/>
                <w:color w:val="000000"/>
                <w:kern w:val="0"/>
                <w:sz w:val="22"/>
              </w:rPr>
              <w:t>0</w:t>
            </w:r>
          </w:p>
        </w:tc>
      </w:tr>
      <w:tr>
        <w:tblPrEx>
          <w:tblLayout w:type="fixed"/>
          <w:tblCellMar>
            <w:top w:w="0" w:type="dxa"/>
            <w:left w:w="108" w:type="dxa"/>
            <w:bottom w:w="0" w:type="dxa"/>
            <w:right w:w="108" w:type="dxa"/>
          </w:tblCellMar>
        </w:tblPrEx>
        <w:trPr>
          <w:trHeight w:val="690" w:hRule="atLeast"/>
          <w:jc w:val="center"/>
        </w:trPr>
        <w:tc>
          <w:tcPr>
            <w:tcW w:w="25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其中：财政拨款</w:t>
            </w:r>
          </w:p>
        </w:tc>
        <w:tc>
          <w:tcPr>
            <w:tcW w:w="5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0.4</w:t>
            </w:r>
          </w:p>
        </w:tc>
      </w:tr>
      <w:tr>
        <w:tblPrEx>
          <w:tblLayout w:type="fixed"/>
          <w:tblCellMar>
            <w:top w:w="0" w:type="dxa"/>
            <w:left w:w="108" w:type="dxa"/>
            <w:bottom w:w="0" w:type="dxa"/>
            <w:right w:w="108" w:type="dxa"/>
          </w:tblCellMar>
        </w:tblPrEx>
        <w:trPr>
          <w:trHeight w:val="655" w:hRule="atLeast"/>
          <w:jc w:val="center"/>
        </w:trPr>
        <w:tc>
          <w:tcPr>
            <w:tcW w:w="25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 xml:space="preserve"> 其他资金</w:t>
            </w:r>
          </w:p>
        </w:tc>
        <w:tc>
          <w:tcPr>
            <w:tcW w:w="5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1" w:hRule="atLeast"/>
          <w:jc w:val="center"/>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总</w:t>
            </w:r>
            <w:r>
              <w:rPr>
                <w:rFonts w:ascii="宋体" w:hAnsi="宋体" w:cs="宋体"/>
                <w:color w:val="000000"/>
                <w:kern w:val="0"/>
                <w:sz w:val="22"/>
              </w:rPr>
              <w:br w:type="textWrapping"/>
            </w:r>
            <w:r>
              <w:rPr>
                <w:rFonts w:ascii="宋体" w:hAnsi="宋体" w:cs="宋体"/>
                <w:color w:val="000000"/>
                <w:kern w:val="0"/>
                <w:sz w:val="22"/>
              </w:rPr>
              <w:t>体</w:t>
            </w:r>
            <w:r>
              <w:rPr>
                <w:rFonts w:ascii="宋体" w:hAnsi="宋体" w:cs="宋体"/>
                <w:color w:val="000000"/>
                <w:kern w:val="0"/>
                <w:sz w:val="22"/>
              </w:rPr>
              <w:br w:type="textWrapping"/>
            </w:r>
            <w:r>
              <w:rPr>
                <w:rFonts w:ascii="宋体" w:hAnsi="宋体" w:cs="宋体"/>
                <w:color w:val="000000"/>
                <w:kern w:val="0"/>
                <w:sz w:val="22"/>
              </w:rPr>
              <w:t>目</w:t>
            </w:r>
            <w:r>
              <w:rPr>
                <w:rFonts w:ascii="宋体" w:hAnsi="宋体" w:cs="宋体"/>
                <w:color w:val="000000"/>
                <w:kern w:val="0"/>
                <w:sz w:val="22"/>
              </w:rPr>
              <w:br w:type="textWrapping"/>
            </w:r>
            <w:r>
              <w:rPr>
                <w:rFonts w:ascii="宋体" w:hAnsi="宋体" w:cs="宋体"/>
                <w:color w:val="000000"/>
                <w:kern w:val="0"/>
                <w:sz w:val="22"/>
              </w:rPr>
              <w:t>标</w:t>
            </w:r>
          </w:p>
        </w:tc>
        <w:tc>
          <w:tcPr>
            <w:tcW w:w="937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普通高中学生资助。</w:t>
            </w:r>
          </w:p>
        </w:tc>
      </w:tr>
      <w:tr>
        <w:tblPrEx>
          <w:tblLayout w:type="fixed"/>
          <w:tblCellMar>
            <w:top w:w="0" w:type="dxa"/>
            <w:left w:w="108" w:type="dxa"/>
            <w:bottom w:w="0" w:type="dxa"/>
            <w:right w:w="108" w:type="dxa"/>
          </w:tblCellMar>
        </w:tblPrEx>
        <w:trPr>
          <w:trHeight w:val="61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37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45" w:hRule="atLeast"/>
          <w:jc w:val="center"/>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绩</w:t>
            </w:r>
            <w:r>
              <w:rPr>
                <w:rFonts w:ascii="宋体" w:hAnsi="宋体" w:cs="宋体"/>
                <w:color w:val="000000"/>
                <w:kern w:val="0"/>
                <w:sz w:val="22"/>
              </w:rPr>
              <w:br w:type="textWrapping"/>
            </w:r>
            <w:r>
              <w:rPr>
                <w:rFonts w:ascii="宋体" w:hAnsi="宋体" w:cs="宋体"/>
                <w:color w:val="000000"/>
                <w:kern w:val="0"/>
                <w:sz w:val="22"/>
              </w:rPr>
              <w:t>效</w:t>
            </w:r>
            <w:r>
              <w:rPr>
                <w:rFonts w:ascii="宋体" w:hAnsi="宋体" w:cs="宋体"/>
                <w:color w:val="000000"/>
                <w:kern w:val="0"/>
                <w:sz w:val="22"/>
              </w:rPr>
              <w:br w:type="textWrapping"/>
            </w:r>
            <w:r>
              <w:rPr>
                <w:rFonts w:ascii="宋体" w:hAnsi="宋体" w:cs="宋体"/>
                <w:color w:val="000000"/>
                <w:kern w:val="0"/>
                <w:sz w:val="22"/>
              </w:rPr>
              <w:t>指</w:t>
            </w:r>
            <w:r>
              <w:rPr>
                <w:rFonts w:ascii="宋体" w:hAnsi="宋体" w:cs="宋体"/>
                <w:color w:val="000000"/>
                <w:kern w:val="0"/>
                <w:sz w:val="22"/>
              </w:rPr>
              <w:br w:type="textWrapping"/>
            </w:r>
            <w:r>
              <w:rPr>
                <w:rFonts w:ascii="宋体" w:hAnsi="宋体" w:cs="宋体"/>
                <w:color w:val="000000"/>
                <w:kern w:val="0"/>
                <w:sz w:val="22"/>
              </w:rPr>
              <w:t>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一级指标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二级指标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三级指标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指标性质</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指标值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度量单位</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权重（%）</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产出指标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质量指标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项目验收合格率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5</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时效指标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资助资金使用周期</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年</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15</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数量指标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补助学生人数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4</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人</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20</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成本指标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经济成本指标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每生补助标准</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元</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20</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满意度指标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服务对象满意度指标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社会、家长、学生满意度</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95</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10</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效益指标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可持续发展指标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贫困学生学习得以保障</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定性</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好</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20</w:t>
            </w:r>
          </w:p>
        </w:tc>
      </w:tr>
      <w:tr>
        <w:tblPrEx>
          <w:tblLayout w:type="fixed"/>
          <w:tblCellMar>
            <w:top w:w="0" w:type="dxa"/>
            <w:left w:w="108" w:type="dxa"/>
            <w:bottom w:w="0" w:type="dxa"/>
            <w:right w:w="108" w:type="dxa"/>
          </w:tblCellMar>
        </w:tblPrEx>
        <w:trPr>
          <w:trHeight w:val="603" w:hRule="atLeast"/>
          <w:jc w:val="center"/>
        </w:trPr>
        <w:tc>
          <w:tcPr>
            <w:tcW w:w="106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rPr>
              <w:t>项目绩效目标表</w:t>
            </w:r>
          </w:p>
        </w:tc>
      </w:tr>
      <w:tr>
        <w:tblPrEx>
          <w:tblLayout w:type="fixed"/>
          <w:tblCellMar>
            <w:top w:w="0" w:type="dxa"/>
            <w:left w:w="108" w:type="dxa"/>
            <w:bottom w:w="0" w:type="dxa"/>
            <w:right w:w="108" w:type="dxa"/>
          </w:tblCellMar>
        </w:tblPrEx>
        <w:trPr>
          <w:trHeight w:val="483" w:hRule="atLeast"/>
          <w:jc w:val="center"/>
        </w:trPr>
        <w:tc>
          <w:tcPr>
            <w:tcW w:w="106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rPr>
              <w:t>(2026年度)</w:t>
            </w:r>
          </w:p>
        </w:tc>
      </w:tr>
      <w:tr>
        <w:tblPrEx>
          <w:tblLayout w:type="fixed"/>
          <w:tblCellMar>
            <w:top w:w="0" w:type="dxa"/>
            <w:left w:w="108" w:type="dxa"/>
            <w:bottom w:w="0" w:type="dxa"/>
            <w:right w:w="108" w:type="dxa"/>
          </w:tblCellMar>
        </w:tblPrEx>
        <w:trPr>
          <w:trHeight w:val="638" w:hRule="atLeast"/>
          <w:jc w:val="center"/>
        </w:trPr>
        <w:tc>
          <w:tcPr>
            <w:tcW w:w="128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填报单位：</w:t>
            </w:r>
          </w:p>
        </w:tc>
        <w:tc>
          <w:tcPr>
            <w:tcW w:w="937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134112-重庆市垫江县职业教育中心</w:t>
            </w:r>
          </w:p>
        </w:tc>
      </w:tr>
      <w:tr>
        <w:tblPrEx>
          <w:tblLayout w:type="fixed"/>
          <w:tblCellMar>
            <w:top w:w="0" w:type="dxa"/>
            <w:left w:w="108" w:type="dxa"/>
            <w:bottom w:w="0" w:type="dxa"/>
            <w:right w:w="108" w:type="dxa"/>
          </w:tblCellMar>
        </w:tblPrEx>
        <w:trPr>
          <w:trHeight w:val="897" w:hRule="atLeast"/>
          <w:jc w:val="center"/>
        </w:trPr>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项目名称</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50023126T000005550911-普通高中生均公用经费（重点）</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项目负责人及联系电话</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姜友权</w:t>
            </w:r>
            <w:r>
              <w:rPr>
                <w:rFonts w:hint="eastAsia" w:ascii="宋体" w:hAnsi="宋体" w:cs="宋体"/>
                <w:color w:val="000000"/>
                <w:kern w:val="0"/>
                <w:sz w:val="22"/>
              </w:rPr>
              <w:t>023-74642146</w:t>
            </w:r>
          </w:p>
        </w:tc>
      </w:tr>
      <w:tr>
        <w:tblPrEx>
          <w:tblLayout w:type="fixed"/>
          <w:tblCellMar>
            <w:top w:w="0" w:type="dxa"/>
            <w:left w:w="108" w:type="dxa"/>
            <w:bottom w:w="0" w:type="dxa"/>
            <w:right w:w="108" w:type="dxa"/>
          </w:tblCellMar>
        </w:tblPrEx>
        <w:trPr>
          <w:trHeight w:val="914" w:hRule="atLeast"/>
          <w:jc w:val="center"/>
        </w:trPr>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主管部门</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134-垫江县教育委员会</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实施单位</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134112-重庆市垫江县职业教育中心</w:t>
            </w:r>
          </w:p>
        </w:tc>
      </w:tr>
      <w:tr>
        <w:tblPrEx>
          <w:tblLayout w:type="fixed"/>
          <w:tblCellMar>
            <w:top w:w="0" w:type="dxa"/>
            <w:left w:w="108" w:type="dxa"/>
            <w:bottom w:w="0" w:type="dxa"/>
            <w:right w:w="108" w:type="dxa"/>
          </w:tblCellMar>
        </w:tblPrEx>
        <w:trPr>
          <w:trHeight w:val="672" w:hRule="atLeast"/>
          <w:jc w:val="center"/>
        </w:trPr>
        <w:tc>
          <w:tcPr>
            <w:tcW w:w="54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预算执行率权重(%)：</w:t>
            </w:r>
          </w:p>
        </w:tc>
        <w:tc>
          <w:tcPr>
            <w:tcW w:w="5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10</w:t>
            </w:r>
          </w:p>
        </w:tc>
      </w:tr>
      <w:tr>
        <w:tblPrEx>
          <w:tblLayout w:type="fixed"/>
          <w:tblCellMar>
            <w:top w:w="0" w:type="dxa"/>
            <w:left w:w="108" w:type="dxa"/>
            <w:bottom w:w="0" w:type="dxa"/>
            <w:right w:w="108" w:type="dxa"/>
          </w:tblCellMar>
        </w:tblPrEx>
        <w:trPr>
          <w:trHeight w:val="638" w:hRule="atLeast"/>
          <w:jc w:val="center"/>
        </w:trPr>
        <w:tc>
          <w:tcPr>
            <w:tcW w:w="25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资金情况</w:t>
            </w:r>
            <w:r>
              <w:rPr>
                <w:rFonts w:ascii="宋体" w:hAnsi="宋体" w:cs="宋体"/>
                <w:color w:val="000000"/>
                <w:kern w:val="0"/>
                <w:sz w:val="22"/>
              </w:rPr>
              <w:br w:type="textWrapping"/>
            </w:r>
            <w:r>
              <w:rPr>
                <w:rFonts w:hint="eastAsia" w:ascii="宋体" w:hAnsi="宋体" w:cs="宋体"/>
                <w:color w:val="000000"/>
                <w:kern w:val="0"/>
                <w:sz w:val="22"/>
              </w:rPr>
              <w:t>（万元）</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年度资金总额：</w:t>
            </w:r>
          </w:p>
        </w:tc>
        <w:tc>
          <w:tcPr>
            <w:tcW w:w="5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2.32</w:t>
            </w:r>
          </w:p>
        </w:tc>
      </w:tr>
      <w:tr>
        <w:tblPrEx>
          <w:tblLayout w:type="fixed"/>
          <w:tblCellMar>
            <w:top w:w="0" w:type="dxa"/>
            <w:left w:w="108" w:type="dxa"/>
            <w:bottom w:w="0" w:type="dxa"/>
            <w:right w:w="108" w:type="dxa"/>
          </w:tblCellMar>
        </w:tblPrEx>
        <w:trPr>
          <w:trHeight w:val="690" w:hRule="atLeast"/>
          <w:jc w:val="center"/>
        </w:trPr>
        <w:tc>
          <w:tcPr>
            <w:tcW w:w="25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其中：财政拨款</w:t>
            </w:r>
          </w:p>
        </w:tc>
        <w:tc>
          <w:tcPr>
            <w:tcW w:w="5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2.32</w:t>
            </w:r>
          </w:p>
        </w:tc>
      </w:tr>
      <w:tr>
        <w:tblPrEx>
          <w:tblLayout w:type="fixed"/>
          <w:tblCellMar>
            <w:top w:w="0" w:type="dxa"/>
            <w:left w:w="108" w:type="dxa"/>
            <w:bottom w:w="0" w:type="dxa"/>
            <w:right w:w="108" w:type="dxa"/>
          </w:tblCellMar>
        </w:tblPrEx>
        <w:trPr>
          <w:trHeight w:val="655" w:hRule="atLeast"/>
          <w:jc w:val="center"/>
        </w:trPr>
        <w:tc>
          <w:tcPr>
            <w:tcW w:w="25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 xml:space="preserve"> 其他资金</w:t>
            </w:r>
          </w:p>
        </w:tc>
        <w:tc>
          <w:tcPr>
            <w:tcW w:w="5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1" w:hRule="atLeast"/>
          <w:jc w:val="center"/>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总</w:t>
            </w:r>
            <w:r>
              <w:rPr>
                <w:rFonts w:ascii="宋体" w:hAnsi="宋体" w:cs="宋体"/>
                <w:color w:val="000000"/>
                <w:kern w:val="0"/>
                <w:sz w:val="22"/>
              </w:rPr>
              <w:br w:type="textWrapping"/>
            </w:r>
            <w:r>
              <w:rPr>
                <w:rFonts w:ascii="宋体" w:hAnsi="宋体" w:cs="宋体"/>
                <w:color w:val="000000"/>
                <w:kern w:val="0"/>
                <w:sz w:val="22"/>
              </w:rPr>
              <w:t>体</w:t>
            </w:r>
            <w:r>
              <w:rPr>
                <w:rFonts w:ascii="宋体" w:hAnsi="宋体" w:cs="宋体"/>
                <w:color w:val="000000"/>
                <w:kern w:val="0"/>
                <w:sz w:val="22"/>
              </w:rPr>
              <w:br w:type="textWrapping"/>
            </w:r>
            <w:r>
              <w:rPr>
                <w:rFonts w:ascii="宋体" w:hAnsi="宋体" w:cs="宋体"/>
                <w:color w:val="000000"/>
                <w:kern w:val="0"/>
                <w:sz w:val="22"/>
              </w:rPr>
              <w:t>目</w:t>
            </w:r>
            <w:r>
              <w:rPr>
                <w:rFonts w:ascii="宋体" w:hAnsi="宋体" w:cs="宋体"/>
                <w:color w:val="000000"/>
                <w:kern w:val="0"/>
                <w:sz w:val="22"/>
              </w:rPr>
              <w:br w:type="textWrapping"/>
            </w:r>
            <w:r>
              <w:rPr>
                <w:rFonts w:ascii="宋体" w:hAnsi="宋体" w:cs="宋体"/>
                <w:color w:val="000000"/>
                <w:kern w:val="0"/>
                <w:sz w:val="22"/>
              </w:rPr>
              <w:t>标</w:t>
            </w:r>
          </w:p>
        </w:tc>
        <w:tc>
          <w:tcPr>
            <w:tcW w:w="937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普通高中生均公用经费，用于高中阶段学校日常运转，达到高中阶段学校顺利开展教育教学的目的。</w:t>
            </w:r>
          </w:p>
        </w:tc>
      </w:tr>
      <w:tr>
        <w:tblPrEx>
          <w:tblLayout w:type="fixed"/>
          <w:tblCellMar>
            <w:top w:w="0" w:type="dxa"/>
            <w:left w:w="108" w:type="dxa"/>
            <w:bottom w:w="0" w:type="dxa"/>
            <w:right w:w="108" w:type="dxa"/>
          </w:tblCellMar>
        </w:tblPrEx>
        <w:trPr>
          <w:trHeight w:val="72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37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45" w:hRule="atLeast"/>
          <w:jc w:val="center"/>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绩</w:t>
            </w:r>
            <w:r>
              <w:rPr>
                <w:rFonts w:ascii="宋体" w:hAnsi="宋体" w:cs="宋体"/>
                <w:color w:val="000000"/>
                <w:kern w:val="0"/>
                <w:sz w:val="22"/>
              </w:rPr>
              <w:br w:type="textWrapping"/>
            </w:r>
            <w:r>
              <w:rPr>
                <w:rFonts w:ascii="宋体" w:hAnsi="宋体" w:cs="宋体"/>
                <w:color w:val="000000"/>
                <w:kern w:val="0"/>
                <w:sz w:val="22"/>
              </w:rPr>
              <w:t>效</w:t>
            </w:r>
            <w:r>
              <w:rPr>
                <w:rFonts w:ascii="宋体" w:hAnsi="宋体" w:cs="宋体"/>
                <w:color w:val="000000"/>
                <w:kern w:val="0"/>
                <w:sz w:val="22"/>
              </w:rPr>
              <w:br w:type="textWrapping"/>
            </w:r>
            <w:r>
              <w:rPr>
                <w:rFonts w:ascii="宋体" w:hAnsi="宋体" w:cs="宋体"/>
                <w:color w:val="000000"/>
                <w:kern w:val="0"/>
                <w:sz w:val="22"/>
              </w:rPr>
              <w:t>指</w:t>
            </w:r>
            <w:r>
              <w:rPr>
                <w:rFonts w:ascii="宋体" w:hAnsi="宋体" w:cs="宋体"/>
                <w:color w:val="000000"/>
                <w:kern w:val="0"/>
                <w:sz w:val="22"/>
              </w:rPr>
              <w:br w:type="textWrapping"/>
            </w:r>
            <w:r>
              <w:rPr>
                <w:rFonts w:ascii="宋体" w:hAnsi="宋体" w:cs="宋体"/>
                <w:color w:val="000000"/>
                <w:kern w:val="0"/>
                <w:sz w:val="22"/>
              </w:rPr>
              <w:t>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一级指标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二级指标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三级指标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指标性质</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指标值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度量单位</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权重（%）</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满意度指标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服务对象满意度指标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家长、学生满意度</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98</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10</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产出指标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时效指标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项目实施周期</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年</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10</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数量指标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惠及高中学生人数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45</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人</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10</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质量指标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校舍仪器维修</w:t>
            </w:r>
            <w:bookmarkStart w:id="0" w:name="_GoBack"/>
            <w:bookmarkEnd w:id="0"/>
            <w:r>
              <w:rPr>
                <w:rFonts w:ascii="宋体" w:hAnsi="宋体" w:cs="宋体"/>
                <w:color w:val="000000"/>
                <w:kern w:val="0"/>
                <w:sz w:val="22"/>
              </w:rPr>
              <w:t>合格率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99</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20</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成本指标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经济成本指标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生均拨付标准</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514.73</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元/年</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10</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效益指标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社会效益指标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提升学校办学形象</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定性</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优</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30</w:t>
            </w:r>
          </w:p>
        </w:tc>
      </w:tr>
      <w:tr>
        <w:tblPrEx>
          <w:tblLayout w:type="fixed"/>
          <w:tblCellMar>
            <w:top w:w="0" w:type="dxa"/>
            <w:left w:w="108" w:type="dxa"/>
            <w:bottom w:w="0" w:type="dxa"/>
            <w:right w:w="108" w:type="dxa"/>
          </w:tblCellMar>
        </w:tblPrEx>
        <w:trPr>
          <w:trHeight w:val="603" w:hRule="atLeast"/>
          <w:jc w:val="center"/>
        </w:trPr>
        <w:tc>
          <w:tcPr>
            <w:tcW w:w="106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rPr>
              <w:t>项目绩效目标表</w:t>
            </w:r>
          </w:p>
        </w:tc>
      </w:tr>
      <w:tr>
        <w:tblPrEx>
          <w:tblLayout w:type="fixed"/>
          <w:tblCellMar>
            <w:top w:w="0" w:type="dxa"/>
            <w:left w:w="108" w:type="dxa"/>
            <w:bottom w:w="0" w:type="dxa"/>
            <w:right w:w="108" w:type="dxa"/>
          </w:tblCellMar>
        </w:tblPrEx>
        <w:trPr>
          <w:trHeight w:val="483" w:hRule="atLeast"/>
          <w:jc w:val="center"/>
        </w:trPr>
        <w:tc>
          <w:tcPr>
            <w:tcW w:w="106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rPr>
              <w:t>(2026年度)</w:t>
            </w:r>
          </w:p>
        </w:tc>
      </w:tr>
      <w:tr>
        <w:tblPrEx>
          <w:tblLayout w:type="fixed"/>
          <w:tblCellMar>
            <w:top w:w="0" w:type="dxa"/>
            <w:left w:w="108" w:type="dxa"/>
            <w:bottom w:w="0" w:type="dxa"/>
            <w:right w:w="108" w:type="dxa"/>
          </w:tblCellMar>
        </w:tblPrEx>
        <w:trPr>
          <w:trHeight w:val="638" w:hRule="atLeast"/>
          <w:jc w:val="center"/>
        </w:trPr>
        <w:tc>
          <w:tcPr>
            <w:tcW w:w="128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填报单位：</w:t>
            </w:r>
          </w:p>
        </w:tc>
        <w:tc>
          <w:tcPr>
            <w:tcW w:w="937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134112-重庆市垫江县职业教育中心</w:t>
            </w:r>
          </w:p>
        </w:tc>
      </w:tr>
      <w:tr>
        <w:tblPrEx>
          <w:tblLayout w:type="fixed"/>
          <w:tblCellMar>
            <w:top w:w="0" w:type="dxa"/>
            <w:left w:w="108" w:type="dxa"/>
            <w:bottom w:w="0" w:type="dxa"/>
            <w:right w:w="108" w:type="dxa"/>
          </w:tblCellMar>
        </w:tblPrEx>
        <w:trPr>
          <w:trHeight w:val="897" w:hRule="atLeast"/>
          <w:jc w:val="center"/>
        </w:trPr>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项目名称</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50023126T000005551192-现代职业教育质量提升计划（重点）</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项目负责人及联系电话</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姜友权</w:t>
            </w:r>
            <w:r>
              <w:rPr>
                <w:rFonts w:hint="eastAsia" w:ascii="宋体" w:hAnsi="宋体" w:cs="宋体"/>
                <w:color w:val="000000"/>
                <w:kern w:val="0"/>
                <w:sz w:val="22"/>
              </w:rPr>
              <w:t>023-74642146</w:t>
            </w:r>
          </w:p>
        </w:tc>
      </w:tr>
      <w:tr>
        <w:tblPrEx>
          <w:tblLayout w:type="fixed"/>
          <w:tblCellMar>
            <w:top w:w="0" w:type="dxa"/>
            <w:left w:w="108" w:type="dxa"/>
            <w:bottom w:w="0" w:type="dxa"/>
            <w:right w:w="108" w:type="dxa"/>
          </w:tblCellMar>
        </w:tblPrEx>
        <w:trPr>
          <w:trHeight w:val="914" w:hRule="atLeast"/>
          <w:jc w:val="center"/>
        </w:trPr>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主管部门</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134-垫江县教育委员会</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实施单位</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134112-重庆市垫江县职业教育中心</w:t>
            </w:r>
          </w:p>
        </w:tc>
      </w:tr>
      <w:tr>
        <w:tblPrEx>
          <w:tblLayout w:type="fixed"/>
          <w:tblCellMar>
            <w:top w:w="0" w:type="dxa"/>
            <w:left w:w="108" w:type="dxa"/>
            <w:bottom w:w="0" w:type="dxa"/>
            <w:right w:w="108" w:type="dxa"/>
          </w:tblCellMar>
        </w:tblPrEx>
        <w:trPr>
          <w:trHeight w:val="672" w:hRule="atLeast"/>
          <w:jc w:val="center"/>
        </w:trPr>
        <w:tc>
          <w:tcPr>
            <w:tcW w:w="54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预算执行率权重(%)：</w:t>
            </w:r>
          </w:p>
        </w:tc>
        <w:tc>
          <w:tcPr>
            <w:tcW w:w="5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10</w:t>
            </w:r>
          </w:p>
        </w:tc>
      </w:tr>
      <w:tr>
        <w:tblPrEx>
          <w:tblLayout w:type="fixed"/>
          <w:tblCellMar>
            <w:top w:w="0" w:type="dxa"/>
            <w:left w:w="108" w:type="dxa"/>
            <w:bottom w:w="0" w:type="dxa"/>
            <w:right w:w="108" w:type="dxa"/>
          </w:tblCellMar>
        </w:tblPrEx>
        <w:trPr>
          <w:trHeight w:val="638" w:hRule="atLeast"/>
          <w:jc w:val="center"/>
        </w:trPr>
        <w:tc>
          <w:tcPr>
            <w:tcW w:w="25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资金情况</w:t>
            </w:r>
            <w:r>
              <w:rPr>
                <w:rFonts w:ascii="宋体" w:hAnsi="宋体" w:cs="宋体"/>
                <w:color w:val="000000"/>
                <w:kern w:val="0"/>
                <w:sz w:val="22"/>
              </w:rPr>
              <w:br w:type="textWrapping"/>
            </w:r>
            <w:r>
              <w:rPr>
                <w:rFonts w:hint="eastAsia" w:ascii="宋体" w:hAnsi="宋体" w:cs="宋体"/>
                <w:color w:val="000000"/>
                <w:kern w:val="0"/>
                <w:sz w:val="22"/>
              </w:rPr>
              <w:t>（万元）</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年度资金总额：</w:t>
            </w:r>
          </w:p>
        </w:tc>
        <w:tc>
          <w:tcPr>
            <w:tcW w:w="5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304.00</w:t>
            </w:r>
          </w:p>
        </w:tc>
      </w:tr>
      <w:tr>
        <w:tblPrEx>
          <w:tblLayout w:type="fixed"/>
          <w:tblCellMar>
            <w:top w:w="0" w:type="dxa"/>
            <w:left w:w="108" w:type="dxa"/>
            <w:bottom w:w="0" w:type="dxa"/>
            <w:right w:w="108" w:type="dxa"/>
          </w:tblCellMar>
        </w:tblPrEx>
        <w:trPr>
          <w:trHeight w:val="690" w:hRule="atLeast"/>
          <w:jc w:val="center"/>
        </w:trPr>
        <w:tc>
          <w:tcPr>
            <w:tcW w:w="25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其中：财政拨款</w:t>
            </w:r>
          </w:p>
        </w:tc>
        <w:tc>
          <w:tcPr>
            <w:tcW w:w="5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304.00</w:t>
            </w:r>
          </w:p>
        </w:tc>
      </w:tr>
      <w:tr>
        <w:tblPrEx>
          <w:tblLayout w:type="fixed"/>
          <w:tblCellMar>
            <w:top w:w="0" w:type="dxa"/>
            <w:left w:w="108" w:type="dxa"/>
            <w:bottom w:w="0" w:type="dxa"/>
            <w:right w:w="108" w:type="dxa"/>
          </w:tblCellMar>
        </w:tblPrEx>
        <w:trPr>
          <w:trHeight w:val="655" w:hRule="atLeast"/>
          <w:jc w:val="center"/>
        </w:trPr>
        <w:tc>
          <w:tcPr>
            <w:tcW w:w="25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 xml:space="preserve"> 其他资金</w:t>
            </w:r>
          </w:p>
        </w:tc>
        <w:tc>
          <w:tcPr>
            <w:tcW w:w="5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1" w:hRule="atLeast"/>
          <w:jc w:val="center"/>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总</w:t>
            </w:r>
            <w:r>
              <w:rPr>
                <w:rFonts w:ascii="宋体" w:hAnsi="宋体" w:cs="宋体"/>
                <w:color w:val="000000"/>
                <w:kern w:val="0"/>
                <w:sz w:val="22"/>
              </w:rPr>
              <w:br w:type="textWrapping"/>
            </w:r>
            <w:r>
              <w:rPr>
                <w:rFonts w:ascii="宋体" w:hAnsi="宋体" w:cs="宋体"/>
                <w:color w:val="000000"/>
                <w:kern w:val="0"/>
                <w:sz w:val="22"/>
              </w:rPr>
              <w:t>体</w:t>
            </w:r>
            <w:r>
              <w:rPr>
                <w:rFonts w:ascii="宋体" w:hAnsi="宋体" w:cs="宋体"/>
                <w:color w:val="000000"/>
                <w:kern w:val="0"/>
                <w:sz w:val="22"/>
              </w:rPr>
              <w:br w:type="textWrapping"/>
            </w:r>
            <w:r>
              <w:rPr>
                <w:rFonts w:ascii="宋体" w:hAnsi="宋体" w:cs="宋体"/>
                <w:color w:val="000000"/>
                <w:kern w:val="0"/>
                <w:sz w:val="22"/>
              </w:rPr>
              <w:t>目</w:t>
            </w:r>
            <w:r>
              <w:rPr>
                <w:rFonts w:ascii="宋体" w:hAnsi="宋体" w:cs="宋体"/>
                <w:color w:val="000000"/>
                <w:kern w:val="0"/>
                <w:sz w:val="22"/>
              </w:rPr>
              <w:br w:type="textWrapping"/>
            </w:r>
            <w:r>
              <w:rPr>
                <w:rFonts w:ascii="宋体" w:hAnsi="宋体" w:cs="宋体"/>
                <w:color w:val="000000"/>
                <w:kern w:val="0"/>
                <w:sz w:val="22"/>
              </w:rPr>
              <w:t>标</w:t>
            </w:r>
          </w:p>
        </w:tc>
        <w:tc>
          <w:tcPr>
            <w:tcW w:w="937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男生、女生公寓室内维修改造，提高学生居住舒适性</w:t>
            </w:r>
          </w:p>
        </w:tc>
      </w:tr>
      <w:tr>
        <w:tblPrEx>
          <w:tblLayout w:type="fixed"/>
          <w:tblCellMar>
            <w:top w:w="0" w:type="dxa"/>
            <w:left w:w="108" w:type="dxa"/>
            <w:bottom w:w="0" w:type="dxa"/>
            <w:right w:w="108" w:type="dxa"/>
          </w:tblCellMar>
        </w:tblPrEx>
        <w:trPr>
          <w:trHeight w:val="679"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37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45" w:hRule="atLeast"/>
          <w:jc w:val="center"/>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绩</w:t>
            </w:r>
            <w:r>
              <w:rPr>
                <w:rFonts w:ascii="宋体" w:hAnsi="宋体" w:cs="宋体"/>
                <w:color w:val="000000"/>
                <w:kern w:val="0"/>
                <w:sz w:val="22"/>
              </w:rPr>
              <w:br w:type="textWrapping"/>
            </w:r>
            <w:r>
              <w:rPr>
                <w:rFonts w:ascii="宋体" w:hAnsi="宋体" w:cs="宋体"/>
                <w:color w:val="000000"/>
                <w:kern w:val="0"/>
                <w:sz w:val="22"/>
              </w:rPr>
              <w:t>效</w:t>
            </w:r>
            <w:r>
              <w:rPr>
                <w:rFonts w:ascii="宋体" w:hAnsi="宋体" w:cs="宋体"/>
                <w:color w:val="000000"/>
                <w:kern w:val="0"/>
                <w:sz w:val="22"/>
              </w:rPr>
              <w:br w:type="textWrapping"/>
            </w:r>
            <w:r>
              <w:rPr>
                <w:rFonts w:ascii="宋体" w:hAnsi="宋体" w:cs="宋体"/>
                <w:color w:val="000000"/>
                <w:kern w:val="0"/>
                <w:sz w:val="22"/>
              </w:rPr>
              <w:t>指</w:t>
            </w:r>
            <w:r>
              <w:rPr>
                <w:rFonts w:ascii="宋体" w:hAnsi="宋体" w:cs="宋体"/>
                <w:color w:val="000000"/>
                <w:kern w:val="0"/>
                <w:sz w:val="22"/>
              </w:rPr>
              <w:br w:type="textWrapping"/>
            </w:r>
            <w:r>
              <w:rPr>
                <w:rFonts w:ascii="宋体" w:hAnsi="宋体" w:cs="宋体"/>
                <w:color w:val="000000"/>
                <w:kern w:val="0"/>
                <w:sz w:val="22"/>
              </w:rPr>
              <w:t>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一级指标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二级指标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三级指标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指标性质</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指标值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度量单位</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权重（%）</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成本指标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经济成本指标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维修成本</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8042.33</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元/个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10</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产出指标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质量指标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宿舍维修间数量</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378</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15</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数量指标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维修合格率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96</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25</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时效指标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项目资金使用时长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年</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10</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效益指标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社会效益指标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提升学生居住舒适性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定性</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有效</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20</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满意度指标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服务对象满意度指标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师生满意度</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98</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10</w:t>
            </w:r>
          </w:p>
        </w:tc>
      </w:tr>
      <w:tr>
        <w:tblPrEx>
          <w:tblLayout w:type="fixed"/>
          <w:tblCellMar>
            <w:top w:w="0" w:type="dxa"/>
            <w:left w:w="108" w:type="dxa"/>
            <w:bottom w:w="0" w:type="dxa"/>
            <w:right w:w="108" w:type="dxa"/>
          </w:tblCellMar>
        </w:tblPrEx>
        <w:trPr>
          <w:trHeight w:val="603" w:hRule="atLeast"/>
          <w:jc w:val="center"/>
        </w:trPr>
        <w:tc>
          <w:tcPr>
            <w:tcW w:w="106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rPr>
              <w:t>项目绩效目标表</w:t>
            </w:r>
          </w:p>
        </w:tc>
      </w:tr>
      <w:tr>
        <w:tblPrEx>
          <w:tblLayout w:type="fixed"/>
          <w:tblCellMar>
            <w:top w:w="0" w:type="dxa"/>
            <w:left w:w="108" w:type="dxa"/>
            <w:bottom w:w="0" w:type="dxa"/>
            <w:right w:w="108" w:type="dxa"/>
          </w:tblCellMar>
        </w:tblPrEx>
        <w:trPr>
          <w:trHeight w:val="483" w:hRule="atLeast"/>
          <w:jc w:val="center"/>
        </w:trPr>
        <w:tc>
          <w:tcPr>
            <w:tcW w:w="106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rPr>
              <w:t>(2026年度)</w:t>
            </w:r>
          </w:p>
        </w:tc>
      </w:tr>
      <w:tr>
        <w:tblPrEx>
          <w:tblLayout w:type="fixed"/>
          <w:tblCellMar>
            <w:top w:w="0" w:type="dxa"/>
            <w:left w:w="108" w:type="dxa"/>
            <w:bottom w:w="0" w:type="dxa"/>
            <w:right w:w="108" w:type="dxa"/>
          </w:tblCellMar>
        </w:tblPrEx>
        <w:trPr>
          <w:trHeight w:val="638" w:hRule="atLeast"/>
          <w:jc w:val="center"/>
        </w:trPr>
        <w:tc>
          <w:tcPr>
            <w:tcW w:w="128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填报单位：</w:t>
            </w:r>
          </w:p>
        </w:tc>
        <w:tc>
          <w:tcPr>
            <w:tcW w:w="937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134112-重庆市垫江县职业教育中心</w:t>
            </w:r>
          </w:p>
        </w:tc>
      </w:tr>
      <w:tr>
        <w:tblPrEx>
          <w:tblLayout w:type="fixed"/>
          <w:tblCellMar>
            <w:top w:w="0" w:type="dxa"/>
            <w:left w:w="108" w:type="dxa"/>
            <w:bottom w:w="0" w:type="dxa"/>
            <w:right w:w="108" w:type="dxa"/>
          </w:tblCellMar>
        </w:tblPrEx>
        <w:trPr>
          <w:trHeight w:val="897" w:hRule="atLeast"/>
          <w:jc w:val="center"/>
        </w:trPr>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项目名称</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50023126T000005551250-中职教育生均公用经费（重点）</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项目负责人及联系电话</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姜友权</w:t>
            </w:r>
            <w:r>
              <w:rPr>
                <w:rFonts w:hint="eastAsia" w:ascii="宋体" w:hAnsi="宋体" w:cs="宋体"/>
                <w:color w:val="000000"/>
                <w:kern w:val="0"/>
                <w:sz w:val="22"/>
              </w:rPr>
              <w:t>023-74642146</w:t>
            </w:r>
          </w:p>
        </w:tc>
      </w:tr>
      <w:tr>
        <w:tblPrEx>
          <w:tblLayout w:type="fixed"/>
          <w:tblCellMar>
            <w:top w:w="0" w:type="dxa"/>
            <w:left w:w="108" w:type="dxa"/>
            <w:bottom w:w="0" w:type="dxa"/>
            <w:right w:w="108" w:type="dxa"/>
          </w:tblCellMar>
        </w:tblPrEx>
        <w:trPr>
          <w:trHeight w:val="914" w:hRule="atLeast"/>
          <w:jc w:val="center"/>
        </w:trPr>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主管部门</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134-垫江县教育委员会</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实施单位</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134112-重庆市垫江县职业教育中心</w:t>
            </w:r>
          </w:p>
        </w:tc>
      </w:tr>
      <w:tr>
        <w:tblPrEx>
          <w:tblLayout w:type="fixed"/>
          <w:tblCellMar>
            <w:top w:w="0" w:type="dxa"/>
            <w:left w:w="108" w:type="dxa"/>
            <w:bottom w:w="0" w:type="dxa"/>
            <w:right w:w="108" w:type="dxa"/>
          </w:tblCellMar>
        </w:tblPrEx>
        <w:trPr>
          <w:trHeight w:val="672" w:hRule="atLeast"/>
          <w:jc w:val="center"/>
        </w:trPr>
        <w:tc>
          <w:tcPr>
            <w:tcW w:w="54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预算执行率权重(%)：</w:t>
            </w:r>
          </w:p>
        </w:tc>
        <w:tc>
          <w:tcPr>
            <w:tcW w:w="5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10</w:t>
            </w:r>
          </w:p>
        </w:tc>
      </w:tr>
      <w:tr>
        <w:tblPrEx>
          <w:tblLayout w:type="fixed"/>
          <w:tblCellMar>
            <w:top w:w="0" w:type="dxa"/>
            <w:left w:w="108" w:type="dxa"/>
            <w:bottom w:w="0" w:type="dxa"/>
            <w:right w:w="108" w:type="dxa"/>
          </w:tblCellMar>
        </w:tblPrEx>
        <w:trPr>
          <w:trHeight w:val="638" w:hRule="atLeast"/>
          <w:jc w:val="center"/>
        </w:trPr>
        <w:tc>
          <w:tcPr>
            <w:tcW w:w="25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资金情况</w:t>
            </w:r>
            <w:r>
              <w:rPr>
                <w:rFonts w:ascii="宋体" w:hAnsi="宋体" w:cs="宋体"/>
                <w:color w:val="000000"/>
                <w:kern w:val="0"/>
                <w:sz w:val="22"/>
              </w:rPr>
              <w:br w:type="textWrapping"/>
            </w:r>
            <w:r>
              <w:rPr>
                <w:rFonts w:hint="eastAsia" w:ascii="宋体" w:hAnsi="宋体" w:cs="宋体"/>
                <w:color w:val="000000"/>
                <w:kern w:val="0"/>
                <w:sz w:val="22"/>
              </w:rPr>
              <w:t>（万元）</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年度资金总额：</w:t>
            </w:r>
          </w:p>
        </w:tc>
        <w:tc>
          <w:tcPr>
            <w:tcW w:w="5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sz w:val="22"/>
              </w:rPr>
              <w:t>302.27</w:t>
            </w:r>
          </w:p>
        </w:tc>
      </w:tr>
      <w:tr>
        <w:tblPrEx>
          <w:tblLayout w:type="fixed"/>
          <w:tblCellMar>
            <w:top w:w="0" w:type="dxa"/>
            <w:left w:w="108" w:type="dxa"/>
            <w:bottom w:w="0" w:type="dxa"/>
            <w:right w:w="108" w:type="dxa"/>
          </w:tblCellMar>
        </w:tblPrEx>
        <w:trPr>
          <w:trHeight w:val="690" w:hRule="atLeast"/>
          <w:jc w:val="center"/>
        </w:trPr>
        <w:tc>
          <w:tcPr>
            <w:tcW w:w="25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其中：财政拨款</w:t>
            </w:r>
          </w:p>
        </w:tc>
        <w:tc>
          <w:tcPr>
            <w:tcW w:w="5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sz w:val="22"/>
              </w:rPr>
              <w:t>302.27</w:t>
            </w:r>
          </w:p>
        </w:tc>
      </w:tr>
      <w:tr>
        <w:tblPrEx>
          <w:tblLayout w:type="fixed"/>
          <w:tblCellMar>
            <w:top w:w="0" w:type="dxa"/>
            <w:left w:w="108" w:type="dxa"/>
            <w:bottom w:w="0" w:type="dxa"/>
            <w:right w:w="108" w:type="dxa"/>
          </w:tblCellMar>
        </w:tblPrEx>
        <w:trPr>
          <w:trHeight w:val="655" w:hRule="atLeast"/>
          <w:jc w:val="center"/>
        </w:trPr>
        <w:tc>
          <w:tcPr>
            <w:tcW w:w="25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 xml:space="preserve"> 其他资金</w:t>
            </w:r>
          </w:p>
        </w:tc>
        <w:tc>
          <w:tcPr>
            <w:tcW w:w="5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1" w:hRule="atLeast"/>
          <w:jc w:val="center"/>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总</w:t>
            </w:r>
            <w:r>
              <w:rPr>
                <w:rFonts w:ascii="宋体" w:hAnsi="宋体" w:cs="宋体"/>
                <w:color w:val="000000"/>
                <w:kern w:val="0"/>
                <w:sz w:val="22"/>
              </w:rPr>
              <w:br w:type="textWrapping"/>
            </w:r>
            <w:r>
              <w:rPr>
                <w:rFonts w:ascii="宋体" w:hAnsi="宋体" w:cs="宋体"/>
                <w:color w:val="000000"/>
                <w:kern w:val="0"/>
                <w:sz w:val="22"/>
              </w:rPr>
              <w:t>体</w:t>
            </w:r>
            <w:r>
              <w:rPr>
                <w:rFonts w:ascii="宋体" w:hAnsi="宋体" w:cs="宋体"/>
                <w:color w:val="000000"/>
                <w:kern w:val="0"/>
                <w:sz w:val="22"/>
              </w:rPr>
              <w:br w:type="textWrapping"/>
            </w:r>
            <w:r>
              <w:rPr>
                <w:rFonts w:ascii="宋体" w:hAnsi="宋体" w:cs="宋体"/>
                <w:color w:val="000000"/>
                <w:kern w:val="0"/>
                <w:sz w:val="22"/>
              </w:rPr>
              <w:t>目</w:t>
            </w:r>
            <w:r>
              <w:rPr>
                <w:rFonts w:ascii="宋体" w:hAnsi="宋体" w:cs="宋体"/>
                <w:color w:val="000000"/>
                <w:kern w:val="0"/>
                <w:sz w:val="22"/>
              </w:rPr>
              <w:br w:type="textWrapping"/>
            </w:r>
            <w:r>
              <w:rPr>
                <w:rFonts w:ascii="宋体" w:hAnsi="宋体" w:cs="宋体"/>
                <w:color w:val="000000"/>
                <w:kern w:val="0"/>
                <w:sz w:val="22"/>
              </w:rPr>
              <w:t>标</w:t>
            </w:r>
          </w:p>
        </w:tc>
        <w:tc>
          <w:tcPr>
            <w:tcW w:w="937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中职教育生均公用经费，用于中职学校日常教育教育，达到办人民满意中职教育的目的。</w:t>
            </w:r>
          </w:p>
        </w:tc>
      </w:tr>
      <w:tr>
        <w:tblPrEx>
          <w:tblLayout w:type="fixed"/>
          <w:tblCellMar>
            <w:top w:w="0" w:type="dxa"/>
            <w:left w:w="108" w:type="dxa"/>
            <w:bottom w:w="0" w:type="dxa"/>
            <w:right w:w="108" w:type="dxa"/>
          </w:tblCellMar>
        </w:tblPrEx>
        <w:trPr>
          <w:trHeight w:val="788"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37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45" w:hRule="atLeast"/>
          <w:jc w:val="center"/>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绩</w:t>
            </w:r>
            <w:r>
              <w:rPr>
                <w:rFonts w:ascii="宋体" w:hAnsi="宋体" w:cs="宋体"/>
                <w:color w:val="000000"/>
                <w:kern w:val="0"/>
                <w:sz w:val="22"/>
              </w:rPr>
              <w:br w:type="textWrapping"/>
            </w:r>
            <w:r>
              <w:rPr>
                <w:rFonts w:ascii="宋体" w:hAnsi="宋体" w:cs="宋体"/>
                <w:color w:val="000000"/>
                <w:kern w:val="0"/>
                <w:sz w:val="22"/>
              </w:rPr>
              <w:t>效</w:t>
            </w:r>
            <w:r>
              <w:rPr>
                <w:rFonts w:ascii="宋体" w:hAnsi="宋体" w:cs="宋体"/>
                <w:color w:val="000000"/>
                <w:kern w:val="0"/>
                <w:sz w:val="22"/>
              </w:rPr>
              <w:br w:type="textWrapping"/>
            </w:r>
            <w:r>
              <w:rPr>
                <w:rFonts w:ascii="宋体" w:hAnsi="宋体" w:cs="宋体"/>
                <w:color w:val="000000"/>
                <w:kern w:val="0"/>
                <w:sz w:val="22"/>
              </w:rPr>
              <w:t>指</w:t>
            </w:r>
            <w:r>
              <w:rPr>
                <w:rFonts w:ascii="宋体" w:hAnsi="宋体" w:cs="宋体"/>
                <w:color w:val="000000"/>
                <w:kern w:val="0"/>
                <w:sz w:val="22"/>
              </w:rPr>
              <w:br w:type="textWrapping"/>
            </w:r>
            <w:r>
              <w:rPr>
                <w:rFonts w:ascii="宋体" w:hAnsi="宋体" w:cs="宋体"/>
                <w:color w:val="000000"/>
                <w:kern w:val="0"/>
                <w:sz w:val="22"/>
              </w:rPr>
              <w:t>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一级指标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二级指标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三级指标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指标性质</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指标值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度量单位</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权重（%）</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满意度指标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服务对象满意度指标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学生、家长和社会满意度</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95</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10</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产出指标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时效指标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资金使用周期</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年</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20</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质量指标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学校正常运转率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98</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10</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数量指标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补助学生人数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3282</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人</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10</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成本指标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经济成本指标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中职公用经费生均标准</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921</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元/人年</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10</w:t>
            </w:r>
          </w:p>
        </w:tc>
      </w:tr>
      <w:tr>
        <w:tblPrEx>
          <w:tblLayout w:type="fixed"/>
          <w:tblCellMar>
            <w:top w:w="0" w:type="dxa"/>
            <w:left w:w="108" w:type="dxa"/>
            <w:bottom w:w="0" w:type="dxa"/>
            <w:right w:w="108" w:type="dxa"/>
          </w:tblCellMar>
        </w:tblPrEx>
        <w:trPr>
          <w:trHeight w:val="60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效益指标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社会效益指标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rPr>
              <w:t>学校办学条件得到改善</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定性</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明显改善</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rPr>
              <w:t>30</w:t>
            </w:r>
          </w:p>
        </w:tc>
      </w:tr>
    </w:tbl>
    <w:p>
      <w:pPr>
        <w:jc w:val="left"/>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2A2C18D4-9328-4D0E-81FA-D8B100C40C4B}"/>
  </w:font>
  <w:font w:name="华文中宋">
    <w:altName w:val="宋体"/>
    <w:panose1 w:val="02010600040101010101"/>
    <w:charset w:val="86"/>
    <w:family w:val="auto"/>
    <w:pitch w:val="default"/>
    <w:sig w:usb0="00000000" w:usb1="00000000" w:usb2="00000010" w:usb3="00000000" w:csb0="0004009F" w:csb1="00000000"/>
    <w:embedRegular r:id="rId2" w:fontKey="{8FEA28ED-7DE4-4F6A-998C-06C42F7489FD}"/>
  </w:font>
  <w:font w:name="方正黑体_GBK">
    <w:panose1 w:val="03000509000000000000"/>
    <w:charset w:val="86"/>
    <w:family w:val="script"/>
    <w:pitch w:val="default"/>
    <w:sig w:usb0="00000001" w:usb1="080E0000" w:usb2="00000000" w:usb3="00000000" w:csb0="00040000" w:csb1="00000000"/>
    <w:embedRegular r:id="rId3" w:fontKey="{57C0EE48-8281-465E-B55A-1D738B708D7C}"/>
  </w:font>
  <w:font w:name="方正楷体_GBK">
    <w:panose1 w:val="03000509000000000000"/>
    <w:charset w:val="86"/>
    <w:family w:val="script"/>
    <w:pitch w:val="default"/>
    <w:sig w:usb0="00000001" w:usb1="080E0000" w:usb2="00000000" w:usb3="00000000" w:csb0="00040000" w:csb1="00000000"/>
    <w:embedRegular r:id="rId4" w:fontKey="{3FA95F8B-9314-47E2-8231-30FD4C9E1F43}"/>
  </w:font>
  <w:font w:name="方正仿宋_GBK">
    <w:panose1 w:val="03000509000000000000"/>
    <w:charset w:val="86"/>
    <w:family w:val="script"/>
    <w:pitch w:val="default"/>
    <w:sig w:usb0="00000001" w:usb1="080E0000" w:usb2="00000000" w:usb3="00000000" w:csb0="00040000" w:csb1="00000000"/>
    <w:embedRegular r:id="rId5" w:fontKey="{777A2FF8-8A57-4D59-85E5-87217A5C723B}"/>
  </w:font>
  <w:font w:name="方正仿宋_GB2312">
    <w:altName w:val="仿宋"/>
    <w:panose1 w:val="00000000000000000000"/>
    <w:charset w:val="86"/>
    <w:family w:val="auto"/>
    <w:pitch w:val="default"/>
    <w:sig w:usb0="00000000" w:usb1="00000000" w:usb2="00000012" w:usb3="00000000" w:csb0="00040001" w:csb1="00000000"/>
    <w:embedRegular r:id="rId6" w:fontKey="{FBC52C66-5555-4D2C-9689-9DEC87E27A6C}"/>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44F"/>
    <w:rsid w:val="00411905"/>
    <w:rsid w:val="00456E42"/>
    <w:rsid w:val="005C38FA"/>
    <w:rsid w:val="00B32BE7"/>
    <w:rsid w:val="00F6444F"/>
    <w:rsid w:val="141D45D9"/>
    <w:rsid w:val="60731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791</Words>
  <Characters>4511</Characters>
  <Lines>37</Lines>
  <Paragraphs>10</Paragraphs>
  <TotalTime>1</TotalTime>
  <ScaleCrop>false</ScaleCrop>
  <LinksUpToDate>false</LinksUpToDate>
  <CharactersWithSpaces>5292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2026-02-01T12:07:00Z</dcterms:created>
  <dc:creator>保持沉默</dc:creator>
  <cp:lastModifiedBy>Administrator</cp:lastModifiedBy>
  <dcterms:modified xsi:type="dcterms:W3CDTF">2026-02-10T01:05:13Z</dcterms:modified>
  <dc:title>XXXXX（单位全称）2021年单位预算情况说明</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eyJoZGlkIjoiODNhYjEzNzE4MDVkNTRhYWViMzA2MjI2OWU3ZGI1YTkiLCJ1c2VySWQiOiIzMDM4MTIxMDcifQ==</vt:lpwstr>
  </property>
  <property fmtid="{D5CDD505-2E9C-101B-9397-08002B2CF9AE}" pid="4" name="ICV">
    <vt:lpwstr>59759e44541b469db00449d0414c0498_23</vt:lpwstr>
  </property>
</Properties>
</file>