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垫江县包家学校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负责辖区学前儿童教育与保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学校单位领导职数3名(校长1名、副校长2名)，内设机构领导职数5名，内设机构有德育处、教务处、教科处、后勤处、安稳办。</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年年初预算数863.9</w:t>
      </w:r>
      <w:r>
        <w:rPr>
          <w:rFonts w:hint="eastAsia" w:ascii="Times New Roman" w:hAnsi="Times New Roman" w:eastAsia="方正仿宋_GBK"/>
          <w:sz w:val="32"/>
        </w:rPr>
        <w:t>0</w:t>
      </w:r>
      <w:r>
        <w:rPr>
          <w:rFonts w:ascii="Times New Roman" w:hAnsi="Times New Roman" w:eastAsia="方正仿宋_GBK"/>
          <w:sz w:val="32"/>
        </w:rPr>
        <w:t>万元，其中：一般公共预算拨款808.09万元，政府性基金预算拨款6</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财政专户管理资金</w:t>
      </w:r>
      <w:r>
        <w:rPr>
          <w:rFonts w:ascii="Times New Roman" w:hAnsi="Times New Roman" w:eastAsia="方正仿宋_GBK"/>
          <w:sz w:val="32"/>
        </w:rPr>
        <w:t>预算收入18</w:t>
      </w:r>
      <w:r>
        <w:rPr>
          <w:rFonts w:hint="eastAsia" w:ascii="Times New Roman" w:hAnsi="Times New Roman" w:eastAsia="方正仿宋_GBK"/>
          <w:sz w:val="32"/>
        </w:rPr>
        <w:t>.00</w:t>
      </w:r>
      <w:r>
        <w:rPr>
          <w:rFonts w:ascii="Times New Roman" w:hAnsi="Times New Roman" w:eastAsia="方正仿宋_GBK"/>
          <w:sz w:val="32"/>
        </w:rPr>
        <w:t>万元，事业收入0万元，其他收入20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，上年结转结余资金11.81万元</w:t>
      </w:r>
      <w:r>
        <w:rPr>
          <w:rFonts w:ascii="Times New Roman" w:hAnsi="Times New Roman" w:eastAsia="方正仿宋_GBK"/>
          <w:sz w:val="32"/>
        </w:rPr>
        <w:t>；收入较去年增加了27.36万元，主要是一般公共预算财政拨款增加了28.55万元，上年结转结余资金等单位资金减少了1.19万元。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年年初预算数863.9万元，其中：一般公共服务支出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万元，教育支出589.61万元，社会保障和就业支出207.2</w:t>
      </w:r>
      <w:r>
        <w:rPr>
          <w:rFonts w:hint="eastAsia" w:ascii="Times New Roman" w:hAnsi="Times New Roman" w:eastAsia="方正仿宋_GBK"/>
          <w:sz w:val="32"/>
        </w:rPr>
        <w:t>0</w:t>
      </w:r>
      <w:r>
        <w:rPr>
          <w:rFonts w:ascii="Times New Roman" w:hAnsi="Times New Roman" w:eastAsia="方正仿宋_GBK"/>
          <w:sz w:val="32"/>
        </w:rPr>
        <w:t>万元，卫生健康支出26.78万元，住房保障支出34.31万元</w:t>
      </w:r>
      <w:r>
        <w:rPr>
          <w:rFonts w:hint="eastAsia" w:ascii="Times New Roman" w:hAnsi="Times New Roman" w:eastAsia="方正仿宋_GBK"/>
          <w:sz w:val="32"/>
        </w:rPr>
        <w:t>，其他支出6.00万元</w:t>
      </w:r>
      <w:r>
        <w:rPr>
          <w:rFonts w:ascii="Times New Roman" w:hAnsi="Times New Roman" w:eastAsia="方正仿宋_GBK"/>
          <w:sz w:val="32"/>
        </w:rPr>
        <w:t>；支出较去年增加了27.36万元，主要是基本支出增加了8.20万元，项目支出增加了25.17万元。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年一般公共预算财政拨款收入808.09万元，一般公共预算财政拨款支出808.09万元，比202</w:t>
      </w:r>
      <w:r>
        <w:rPr>
          <w:rFonts w:hint="eastAsia" w:ascii="Times New Roman" w:hAnsi="Times New Roman" w:eastAsia="方正仿宋_GBK"/>
          <w:sz w:val="32"/>
        </w:rPr>
        <w:t>5</w:t>
      </w:r>
      <w:r>
        <w:rPr>
          <w:rFonts w:ascii="Times New Roman" w:hAnsi="Times New Roman" w:eastAsia="方正仿宋_GBK"/>
          <w:sz w:val="32"/>
        </w:rPr>
        <w:t>年增加了28.55万元。其中：基本支出721.55万元，比202</w:t>
      </w:r>
      <w:r>
        <w:rPr>
          <w:rFonts w:hint="eastAsia" w:ascii="Times New Roman" w:hAnsi="Times New Roman" w:eastAsia="方正仿宋_GBK"/>
          <w:sz w:val="32"/>
        </w:rPr>
        <w:t>5</w:t>
      </w:r>
      <w:r>
        <w:rPr>
          <w:rFonts w:ascii="Times New Roman" w:hAnsi="Times New Roman" w:eastAsia="方正仿宋_GBK"/>
          <w:sz w:val="32"/>
        </w:rPr>
        <w:t>年增加了9.39万元，主要原因是教职工正常晋升、职级变化等人员经费增加，主要用于保障在职人员工资福利及社会保险缴费、离休人员离休费、退休人员补助等，保障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支出；项目支出86.54万元，比202</w:t>
      </w:r>
      <w:r>
        <w:rPr>
          <w:rFonts w:hint="eastAsia" w:ascii="Times New Roman" w:hAnsi="Times New Roman" w:eastAsia="方正仿宋_GBK"/>
          <w:sz w:val="32"/>
        </w:rPr>
        <w:t>5</w:t>
      </w:r>
      <w:r>
        <w:rPr>
          <w:rFonts w:ascii="Times New Roman" w:hAnsi="Times New Roman" w:eastAsia="方正仿宋_GBK"/>
          <w:sz w:val="32"/>
        </w:rPr>
        <w:t>年增加了19.16万元，主要原因是校舍维修维护经费增加，主要用于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年政府性基金预算收入6</w:t>
      </w:r>
      <w:r>
        <w:rPr>
          <w:rFonts w:hint="eastAsia" w:ascii="Times New Roman" w:hAnsi="Times New Roman" w:eastAsia="方正仿宋_GBK"/>
          <w:sz w:val="32"/>
        </w:rPr>
        <w:t>.00</w:t>
      </w:r>
      <w:r>
        <w:rPr>
          <w:rFonts w:ascii="Times New Roman" w:hAnsi="Times New Roman" w:eastAsia="方正仿宋_GBK"/>
          <w:sz w:val="32"/>
        </w:rPr>
        <w:t>万元，政府性基金预算支出6</w:t>
      </w:r>
      <w:r>
        <w:rPr>
          <w:rFonts w:hint="eastAsia" w:ascii="Times New Roman" w:hAnsi="Times New Roman" w:eastAsia="方正仿宋_GBK"/>
          <w:sz w:val="32"/>
        </w:rPr>
        <w:t>.00</w:t>
      </w:r>
      <w:r>
        <w:rPr>
          <w:rFonts w:ascii="Times New Roman" w:hAnsi="Times New Roman" w:eastAsia="方正仿宋_GBK"/>
          <w:sz w:val="32"/>
        </w:rPr>
        <w:t>万元，与2025年相比增加了6</w:t>
      </w:r>
      <w:r>
        <w:rPr>
          <w:rFonts w:hint="eastAsia" w:ascii="Times New Roman" w:hAnsi="Times New Roman" w:eastAsia="方正仿宋_GBK"/>
          <w:sz w:val="32"/>
        </w:rPr>
        <w:t>.00</w:t>
      </w:r>
      <w:r>
        <w:rPr>
          <w:rFonts w:ascii="Times New Roman" w:hAnsi="Times New Roman" w:eastAsia="方正仿宋_GBK"/>
          <w:sz w:val="32"/>
        </w:rPr>
        <w:t>万元，主要原因是财政增加了政府性基金安排的项目经费投入</w:t>
      </w:r>
      <w:r>
        <w:rPr>
          <w:rFonts w:hint="eastAsia" w:ascii="Times New Roman" w:hAnsi="Times New Roman" w:eastAsia="方正仿宋_GBK"/>
          <w:sz w:val="32"/>
        </w:rPr>
        <w:t>，主要用于乡村学校少年宫建设。</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单位政府采购预算总额15</w:t>
      </w:r>
      <w:r>
        <w:rPr>
          <w:rFonts w:hint="eastAsia" w:ascii="Times New Roman" w:hAnsi="Times New Roman" w:eastAsia="方正仿宋_GBK"/>
          <w:sz w:val="32"/>
        </w:rPr>
        <w:t>.00</w:t>
      </w:r>
      <w:r>
        <w:rPr>
          <w:rFonts w:ascii="Times New Roman" w:hAnsi="Times New Roman" w:eastAsia="方正仿宋_GBK"/>
          <w:sz w:val="32"/>
        </w:rPr>
        <w:t>万元：政府采购货物预算15</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万元、政府采购工程预算0万元、政府采购服务预算0万元；其中一般公共预算拨款政府采购15</w:t>
      </w:r>
      <w:r>
        <w:rPr>
          <w:rFonts w:hint="eastAsia" w:ascii="Times New Roman" w:hAnsi="Times New Roman" w:eastAsia="方正仿宋_GBK"/>
          <w:sz w:val="32"/>
        </w:rPr>
        <w:t>.00</w:t>
      </w:r>
      <w:r>
        <w:rPr>
          <w:rFonts w:ascii="Times New Roman" w:hAnsi="Times New Roman" w:eastAsia="方正仿宋_GBK"/>
          <w:sz w:val="32"/>
        </w:rPr>
        <w:t>万元：政府采购货物预算15</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年项目支出均实行了绩效目标管理，涉及一般公共预算当年财政拨款86.54万元。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单位预算公开联系人：黎老师   联系方式：023-74586698</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附表：1.垫江县包家学校财政拨款收支总表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2.垫江县包家学校一般公共预算财政拨款支出预算表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3.垫江县包家学校一般公共预算财政拨款基本支出预算表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4.垫江县包家学校一般公共预算“三公”经费支出表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5.垫江县包家学校政府性基金预算支出表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6.垫江县包家学校收支总表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7.垫江县包家学校收入总表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8.垫江县包家学校支出总表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9.垫江县包家学校政府采购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10.垫江县包家学校202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60960</wp:posOffset>
            </wp:positionH>
            <wp:positionV relativeFrom="paragraph">
              <wp:posOffset>207010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5273675"/>
            <wp:effectExtent l="0" t="0" r="158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5273675"/>
                    </a:xfrm>
                    <a:prstGeom prst="rect">
                      <a:avLst/>
                    </a:prstGeom>
                    <a:noFill/>
                    <a:ln>
                      <a:noFill/>
                    </a:ln>
                  </pic:spPr>
                </pic:pic>
              </a:graphicData>
            </a:graphic>
          </wp:inline>
        </w:drawing>
      </w:r>
      <w:r>
        <w:br w:type="page"/>
      </w:r>
    </w:p>
    <w:p>
      <w:pPr>
        <w:jc w:val="center"/>
      </w:pPr>
      <w:r>
        <w:drawing>
          <wp:inline distT="0" distB="0" distL="114300" distR="114300">
            <wp:extent cx="5723255" cy="5185410"/>
            <wp:effectExtent l="0" t="0" r="1079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185410"/>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677150" cy="3438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343852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5158740"/>
            <wp:effectExtent l="0" t="0" r="1778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5158740"/>
                    </a:xfrm>
                    <a:prstGeom prst="rect">
                      <a:avLst/>
                    </a:prstGeom>
                    <a:noFill/>
                    <a:ln>
                      <a:noFill/>
                    </a:ln>
                  </pic:spPr>
                </pic:pic>
              </a:graphicData>
            </a:graphic>
          </wp:inline>
        </w:drawing>
      </w:r>
      <w:r>
        <w:br w:type="page"/>
      </w:r>
    </w:p>
    <w:p>
      <w:pPr>
        <w:jc w:val="left"/>
      </w:pPr>
      <w:r>
        <w:drawing>
          <wp:inline distT="0" distB="0" distL="0" distR="0">
            <wp:extent cx="8388350" cy="551053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511127"/>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hint="eastAsia" w:ascii="方正小标宋_GBK" w:hAnsi="方正小标宋_GBK" w:eastAsia="方正小标宋_GBK" w:cs="方正小标宋_GBK"/>
          <w:color w:val="000000"/>
          <w:kern w:val="0"/>
          <w:sz w:val="22"/>
          <w:lang w:bidi="ar"/>
        </w:rPr>
      </w:pPr>
      <w:r>
        <w:rPr>
          <w:rFonts w:hint="eastAsia" w:ascii="方正小标宋_GBK" w:hAnsi="方正小标宋_GBK" w:eastAsia="方正小标宋_GBK" w:cs="方正小标宋_GBK"/>
          <w:color w:val="000000"/>
          <w:kern w:val="0"/>
          <w:sz w:val="32"/>
          <w:szCs w:val="32"/>
        </w:rPr>
        <w:t>垫江县包家学校2026年项目绩效目标表</w:t>
      </w:r>
    </w:p>
    <w:tbl>
      <w:tblPr>
        <w:tblStyle w:val="6"/>
        <w:tblW w:w="10340" w:type="dxa"/>
        <w:jc w:val="center"/>
        <w:tblInd w:w="0" w:type="dxa"/>
        <w:tblLayout w:type="fixed"/>
        <w:tblCellMar>
          <w:top w:w="0" w:type="dxa"/>
          <w:left w:w="108" w:type="dxa"/>
          <w:bottom w:w="0" w:type="dxa"/>
          <w:right w:w="108" w:type="dxa"/>
        </w:tblCellMar>
      </w:tblPr>
      <w:tblGrid>
        <w:gridCol w:w="1242"/>
        <w:gridCol w:w="1202"/>
        <w:gridCol w:w="1283"/>
        <w:gridCol w:w="1530"/>
        <w:gridCol w:w="1229"/>
        <w:gridCol w:w="1366"/>
        <w:gridCol w:w="1420"/>
        <w:gridCol w:w="1068"/>
      </w:tblGrid>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1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6.00</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6.00</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乡村学校少年宫阵地建设</w:t>
            </w:r>
          </w:p>
        </w:tc>
      </w:tr>
      <w:tr>
        <w:tblPrEx>
          <w:tblLayout w:type="fixed"/>
          <w:tblCellMar>
            <w:top w:w="0" w:type="dxa"/>
            <w:left w:w="108" w:type="dxa"/>
            <w:bottom w:w="0" w:type="dxa"/>
            <w:right w:w="108" w:type="dxa"/>
          </w:tblCellMar>
        </w:tblPrEx>
        <w:trPr>
          <w:trHeight w:val="32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农村学校少年宫人数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少年宫活动覆盖率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活动时效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少年宫活动标准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活动得到顺利开展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ind w:firstLine="3920" w:firstLineChars="1400"/>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1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校园安全保障资金，校园安保条件得到改善</w:t>
            </w:r>
          </w:p>
        </w:tc>
      </w:tr>
      <w:tr>
        <w:tblPrEx>
          <w:tblLayout w:type="fixed"/>
          <w:tblCellMar>
            <w:top w:w="0" w:type="dxa"/>
            <w:left w:w="108" w:type="dxa"/>
            <w:bottom w:w="0" w:type="dxa"/>
            <w:right w:w="108" w:type="dxa"/>
          </w:tblCellMar>
        </w:tblPrEx>
        <w:trPr>
          <w:trHeight w:val="32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校园安保补助标准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安保覆盖率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校园安保补助时效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校园安保条件得到改善</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lang w:val="en-US" w:eastAsia="zh-CN"/>
              </w:rPr>
            </w:pPr>
            <w:r>
              <w:rPr>
                <w:rFonts w:ascii="宋体" w:hAnsi="宋体" w:cs="宋体"/>
                <w:color w:val="000000"/>
                <w:kern w:val="0"/>
                <w:sz w:val="22"/>
                <w:lang w:bidi="ar"/>
              </w:rPr>
              <w:t>家长、学生、社会满意</w:t>
            </w:r>
            <w:r>
              <w:rPr>
                <w:rFonts w:hint="eastAsia" w:ascii="宋体" w:hAnsi="宋体" w:cs="宋体"/>
                <w:color w:val="000000"/>
                <w:kern w:val="0"/>
                <w:sz w:val="22"/>
                <w:lang w:val="en-US" w:eastAsia="zh-CN" w:bidi="ar"/>
              </w:rPr>
              <w:t>度</w:t>
            </w:r>
            <w:bookmarkStart w:id="0" w:name="_GoBack"/>
            <w:bookmarkEnd w:id="0"/>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7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10.13</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10.13</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w:t>
            </w:r>
          </w:p>
        </w:tc>
      </w:tr>
      <w:tr>
        <w:tblPrEx>
          <w:tblLayout w:type="fixed"/>
          <w:tblCellMar>
            <w:top w:w="0" w:type="dxa"/>
            <w:left w:w="108" w:type="dxa"/>
            <w:bottom w:w="0" w:type="dxa"/>
            <w:right w:w="108" w:type="dxa"/>
          </w:tblCellMar>
        </w:tblPrEx>
        <w:trPr>
          <w:trHeight w:val="32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4300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乡村教师生活质量得到改善</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社会、家长、学生满意度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乡村教育生活补助全覆盖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1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保障幼儿爱教育权益</w:t>
            </w:r>
          </w:p>
        </w:tc>
      </w:tr>
      <w:tr>
        <w:tblPrEx>
          <w:tblLayout w:type="fixed"/>
          <w:tblCellMar>
            <w:top w:w="0" w:type="dxa"/>
            <w:left w:w="108" w:type="dxa"/>
            <w:bottom w:w="0" w:type="dxa"/>
            <w:right w:w="108" w:type="dxa"/>
          </w:tblCellMar>
        </w:tblPrEx>
        <w:trPr>
          <w:trHeight w:val="32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幼儿补助全覆盖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幼儿贫困生人数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保障幼儿爱教育权益</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家长、社会、学生满意度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幼儿补助标准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7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2.02</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2.02</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学前教育生均公用保障经费，改善学校办学条件。</w:t>
            </w:r>
          </w:p>
        </w:tc>
      </w:tr>
      <w:tr>
        <w:tblPrEx>
          <w:tblLayout w:type="fixed"/>
          <w:tblCellMar>
            <w:top w:w="0" w:type="dxa"/>
            <w:left w:w="108" w:type="dxa"/>
            <w:bottom w:w="0" w:type="dxa"/>
            <w:right w:w="108" w:type="dxa"/>
          </w:tblCellMar>
        </w:tblPrEx>
        <w:trPr>
          <w:trHeight w:val="32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家长、社会、学校满意度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公用经费覆盖率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46</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幼儿园办学条件得到改善</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7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23.13</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23.13</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学校教学条件得到改善</w:t>
            </w:r>
          </w:p>
        </w:tc>
      </w:tr>
      <w:tr>
        <w:tblPrEx>
          <w:tblLayout w:type="fixed"/>
          <w:tblCellMar>
            <w:top w:w="0" w:type="dxa"/>
            <w:left w:w="108" w:type="dxa"/>
            <w:bottom w:w="0" w:type="dxa"/>
            <w:right w:w="108" w:type="dxa"/>
          </w:tblCellMar>
        </w:tblPrEx>
        <w:trPr>
          <w:trHeight w:val="32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166</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义务教育学生覆盖率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义务教育公用经费补助标准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学校教学条件得到改善</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家长、社会、学生满意度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1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5.85</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5.85</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学前教育免保育教育费补保障教育教学正常开展</w:t>
            </w:r>
          </w:p>
        </w:tc>
      </w:tr>
      <w:tr>
        <w:tblPrEx>
          <w:tblLayout w:type="fixed"/>
          <w:tblCellMar>
            <w:top w:w="0" w:type="dxa"/>
            <w:left w:w="108" w:type="dxa"/>
            <w:bottom w:w="0" w:type="dxa"/>
            <w:right w:w="108" w:type="dxa"/>
          </w:tblCellMar>
        </w:tblPrEx>
        <w:trPr>
          <w:trHeight w:val="35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改善学校办学条件</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学前教育免费人数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26</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免费入学时效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期</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免费入学全覆盖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社会、家长、学生满意度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免费入学补助标准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7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0.84</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0.84</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家庭经济困难学生生活补助，保障贫困学生各项权益</w:t>
            </w:r>
          </w:p>
        </w:tc>
      </w:tr>
      <w:tr>
        <w:tblPrEx>
          <w:tblLayout w:type="fixed"/>
          <w:tblCellMar>
            <w:top w:w="0" w:type="dxa"/>
            <w:left w:w="108" w:type="dxa"/>
            <w:bottom w:w="0" w:type="dxa"/>
            <w:right w:w="108" w:type="dxa"/>
          </w:tblCellMar>
        </w:tblPrEx>
        <w:trPr>
          <w:trHeight w:val="35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义教享受人数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贫困学生覆盖率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贫困学生补助标准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保障贫困学生各项权益</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社会、家长、学生满意度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15"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1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孔建鑫</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589"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408"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378"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13.00</w:t>
            </w:r>
          </w:p>
        </w:tc>
      </w:tr>
      <w:tr>
        <w:tblPrEx>
          <w:tblLayout w:type="fixed"/>
          <w:tblCellMar>
            <w:top w:w="0" w:type="dxa"/>
            <w:left w:w="108" w:type="dxa"/>
            <w:bottom w:w="0" w:type="dxa"/>
            <w:right w:w="108" w:type="dxa"/>
          </w:tblCellMar>
        </w:tblPrEx>
        <w:trPr>
          <w:trHeight w:val="387"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13.00</w:t>
            </w:r>
          </w:p>
        </w:tc>
      </w:tr>
      <w:tr>
        <w:tblPrEx>
          <w:tblLayout w:type="fixed"/>
          <w:tblCellMar>
            <w:top w:w="0" w:type="dxa"/>
            <w:left w:w="108" w:type="dxa"/>
            <w:bottom w:w="0" w:type="dxa"/>
            <w:right w:w="108" w:type="dxa"/>
          </w:tblCellMar>
        </w:tblPrEx>
        <w:trPr>
          <w:trHeight w:val="37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包家学校附属幼儿园危房拆除，安装教室护眼灯</w:t>
            </w:r>
          </w:p>
        </w:tc>
      </w:tr>
      <w:tr>
        <w:tblPrEx>
          <w:tblLayout w:type="fixed"/>
          <w:tblCellMar>
            <w:top w:w="0" w:type="dxa"/>
            <w:left w:w="108" w:type="dxa"/>
            <w:bottom w:w="0" w:type="dxa"/>
            <w:right w:w="108" w:type="dxa"/>
          </w:tblCellMar>
        </w:tblPrEx>
        <w:trPr>
          <w:trHeight w:val="32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87"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家长、社会、学生满意度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拆除面积覆盖率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420"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安装面积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37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教室面积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拆除危房面积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危房改造时效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整改时效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危房拆除整改标准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340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护眼灯每套标准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办学条件得到改善</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109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831"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义务教育阶段特殊教育学校和随班就读残疾学生生均公用经费，用于学校特殊教育学生教育教育。</w:t>
            </w:r>
          </w:p>
        </w:tc>
      </w:tr>
      <w:tr>
        <w:tblPrEx>
          <w:tblLayout w:type="fixed"/>
          <w:tblCellMar>
            <w:top w:w="0" w:type="dxa"/>
            <w:left w:w="108" w:type="dxa"/>
            <w:bottom w:w="0" w:type="dxa"/>
            <w:right w:w="108" w:type="dxa"/>
          </w:tblCellMar>
        </w:tblPrEx>
        <w:trPr>
          <w:trHeight w:val="511"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随班就读补助时效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随班就读覆盖率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随班就读人数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改善学生办学条件</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随班就读补助标准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家长、社会、学生满意度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7" w:hRule="atLeast"/>
          <w:jc w:val="center"/>
        </w:trPr>
        <w:tc>
          <w:tcPr>
            <w:tcW w:w="103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3" w:hRule="atLeast"/>
          <w:jc w:val="center"/>
        </w:trPr>
        <w:tc>
          <w:tcPr>
            <w:tcW w:w="124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875"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黎绍锋</w:t>
            </w:r>
            <w:r>
              <w:rPr>
                <w:rFonts w:hint="eastAsia" w:ascii="宋体" w:hAnsi="宋体" w:cs="宋体"/>
                <w:color w:val="000000"/>
                <w:kern w:val="0"/>
                <w:sz w:val="22"/>
                <w:lang w:bidi="ar"/>
              </w:rPr>
              <w:t>023-74586698</w:t>
            </w:r>
          </w:p>
        </w:tc>
      </w:tr>
      <w:tr>
        <w:tblPrEx>
          <w:tblLayout w:type="fixed"/>
          <w:tblCellMar>
            <w:top w:w="0" w:type="dxa"/>
            <w:left w:w="108" w:type="dxa"/>
            <w:bottom w:w="0" w:type="dxa"/>
            <w:right w:w="108" w:type="dxa"/>
          </w:tblCellMar>
        </w:tblPrEx>
        <w:trPr>
          <w:trHeight w:val="662" w:hRule="atLeast"/>
          <w:jc w:val="center"/>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134170-垫江县包家学校</w:t>
            </w:r>
          </w:p>
        </w:tc>
      </w:tr>
      <w:tr>
        <w:tblPrEx>
          <w:tblLayout w:type="fixed"/>
          <w:tblCellMar>
            <w:top w:w="0" w:type="dxa"/>
            <w:left w:w="108" w:type="dxa"/>
            <w:bottom w:w="0" w:type="dxa"/>
            <w:right w:w="108" w:type="dxa"/>
          </w:tblCellMar>
        </w:tblPrEx>
        <w:trPr>
          <w:trHeight w:val="613" w:hRule="atLeast"/>
          <w:jc w:val="center"/>
        </w:trPr>
        <w:tc>
          <w:tcPr>
            <w:tcW w:w="5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3" w:hRule="atLeast"/>
          <w:jc w:val="center"/>
        </w:trPr>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w:t>
            </w:r>
          </w:p>
        </w:tc>
      </w:tr>
      <w:tr>
        <w:tblPrEx>
          <w:tblLayout w:type="fixed"/>
          <w:tblCellMar>
            <w:top w:w="0" w:type="dxa"/>
            <w:left w:w="108" w:type="dxa"/>
            <w:bottom w:w="0" w:type="dxa"/>
            <w:right w:w="108" w:type="dxa"/>
          </w:tblCellMar>
        </w:tblPrEx>
        <w:trPr>
          <w:trHeight w:val="629"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w:t>
            </w:r>
          </w:p>
        </w:tc>
      </w:tr>
      <w:tr>
        <w:tblPrEx>
          <w:tblLayout w:type="fixed"/>
          <w:tblCellMar>
            <w:top w:w="0" w:type="dxa"/>
            <w:left w:w="108" w:type="dxa"/>
            <w:bottom w:w="0" w:type="dxa"/>
            <w:right w:w="108" w:type="dxa"/>
          </w:tblCellMar>
        </w:tblPrEx>
        <w:trPr>
          <w:trHeight w:val="600" w:hRule="atLeast"/>
          <w:jc w:val="center"/>
        </w:trPr>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45"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义务教育薄弱环节改善与能力提升经费，改善学校办学条件。</w:t>
            </w:r>
          </w:p>
        </w:tc>
      </w:tr>
      <w:tr>
        <w:tblPrEx>
          <w:tblLayout w:type="fixed"/>
          <w:tblCellMar>
            <w:top w:w="0" w:type="dxa"/>
            <w:left w:w="108" w:type="dxa"/>
            <w:bottom w:w="0" w:type="dxa"/>
            <w:right w:w="108" w:type="dxa"/>
          </w:tblCellMar>
        </w:tblPrEx>
        <w:trPr>
          <w:trHeight w:val="438"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88"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配备学生电脑单价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学校教育教学条件得到改善</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配备电脑时效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2"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配备电脑台数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台/套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配备电脑覆盖率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5"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家长、学生、社会满意度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03B49"/>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1566"/>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1530"/>
    <w:rsid w:val="00365685"/>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2DDB"/>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33B7"/>
    <w:rsid w:val="00BF67E7"/>
    <w:rsid w:val="00C03840"/>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62B02"/>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803B49"/>
    <w:rsid w:val="0FCB01CA"/>
    <w:rsid w:val="0FD54BD4"/>
    <w:rsid w:val="12D03FDB"/>
    <w:rsid w:val="144611D2"/>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4391864"/>
    <w:rsid w:val="357D0805"/>
    <w:rsid w:val="37297B21"/>
    <w:rsid w:val="38D66FDC"/>
    <w:rsid w:val="39760D9A"/>
    <w:rsid w:val="3A865F58"/>
    <w:rsid w:val="3BC5739B"/>
    <w:rsid w:val="41E50202"/>
    <w:rsid w:val="451C28CD"/>
    <w:rsid w:val="48310C7F"/>
    <w:rsid w:val="49356421"/>
    <w:rsid w:val="528402D9"/>
    <w:rsid w:val="543E2A9B"/>
    <w:rsid w:val="55004B87"/>
    <w:rsid w:val="56EE7DE3"/>
    <w:rsid w:val="5FAE5678"/>
    <w:rsid w:val="6733059D"/>
    <w:rsid w:val="6DF25BEE"/>
    <w:rsid w:val="73874AFB"/>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1159</Words>
  <Characters>6609</Characters>
  <Lines>55</Lines>
  <Paragraphs>15</Paragraphs>
  <TotalTime>0</TotalTime>
  <ScaleCrop>false</ScaleCrop>
  <LinksUpToDate>false</LinksUpToDate>
  <CharactersWithSpaces>7753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2026-02-02T03:02:00Z</dcterms:created>
  <dc:creator>保持沉默</dc:creator>
  <cp:lastModifiedBy>Administrator</cp:lastModifiedBy>
  <dcterms:modified xsi:type="dcterms:W3CDTF">2026-02-10T02:10:43Z</dcterms:modified>
  <dc:title>XXXXX（单位全称）2021年单位预算情况说明</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62510477757248FDA8C07DD9B1295ABD_11</vt:lpwstr>
  </property>
</Properties>
</file>