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垫江县裴兴学校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青少年义务教育工作；负责辖区学前儿童教育与保育工作。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学校单位领导职数3名，其中：校长1名、副校长2名；内设机构领导职数4名，内设机构有德育处、教务处、教科处、后勤处。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年年初预算数1033.72万元，其中：一般公共预算拨款1002.81万元，政府性基金预算拨款0万元，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预算收入5</w:t>
      </w:r>
      <w:r>
        <w:rPr>
          <w:rFonts w:hint="eastAsia" w:ascii="Times New Roman" w:hAnsi="Times New Roman" w:eastAsia="方正仿宋_GBK"/>
          <w:sz w:val="32"/>
        </w:rPr>
        <w:t>.00</w:t>
      </w:r>
      <w:r>
        <w:rPr>
          <w:rFonts w:ascii="Times New Roman" w:hAnsi="Times New Roman" w:eastAsia="方正仿宋_GBK"/>
          <w:sz w:val="32"/>
        </w:rPr>
        <w:t>万元，事业收入0万元，其他收入14.5</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，上年结转结余资金11.41万元</w:t>
      </w:r>
      <w:r>
        <w:rPr>
          <w:rFonts w:ascii="Times New Roman" w:hAnsi="Times New Roman" w:eastAsia="方正仿宋_GBK"/>
          <w:sz w:val="32"/>
        </w:rPr>
        <w:t>；收入较去年增加了73.87万元，主要是一般公共预算财政拨款增加了64.47万元，上年结转结余资金等单位资金增加了9.4</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年年初预算数1033.72万元，其中：一般公共服务支出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万元，教育支出685.6</w:t>
      </w:r>
      <w:r>
        <w:rPr>
          <w:rFonts w:hint="eastAsia" w:ascii="Times New Roman" w:hAnsi="Times New Roman" w:eastAsia="方正仿宋_GBK"/>
          <w:sz w:val="32"/>
        </w:rPr>
        <w:t>0</w:t>
      </w:r>
      <w:r>
        <w:rPr>
          <w:rFonts w:ascii="Times New Roman" w:hAnsi="Times New Roman" w:eastAsia="方正仿宋_GBK"/>
          <w:sz w:val="32"/>
        </w:rPr>
        <w:t>万元，社会保障和就业支出276.11万元，卫生健康支出31.56万元，住房保障支出40.45万元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；支出较去年增加了73.87万元，主要是基本支出增加了44.99万元，项目支出增加了28.88万元。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年一般公共预算财政拨款收入1002.81万元，一般公共预算财政拨款支出1002.81万元，比202</w:t>
      </w:r>
      <w:r>
        <w:rPr>
          <w:rFonts w:hint="eastAsia" w:ascii="Times New Roman" w:hAnsi="Times New Roman" w:eastAsia="方正仿宋_GBK"/>
          <w:sz w:val="32"/>
        </w:rPr>
        <w:t>5</w:t>
      </w:r>
      <w:r>
        <w:rPr>
          <w:rFonts w:ascii="Times New Roman" w:hAnsi="Times New Roman" w:eastAsia="方正仿宋_GBK"/>
          <w:sz w:val="32"/>
        </w:rPr>
        <w:t>年增加了64.47万元。其中：基本支出872.03万元，比202</w:t>
      </w:r>
      <w:r>
        <w:rPr>
          <w:rFonts w:hint="eastAsia" w:ascii="Times New Roman" w:hAnsi="Times New Roman" w:eastAsia="方正仿宋_GBK"/>
          <w:sz w:val="32"/>
        </w:rPr>
        <w:t>5</w:t>
      </w:r>
      <w:r>
        <w:rPr>
          <w:rFonts w:ascii="Times New Roman" w:hAnsi="Times New Roman" w:eastAsia="方正仿宋_GBK"/>
          <w:sz w:val="32"/>
        </w:rPr>
        <w:t>年增加了35.6</w:t>
      </w:r>
      <w:r>
        <w:rPr>
          <w:rFonts w:hint="eastAsia" w:ascii="Times New Roman" w:hAnsi="Times New Roman" w:eastAsia="方正仿宋_GBK"/>
          <w:sz w:val="32"/>
        </w:rPr>
        <w:t>0</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支出；项目支出130.78万元，比202</w:t>
      </w:r>
      <w:r>
        <w:rPr>
          <w:rFonts w:hint="eastAsia" w:ascii="Times New Roman" w:hAnsi="Times New Roman" w:eastAsia="方正仿宋_GBK"/>
          <w:sz w:val="32"/>
        </w:rPr>
        <w:t>5</w:t>
      </w:r>
      <w:r>
        <w:rPr>
          <w:rFonts w:ascii="Times New Roman" w:hAnsi="Times New Roman" w:eastAsia="方正仿宋_GBK"/>
          <w:sz w:val="32"/>
        </w:rPr>
        <w:t>年增加了28.87万元，主要原因是校舍维修维护经费增加，主要用于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单位政府采购预算总额15</w:t>
      </w:r>
      <w:r>
        <w:rPr>
          <w:rFonts w:hint="eastAsia" w:ascii="Times New Roman" w:hAnsi="Times New Roman" w:eastAsia="方正仿宋_GBK"/>
          <w:sz w:val="32"/>
        </w:rPr>
        <w:t>.00</w:t>
      </w:r>
      <w:r>
        <w:rPr>
          <w:rFonts w:ascii="Times New Roman" w:hAnsi="Times New Roman" w:eastAsia="方正仿宋_GBK"/>
          <w:sz w:val="32"/>
        </w:rPr>
        <w:t>万元：政府采购货物预算15</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万元、政府采购工程预算0万元、政府采购服务预算0万元；其中一般公共预算拨款政府采购15</w:t>
      </w:r>
      <w:r>
        <w:rPr>
          <w:rFonts w:hint="eastAsia" w:ascii="Times New Roman" w:hAnsi="Times New Roman" w:eastAsia="方正仿宋_GBK"/>
          <w:sz w:val="32"/>
        </w:rPr>
        <w:t>.00</w:t>
      </w:r>
      <w:r>
        <w:rPr>
          <w:rFonts w:ascii="Times New Roman" w:hAnsi="Times New Roman" w:eastAsia="方正仿宋_GBK"/>
          <w:sz w:val="32"/>
        </w:rPr>
        <w:t>万元：政府采购货物预算15</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年项目支出均实行了绩效目标管理，涉及一般公共预算当年财政拨款130.78万元。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单位预算公开联系人：刘老师   联系方式：023-74599603</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附表：1.垫江县裴兴学校财政拨款收支总表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2.垫江县裴兴学校一般公共预算财政拨款支出预算表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3.垫江县裴兴学校一般公共预算财政拨款基本支出预算表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4.垫江县裴兴学校一般公共预算“三公”经费支出表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5.垫江县裴兴学校政府性基金预算支出表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6.垫江县裴兴学校收支总表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7.垫江县裴兴学校收入总表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8.垫江县裴兴学校支出总表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9.垫江县裴兴学校政府采购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10.垫江县裴兴学校202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-17780</wp:posOffset>
            </wp:positionH>
            <wp:positionV relativeFrom="paragraph">
              <wp:posOffset>207645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5273675"/>
            <wp:effectExtent l="0" t="0" r="1587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5273675"/>
                    </a:xfrm>
                    <a:prstGeom prst="rect">
                      <a:avLst/>
                    </a:prstGeom>
                    <a:noFill/>
                    <a:ln>
                      <a:noFill/>
                    </a:ln>
                  </pic:spPr>
                </pic:pic>
              </a:graphicData>
            </a:graphic>
          </wp:inline>
        </w:drawing>
      </w:r>
      <w:r>
        <w:br w:type="page"/>
      </w:r>
    </w:p>
    <w:p>
      <w:pPr>
        <w:jc w:val="center"/>
      </w:pPr>
      <w:r>
        <w:drawing>
          <wp:inline distT="0" distB="0" distL="114300" distR="114300">
            <wp:extent cx="5723255" cy="5723255"/>
            <wp:effectExtent l="0" t="0" r="1079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72325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648835"/>
            <wp:effectExtent l="0" t="0" r="1778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648835"/>
                    </a:xfrm>
                    <a:prstGeom prst="rect">
                      <a:avLst/>
                    </a:prstGeom>
                    <a:noFill/>
                    <a:ln>
                      <a:noFill/>
                    </a:ln>
                  </pic:spPr>
                </pic:pic>
              </a:graphicData>
            </a:graphic>
          </wp:inline>
        </w:drawing>
      </w:r>
      <w:r>
        <w:br w:type="page"/>
      </w:r>
    </w:p>
    <w:p>
      <w:pPr>
        <w:jc w:val="center"/>
      </w:pPr>
      <w:r>
        <w:drawing>
          <wp:inline distT="0" distB="0" distL="114300" distR="114300">
            <wp:extent cx="8383905" cy="5345430"/>
            <wp:effectExtent l="0" t="0" r="1714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3905" cy="534543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垫江县裴兴学校202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160" w:type="dxa"/>
        <w:jc w:val="center"/>
        <w:tblInd w:w="0" w:type="dxa"/>
        <w:tblLayout w:type="fixed"/>
        <w:tblCellMar>
          <w:top w:w="0" w:type="dxa"/>
          <w:left w:w="108" w:type="dxa"/>
          <w:bottom w:w="0" w:type="dxa"/>
          <w:right w:w="108" w:type="dxa"/>
        </w:tblCellMar>
      </w:tblPr>
      <w:tblGrid>
        <w:gridCol w:w="1221"/>
        <w:gridCol w:w="1181"/>
        <w:gridCol w:w="1261"/>
        <w:gridCol w:w="1503"/>
        <w:gridCol w:w="1207"/>
        <w:gridCol w:w="1343"/>
        <w:gridCol w:w="1395"/>
        <w:gridCol w:w="1049"/>
      </w:tblGrid>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4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795"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570"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515"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97"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531"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526"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为学校的安全工作提供必要的经费和物质保障，确保学校全体师生员工和校园及周边环境的安全和稳定。</w:t>
            </w:r>
          </w:p>
        </w:tc>
      </w:tr>
      <w:tr>
        <w:tblPrEx>
          <w:tblLayout w:type="fixed"/>
          <w:tblCellMar>
            <w:top w:w="0" w:type="dxa"/>
            <w:left w:w="108" w:type="dxa"/>
            <w:bottom w:w="0" w:type="dxa"/>
            <w:right w:w="108" w:type="dxa"/>
          </w:tblCellMar>
        </w:tblPrEx>
        <w:trPr>
          <w:trHeight w:val="32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5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安保人员发放数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安保经费使用周期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安保人员工作质量达标率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安保经费发放标准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34407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为校园的安全提供基本保障</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85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81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598"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16.34</w:t>
            </w:r>
          </w:p>
        </w:tc>
      </w:tr>
      <w:tr>
        <w:tblPrEx>
          <w:tblLayout w:type="fixed"/>
          <w:tblCellMar>
            <w:top w:w="0" w:type="dxa"/>
            <w:left w:w="108" w:type="dxa"/>
            <w:bottom w:w="0" w:type="dxa"/>
            <w:right w:w="108" w:type="dxa"/>
          </w:tblCellMar>
        </w:tblPrEx>
        <w:trPr>
          <w:trHeight w:val="614"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16.34</w:t>
            </w:r>
          </w:p>
        </w:tc>
      </w:tr>
      <w:tr>
        <w:tblPrEx>
          <w:tblLayout w:type="fixed"/>
          <w:tblCellMar>
            <w:top w:w="0" w:type="dxa"/>
            <w:left w:w="108" w:type="dxa"/>
            <w:bottom w:w="0" w:type="dxa"/>
            <w:right w:w="108" w:type="dxa"/>
          </w:tblCellMar>
        </w:tblPrEx>
        <w:trPr>
          <w:trHeight w:val="58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乡村教师岗位生活补助（重点）</w:t>
            </w:r>
          </w:p>
        </w:tc>
      </w:tr>
      <w:tr>
        <w:tblPrEx>
          <w:tblLayout w:type="fixed"/>
          <w:tblCellMar>
            <w:top w:w="0" w:type="dxa"/>
            <w:left w:w="108" w:type="dxa"/>
            <w:bottom w:w="0" w:type="dxa"/>
            <w:right w:w="108" w:type="dxa"/>
          </w:tblCellMar>
        </w:tblPrEx>
        <w:trPr>
          <w:trHeight w:val="55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乡村教师补助人均标准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4804.41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乡村教师生活条件得到改善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795"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81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598"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0.39</w:t>
            </w:r>
          </w:p>
        </w:tc>
      </w:tr>
      <w:tr>
        <w:tblPrEx>
          <w:tblLayout w:type="fixed"/>
          <w:tblCellMar>
            <w:top w:w="0" w:type="dxa"/>
            <w:left w:w="108" w:type="dxa"/>
            <w:bottom w:w="0" w:type="dxa"/>
            <w:right w:w="108" w:type="dxa"/>
          </w:tblCellMar>
        </w:tblPrEx>
        <w:trPr>
          <w:trHeight w:val="614"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0.39</w:t>
            </w:r>
          </w:p>
        </w:tc>
      </w:tr>
      <w:tr>
        <w:tblPrEx>
          <w:tblLayout w:type="fixed"/>
          <w:tblCellMar>
            <w:top w:w="0" w:type="dxa"/>
            <w:left w:w="108" w:type="dxa"/>
            <w:bottom w:w="0" w:type="dxa"/>
            <w:right w:w="108" w:type="dxa"/>
          </w:tblCellMar>
        </w:tblPrEx>
        <w:trPr>
          <w:trHeight w:val="58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w:t>
            </w:r>
          </w:p>
        </w:tc>
      </w:tr>
      <w:tr>
        <w:tblPrEx>
          <w:tblLayout w:type="fixed"/>
          <w:tblCellMar>
            <w:top w:w="0" w:type="dxa"/>
            <w:left w:w="108" w:type="dxa"/>
            <w:bottom w:w="0" w:type="dxa"/>
            <w:right w:w="108" w:type="dxa"/>
          </w:tblCellMar>
        </w:tblPrEx>
        <w:trPr>
          <w:trHeight w:val="106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贫困生资助标准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减轻贫困生家庭负担</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85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81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598"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0.66</w:t>
            </w:r>
          </w:p>
        </w:tc>
      </w:tr>
      <w:tr>
        <w:tblPrEx>
          <w:tblLayout w:type="fixed"/>
          <w:tblCellMar>
            <w:top w:w="0" w:type="dxa"/>
            <w:left w:w="108" w:type="dxa"/>
            <w:bottom w:w="0" w:type="dxa"/>
            <w:right w:w="108" w:type="dxa"/>
          </w:tblCellMar>
        </w:tblPrEx>
        <w:trPr>
          <w:trHeight w:val="614"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0.66</w:t>
            </w:r>
          </w:p>
        </w:tc>
      </w:tr>
      <w:tr>
        <w:tblPrEx>
          <w:tblLayout w:type="fixed"/>
          <w:tblCellMar>
            <w:top w:w="0" w:type="dxa"/>
            <w:left w:w="108" w:type="dxa"/>
            <w:bottom w:w="0" w:type="dxa"/>
            <w:right w:w="108" w:type="dxa"/>
          </w:tblCellMar>
        </w:tblPrEx>
        <w:trPr>
          <w:trHeight w:val="58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用于保障学前教育正常运转，完成保教保育活动和其他日常工作任务等支出。</w:t>
            </w:r>
          </w:p>
        </w:tc>
      </w:tr>
      <w:tr>
        <w:tblPrEx>
          <w:tblLayout w:type="fixed"/>
          <w:tblCellMar>
            <w:top w:w="0" w:type="dxa"/>
            <w:left w:w="108" w:type="dxa"/>
            <w:bottom w:w="0" w:type="dxa"/>
            <w:right w:w="108" w:type="dxa"/>
          </w:tblCellMar>
        </w:tblPrEx>
        <w:trPr>
          <w:trHeight w:val="106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439.07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学前幼儿人数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85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81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598"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27.87</w:t>
            </w:r>
          </w:p>
        </w:tc>
      </w:tr>
      <w:tr>
        <w:tblPrEx>
          <w:tblLayout w:type="fixed"/>
          <w:tblCellMar>
            <w:top w:w="0" w:type="dxa"/>
            <w:left w:w="108" w:type="dxa"/>
            <w:bottom w:w="0" w:type="dxa"/>
            <w:right w:w="108" w:type="dxa"/>
          </w:tblCellMar>
        </w:tblPrEx>
        <w:trPr>
          <w:trHeight w:val="614"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27.87</w:t>
            </w:r>
          </w:p>
        </w:tc>
      </w:tr>
      <w:tr>
        <w:tblPrEx>
          <w:tblLayout w:type="fixed"/>
          <w:tblCellMar>
            <w:top w:w="0" w:type="dxa"/>
            <w:left w:w="108" w:type="dxa"/>
            <w:bottom w:w="0" w:type="dxa"/>
            <w:right w:w="108" w:type="dxa"/>
          </w:tblCellMar>
        </w:tblPrEx>
        <w:trPr>
          <w:trHeight w:val="58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义务教育学校正常运转，主要用于开支办公、会议、印刷、教师培训、实验、文体活动、水电、交通差旅、邮电、教育信息化网络费用、仪器设备及图书资料等配置、房屋、建筑物、校园内道路、围墙、运动场地、日常维修维护、校园绿化、校园文化建设、学生健康体检、校方责任险等。</w:t>
            </w:r>
          </w:p>
        </w:tc>
      </w:tr>
      <w:tr>
        <w:tblPrEx>
          <w:tblLayout w:type="fixed"/>
          <w:tblCellMar>
            <w:top w:w="0" w:type="dxa"/>
            <w:left w:w="108" w:type="dxa"/>
            <w:bottom w:w="0" w:type="dxa"/>
            <w:right w:w="108" w:type="dxa"/>
          </w:tblCellMar>
        </w:tblPrEx>
        <w:trPr>
          <w:trHeight w:val="546"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公用经费使用时限</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义务教育阶段学生人数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1134"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义务教育阶段学生全面接受义务教育覆盖率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2423.9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795"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81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598"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2.48</w:t>
            </w:r>
          </w:p>
        </w:tc>
      </w:tr>
      <w:tr>
        <w:tblPrEx>
          <w:tblLayout w:type="fixed"/>
          <w:tblCellMar>
            <w:top w:w="0" w:type="dxa"/>
            <w:left w:w="108" w:type="dxa"/>
            <w:bottom w:w="0" w:type="dxa"/>
            <w:right w:w="108" w:type="dxa"/>
          </w:tblCellMar>
        </w:tblPrEx>
        <w:trPr>
          <w:trHeight w:val="614"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2.48</w:t>
            </w:r>
          </w:p>
        </w:tc>
      </w:tr>
      <w:tr>
        <w:tblPrEx>
          <w:tblLayout w:type="fixed"/>
          <w:tblCellMar>
            <w:top w:w="0" w:type="dxa"/>
            <w:left w:w="108" w:type="dxa"/>
            <w:bottom w:w="0" w:type="dxa"/>
            <w:right w:w="108" w:type="dxa"/>
          </w:tblCellMar>
        </w:tblPrEx>
        <w:trPr>
          <w:trHeight w:val="58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学前教育免保育教育费补助（重点）</w:t>
            </w:r>
          </w:p>
        </w:tc>
      </w:tr>
      <w:tr>
        <w:tblPrEx>
          <w:tblLayout w:type="fixed"/>
          <w:tblCellMar>
            <w:top w:w="0" w:type="dxa"/>
            <w:left w:w="108" w:type="dxa"/>
            <w:bottom w:w="0" w:type="dxa"/>
            <w:right w:w="108" w:type="dxa"/>
          </w:tblCellMar>
        </w:tblPrEx>
        <w:trPr>
          <w:trHeight w:val="4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减轻学前教育学生家庭负担</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85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81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598"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0.24</w:t>
            </w:r>
          </w:p>
        </w:tc>
      </w:tr>
      <w:tr>
        <w:tblPrEx>
          <w:tblLayout w:type="fixed"/>
          <w:tblCellMar>
            <w:top w:w="0" w:type="dxa"/>
            <w:left w:w="108" w:type="dxa"/>
            <w:bottom w:w="0" w:type="dxa"/>
            <w:right w:w="108" w:type="dxa"/>
          </w:tblCellMar>
        </w:tblPrEx>
        <w:trPr>
          <w:trHeight w:val="614"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0.24</w:t>
            </w:r>
          </w:p>
        </w:tc>
      </w:tr>
      <w:tr>
        <w:tblPrEx>
          <w:tblLayout w:type="fixed"/>
          <w:tblCellMar>
            <w:top w:w="0" w:type="dxa"/>
            <w:left w:w="108" w:type="dxa"/>
            <w:bottom w:w="0" w:type="dxa"/>
            <w:right w:w="108" w:type="dxa"/>
          </w:tblCellMar>
        </w:tblPrEx>
        <w:trPr>
          <w:trHeight w:val="58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家庭经济困难学生生活补助（重点）</w:t>
            </w:r>
          </w:p>
        </w:tc>
      </w:tr>
      <w:tr>
        <w:tblPrEx>
          <w:tblLayout w:type="fixed"/>
          <w:tblCellMar>
            <w:top w:w="0" w:type="dxa"/>
            <w:left w:w="108" w:type="dxa"/>
            <w:bottom w:w="0" w:type="dxa"/>
            <w:right w:w="108" w:type="dxa"/>
          </w:tblCellMar>
        </w:tblPrEx>
        <w:trPr>
          <w:trHeight w:val="106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114.29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有效保障困难学生入学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795"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81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598"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13.00</w:t>
            </w:r>
          </w:p>
        </w:tc>
      </w:tr>
      <w:tr>
        <w:tblPrEx>
          <w:tblLayout w:type="fixed"/>
          <w:tblCellMar>
            <w:top w:w="0" w:type="dxa"/>
            <w:left w:w="108" w:type="dxa"/>
            <w:bottom w:w="0" w:type="dxa"/>
            <w:right w:w="108" w:type="dxa"/>
          </w:tblCellMar>
        </w:tblPrEx>
        <w:trPr>
          <w:trHeight w:val="614"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13.00</w:t>
            </w:r>
          </w:p>
        </w:tc>
      </w:tr>
      <w:tr>
        <w:tblPrEx>
          <w:tblLayout w:type="fixed"/>
          <w:tblCellMar>
            <w:top w:w="0" w:type="dxa"/>
            <w:left w:w="108" w:type="dxa"/>
            <w:bottom w:w="0" w:type="dxa"/>
            <w:right w:w="108" w:type="dxa"/>
          </w:tblCellMar>
        </w:tblPrEx>
        <w:trPr>
          <w:trHeight w:val="58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裴兴学校附属幼儿园运动场维修，裴兴学校附属幼儿园食堂雨棚维修</w:t>
            </w:r>
          </w:p>
        </w:tc>
      </w:tr>
      <w:tr>
        <w:tblPrEx>
          <w:tblLayout w:type="fixed"/>
          <w:tblCellMar>
            <w:top w:w="0" w:type="dxa"/>
            <w:left w:w="108" w:type="dxa"/>
            <w:bottom w:w="0" w:type="dxa"/>
            <w:right w:w="108" w:type="dxa"/>
          </w:tblCellMar>
        </w:tblPrEx>
        <w:trPr>
          <w:trHeight w:val="106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学校、家长、社会满意度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项目实施面积</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项目实施单价</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185.71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363"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1134"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496"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356"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32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Layout w:type="fixed"/>
          <w:tblCellMar>
            <w:top w:w="0" w:type="dxa"/>
            <w:left w:w="108" w:type="dxa"/>
            <w:bottom w:w="0" w:type="dxa"/>
            <w:right w:w="108" w:type="dxa"/>
          </w:tblCellMar>
        </w:tblPrEx>
        <w:trPr>
          <w:trHeight w:val="311"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Layout w:type="fixed"/>
          <w:tblCellMar>
            <w:top w:w="0" w:type="dxa"/>
            <w:left w:w="108" w:type="dxa"/>
            <w:bottom w:w="0" w:type="dxa"/>
            <w:right w:w="108" w:type="dxa"/>
          </w:tblCellMar>
        </w:tblPrEx>
        <w:trPr>
          <w:trHeight w:val="319"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义务教育学校正常运转，主要用于开支办公、会议、印刷、教师培训、实验、文体活动、水电、交通差旅、邮电、教育信息化网络费用、仪器设备及图书资料等配置、房屋、建筑物、校园内道路、围墙、运动场地、</w:t>
            </w:r>
            <w:bookmarkStart w:id="0" w:name="_GoBack"/>
            <w:bookmarkEnd w:id="0"/>
            <w:r>
              <w:rPr>
                <w:rFonts w:ascii="宋体" w:hAnsi="宋体" w:cs="宋体"/>
                <w:color w:val="000000"/>
                <w:kern w:val="0"/>
                <w:sz w:val="22"/>
                <w:lang w:bidi="ar"/>
              </w:rPr>
              <w:t>日常维修维护、校园绿化、校园文化建设、学生健康体检、校方责任险等。</w:t>
            </w:r>
          </w:p>
        </w:tc>
      </w:tr>
      <w:tr>
        <w:tblPrEx>
          <w:tblLayout w:type="fixed"/>
          <w:tblCellMar>
            <w:top w:w="0" w:type="dxa"/>
            <w:left w:w="108" w:type="dxa"/>
            <w:bottom w:w="0" w:type="dxa"/>
            <w:right w:w="108" w:type="dxa"/>
          </w:tblCellMar>
        </w:tblPrEx>
        <w:trPr>
          <w:trHeight w:val="32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4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公用经费使用时限</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1134"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1134"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85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刘洪铭</w:t>
            </w:r>
            <w:r>
              <w:rPr>
                <w:rFonts w:hint="eastAsia" w:ascii="宋体" w:hAnsi="宋体" w:cs="宋体"/>
                <w:color w:val="000000"/>
                <w:kern w:val="0"/>
                <w:sz w:val="22"/>
                <w:lang w:bidi="ar"/>
              </w:rPr>
              <w:t>023-74599603</w:t>
            </w:r>
          </w:p>
        </w:tc>
      </w:tr>
      <w:tr>
        <w:tblPrEx>
          <w:tblLayout w:type="fixed"/>
          <w:tblCellMar>
            <w:top w:w="0" w:type="dxa"/>
            <w:left w:w="108" w:type="dxa"/>
            <w:bottom w:w="0" w:type="dxa"/>
            <w:right w:w="108" w:type="dxa"/>
          </w:tblCellMar>
        </w:tblPrEx>
        <w:trPr>
          <w:trHeight w:val="81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134186-垫江县裴兴学校</w:t>
            </w:r>
          </w:p>
        </w:tc>
      </w:tr>
      <w:tr>
        <w:tblPrEx>
          <w:tblLayout w:type="fixed"/>
          <w:tblCellMar>
            <w:top w:w="0" w:type="dxa"/>
            <w:left w:w="108" w:type="dxa"/>
            <w:bottom w:w="0" w:type="dxa"/>
            <w:right w:w="108" w:type="dxa"/>
          </w:tblCellMar>
        </w:tblPrEx>
        <w:trPr>
          <w:trHeight w:val="598"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w:t>
            </w:r>
          </w:p>
        </w:tc>
      </w:tr>
      <w:tr>
        <w:tblPrEx>
          <w:tblLayout w:type="fixed"/>
          <w:tblCellMar>
            <w:top w:w="0" w:type="dxa"/>
            <w:left w:w="108" w:type="dxa"/>
            <w:bottom w:w="0" w:type="dxa"/>
            <w:right w:w="108" w:type="dxa"/>
          </w:tblCellMar>
        </w:tblPrEx>
        <w:trPr>
          <w:trHeight w:val="614"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w:t>
            </w:r>
          </w:p>
        </w:tc>
      </w:tr>
      <w:tr>
        <w:tblPrEx>
          <w:tblLayout w:type="fixed"/>
          <w:tblCellMar>
            <w:top w:w="0" w:type="dxa"/>
            <w:left w:w="108" w:type="dxa"/>
            <w:bottom w:w="0" w:type="dxa"/>
            <w:right w:w="108" w:type="dxa"/>
          </w:tblCellMar>
        </w:tblPrEx>
        <w:trPr>
          <w:trHeight w:val="58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4"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义务教育薄弱环节改善与能力提升，计算机教室电脑。</w:t>
            </w:r>
          </w:p>
        </w:tc>
      </w:tr>
      <w:tr>
        <w:tblPrEx>
          <w:tblLayout w:type="fixed"/>
          <w:tblCellMar>
            <w:top w:w="0" w:type="dxa"/>
            <w:left w:w="108" w:type="dxa"/>
            <w:bottom w:w="0" w:type="dxa"/>
            <w:right w:w="108" w:type="dxa"/>
          </w:tblCellMar>
        </w:tblPrEx>
        <w:trPr>
          <w:trHeight w:val="619"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项目实施量</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项目实施单价</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bl>
    <w:p>
      <w:pPr>
        <w:spacing w:line="600" w:lineRule="exact"/>
        <w:jc w:val="center"/>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80423"/>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AA1"/>
    <w:rsid w:val="00226F1D"/>
    <w:rsid w:val="0023283F"/>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31B2"/>
    <w:rsid w:val="00B24FA7"/>
    <w:rsid w:val="00B257E3"/>
    <w:rsid w:val="00B37AFD"/>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2D03FDB"/>
    <w:rsid w:val="13024DB2"/>
    <w:rsid w:val="180E3F6F"/>
    <w:rsid w:val="18CC21E2"/>
    <w:rsid w:val="19D75DEA"/>
    <w:rsid w:val="19FD5543"/>
    <w:rsid w:val="1AA80423"/>
    <w:rsid w:val="1B99058E"/>
    <w:rsid w:val="1C814AF8"/>
    <w:rsid w:val="1C951C13"/>
    <w:rsid w:val="20461B35"/>
    <w:rsid w:val="20C87833"/>
    <w:rsid w:val="219908E5"/>
    <w:rsid w:val="24665D0A"/>
    <w:rsid w:val="25B13028"/>
    <w:rsid w:val="28E042C1"/>
    <w:rsid w:val="28EC4D2A"/>
    <w:rsid w:val="2A6B170D"/>
    <w:rsid w:val="2EA357C9"/>
    <w:rsid w:val="2EC333C5"/>
    <w:rsid w:val="2F3069AA"/>
    <w:rsid w:val="33050ADA"/>
    <w:rsid w:val="357D0805"/>
    <w:rsid w:val="38D66FDC"/>
    <w:rsid w:val="39760D9A"/>
    <w:rsid w:val="3A865F58"/>
    <w:rsid w:val="3BC5739B"/>
    <w:rsid w:val="41504E33"/>
    <w:rsid w:val="41E50202"/>
    <w:rsid w:val="425860C7"/>
    <w:rsid w:val="451C28CD"/>
    <w:rsid w:val="48310C7F"/>
    <w:rsid w:val="492843F0"/>
    <w:rsid w:val="49356421"/>
    <w:rsid w:val="4C053323"/>
    <w:rsid w:val="528402D9"/>
    <w:rsid w:val="539079CF"/>
    <w:rsid w:val="543E2A9B"/>
    <w:rsid w:val="55004B87"/>
    <w:rsid w:val="56EE7DE3"/>
    <w:rsid w:val="5FAE5678"/>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1122</Words>
  <Characters>6400</Characters>
  <Lines>53</Lines>
  <Paragraphs>15</Paragraphs>
  <TotalTime>1</TotalTime>
  <ScaleCrop>false</ScaleCrop>
  <LinksUpToDate>false</LinksUpToDate>
  <CharactersWithSpaces>7507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2026-02-02T04:02:00Z</dcterms:created>
  <dc:creator>保持沉默</dc:creator>
  <cp:lastModifiedBy>Administrator</cp:lastModifiedBy>
  <dcterms:modified xsi:type="dcterms:W3CDTF">2026-02-10T02:30:50Z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F3DD550A0E274156AE87F02C36F06052_11</vt:lpwstr>
  </property>
</Properties>
</file>