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垫江第八中学校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实施初中义务教育、适龄青少年义务教育；全面推进素质教育；学校卫生、安全、稳定；学校经费与校产管理；师资队伍建设；制定本区域教育发展规划。</w:t>
      </w:r>
    </w:p>
    <w:p>
      <w:pPr>
        <w:pStyle w:val="12"/>
        <w:tabs>
          <w:tab w:val="center" w:pos="4153"/>
          <w:tab w:val="left" w:pos="7275"/>
        </w:tabs>
        <w:spacing w:line="600" w:lineRule="exact"/>
        <w:ind w:left="640" w:firstLine="0" w:firstLineChars="0"/>
        <w:jc w:val="left"/>
        <w:rPr>
          <w:rFonts w:ascii="Times New Roman" w:hAnsi="Times New Roman" w:eastAsia="方正仿宋_GBK"/>
          <w:sz w:val="32"/>
        </w:rPr>
      </w:pPr>
      <w:r>
        <w:rPr>
          <w:rFonts w:hint="eastAsia" w:ascii="Times New Roman" w:hAnsi="Times New Roman" w:eastAsia="方正仿宋_GBK"/>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学校单位领导职数4名(校长1名、副校长3名)，内设机构领导职数5名，内设机构有办公室、教务处、后勤处、教科处、德育处。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年年初预算数7686.6</w:t>
      </w:r>
      <w:r>
        <w:rPr>
          <w:rFonts w:hint="eastAsia" w:ascii="Times New Roman" w:hAnsi="Times New Roman" w:eastAsia="方正仿宋_GBK"/>
          <w:sz w:val="32"/>
        </w:rPr>
        <w:t>0</w:t>
      </w:r>
      <w:r>
        <w:rPr>
          <w:rFonts w:ascii="Times New Roman" w:hAnsi="Times New Roman" w:eastAsia="方正仿宋_GBK"/>
          <w:sz w:val="32"/>
        </w:rPr>
        <w:t>万元，其中：一般公共预算拨款6934.67万元，政府性基金预算拨款0万元，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预算收入163.05万元，事业收入0万元，其他收入400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，上年结转结余资金188.88万元</w:t>
      </w:r>
      <w:r>
        <w:rPr>
          <w:rFonts w:ascii="Times New Roman" w:hAnsi="Times New Roman" w:eastAsia="方正仿宋_GBK"/>
          <w:sz w:val="32"/>
        </w:rPr>
        <w:t>；收入较去年增加了1604.92万元，主要是一般公共预算财政拨款增加了1481.99万元，上年结转结余资金等单位资金增加了122.93万元。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年年初预算数7686.6</w:t>
      </w:r>
      <w:r>
        <w:rPr>
          <w:rFonts w:hint="eastAsia" w:ascii="Times New Roman" w:hAnsi="Times New Roman" w:eastAsia="方正仿宋_GBK"/>
          <w:sz w:val="32"/>
        </w:rPr>
        <w:t>0</w:t>
      </w:r>
      <w:r>
        <w:rPr>
          <w:rFonts w:ascii="Times New Roman" w:hAnsi="Times New Roman" w:eastAsia="方正仿宋_GBK"/>
          <w:sz w:val="32"/>
        </w:rPr>
        <w:t>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万元，教育支出6109.02万元，社会保障和就业支出1027.51万元，卫生健康支出242.89万元，住房保障支出307.18万元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；支出较去年增加了1604.92万元，主要是基本支出增加了690</w:t>
      </w:r>
      <w:r>
        <w:rPr>
          <w:rFonts w:hint="eastAsia" w:ascii="Times New Roman" w:hAnsi="Times New Roman" w:eastAsia="方正仿宋_GBK"/>
          <w:sz w:val="32"/>
        </w:rPr>
        <w:t>.00</w:t>
      </w:r>
      <w:r>
        <w:rPr>
          <w:rFonts w:ascii="Times New Roman" w:hAnsi="Times New Roman" w:eastAsia="方正仿宋_GBK"/>
          <w:sz w:val="32"/>
        </w:rPr>
        <w:t>万元，项目支出增加了914.93万元。</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年一般公共预算财政拨款收入6934.67万元，一般公共预算财政拨款支出6934.67万元，比202</w:t>
      </w:r>
      <w:r>
        <w:rPr>
          <w:rFonts w:hint="eastAsia" w:ascii="Times New Roman" w:hAnsi="Times New Roman" w:eastAsia="方正仿宋_GBK"/>
          <w:sz w:val="32"/>
        </w:rPr>
        <w:t>5</w:t>
      </w:r>
      <w:r>
        <w:rPr>
          <w:rFonts w:ascii="Times New Roman" w:hAnsi="Times New Roman" w:eastAsia="方正仿宋_GBK"/>
          <w:sz w:val="32"/>
        </w:rPr>
        <w:t>年增加了1481.99万元。其中：基本支出5500.01万元，比202</w:t>
      </w:r>
      <w:r>
        <w:rPr>
          <w:rFonts w:hint="eastAsia" w:ascii="Times New Roman" w:hAnsi="Times New Roman" w:eastAsia="方正仿宋_GBK"/>
          <w:sz w:val="32"/>
        </w:rPr>
        <w:t>5</w:t>
      </w:r>
      <w:r>
        <w:rPr>
          <w:rFonts w:ascii="Times New Roman" w:hAnsi="Times New Roman" w:eastAsia="方正仿宋_GBK"/>
          <w:sz w:val="32"/>
        </w:rPr>
        <w:t>年增加了567.07万元，主要原因是教职工正常晋升、职级变化</w:t>
      </w:r>
      <w:r>
        <w:rPr>
          <w:rFonts w:hint="eastAsia" w:ascii="Times New Roman" w:hAnsi="Times New Roman" w:eastAsia="方正仿宋_GBK"/>
          <w:sz w:val="32"/>
        </w:rPr>
        <w:t>、教师增加</w:t>
      </w:r>
      <w:r>
        <w:rPr>
          <w:rFonts w:ascii="Times New Roman" w:hAnsi="Times New Roman" w:eastAsia="方正仿宋_GBK"/>
          <w:sz w:val="32"/>
        </w:rPr>
        <w:t>等人员经费增加，主要用于保障在职人员工资福利及社会保险缴费、退休人员补助等，保障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支出；项目支出1434.67万元，比202</w:t>
      </w:r>
      <w:r>
        <w:rPr>
          <w:rFonts w:hint="eastAsia" w:ascii="Times New Roman" w:hAnsi="Times New Roman" w:eastAsia="方正仿宋_GBK"/>
          <w:sz w:val="32"/>
        </w:rPr>
        <w:t>5</w:t>
      </w:r>
      <w:r>
        <w:rPr>
          <w:rFonts w:ascii="Times New Roman" w:hAnsi="Times New Roman" w:eastAsia="方正仿宋_GBK"/>
          <w:sz w:val="32"/>
        </w:rPr>
        <w:t>年增加了</w:t>
      </w:r>
      <w:r>
        <w:rPr>
          <w:rFonts w:hint="eastAsia" w:ascii="Times New Roman" w:hAnsi="Times New Roman" w:eastAsia="方正仿宋_GBK"/>
          <w:sz w:val="32"/>
        </w:rPr>
        <w:t>914.93</w:t>
      </w:r>
      <w:r>
        <w:rPr>
          <w:rFonts w:ascii="Times New Roman" w:hAnsi="Times New Roman" w:eastAsia="方正仿宋_GBK"/>
          <w:sz w:val="32"/>
        </w:rPr>
        <w:t>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10.00</w:t>
      </w:r>
      <w:r>
        <w:rPr>
          <w:rFonts w:ascii="Times New Roman" w:hAnsi="Times New Roman" w:eastAsia="方正仿宋_GBK"/>
          <w:sz w:val="32"/>
        </w:rPr>
        <w:t>万元，</w:t>
      </w:r>
      <w:r>
        <w:rPr>
          <w:rFonts w:hint="eastAsia" w:ascii="Times New Roman" w:hAnsi="Times New Roman" w:eastAsia="方正仿宋_GBK"/>
          <w:sz w:val="32"/>
        </w:rPr>
        <w:t>比</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增加了10.00万元</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；公务用车运行维护费</w:t>
      </w:r>
      <w:r>
        <w:rPr>
          <w:rFonts w:hint="eastAsia" w:ascii="Times New Roman" w:hAnsi="Times New Roman" w:eastAsia="方正仿宋_GBK"/>
          <w:sz w:val="32"/>
        </w:rPr>
        <w:t>10.00</w:t>
      </w:r>
      <w:r>
        <w:rPr>
          <w:rFonts w:ascii="Times New Roman" w:hAnsi="Times New Roman" w:eastAsia="方正仿宋_GBK"/>
          <w:sz w:val="32"/>
        </w:rPr>
        <w:t>万元，</w:t>
      </w:r>
      <w:r>
        <w:rPr>
          <w:rFonts w:hint="eastAsia" w:ascii="Times New Roman" w:hAnsi="Times New Roman" w:eastAsia="方正仿宋_GBK"/>
          <w:sz w:val="32"/>
        </w:rPr>
        <w:t>比</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增加了10.00万元</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87.91万元：政府采购货物预算87.91万元、政府采购工程预算0万元、政府采购服务预算0万元；其中一般公共预算拨款政府采购87.91万元：政府采购货物预算87.91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年项目支出均实行了绩效目标管理，涉及一般公共预算当年财政拨款1434.67万元。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eastAsia" w:ascii="Times New Roman" w:hAnsi="Times New Roman" w:eastAsia="方正仿宋_GBK"/>
          <w:sz w:val="32"/>
        </w:rPr>
        <w:t>截至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1</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（五）委托业务费使用情况。</w:t>
      </w:r>
      <w:r>
        <w:rPr>
          <w:rFonts w:ascii="Times New Roman" w:hAnsi="Times New Roman" w:eastAsia="方正仿宋_GBK"/>
          <w:sz w:val="32"/>
        </w:rPr>
        <w:t>2026</w:t>
      </w:r>
      <w:r>
        <w:rPr>
          <w:rFonts w:hint="eastAsia" w:ascii="Times New Roman" w:hAnsi="Times New Roman" w:eastAsia="方正仿宋_GBK"/>
          <w:sz w:val="32"/>
        </w:rPr>
        <w:t>年财政拨款委托业务费支出0万元，主要是2026年我单位未安排委托业务的预算支出。</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单位预算公开联系人：张老师   联系方式：023-74532727</w:t>
      </w:r>
    </w:p>
    <w:p>
      <w:pPr>
        <w:spacing w:line="360" w:lineRule="auto"/>
        <w:ind w:firstLine="640" w:firstLineChars="200"/>
        <w:rPr>
          <w:rFonts w:ascii="Times New Roman" w:hAnsi="Times New Roman" w:eastAsia="方正仿宋_GBK"/>
          <w:sz w:val="32"/>
        </w:rPr>
      </w:pPr>
    </w:p>
    <w:p>
      <w:pPr>
        <w:spacing w:line="360" w:lineRule="auto"/>
        <w:ind w:firstLine="640" w:firstLineChars="200"/>
        <w:rPr>
          <w:rFonts w:ascii="Times New Roman" w:hAnsi="Times New Roman" w:eastAsia="方正仿宋_GBK"/>
          <w:sz w:val="32"/>
        </w:rPr>
      </w:pPr>
    </w:p>
    <w:p>
      <w:pPr>
        <w:spacing w:line="360" w:lineRule="auto"/>
        <w:ind w:firstLine="640" w:firstLineChars="200"/>
        <w:rPr>
          <w:rFonts w:ascii="Times New Roman" w:hAnsi="Times New Roman" w:eastAsia="方正仿宋_GBK"/>
          <w:sz w:val="32"/>
        </w:rPr>
      </w:pPr>
    </w:p>
    <w:p>
      <w:pPr>
        <w:spacing w:line="360" w:lineRule="auto"/>
        <w:ind w:firstLine="640" w:firstLineChars="200"/>
        <w:rPr>
          <w:rFonts w:ascii="Times New Roman" w:hAnsi="Times New Roman" w:eastAsia="方正仿宋_GBK"/>
          <w:sz w:val="32"/>
        </w:rPr>
      </w:pPr>
    </w:p>
    <w:p>
      <w:pPr>
        <w:spacing w:line="360" w:lineRule="auto"/>
        <w:ind w:firstLine="640" w:firstLineChars="200"/>
        <w:rPr>
          <w:rFonts w:ascii="Times New Roman" w:hAnsi="Times New Roman" w:eastAsia="方正仿宋_GBK"/>
          <w:sz w:val="32"/>
        </w:rPr>
      </w:pPr>
    </w:p>
    <w:p>
      <w:pPr>
        <w:spacing w:line="360" w:lineRule="auto"/>
        <w:ind w:firstLine="640" w:firstLineChars="200"/>
        <w:rPr>
          <w:rFonts w:ascii="Times New Roman" w:hAnsi="Times New Roman" w:eastAsia="方正仿宋_GBK"/>
          <w:sz w:val="32"/>
        </w:rPr>
      </w:pPr>
    </w:p>
    <w:p>
      <w:pPr>
        <w:spacing w:line="360" w:lineRule="auto"/>
        <w:ind w:firstLine="640" w:firstLineChars="200"/>
        <w:rPr>
          <w:rFonts w:ascii="Times New Roman" w:hAnsi="Times New Roman" w:eastAsia="方正仿宋_GBK"/>
          <w:sz w:val="32"/>
        </w:rPr>
      </w:pPr>
    </w:p>
    <w:p>
      <w:pPr>
        <w:spacing w:line="360" w:lineRule="auto"/>
        <w:ind w:firstLine="640" w:firstLineChars="200"/>
        <w:rPr>
          <w:rFonts w:ascii="Times New Roman" w:hAnsi="Times New Roman" w:eastAsia="方正仿宋_GBK"/>
          <w:sz w:val="32"/>
        </w:rPr>
      </w:pPr>
    </w:p>
    <w:p>
      <w:pPr>
        <w:spacing w:line="360" w:lineRule="auto"/>
        <w:ind w:firstLine="640" w:firstLineChars="200"/>
        <w:rPr>
          <w:rFonts w:ascii="Times New Roman" w:hAnsi="Times New Roman" w:eastAsia="方正仿宋_GBK"/>
          <w:sz w:val="32"/>
        </w:rPr>
      </w:pPr>
    </w:p>
    <w:p>
      <w:pPr>
        <w:spacing w:line="360" w:lineRule="auto"/>
        <w:ind w:firstLine="640" w:firstLineChars="200"/>
        <w:rPr>
          <w:rFonts w:ascii="Times New Roman" w:hAnsi="Times New Roman" w:eastAsia="方正仿宋_GBK"/>
          <w:sz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附表：1.垫江第八中学校财政拨款收支总表</w:t>
      </w:r>
    </w:p>
    <w:p>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 xml:space="preserve">      2.垫江第八中学校一般公共预算财政拨款支出预算表</w:t>
      </w:r>
    </w:p>
    <w:p>
      <w:pPr>
        <w:spacing w:line="360" w:lineRule="auto"/>
        <w:ind w:firstLine="1600" w:firstLineChars="500"/>
        <w:rPr>
          <w:rFonts w:ascii="Times New Roman" w:hAnsi="Times New Roman" w:eastAsia="方正仿宋_GBK"/>
          <w:sz w:val="32"/>
        </w:rPr>
      </w:pPr>
      <w:r>
        <w:rPr>
          <w:rFonts w:ascii="Times New Roman" w:hAnsi="Times New Roman" w:eastAsia="方正仿宋_GBK"/>
          <w:sz w:val="32"/>
        </w:rPr>
        <w:t>3.垫江第八中学校一般公共预算财政拨款基本支出预算表</w:t>
      </w:r>
    </w:p>
    <w:p>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 xml:space="preserve">      4.垫江第八中学校一般公共预算“三公”经费支出表</w:t>
      </w:r>
    </w:p>
    <w:p>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 xml:space="preserve">      5.垫江第八中学校政府性基金预算支出表</w:t>
      </w:r>
    </w:p>
    <w:p>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 xml:space="preserve">      6.垫江第八中学校收支总表</w:t>
      </w:r>
    </w:p>
    <w:p>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 xml:space="preserve">      7.垫江第八中学校收入总表</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 xml:space="preserve">      8.垫江第八中学校支出总表</w:t>
      </w:r>
    </w:p>
    <w:p>
      <w:pPr>
        <w:spacing w:line="600" w:lineRule="exact"/>
        <w:ind w:firstLine="1600" w:firstLineChars="500"/>
        <w:rPr>
          <w:rFonts w:ascii="Times New Roman" w:hAnsi="Times New Roman" w:eastAsia="方正仿宋_GBK"/>
          <w:sz w:val="32"/>
        </w:rPr>
      </w:pPr>
      <w:r>
        <w:rPr>
          <w:rFonts w:ascii="Times New Roman" w:hAnsi="Times New Roman" w:eastAsia="方正仿宋_GBK"/>
          <w:sz w:val="32"/>
        </w:rPr>
        <w:t>9.垫江第八中学校政府采购</w:t>
      </w:r>
      <w:r>
        <w:rPr>
          <w:rFonts w:hint="eastAsia" w:ascii="Times New Roman" w:hAnsi="Times New Roman" w:eastAsia="方正仿宋_GBK"/>
          <w:sz w:val="32"/>
        </w:rPr>
        <w:t>预算</w:t>
      </w:r>
      <w:r>
        <w:rPr>
          <w:rFonts w:ascii="Times New Roman" w:hAnsi="Times New Roman" w:eastAsia="方正仿宋_GBK"/>
          <w:sz w:val="32"/>
        </w:rPr>
        <w:t>明细表</w:t>
      </w:r>
    </w:p>
    <w:p>
      <w:pPr>
        <w:spacing w:line="600" w:lineRule="exact"/>
        <w:ind w:firstLine="1600" w:firstLineChars="500"/>
        <w:rPr>
          <w:rFonts w:ascii="Times New Roman" w:hAnsi="Times New Roman" w:eastAsia="方正仿宋_GBK"/>
          <w:sz w:val="32"/>
        </w:rPr>
      </w:pPr>
      <w:r>
        <w:rPr>
          <w:rFonts w:ascii="Times New Roman" w:hAnsi="Times New Roman" w:eastAsia="方正仿宋_GBK"/>
          <w:sz w:val="32"/>
        </w:rPr>
        <w:t>10.垫江第八中学校202</w:t>
      </w:r>
      <w:r>
        <w:rPr>
          <w:rFonts w:hint="eastAsia" w:ascii="Times New Roman" w:hAnsi="Times New Roman" w:eastAsia="方正仿宋_GBK"/>
          <w:sz w:val="32"/>
        </w:rPr>
        <w:t>6</w:t>
      </w:r>
      <w:r>
        <w:rPr>
          <w:rFonts w:ascii="Times New Roman" w:hAnsi="Times New Roman" w:eastAsia="方正仿宋_GBK"/>
          <w:sz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pPr>
      <w:r>
        <w:drawing>
          <wp:anchor distT="0" distB="0" distL="114300" distR="114300" simplePos="0" relativeHeight="251659264" behindDoc="1" locked="0" layoutInCell="1" allowOverlap="1">
            <wp:simplePos x="0" y="0"/>
            <wp:positionH relativeFrom="column">
              <wp:posOffset>17145</wp:posOffset>
            </wp:positionH>
            <wp:positionV relativeFrom="paragraph">
              <wp:posOffset>130175</wp:posOffset>
            </wp:positionV>
            <wp:extent cx="8378825" cy="4490720"/>
            <wp:effectExtent l="0" t="0" r="3175" b="5080"/>
            <wp:wrapTight wrapText="bothSides">
              <wp:wrapPolygon>
                <wp:start x="0" y="0"/>
                <wp:lineTo x="0" y="21533"/>
                <wp:lineTo x="21559" y="21533"/>
                <wp:lineTo x="21559" y="0"/>
                <wp:lineTo x="0" y="0"/>
              </wp:wrapPolygon>
            </wp:wrapTight>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78825" cy="4490720"/>
                    </a:xfrm>
                    <a:prstGeom prst="rect">
                      <a:avLst/>
                    </a:prstGeom>
                    <a:noFill/>
                    <a:ln>
                      <a:noFill/>
                    </a:ln>
                  </pic:spPr>
                </pic:pic>
              </a:graphicData>
            </a:graphic>
          </wp:anchor>
        </w:drawing>
      </w:r>
    </w:p>
    <w:p/>
    <w:p>
      <w:pPr>
        <w:sectPr>
          <w:type w:val="continuous"/>
          <w:pgSz w:w="16838" w:h="11906" w:orient="landscape"/>
          <w:pgMar w:top="1446" w:right="1984" w:bottom="1446" w:left="1644" w:header="851" w:footer="992" w:gutter="0"/>
          <w:cols w:space="720" w:num="1"/>
          <w:docGrid w:type="lines" w:linePitch="321" w:charSpace="0"/>
        </w:sectPr>
      </w:pPr>
    </w:p>
    <w:p>
      <w:r>
        <w:drawing>
          <wp:inline distT="0" distB="0" distL="114300" distR="114300">
            <wp:extent cx="5717540" cy="4904740"/>
            <wp:effectExtent l="0" t="0" r="16510" b="1016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7540" cy="4904740"/>
                    </a:xfrm>
                    <a:prstGeom prst="rect">
                      <a:avLst/>
                    </a:prstGeom>
                    <a:noFill/>
                    <a:ln>
                      <a:noFill/>
                    </a:ln>
                  </pic:spPr>
                </pic:pic>
              </a:graphicData>
            </a:graphic>
          </wp:inline>
        </w:drawing>
      </w:r>
    </w:p>
    <w:p/>
    <w:p>
      <w:pPr>
        <w:ind w:firstLine="281"/>
        <w:jc w:val="left"/>
      </w:pPr>
    </w:p>
    <w:p>
      <w:pPr>
        <w:ind w:firstLine="281"/>
        <w:jc w:val="left"/>
      </w:pPr>
    </w:p>
    <w:p>
      <w:r>
        <w:br w:type="page"/>
      </w:r>
    </w:p>
    <w:p>
      <w:r>
        <w:drawing>
          <wp:inline distT="0" distB="0" distL="114300" distR="114300">
            <wp:extent cx="5716270" cy="6082030"/>
            <wp:effectExtent l="0" t="0" r="17780" b="1397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16270" cy="6082030"/>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r>
        <w:drawing>
          <wp:inline distT="0" distB="0" distL="0" distR="0">
            <wp:extent cx="8388350" cy="20834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388350" cy="2083906"/>
                    </a:xfrm>
                    <a:prstGeom prst="rect">
                      <a:avLst/>
                    </a:prstGeom>
                    <a:noFill/>
                    <a:ln>
                      <a:noFill/>
                    </a:ln>
                  </pic:spPr>
                </pic:pic>
              </a:graphicData>
            </a:graphic>
          </wp:inline>
        </w:drawing>
      </w:r>
    </w:p>
    <w:p>
      <w:pPr>
        <w:jc w:val="left"/>
      </w:pP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15175" cy="2952750"/>
            <wp:effectExtent l="0" t="0" r="9525"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115175" cy="2952750"/>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22620" cy="4608195"/>
            <wp:effectExtent l="0" t="0" r="11430" b="190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22620" cy="4608195"/>
                    </a:xfrm>
                    <a:prstGeom prst="rect">
                      <a:avLst/>
                    </a:prstGeom>
                    <a:noFill/>
                    <a:ln>
                      <a:noFill/>
                    </a:ln>
                  </pic:spPr>
                </pic:pic>
              </a:graphicData>
            </a:graphic>
          </wp:inline>
        </w:drawing>
      </w:r>
    </w:p>
    <w:p>
      <w:pPr>
        <w:jc w:val="center"/>
      </w:pPr>
      <w:r>
        <w:drawing>
          <wp:inline distT="0" distB="0" distL="114300" distR="114300">
            <wp:extent cx="8387715" cy="4314190"/>
            <wp:effectExtent l="0" t="0" r="13335" b="1016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7715" cy="4314190"/>
                    </a:xfrm>
                    <a:prstGeom prst="rect">
                      <a:avLst/>
                    </a:prstGeom>
                    <a:noFill/>
                    <a:ln>
                      <a:noFill/>
                    </a:ln>
                  </pic:spPr>
                </pic:pic>
              </a:graphicData>
            </a:graphic>
          </wp:inline>
        </w:drawing>
      </w:r>
      <w:r>
        <w:drawing>
          <wp:inline distT="0" distB="0" distL="114300" distR="114300">
            <wp:extent cx="8387715" cy="5126990"/>
            <wp:effectExtent l="0" t="0" r="13335" b="1651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8387715" cy="5126990"/>
                    </a:xfrm>
                    <a:prstGeom prst="rect">
                      <a:avLst/>
                    </a:prstGeom>
                    <a:noFill/>
                    <a:ln>
                      <a:noFill/>
                    </a:ln>
                  </pic:spPr>
                </pic:pic>
              </a:graphicData>
            </a:graphic>
          </wp:inline>
        </w:drawing>
      </w:r>
    </w:p>
    <w:p>
      <w:r>
        <w:br w:type="page"/>
      </w:r>
    </w:p>
    <w:p>
      <w:pPr>
        <w:jc w:val="center"/>
      </w:pPr>
      <w:r>
        <w:drawing>
          <wp:inline distT="0" distB="0" distL="114300" distR="114300">
            <wp:extent cx="8378190" cy="2191385"/>
            <wp:effectExtent l="0" t="0" r="3810" b="1841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78190" cy="219138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垫江第八中学校2026年项目绩效目标表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9320" w:type="dxa"/>
        <w:tblInd w:w="93" w:type="dxa"/>
        <w:tblLayout w:type="fixed"/>
        <w:tblCellMar>
          <w:top w:w="0" w:type="dxa"/>
          <w:left w:w="108" w:type="dxa"/>
          <w:bottom w:w="0" w:type="dxa"/>
          <w:right w:w="108" w:type="dxa"/>
        </w:tblCellMar>
      </w:tblPr>
      <w:tblGrid>
        <w:gridCol w:w="1479"/>
        <w:gridCol w:w="684"/>
        <w:gridCol w:w="1163"/>
        <w:gridCol w:w="1475"/>
        <w:gridCol w:w="1083"/>
        <w:gridCol w:w="1212"/>
        <w:gridCol w:w="1268"/>
        <w:gridCol w:w="956"/>
      </w:tblGrid>
      <w:tr>
        <w:tblPrEx>
          <w:tblLayout w:type="fixed"/>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902"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唐龙强</w:t>
            </w:r>
            <w:r>
              <w:rPr>
                <w:rFonts w:hint="eastAsia" w:ascii="宋体" w:hAnsi="宋体" w:cs="宋体"/>
                <w:color w:val="000000"/>
                <w:kern w:val="0"/>
                <w:sz w:val="22"/>
                <w:lang w:bidi="ar"/>
              </w:rPr>
              <w:t>023-74532727</w:t>
            </w:r>
          </w:p>
        </w:tc>
      </w:tr>
      <w:tr>
        <w:tblPrEx>
          <w:tblLayout w:type="fixed"/>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679"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18.35</w:t>
            </w:r>
          </w:p>
        </w:tc>
      </w:tr>
      <w:tr>
        <w:tblPrEx>
          <w:tblLayout w:type="fixed"/>
          <w:tblCellMar>
            <w:top w:w="0" w:type="dxa"/>
            <w:left w:w="108" w:type="dxa"/>
            <w:bottom w:w="0" w:type="dxa"/>
            <w:right w:w="108" w:type="dxa"/>
          </w:tblCellMar>
        </w:tblPrEx>
        <w:trPr>
          <w:trHeight w:val="69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18.35</w:t>
            </w:r>
          </w:p>
        </w:tc>
      </w:tr>
      <w:tr>
        <w:tblPrEx>
          <w:tblLayout w:type="fixed"/>
          <w:tblCellMar>
            <w:top w:w="0" w:type="dxa"/>
            <w:left w:w="108" w:type="dxa"/>
            <w:bottom w:w="0" w:type="dxa"/>
            <w:right w:w="108" w:type="dxa"/>
          </w:tblCellMar>
        </w:tblPrEx>
        <w:trPr>
          <w:trHeight w:val="66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校园安全得到保障，教育教学工作得以正常开展。</w:t>
            </w:r>
          </w:p>
        </w:tc>
      </w:tr>
      <w:tr>
        <w:tblPrEx>
          <w:tblLayout w:type="fixed"/>
          <w:tblCellMar>
            <w:top w:w="0" w:type="dxa"/>
            <w:left w:w="108" w:type="dxa"/>
            <w:bottom w:w="0" w:type="dxa"/>
            <w:right w:w="108" w:type="dxa"/>
          </w:tblCellMar>
        </w:tblPrEx>
        <w:trPr>
          <w:trHeight w:val="554"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安全保障履盖率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安全保障经费补助周期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2"/>
                <w:lang w:val="en-US" w:eastAsia="zh-CN"/>
              </w:rPr>
            </w:pPr>
            <w:r>
              <w:rPr>
                <w:rFonts w:ascii="宋体" w:hAnsi="宋体" w:cs="宋体"/>
                <w:color w:val="000000"/>
                <w:kern w:val="0"/>
                <w:sz w:val="22"/>
                <w:lang w:bidi="ar"/>
              </w:rPr>
              <w:t>师生家长满意</w:t>
            </w:r>
            <w:r>
              <w:rPr>
                <w:rFonts w:hint="eastAsia" w:ascii="宋体" w:hAnsi="宋体" w:cs="宋体"/>
                <w:color w:val="000000"/>
                <w:kern w:val="0"/>
                <w:sz w:val="22"/>
                <w:lang w:val="en-US" w:eastAsia="zh-CN" w:bidi="ar"/>
              </w:rPr>
              <w:t>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校园安保人均</w:t>
            </w:r>
            <w:r>
              <w:rPr>
                <w:rFonts w:hint="eastAsia" w:ascii="宋体" w:hAnsi="宋体" w:cs="宋体"/>
                <w:color w:val="000000"/>
                <w:kern w:val="0"/>
                <w:sz w:val="22"/>
                <w:lang w:val="en-US" w:eastAsia="zh-CN" w:bidi="ar"/>
              </w:rPr>
              <w:t>经</w:t>
            </w:r>
            <w:r>
              <w:rPr>
                <w:rFonts w:ascii="宋体" w:hAnsi="宋体" w:cs="宋体"/>
                <w:color w:val="000000"/>
                <w:kern w:val="0"/>
                <w:sz w:val="22"/>
                <w:lang w:bidi="ar"/>
              </w:rPr>
              <w:t>费</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968"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杨刚</w:t>
            </w:r>
            <w:r>
              <w:rPr>
                <w:rFonts w:hint="eastAsia" w:ascii="宋体" w:hAnsi="宋体" w:cs="宋体"/>
                <w:color w:val="000000"/>
                <w:kern w:val="0"/>
                <w:sz w:val="22"/>
                <w:lang w:bidi="ar"/>
              </w:rPr>
              <w:t>023-74532727</w:t>
            </w:r>
          </w:p>
        </w:tc>
      </w:tr>
      <w:tr>
        <w:tblPrEx>
          <w:tblLayout w:type="fixed"/>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522"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8.86</w:t>
            </w:r>
          </w:p>
        </w:tc>
      </w:tr>
      <w:tr>
        <w:tblPrEx>
          <w:tblLayout w:type="fixed"/>
          <w:tblCellMar>
            <w:top w:w="0" w:type="dxa"/>
            <w:left w:w="108" w:type="dxa"/>
            <w:bottom w:w="0" w:type="dxa"/>
            <w:right w:w="108" w:type="dxa"/>
          </w:tblCellMar>
        </w:tblPrEx>
        <w:trPr>
          <w:trHeight w:val="69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8.86</w:t>
            </w:r>
          </w:p>
        </w:tc>
      </w:tr>
      <w:tr>
        <w:tblPrEx>
          <w:tblLayout w:type="fixed"/>
          <w:tblCellMar>
            <w:top w:w="0" w:type="dxa"/>
            <w:left w:w="108" w:type="dxa"/>
            <w:bottom w:w="0" w:type="dxa"/>
            <w:right w:w="108" w:type="dxa"/>
          </w:tblCellMar>
        </w:tblPrEx>
        <w:trPr>
          <w:trHeight w:val="66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提高乡村教师的生活质量，让乡村教师增加满意度与获得感。</w:t>
            </w:r>
          </w:p>
        </w:tc>
      </w:tr>
      <w:tr>
        <w:tblPrEx>
          <w:tblLayout w:type="fixed"/>
          <w:tblCellMar>
            <w:top w:w="0" w:type="dxa"/>
            <w:left w:w="108" w:type="dxa"/>
            <w:bottom w:w="0" w:type="dxa"/>
            <w:right w:w="108" w:type="dxa"/>
          </w:tblCellMar>
        </w:tblPrEx>
        <w:trPr>
          <w:trHeight w:val="321"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乡村教师人均补助标准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3160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w:t>
            </w:r>
            <w:r>
              <w:rPr>
                <w:rFonts w:hint="eastAsia" w:ascii="宋体" w:hAnsi="宋体" w:cs="宋体"/>
                <w:color w:val="000000"/>
                <w:kern w:val="0"/>
                <w:sz w:val="22"/>
                <w:lang w:val="en-US" w:eastAsia="zh-CN" w:bidi="ar"/>
              </w:rPr>
              <w:t>人口</w:t>
            </w:r>
            <w:bookmarkStart w:id="0" w:name="_GoBack"/>
            <w:bookmarkEnd w:id="0"/>
            <w:r>
              <w:rPr>
                <w:rFonts w:hint="eastAsia" w:ascii="宋体" w:hAnsi="宋体" w:cs="宋体"/>
                <w:color w:val="000000"/>
                <w:kern w:val="0"/>
                <w:sz w:val="22"/>
                <w:lang w:val="en-US" w:eastAsia="zh-CN" w:bidi="ar"/>
              </w:rPr>
              <w:t>覆盖</w:t>
            </w:r>
            <w:r>
              <w:rPr>
                <w:rFonts w:ascii="宋体" w:hAnsi="宋体" w:cs="宋体"/>
                <w:color w:val="000000"/>
                <w:kern w:val="0"/>
                <w:sz w:val="22"/>
                <w:lang w:bidi="ar"/>
              </w:rPr>
              <w:t>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提高乡村教师工作积极性</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968"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陈善春</w:t>
            </w:r>
            <w:r>
              <w:rPr>
                <w:rFonts w:hint="eastAsia" w:ascii="宋体" w:hAnsi="宋体" w:cs="宋体"/>
                <w:color w:val="000000"/>
                <w:kern w:val="0"/>
                <w:sz w:val="22"/>
                <w:lang w:bidi="ar"/>
              </w:rPr>
              <w:t>023-74532727</w:t>
            </w:r>
          </w:p>
        </w:tc>
      </w:tr>
      <w:tr>
        <w:tblPrEx>
          <w:tblLayout w:type="fixed"/>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679"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182.20</w:t>
            </w:r>
          </w:p>
        </w:tc>
      </w:tr>
      <w:tr>
        <w:tblPrEx>
          <w:tblLayout w:type="fixed"/>
          <w:tblCellMar>
            <w:top w:w="0" w:type="dxa"/>
            <w:left w:w="108" w:type="dxa"/>
            <w:bottom w:w="0" w:type="dxa"/>
            <w:right w:w="108" w:type="dxa"/>
          </w:tblCellMar>
        </w:tblPrEx>
        <w:trPr>
          <w:trHeight w:val="69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182.20</w:t>
            </w:r>
          </w:p>
        </w:tc>
      </w:tr>
      <w:tr>
        <w:tblPrEx>
          <w:tblLayout w:type="fixed"/>
          <w:tblCellMar>
            <w:top w:w="0" w:type="dxa"/>
            <w:left w:w="108" w:type="dxa"/>
            <w:bottom w:w="0" w:type="dxa"/>
            <w:right w:w="108" w:type="dxa"/>
          </w:tblCellMar>
        </w:tblPrEx>
        <w:trPr>
          <w:trHeight w:val="66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城乡义务教育生均公用经费（市级）</w:t>
            </w:r>
          </w:p>
        </w:tc>
      </w:tr>
      <w:tr>
        <w:tblPrEx>
          <w:tblLayout w:type="fixed"/>
          <w:tblCellMar>
            <w:top w:w="0" w:type="dxa"/>
            <w:left w:w="108" w:type="dxa"/>
            <w:bottom w:w="0" w:type="dxa"/>
            <w:right w:w="108" w:type="dxa"/>
          </w:tblCellMar>
        </w:tblPrEx>
        <w:trPr>
          <w:trHeight w:val="361"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适龄儿童入</w:t>
            </w:r>
            <w:r>
              <w:rPr>
                <w:rFonts w:hint="eastAsia" w:ascii="宋体" w:hAnsi="宋体" w:cs="宋体"/>
                <w:color w:val="000000"/>
                <w:kern w:val="0"/>
                <w:sz w:val="22"/>
                <w:lang w:val="en-US" w:eastAsia="zh-CN" w:bidi="ar"/>
              </w:rPr>
              <w:t>学</w:t>
            </w:r>
            <w:r>
              <w:rPr>
                <w:rFonts w:ascii="宋体" w:hAnsi="宋体" w:cs="宋体"/>
                <w:color w:val="000000"/>
                <w:kern w:val="0"/>
                <w:sz w:val="22"/>
                <w:lang w:bidi="ar"/>
              </w:rPr>
              <w:t>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义教公用经费周期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19085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w:t>
            </w:r>
            <w:r>
              <w:rPr>
                <w:rFonts w:hint="eastAsia" w:ascii="宋体" w:hAnsi="宋体" w:cs="宋体"/>
                <w:color w:val="000000"/>
                <w:kern w:val="0"/>
                <w:sz w:val="22"/>
                <w:lang w:val="en-US" w:eastAsia="zh-CN" w:bidi="ar"/>
              </w:rPr>
              <w:t>用</w:t>
            </w:r>
            <w:r>
              <w:rPr>
                <w:rFonts w:ascii="宋体" w:hAnsi="宋体" w:cs="宋体"/>
                <w:color w:val="000000"/>
                <w:kern w:val="0"/>
                <w:sz w:val="22"/>
                <w:lang w:bidi="ar"/>
              </w:rPr>
              <w:t>经费标准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902"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50023126T000005417224-普通高中学生资助（市级重点）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钱俊</w:t>
            </w:r>
            <w:r>
              <w:rPr>
                <w:rFonts w:hint="eastAsia" w:ascii="宋体" w:hAnsi="宋体" w:cs="宋体"/>
                <w:color w:val="000000"/>
                <w:kern w:val="0"/>
                <w:sz w:val="22"/>
                <w:lang w:bidi="ar"/>
              </w:rPr>
              <w:t>023-74532727</w:t>
            </w:r>
          </w:p>
        </w:tc>
      </w:tr>
      <w:tr>
        <w:tblPrEx>
          <w:tblLayout w:type="fixed"/>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571"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2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4.80</w:t>
            </w:r>
          </w:p>
        </w:tc>
      </w:tr>
      <w:tr>
        <w:tblPrEx>
          <w:tblLayout w:type="fixed"/>
          <w:tblCellMar>
            <w:top w:w="0" w:type="dxa"/>
            <w:left w:w="108" w:type="dxa"/>
            <w:bottom w:w="0" w:type="dxa"/>
            <w:right w:w="108" w:type="dxa"/>
          </w:tblCellMar>
        </w:tblPrEx>
        <w:trPr>
          <w:trHeight w:val="57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4.80</w:t>
            </w:r>
          </w:p>
        </w:tc>
      </w:tr>
      <w:tr>
        <w:tblPrEx>
          <w:tblLayout w:type="fixed"/>
          <w:tblCellMar>
            <w:top w:w="0" w:type="dxa"/>
            <w:left w:w="108" w:type="dxa"/>
            <w:bottom w:w="0" w:type="dxa"/>
            <w:right w:w="108" w:type="dxa"/>
          </w:tblCellMar>
        </w:tblPrEx>
        <w:trPr>
          <w:trHeight w:val="518"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val="en-US" w:eastAsia="zh-CN" w:bidi="ar"/>
              </w:rPr>
              <w:t>减免</w:t>
            </w:r>
            <w:r>
              <w:rPr>
                <w:rFonts w:ascii="宋体" w:hAnsi="宋体" w:cs="宋体"/>
                <w:color w:val="000000"/>
                <w:kern w:val="0"/>
                <w:sz w:val="22"/>
                <w:lang w:bidi="ar"/>
              </w:rPr>
              <w:t>92人贫困生的学费、住宿费</w:t>
            </w:r>
          </w:p>
        </w:tc>
      </w:tr>
      <w:tr>
        <w:tblPrEx>
          <w:tblLayout w:type="fixed"/>
          <w:tblCellMar>
            <w:top w:w="0" w:type="dxa"/>
            <w:left w:w="108" w:type="dxa"/>
            <w:bottom w:w="0" w:type="dxa"/>
            <w:right w:w="108" w:type="dxa"/>
          </w:tblCellMar>
        </w:tblPrEx>
        <w:trPr>
          <w:trHeight w:val="321"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贫困学生履盖率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资助贫困学生人数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96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贫困学生家庭经济条件得以改善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人均资助标准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750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968"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钱俊</w:t>
            </w:r>
            <w:r>
              <w:rPr>
                <w:rFonts w:hint="eastAsia" w:ascii="宋体" w:hAnsi="宋体" w:cs="宋体"/>
                <w:color w:val="000000"/>
                <w:kern w:val="0"/>
                <w:sz w:val="22"/>
                <w:lang w:bidi="ar"/>
              </w:rPr>
              <w:t>023-74532727</w:t>
            </w:r>
          </w:p>
        </w:tc>
      </w:tr>
      <w:tr>
        <w:tblPrEx>
          <w:tblLayout w:type="fixed"/>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486"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0"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0.21</w:t>
            </w:r>
          </w:p>
        </w:tc>
      </w:tr>
      <w:tr>
        <w:tblPrEx>
          <w:tblLayout w:type="fixed"/>
          <w:tblCellMar>
            <w:top w:w="0" w:type="dxa"/>
            <w:left w:w="108" w:type="dxa"/>
            <w:bottom w:w="0" w:type="dxa"/>
            <w:right w:w="108" w:type="dxa"/>
          </w:tblCellMar>
        </w:tblPrEx>
        <w:trPr>
          <w:trHeight w:val="553"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0.21</w:t>
            </w:r>
          </w:p>
        </w:tc>
      </w:tr>
      <w:tr>
        <w:tblPrEx>
          <w:tblLayout w:type="fixed"/>
          <w:tblCellMar>
            <w:top w:w="0" w:type="dxa"/>
            <w:left w:w="108" w:type="dxa"/>
            <w:bottom w:w="0" w:type="dxa"/>
            <w:right w:w="108" w:type="dxa"/>
          </w:tblCellMar>
        </w:tblPrEx>
        <w:trPr>
          <w:trHeight w:val="54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资助贫困生3人</w:t>
            </w:r>
          </w:p>
        </w:tc>
      </w:tr>
      <w:tr>
        <w:tblPrEx>
          <w:tblLayout w:type="fixed"/>
          <w:tblCellMar>
            <w:top w:w="0" w:type="dxa"/>
            <w:left w:w="108" w:type="dxa"/>
            <w:bottom w:w="0" w:type="dxa"/>
            <w:right w:w="108" w:type="dxa"/>
          </w:tblCellMar>
        </w:tblPrEx>
        <w:trPr>
          <w:trHeight w:val="374"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96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贫困学生家庭经济条件得到有效改善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人均资助标准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服务对象满意意</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资助时间</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资助贫困生人数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贫困学生履盖率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1287"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陈善春</w:t>
            </w:r>
            <w:r>
              <w:rPr>
                <w:rFonts w:hint="eastAsia" w:ascii="宋体" w:hAnsi="宋体" w:cs="宋体"/>
                <w:color w:val="000000"/>
                <w:kern w:val="0"/>
                <w:sz w:val="22"/>
                <w:lang w:bidi="ar"/>
              </w:rPr>
              <w:t>023-74532727</w:t>
            </w:r>
          </w:p>
        </w:tc>
      </w:tr>
      <w:tr>
        <w:tblPrEx>
          <w:tblLayout w:type="fixed"/>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498"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3"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8.40</w:t>
            </w:r>
          </w:p>
        </w:tc>
      </w:tr>
      <w:tr>
        <w:tblPrEx>
          <w:tblLayout w:type="fixed"/>
          <w:tblCellMar>
            <w:top w:w="0" w:type="dxa"/>
            <w:left w:w="108" w:type="dxa"/>
            <w:bottom w:w="0" w:type="dxa"/>
            <w:right w:w="108" w:type="dxa"/>
          </w:tblCellMar>
        </w:tblPrEx>
        <w:trPr>
          <w:trHeight w:val="541"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8.40</w:t>
            </w:r>
          </w:p>
        </w:tc>
      </w:tr>
      <w:tr>
        <w:tblPrEx>
          <w:tblLayout w:type="fixed"/>
          <w:tblCellMar>
            <w:top w:w="0" w:type="dxa"/>
            <w:left w:w="108" w:type="dxa"/>
            <w:bottom w:w="0" w:type="dxa"/>
            <w:right w:w="108" w:type="dxa"/>
          </w:tblCellMar>
        </w:tblPrEx>
        <w:trPr>
          <w:trHeight w:val="530"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w:t>
            </w:r>
          </w:p>
        </w:tc>
      </w:tr>
      <w:tr>
        <w:tblPrEx>
          <w:tblLayout w:type="fixed"/>
          <w:tblCellMar>
            <w:top w:w="0" w:type="dxa"/>
            <w:left w:w="108" w:type="dxa"/>
            <w:bottom w:w="0" w:type="dxa"/>
            <w:right w:w="108" w:type="dxa"/>
          </w:tblCellMar>
        </w:tblPrEx>
        <w:trPr>
          <w:trHeight w:val="46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随班就读学生履盖率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受益随班就读学生人数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 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生均成本</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902"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50023126T000005550911-普通高中生均公用经费（重点）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杨刚</w:t>
            </w:r>
            <w:r>
              <w:rPr>
                <w:rFonts w:hint="eastAsia" w:ascii="宋体" w:hAnsi="宋体" w:cs="宋体"/>
                <w:color w:val="000000"/>
                <w:kern w:val="0"/>
                <w:sz w:val="22"/>
                <w:lang w:bidi="ar"/>
              </w:rPr>
              <w:t>023-74532727</w:t>
            </w:r>
          </w:p>
        </w:tc>
      </w:tr>
      <w:tr>
        <w:tblPrEx>
          <w:tblLayout w:type="fixed"/>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679"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55.95</w:t>
            </w:r>
          </w:p>
        </w:tc>
      </w:tr>
      <w:tr>
        <w:tblPrEx>
          <w:tblLayout w:type="fixed"/>
          <w:tblCellMar>
            <w:top w:w="0" w:type="dxa"/>
            <w:left w:w="108" w:type="dxa"/>
            <w:bottom w:w="0" w:type="dxa"/>
            <w:right w:w="108" w:type="dxa"/>
          </w:tblCellMar>
        </w:tblPrEx>
        <w:trPr>
          <w:trHeight w:val="69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55.95</w:t>
            </w:r>
          </w:p>
        </w:tc>
      </w:tr>
      <w:tr>
        <w:tblPrEx>
          <w:tblLayout w:type="fixed"/>
          <w:tblCellMar>
            <w:top w:w="0" w:type="dxa"/>
            <w:left w:w="108" w:type="dxa"/>
            <w:bottom w:w="0" w:type="dxa"/>
            <w:right w:w="108" w:type="dxa"/>
          </w:tblCellMar>
        </w:tblPrEx>
        <w:trPr>
          <w:trHeight w:val="66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普通高中生均公用经费，用于高中阶段学校日常运转，达到高中阶段学校顺利开展教育教学的目的。</w:t>
            </w:r>
          </w:p>
        </w:tc>
      </w:tr>
      <w:tr>
        <w:tblPrEx>
          <w:tblLayout w:type="fixed"/>
          <w:tblCellMar>
            <w:top w:w="0" w:type="dxa"/>
            <w:left w:w="108" w:type="dxa"/>
            <w:bottom w:w="0" w:type="dxa"/>
            <w:right w:w="108" w:type="dxa"/>
          </w:tblCellMar>
        </w:tblPrEx>
        <w:trPr>
          <w:trHeight w:val="566"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生均公用费标准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515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适龄儿童入学率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1087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323"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7"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968"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50023126T000005550995-普通高中学校改善办学条件资金（重点）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陈杰生</w:t>
            </w:r>
            <w:r>
              <w:rPr>
                <w:rFonts w:hint="eastAsia" w:ascii="宋体" w:hAnsi="宋体" w:cs="宋体"/>
                <w:color w:val="000000"/>
                <w:kern w:val="0"/>
                <w:sz w:val="22"/>
                <w:lang w:bidi="ar"/>
              </w:rPr>
              <w:t>023-74532727</w:t>
            </w:r>
          </w:p>
        </w:tc>
      </w:tr>
      <w:tr>
        <w:tblPrEx>
          <w:tblLayout w:type="fixed"/>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tblPrEx>
          <w:tblLayout w:type="fixed"/>
          <w:tblCellMar>
            <w:top w:w="0" w:type="dxa"/>
            <w:left w:w="108" w:type="dxa"/>
            <w:bottom w:w="0" w:type="dxa"/>
            <w:right w:w="108" w:type="dxa"/>
          </w:tblCellMar>
        </w:tblPrEx>
        <w:trPr>
          <w:trHeight w:val="679"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55.00</w:t>
            </w:r>
          </w:p>
        </w:tc>
      </w:tr>
      <w:tr>
        <w:tblPrEx>
          <w:tblLayout w:type="fixed"/>
          <w:tblCellMar>
            <w:top w:w="0" w:type="dxa"/>
            <w:left w:w="108" w:type="dxa"/>
            <w:bottom w:w="0" w:type="dxa"/>
            <w:right w:w="108" w:type="dxa"/>
          </w:tblCellMar>
        </w:tblPrEx>
        <w:trPr>
          <w:trHeight w:val="69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55.00</w:t>
            </w:r>
          </w:p>
        </w:tc>
      </w:tr>
      <w:tr>
        <w:tblPrEx>
          <w:tblLayout w:type="fixed"/>
          <w:tblCellMar>
            <w:top w:w="0" w:type="dxa"/>
            <w:left w:w="108" w:type="dxa"/>
            <w:bottom w:w="0" w:type="dxa"/>
            <w:right w:w="108" w:type="dxa"/>
          </w:tblCellMar>
        </w:tblPrEx>
        <w:trPr>
          <w:trHeight w:val="66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普通高中学校改善办学条件资金，用于改善普通高中学校办学条件，让普通高中学校顺利开展教育教学工作</w:t>
            </w:r>
          </w:p>
        </w:tc>
      </w:tr>
      <w:tr>
        <w:tblPrEx>
          <w:tblLayout w:type="fixed"/>
          <w:tblCellMar>
            <w:top w:w="0" w:type="dxa"/>
            <w:left w:w="108" w:type="dxa"/>
            <w:bottom w:w="0" w:type="dxa"/>
            <w:right w:w="108" w:type="dxa"/>
          </w:tblCellMar>
        </w:tblPrEx>
        <w:trPr>
          <w:trHeight w:val="371"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更</w:t>
            </w:r>
            <w:r>
              <w:rPr>
                <w:rFonts w:hint="eastAsia" w:ascii="宋体" w:hAnsi="宋体" w:cs="宋体"/>
                <w:color w:val="000000"/>
                <w:kern w:val="0"/>
                <w:sz w:val="22"/>
                <w:lang w:val="en-US" w:eastAsia="zh-CN" w:bidi="ar"/>
              </w:rPr>
              <w:t>换</w:t>
            </w:r>
            <w:r>
              <w:rPr>
                <w:rFonts w:ascii="宋体" w:hAnsi="宋体" w:cs="宋体"/>
                <w:color w:val="000000"/>
                <w:kern w:val="0"/>
                <w:sz w:val="22"/>
                <w:lang w:bidi="ar"/>
              </w:rPr>
              <w:t>教室灯具间数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购买课桌櫈套数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有限改善</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每间教室更换灯具成本</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每套课桌櫈</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促进高中教育事业发展</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良</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95305"/>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5794"/>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81B52"/>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30CF9"/>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4E16"/>
    <w:rsid w:val="00936EDC"/>
    <w:rsid w:val="00940465"/>
    <w:rsid w:val="00942ED0"/>
    <w:rsid w:val="0094655E"/>
    <w:rsid w:val="00946D33"/>
    <w:rsid w:val="009561D9"/>
    <w:rsid w:val="009653AE"/>
    <w:rsid w:val="00972AB0"/>
    <w:rsid w:val="00983001"/>
    <w:rsid w:val="0098712E"/>
    <w:rsid w:val="009B77D4"/>
    <w:rsid w:val="009E6734"/>
    <w:rsid w:val="009F01A9"/>
    <w:rsid w:val="009F795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33368"/>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541F8"/>
    <w:rsid w:val="00E712B9"/>
    <w:rsid w:val="00E779D2"/>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156122A"/>
    <w:rsid w:val="03A37B7C"/>
    <w:rsid w:val="086256F7"/>
    <w:rsid w:val="0BFA463A"/>
    <w:rsid w:val="0FCB01CA"/>
    <w:rsid w:val="0FD54BD4"/>
    <w:rsid w:val="12D03FDB"/>
    <w:rsid w:val="180E3F6F"/>
    <w:rsid w:val="18CC21E2"/>
    <w:rsid w:val="19D75DEA"/>
    <w:rsid w:val="19FD5543"/>
    <w:rsid w:val="1B99058E"/>
    <w:rsid w:val="1C814AF8"/>
    <w:rsid w:val="1C951C13"/>
    <w:rsid w:val="1E995305"/>
    <w:rsid w:val="24665D0A"/>
    <w:rsid w:val="25B13028"/>
    <w:rsid w:val="28E042C1"/>
    <w:rsid w:val="2A6B170D"/>
    <w:rsid w:val="2EA357C9"/>
    <w:rsid w:val="314B289F"/>
    <w:rsid w:val="33050ADA"/>
    <w:rsid w:val="357D0805"/>
    <w:rsid w:val="38D66FDC"/>
    <w:rsid w:val="3A865F58"/>
    <w:rsid w:val="3BC5739B"/>
    <w:rsid w:val="41E50202"/>
    <w:rsid w:val="48310C7F"/>
    <w:rsid w:val="49356421"/>
    <w:rsid w:val="517F23B7"/>
    <w:rsid w:val="543E2A9B"/>
    <w:rsid w:val="55004B87"/>
    <w:rsid w:val="56673931"/>
    <w:rsid w:val="56EE7DE3"/>
    <w:rsid w:val="5FAE5678"/>
    <w:rsid w:val="65C52E89"/>
    <w:rsid w:val="6C692F56"/>
    <w:rsid w:val="6FE82F9C"/>
    <w:rsid w:val="73B8032F"/>
    <w:rsid w:val="75327A6D"/>
    <w:rsid w:val="75DD3B36"/>
    <w:rsid w:val="762F5EE8"/>
    <w:rsid w:val="78B01713"/>
    <w:rsid w:val="7A5223BA"/>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921</Words>
  <Characters>5253</Characters>
  <Lines>43</Lines>
  <Paragraphs>12</Paragraphs>
  <TotalTime>5</TotalTime>
  <ScaleCrop>false</ScaleCrop>
  <LinksUpToDate>false</LinksUpToDate>
  <CharactersWithSpaces>6162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2026-02-01T05:18:00Z</dcterms:created>
  <dc:creator>保持沉默</dc:creator>
  <cp:lastModifiedBy>Administrator</cp:lastModifiedBy>
  <dcterms:modified xsi:type="dcterms:W3CDTF">2026-02-10T00:23:07Z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500C6277FC18409CA2FFB32C1E7659D5_11</vt:lpwstr>
  </property>
</Properties>
</file>