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垫江县宝鼎林场拟采购移动厕所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报价表</w:t>
      </w:r>
    </w:p>
    <w:p>
      <w:pPr>
        <w:ind w:firstLine="320" w:firstLineChars="1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报价企业：                           报价时间：                 联系电话：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0"/>
        <w:gridCol w:w="1640"/>
        <w:gridCol w:w="3953"/>
        <w:gridCol w:w="1339"/>
        <w:gridCol w:w="2282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4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5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产品尺寸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22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(元/蹲位）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64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移动厕所</w:t>
            </w:r>
          </w:p>
        </w:tc>
        <w:tc>
          <w:tcPr>
            <w:tcW w:w="395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长7200x宽1500x高2800mm 六蹲位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不包括</w:t>
            </w:r>
          </w:p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厕所基础建设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6" w:hRule="atLeast"/>
        </w:trPr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64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移动厕所</w:t>
            </w:r>
          </w:p>
        </w:tc>
        <w:tc>
          <w:tcPr>
            <w:tcW w:w="3953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  <w:t>长4800x宽1500x高2800mm 四蹲位</w:t>
            </w:r>
          </w:p>
        </w:tc>
        <w:tc>
          <w:tcPr>
            <w:tcW w:w="133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不包括</w:t>
            </w:r>
          </w:p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厕所基建设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0" w:hRule="atLeast"/>
        </w:trPr>
        <w:tc>
          <w:tcPr>
            <w:tcW w:w="1012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总计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注：一、产品配置参数符合宝鼎林场拟采购移动厕所配置参数，移动厕所最终样式按照宝鼎林场要求制作。</w:t>
      </w:r>
    </w:p>
    <w:p>
      <w:pPr>
        <w:pStyle w:val="4"/>
        <w:spacing w:before="0" w:beforeAutospacing="0" w:after="0" w:afterAutospacing="0" w:line="600" w:lineRule="exact"/>
        <w:ind w:firstLine="60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二、报价包括产品运输、卸车、安装等费用以及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安装</w:t>
      </w:r>
      <w:r>
        <w:rPr>
          <w:rFonts w:ascii="Times New Roman" w:hAnsi="Times New Roman" w:eastAsia="方正仿宋_GBK"/>
          <w:sz w:val="32"/>
          <w:szCs w:val="32"/>
        </w:rPr>
        <w:t>场地内产生的废渣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垃圾</w:t>
      </w:r>
      <w:r>
        <w:rPr>
          <w:rFonts w:ascii="Times New Roman" w:hAnsi="Times New Roman" w:eastAsia="方正仿宋_GBK"/>
          <w:sz w:val="32"/>
          <w:szCs w:val="32"/>
        </w:rPr>
        <w:t>的清除处理费。</w:t>
      </w:r>
    </w:p>
    <w:p>
      <w:pPr>
        <w:pStyle w:val="3"/>
        <w:numPr>
          <w:numId w:val="0"/>
        </w:numPr>
        <w:ind w:left="600" w:left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4503E"/>
    <w:rsid w:val="115B5956"/>
    <w:rsid w:val="135B4717"/>
    <w:rsid w:val="171E1C38"/>
    <w:rsid w:val="175B5F5A"/>
    <w:rsid w:val="189F4784"/>
    <w:rsid w:val="1F2E2C77"/>
    <w:rsid w:val="22783B9B"/>
    <w:rsid w:val="27635F63"/>
    <w:rsid w:val="2CE85134"/>
    <w:rsid w:val="35D16AAF"/>
    <w:rsid w:val="390A56FF"/>
    <w:rsid w:val="3B961A02"/>
    <w:rsid w:val="3E222B47"/>
    <w:rsid w:val="48F4503E"/>
    <w:rsid w:val="4DCC740F"/>
    <w:rsid w:val="51BB3D9D"/>
    <w:rsid w:val="696F3AC2"/>
    <w:rsid w:val="6EB00CB8"/>
    <w:rsid w:val="723C0451"/>
    <w:rsid w:val="758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cs="宋体"/>
      <w:b/>
      <w:kern w:val="0"/>
      <w:sz w:val="24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/>
      <w:kern w:val="0"/>
      <w:sz w:val="24"/>
    </w:rPr>
  </w:style>
  <w:style w:type="paragraph" w:styleId="5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2024-11-14T06:44:00Z</dcterms:created>
  <dc:creator>Administrator</dc:creator>
  <cp:lastModifiedBy>Administrator</cp:lastModifiedBy>
  <dcterms:modified xsi:type="dcterms:W3CDTF">2024-12-25T03:26:24Z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