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垫江县林业局（本级）</w:t>
      </w:r>
    </w:p>
    <w:p>
      <w:pPr>
        <w:pStyle w:val="8"/>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spacing w:line="594" w:lineRule="exact"/>
        <w:ind w:left="31" w:right="14" w:firstLine="624" w:firstLineChars="200"/>
        <w:rPr>
          <w:rFonts w:hint="default" w:ascii="方正仿宋_GBK" w:hAnsi="Times New Roman" w:eastAsia="方正仿宋_GBK"/>
          <w:sz w:val="32"/>
          <w:szCs w:val="32"/>
        </w:rPr>
      </w:pPr>
      <w:r>
        <w:rPr>
          <w:rFonts w:ascii="方正仿宋_GBK" w:hAnsi="Times New Roman" w:eastAsia="方正仿宋_GBK"/>
          <w:spacing w:val="-4"/>
          <w:sz w:val="32"/>
          <w:szCs w:val="32"/>
        </w:rPr>
        <w:t>1.负责林业和草原及其生态保护修复的监督管理。贯彻</w:t>
      </w:r>
      <w:r>
        <w:rPr>
          <w:rFonts w:ascii="方正仿宋_GBK" w:hAnsi="Times New Roman" w:eastAsia="方正仿宋_GBK"/>
          <w:spacing w:val="4"/>
          <w:sz w:val="32"/>
          <w:szCs w:val="32"/>
        </w:rPr>
        <w:t>执行林业和草原及其生态保护修复的法律、法规、规章和</w:t>
      </w:r>
      <w:r>
        <w:rPr>
          <w:rFonts w:ascii="方正仿宋_GBK" w:hAnsi="Times New Roman" w:eastAsia="方正仿宋_GBK"/>
          <w:spacing w:val="3"/>
          <w:sz w:val="32"/>
          <w:szCs w:val="32"/>
        </w:rPr>
        <w:t>相关地方性法规和政府规章，拟订相关政策、规划、标准</w:t>
      </w:r>
      <w:r>
        <w:rPr>
          <w:rFonts w:ascii="方正仿宋_GBK" w:hAnsi="Times New Roman" w:eastAsia="方正仿宋_GBK"/>
          <w:spacing w:val="-4"/>
          <w:sz w:val="32"/>
          <w:szCs w:val="32"/>
        </w:rPr>
        <w:t>并组织实施。</w:t>
      </w:r>
    </w:p>
    <w:p>
      <w:pPr>
        <w:spacing w:line="594" w:lineRule="exact"/>
        <w:ind w:left="31" w:right="14" w:firstLine="640" w:firstLineChars="200"/>
        <w:rPr>
          <w:rFonts w:hint="default" w:ascii="方正仿宋_GBK" w:hAnsi="Times New Roman" w:eastAsia="方正仿宋_GBK"/>
          <w:sz w:val="32"/>
          <w:szCs w:val="32"/>
        </w:rPr>
      </w:pPr>
      <w:r>
        <w:rPr>
          <w:rFonts w:ascii="方正仿宋_GBK" w:hAnsi="Times New Roman" w:eastAsia="方正仿宋_GBK"/>
          <w:sz w:val="32"/>
          <w:szCs w:val="32"/>
        </w:rPr>
        <w:t>2.牵头组织实施林业和草原等生态保护修复和造林绿化</w:t>
      </w:r>
      <w:r>
        <w:rPr>
          <w:rFonts w:ascii="方正仿宋_GBK" w:hAnsi="Times New Roman" w:eastAsia="方正仿宋_GBK"/>
          <w:spacing w:val="2"/>
          <w:sz w:val="32"/>
          <w:szCs w:val="32"/>
        </w:rPr>
        <w:t>工作。组织实施林业、草原重点生态保护修复工程，指导</w:t>
      </w:r>
      <w:r>
        <w:rPr>
          <w:rFonts w:ascii="方正仿宋_GBK" w:hAnsi="Times New Roman" w:eastAsia="方正仿宋_GBK"/>
          <w:spacing w:val="4"/>
          <w:sz w:val="32"/>
          <w:szCs w:val="32"/>
        </w:rPr>
        <w:t>公益林和商品林的培育，指导、监督全民义务植树、城乡</w:t>
      </w:r>
      <w:r>
        <w:rPr>
          <w:rFonts w:ascii="方正仿宋_GBK" w:hAnsi="Times New Roman" w:eastAsia="方正仿宋_GBK"/>
          <w:spacing w:val="1"/>
          <w:sz w:val="32"/>
          <w:szCs w:val="32"/>
        </w:rPr>
        <w:t>绿化工作。指导林业和草原有害生物防治、检疫工作。开</w:t>
      </w:r>
      <w:r>
        <w:rPr>
          <w:rFonts w:ascii="方正仿宋_GBK" w:hAnsi="Times New Roman" w:eastAsia="方正仿宋_GBK"/>
          <w:spacing w:val="8"/>
          <w:sz w:val="32"/>
          <w:szCs w:val="32"/>
        </w:rPr>
        <w:t>展退耕还林还草。承担林业和草原应对气候变化的有关工</w:t>
      </w:r>
      <w:r>
        <w:rPr>
          <w:rFonts w:ascii="方正仿宋_GBK" w:hAnsi="Times New Roman" w:eastAsia="方正仿宋_GBK"/>
          <w:spacing w:val="-10"/>
          <w:sz w:val="32"/>
          <w:szCs w:val="32"/>
        </w:rPr>
        <w:t>作。</w:t>
      </w:r>
    </w:p>
    <w:p>
      <w:pPr>
        <w:spacing w:line="594" w:lineRule="exact"/>
        <w:ind w:left="26" w:right="14" w:firstLine="616" w:firstLineChars="200"/>
        <w:rPr>
          <w:rFonts w:hint="default" w:ascii="方正仿宋_GBK" w:hAnsi="Times New Roman" w:eastAsia="方正仿宋_GBK"/>
          <w:sz w:val="32"/>
          <w:szCs w:val="32"/>
        </w:rPr>
      </w:pPr>
      <w:r>
        <w:rPr>
          <w:rFonts w:ascii="方正仿宋_GBK" w:hAnsi="Times New Roman" w:eastAsia="方正仿宋_GBK"/>
          <w:spacing w:val="-6"/>
          <w:sz w:val="32"/>
          <w:szCs w:val="32"/>
        </w:rPr>
        <w:t>3.负责森林、草原和湿地资源的监督管理。组织开展森</w:t>
      </w:r>
      <w:r>
        <w:rPr>
          <w:rFonts w:ascii="方正仿宋_GBK" w:hAnsi="Times New Roman" w:eastAsia="方正仿宋_GBK"/>
          <w:sz w:val="32"/>
          <w:szCs w:val="32"/>
        </w:rPr>
        <w:t>林、草原、湿地、石漠化和陆生野生动植物资源动态监测</w:t>
      </w:r>
      <w:r>
        <w:rPr>
          <w:rFonts w:ascii="方正仿宋_GBK" w:hAnsi="Times New Roman" w:eastAsia="方正仿宋_GBK"/>
          <w:spacing w:val="4"/>
          <w:sz w:val="32"/>
          <w:szCs w:val="32"/>
        </w:rPr>
        <w:t>与评价。组织实施并监督执行全县森林采伐限额。负责林</w:t>
      </w:r>
      <w:r>
        <w:rPr>
          <w:rFonts w:ascii="方正仿宋_GBK" w:hAnsi="Times New Roman" w:eastAsia="方正仿宋_GBK"/>
          <w:spacing w:val="7"/>
          <w:sz w:val="32"/>
          <w:szCs w:val="32"/>
        </w:rPr>
        <w:t>地管理，拟订全县林地保护规划并组织实施，负责组织公</w:t>
      </w:r>
      <w:r>
        <w:rPr>
          <w:rFonts w:ascii="方正仿宋_GBK" w:hAnsi="Times New Roman" w:eastAsia="方正仿宋_GBK"/>
          <w:spacing w:val="15"/>
          <w:sz w:val="32"/>
          <w:szCs w:val="32"/>
        </w:rPr>
        <w:t>益林划定、申报和保护管理工作，监督管理国有森林资</w:t>
      </w:r>
      <w:r>
        <w:rPr>
          <w:rFonts w:ascii="方正仿宋_GBK" w:hAnsi="Times New Roman" w:eastAsia="方正仿宋_GBK"/>
          <w:spacing w:val="3"/>
          <w:sz w:val="32"/>
          <w:szCs w:val="32"/>
        </w:rPr>
        <w:t>源。负责草原禁牧、草畜平衡和草原生态修复治理工作，</w:t>
      </w:r>
      <w:r>
        <w:rPr>
          <w:rFonts w:ascii="方正仿宋_GBK" w:hAnsi="Times New Roman" w:eastAsia="方正仿宋_GBK"/>
          <w:spacing w:val="7"/>
          <w:sz w:val="32"/>
          <w:szCs w:val="32"/>
        </w:rPr>
        <w:t>监督管理草原的开发利用。负责湿地生态保护修复工作，</w:t>
      </w:r>
    </w:p>
    <w:p>
      <w:pPr>
        <w:spacing w:line="594" w:lineRule="exact"/>
        <w:ind w:firstLine="640" w:firstLineChars="200"/>
        <w:rPr>
          <w:rFonts w:hint="default" w:ascii="方正仿宋_GBK" w:hAnsi="Times New Roman" w:eastAsia="方正仿宋_GBK"/>
          <w:sz w:val="32"/>
          <w:szCs w:val="32"/>
        </w:rPr>
        <w:sectPr>
          <w:pgSz w:w="11915" w:h="16851"/>
          <w:pgMar w:top="1984" w:right="1446" w:bottom="1644" w:left="1446" w:header="0" w:footer="0" w:gutter="0"/>
          <w:cols w:space="720" w:num="1"/>
        </w:sectPr>
      </w:pPr>
    </w:p>
    <w:p>
      <w:pPr>
        <w:spacing w:line="594" w:lineRule="exact"/>
        <w:ind w:left="35" w:right="14" w:firstLine="668" w:firstLineChars="200"/>
        <w:rPr>
          <w:rFonts w:hint="default" w:ascii="方正仿宋_GBK" w:hAnsi="Times New Roman" w:eastAsia="方正仿宋_GBK"/>
          <w:sz w:val="32"/>
          <w:szCs w:val="32"/>
        </w:rPr>
      </w:pPr>
      <w:r>
        <w:rPr>
          <w:rFonts w:ascii="方正仿宋_GBK" w:hAnsi="Times New Roman" w:eastAsia="方正仿宋_GBK"/>
          <w:spacing w:val="7"/>
          <w:sz w:val="32"/>
          <w:szCs w:val="32"/>
        </w:rPr>
        <w:t>拟订全县湿地保护规划，贯彻执行湿地保护规划标准，监</w:t>
      </w:r>
      <w:r>
        <w:rPr>
          <w:rFonts w:ascii="方正仿宋_GBK" w:hAnsi="Times New Roman" w:eastAsia="方正仿宋_GBK"/>
          <w:spacing w:val="-3"/>
          <w:sz w:val="32"/>
          <w:szCs w:val="32"/>
        </w:rPr>
        <w:t>督管理湿地的开发利用。</w:t>
      </w:r>
    </w:p>
    <w:p>
      <w:pPr>
        <w:spacing w:line="594" w:lineRule="exact"/>
        <w:ind w:left="31" w:right="14" w:firstLine="672" w:firstLineChars="200"/>
        <w:rPr>
          <w:rFonts w:hint="default" w:ascii="方正仿宋_GBK" w:hAnsi="Times New Roman" w:eastAsia="方正仿宋_GBK"/>
          <w:sz w:val="32"/>
          <w:szCs w:val="32"/>
        </w:rPr>
      </w:pPr>
      <w:r>
        <w:rPr>
          <w:rFonts w:ascii="方正仿宋_GBK" w:hAnsi="Times New Roman" w:eastAsia="方正仿宋_GBK"/>
          <w:spacing w:val="8"/>
          <w:sz w:val="32"/>
          <w:szCs w:val="32"/>
        </w:rPr>
        <w:t>4.负责监督管理石漠化防治工作。组织开展石漠化调</w:t>
      </w:r>
      <w:r>
        <w:rPr>
          <w:rFonts w:ascii="方正仿宋_GBK" w:hAnsi="Times New Roman" w:eastAsia="方正仿宋_GBK"/>
          <w:spacing w:val="5"/>
          <w:sz w:val="32"/>
          <w:szCs w:val="32"/>
        </w:rPr>
        <w:t>查，拟订石漠化防治、石漠化土地封禁保护区建设规划，</w:t>
      </w:r>
      <w:r>
        <w:rPr>
          <w:rFonts w:ascii="方正仿宋_GBK" w:hAnsi="Times New Roman" w:eastAsia="方正仿宋_GBK"/>
          <w:spacing w:val="-1"/>
          <w:sz w:val="32"/>
          <w:szCs w:val="32"/>
        </w:rPr>
        <w:t>拟订相关地方标准，监督管理石漠化土地的开发利用。</w:t>
      </w:r>
    </w:p>
    <w:p>
      <w:pPr>
        <w:spacing w:line="594" w:lineRule="exact"/>
        <w:ind w:left="35" w:right="14" w:firstLine="624" w:firstLineChars="200"/>
        <w:rPr>
          <w:rFonts w:hint="default" w:ascii="方正仿宋_GBK" w:hAnsi="Times New Roman" w:eastAsia="方正仿宋_GBK"/>
          <w:sz w:val="32"/>
          <w:szCs w:val="32"/>
        </w:rPr>
      </w:pPr>
      <w:r>
        <w:rPr>
          <w:rFonts w:ascii="方正仿宋_GBK" w:hAnsi="Times New Roman" w:eastAsia="方正仿宋_GBK"/>
          <w:spacing w:val="-4"/>
          <w:sz w:val="32"/>
          <w:szCs w:val="32"/>
        </w:rPr>
        <w:t>5.负责陆生野生动植物资源的监督管理。组织开展陆生</w:t>
      </w:r>
      <w:r>
        <w:rPr>
          <w:rFonts w:ascii="方正仿宋_GBK" w:hAnsi="Times New Roman" w:eastAsia="方正仿宋_GBK"/>
          <w:spacing w:val="7"/>
          <w:sz w:val="32"/>
          <w:szCs w:val="32"/>
        </w:rPr>
        <w:t>野生动植物资源调查，指导陆生野生动植物的救护繁育、</w:t>
      </w:r>
      <w:r>
        <w:rPr>
          <w:rFonts w:ascii="方正仿宋_GBK" w:hAnsi="Times New Roman" w:eastAsia="方正仿宋_GBK"/>
          <w:spacing w:val="6"/>
          <w:sz w:val="32"/>
          <w:szCs w:val="32"/>
        </w:rPr>
        <w:t>栖息地恢复发展、疫源疫病监测，监督管理陆生野生动植</w:t>
      </w:r>
      <w:r>
        <w:rPr>
          <w:rFonts w:ascii="方正仿宋_GBK" w:hAnsi="Times New Roman" w:eastAsia="方正仿宋_GBK"/>
          <w:spacing w:val="-8"/>
          <w:sz w:val="32"/>
          <w:szCs w:val="32"/>
        </w:rPr>
        <w:t>物猎捕或采集、驯养繁殖或培植、经营利用。</w:t>
      </w:r>
    </w:p>
    <w:p>
      <w:pPr>
        <w:spacing w:line="594" w:lineRule="exact"/>
        <w:ind w:left="25" w:right="14" w:firstLine="624" w:firstLineChars="200"/>
        <w:rPr>
          <w:rFonts w:hint="default" w:ascii="方正仿宋_GBK" w:hAnsi="Times New Roman" w:eastAsia="方正仿宋_GBK"/>
          <w:sz w:val="32"/>
          <w:szCs w:val="32"/>
        </w:rPr>
      </w:pPr>
      <w:r>
        <w:rPr>
          <w:rFonts w:ascii="方正仿宋_GBK" w:hAnsi="Times New Roman" w:eastAsia="方正仿宋_GBK"/>
          <w:spacing w:val="-4"/>
          <w:sz w:val="32"/>
          <w:szCs w:val="32"/>
        </w:rPr>
        <w:t>6.负责监督管理各类自然保护地。拟订全县各类自然保</w:t>
      </w:r>
      <w:r>
        <w:rPr>
          <w:rFonts w:ascii="方正仿宋_GBK" w:hAnsi="Times New Roman" w:eastAsia="方正仿宋_GBK"/>
          <w:spacing w:val="5"/>
          <w:sz w:val="32"/>
          <w:szCs w:val="32"/>
        </w:rPr>
        <w:t>护地规划和相关县级标准。提出新建、调整各类自然保护</w:t>
      </w:r>
      <w:r>
        <w:rPr>
          <w:rFonts w:ascii="方正仿宋_GBK" w:hAnsi="Times New Roman" w:eastAsia="方正仿宋_GBK"/>
          <w:spacing w:val="8"/>
          <w:sz w:val="32"/>
          <w:szCs w:val="32"/>
        </w:rPr>
        <w:t>地的审核建议并按程序报批。组织开展世界自然遗产的申报，会同有关部门开展世界自然与文化双重遗产的申报。</w:t>
      </w:r>
      <w:r>
        <w:rPr>
          <w:rFonts w:ascii="方正仿宋_GBK" w:hAnsi="Times New Roman" w:eastAsia="方正仿宋_GBK"/>
          <w:spacing w:val="12"/>
          <w:sz w:val="32"/>
          <w:szCs w:val="32"/>
        </w:rPr>
        <w:t>负责全县国家级自然保护地的自然资源资产管理和国土空</w:t>
      </w:r>
      <w:r>
        <w:rPr>
          <w:rFonts w:ascii="方正仿宋_GBK" w:hAnsi="Times New Roman" w:eastAsia="方正仿宋_GBK"/>
          <w:spacing w:val="6"/>
          <w:sz w:val="32"/>
          <w:szCs w:val="32"/>
        </w:rPr>
        <w:t>间用途管制，监督指导其他自然保护地的管理工作。监督</w:t>
      </w:r>
      <w:r>
        <w:rPr>
          <w:rFonts w:ascii="方正仿宋_GBK" w:hAnsi="Times New Roman" w:eastAsia="方正仿宋_GBK"/>
          <w:spacing w:val="-1"/>
          <w:sz w:val="32"/>
          <w:szCs w:val="32"/>
        </w:rPr>
        <w:t>管理风景名胜区和地质公园、森林公园、湿地公园、自然</w:t>
      </w:r>
      <w:r>
        <w:rPr>
          <w:rFonts w:ascii="方正仿宋_GBK" w:hAnsi="Times New Roman" w:eastAsia="方正仿宋_GBK"/>
          <w:spacing w:val="-5"/>
          <w:sz w:val="32"/>
          <w:szCs w:val="32"/>
        </w:rPr>
        <w:t>遗产等自然公园。负责生物多样性保护相关工作。</w:t>
      </w:r>
    </w:p>
    <w:p>
      <w:pPr>
        <w:spacing w:line="594" w:lineRule="exact"/>
        <w:ind w:left="27" w:right="14" w:firstLine="628" w:firstLineChars="200"/>
        <w:rPr>
          <w:rFonts w:hint="default" w:ascii="方正仿宋_GBK" w:hAnsi="Times New Roman" w:eastAsia="方正仿宋_GBK"/>
          <w:sz w:val="32"/>
          <w:szCs w:val="32"/>
        </w:rPr>
      </w:pPr>
      <w:r>
        <w:rPr>
          <w:rFonts w:ascii="方正仿宋_GBK" w:hAnsi="Times New Roman" w:eastAsia="方正仿宋_GBK"/>
          <w:spacing w:val="-3"/>
          <w:sz w:val="32"/>
          <w:szCs w:val="32"/>
        </w:rPr>
        <w:t>7.负责推进林业和草原改革发展工作。拟订集体林权制</w:t>
      </w:r>
      <w:r>
        <w:rPr>
          <w:rFonts w:ascii="方正仿宋_GBK" w:hAnsi="Times New Roman" w:eastAsia="方正仿宋_GBK"/>
          <w:sz w:val="32"/>
          <w:szCs w:val="32"/>
        </w:rPr>
        <w:t>度、国有林场、草原等重大改革意见并监督实施。拟订农</w:t>
      </w:r>
      <w:r>
        <w:rPr>
          <w:rFonts w:ascii="方正仿宋_GBK" w:hAnsi="Times New Roman" w:eastAsia="方正仿宋_GBK"/>
          <w:spacing w:val="6"/>
          <w:sz w:val="32"/>
          <w:szCs w:val="32"/>
        </w:rPr>
        <w:t>村林业发展、维护林业经营者合法权益的政策措施，指导</w:t>
      </w:r>
      <w:r>
        <w:rPr>
          <w:rFonts w:ascii="方正仿宋_GBK" w:hAnsi="Times New Roman" w:eastAsia="方正仿宋_GBK"/>
          <w:spacing w:val="-2"/>
          <w:sz w:val="32"/>
          <w:szCs w:val="32"/>
        </w:rPr>
        <w:t>农村林地承包经营工作。</w:t>
      </w:r>
    </w:p>
    <w:p>
      <w:pPr>
        <w:spacing w:line="594" w:lineRule="exact"/>
        <w:ind w:left="27" w:right="14" w:firstLine="636" w:firstLineChars="200"/>
        <w:rPr>
          <w:rFonts w:hint="default" w:ascii="方正仿宋_GBK" w:hAnsi="Times New Roman" w:eastAsia="方正仿宋_GBK"/>
          <w:sz w:val="32"/>
          <w:szCs w:val="32"/>
        </w:rPr>
      </w:pPr>
      <w:r>
        <w:rPr>
          <w:rFonts w:ascii="方正仿宋_GBK" w:hAnsi="Times New Roman" w:eastAsia="方正仿宋_GBK"/>
          <w:spacing w:val="-1"/>
          <w:sz w:val="32"/>
          <w:szCs w:val="32"/>
        </w:rPr>
        <w:t>8.贯彻执行林业和草原资源优化配置及木材利用政策和</w:t>
      </w:r>
      <w:r>
        <w:rPr>
          <w:rFonts w:ascii="方正仿宋_GBK" w:hAnsi="Times New Roman" w:eastAsia="方正仿宋_GBK"/>
          <w:spacing w:val="4"/>
          <w:sz w:val="32"/>
          <w:szCs w:val="32"/>
        </w:rPr>
        <w:t>林业产业市级标准，组织、指导林产品质量监督，指导生</w:t>
      </w:r>
      <w:r>
        <w:rPr>
          <w:rFonts w:ascii="方正仿宋_GBK" w:hAnsi="Times New Roman" w:eastAsia="方正仿宋_GBK"/>
          <w:spacing w:val="-7"/>
          <w:sz w:val="32"/>
          <w:szCs w:val="32"/>
        </w:rPr>
        <w:t>态扶贫相关工作。负责天然林保护工作。</w:t>
      </w:r>
    </w:p>
    <w:p>
      <w:pPr>
        <w:spacing w:line="594" w:lineRule="exact"/>
        <w:ind w:left="26" w:right="14" w:firstLine="620" w:firstLineChars="200"/>
        <w:rPr>
          <w:rFonts w:hint="default" w:ascii="方正仿宋_GBK" w:hAnsi="Times New Roman" w:eastAsia="方正仿宋_GBK"/>
          <w:sz w:val="32"/>
          <w:szCs w:val="32"/>
        </w:rPr>
      </w:pPr>
      <w:r>
        <w:rPr>
          <w:rFonts w:ascii="方正仿宋_GBK" w:hAnsi="Times New Roman" w:eastAsia="方正仿宋_GBK"/>
          <w:spacing w:val="-5"/>
          <w:sz w:val="32"/>
          <w:szCs w:val="32"/>
        </w:rPr>
        <w:t>9.指导国有林场基本建设和发展，组织林木种子、草种</w:t>
      </w:r>
      <w:r>
        <w:rPr>
          <w:rFonts w:ascii="方正仿宋_GBK" w:hAnsi="Times New Roman" w:eastAsia="方正仿宋_GBK"/>
          <w:spacing w:val="18"/>
          <w:sz w:val="32"/>
          <w:szCs w:val="32"/>
        </w:rPr>
        <w:t>种质资源普查，组织建立种质资源库，负责良种选育推</w:t>
      </w:r>
      <w:r>
        <w:rPr>
          <w:rFonts w:ascii="方正仿宋_GBK" w:hAnsi="Times New Roman" w:eastAsia="方正仿宋_GBK"/>
          <w:spacing w:val="4"/>
          <w:sz w:val="32"/>
          <w:szCs w:val="32"/>
        </w:rPr>
        <w:t>广，管理林木种子种苗、草种生产经营行为，监管林木种</w:t>
      </w:r>
      <w:r>
        <w:rPr>
          <w:rFonts w:ascii="方正仿宋_GBK" w:hAnsi="Times New Roman" w:eastAsia="方正仿宋_GBK"/>
          <w:spacing w:val="3"/>
          <w:sz w:val="32"/>
          <w:szCs w:val="32"/>
        </w:rPr>
        <w:t>子种苗、草种质量。监督管理林业和草原生物种质资源、</w:t>
      </w:r>
      <w:r>
        <w:rPr>
          <w:rFonts w:ascii="方正仿宋_GBK" w:hAnsi="Times New Roman" w:eastAsia="方正仿宋_GBK"/>
          <w:spacing w:val="-4"/>
          <w:sz w:val="32"/>
          <w:szCs w:val="32"/>
        </w:rPr>
        <w:t>转基因生物安全、植物新品种保护。</w:t>
      </w:r>
    </w:p>
    <w:p>
      <w:pPr>
        <w:spacing w:line="594" w:lineRule="exact"/>
        <w:ind w:left="46" w:right="14" w:firstLine="648" w:firstLineChars="200"/>
        <w:rPr>
          <w:rFonts w:hint="default" w:ascii="方正仿宋_GBK" w:hAnsi="Times New Roman" w:eastAsia="方正仿宋_GBK"/>
          <w:sz w:val="32"/>
          <w:szCs w:val="32"/>
        </w:rPr>
      </w:pPr>
      <w:r>
        <w:rPr>
          <w:rFonts w:ascii="方正仿宋_GBK" w:hAnsi="Times New Roman" w:eastAsia="方正仿宋_GBK"/>
          <w:spacing w:val="2"/>
          <w:sz w:val="32"/>
          <w:szCs w:val="32"/>
        </w:rPr>
        <w:t>10.负责林业和草原领域的相关行政执法工作，具体执</w:t>
      </w:r>
      <w:r>
        <w:rPr>
          <w:rFonts w:ascii="方正仿宋_GBK" w:hAnsi="Times New Roman" w:eastAsia="方正仿宋_GBK"/>
          <w:spacing w:val="-4"/>
          <w:sz w:val="32"/>
          <w:szCs w:val="32"/>
        </w:rPr>
        <w:t>法交由执法队伍承担，并以部门名义统一执法。</w:t>
      </w:r>
    </w:p>
    <w:p>
      <w:pPr>
        <w:spacing w:line="594" w:lineRule="exact"/>
        <w:ind w:left="27" w:right="14" w:firstLine="648" w:firstLineChars="200"/>
        <w:rPr>
          <w:rFonts w:hint="default" w:ascii="方正仿宋_GBK" w:hAnsi="Times New Roman" w:eastAsia="方正仿宋_GBK"/>
          <w:sz w:val="32"/>
          <w:szCs w:val="32"/>
        </w:rPr>
      </w:pPr>
      <w:r>
        <w:rPr>
          <w:rFonts w:ascii="方正仿宋_GBK" w:hAnsi="Times New Roman" w:eastAsia="方正仿宋_GBK"/>
          <w:spacing w:val="2"/>
          <w:sz w:val="32"/>
          <w:szCs w:val="32"/>
        </w:rPr>
        <w:t>11.负责落实综合防灾减灾规划相关要求，组织编制森</w:t>
      </w:r>
      <w:r>
        <w:rPr>
          <w:rFonts w:ascii="方正仿宋_GBK" w:hAnsi="Times New Roman" w:eastAsia="方正仿宋_GBK"/>
          <w:spacing w:val="9"/>
          <w:sz w:val="32"/>
          <w:szCs w:val="32"/>
        </w:rPr>
        <w:t>林和草原火灾防治规划和防护标准并指导实施，指导开展</w:t>
      </w:r>
      <w:r>
        <w:rPr>
          <w:rFonts w:ascii="方正仿宋_GBK" w:hAnsi="Times New Roman" w:eastAsia="方正仿宋_GBK"/>
          <w:spacing w:val="-1"/>
          <w:sz w:val="32"/>
          <w:szCs w:val="32"/>
        </w:rPr>
        <w:t>防火巡护、火源管理、防火设施建设等工作。组织开展森</w:t>
      </w:r>
      <w:r>
        <w:rPr>
          <w:rFonts w:ascii="方正仿宋_GBK" w:hAnsi="Times New Roman" w:eastAsia="方正仿宋_GBK"/>
          <w:spacing w:val="1"/>
          <w:sz w:val="32"/>
          <w:szCs w:val="32"/>
        </w:rPr>
        <w:t>林和草原防火宣传教育、监测预警、督促检查等工作。承</w:t>
      </w:r>
      <w:r>
        <w:rPr>
          <w:rFonts w:ascii="方正仿宋_GBK" w:hAnsi="Times New Roman" w:eastAsia="方正仿宋_GBK"/>
          <w:spacing w:val="8"/>
          <w:sz w:val="32"/>
          <w:szCs w:val="32"/>
        </w:rPr>
        <w:t>担森林草原火灾预防预警监测的相应工作。组织指导国有</w:t>
      </w:r>
      <w:r>
        <w:rPr>
          <w:rFonts w:ascii="方正仿宋_GBK" w:hAnsi="Times New Roman" w:eastAsia="方正仿宋_GBK"/>
          <w:spacing w:val="5"/>
          <w:sz w:val="32"/>
          <w:szCs w:val="32"/>
        </w:rPr>
        <w:t>林场和草原开展宣传教育、监测预警、督促检查等防火工</w:t>
      </w:r>
      <w:r>
        <w:rPr>
          <w:rFonts w:ascii="方正仿宋_GBK" w:hAnsi="Times New Roman" w:eastAsia="方正仿宋_GBK"/>
          <w:spacing w:val="-8"/>
          <w:sz w:val="32"/>
          <w:szCs w:val="32"/>
        </w:rPr>
        <w:t>作。</w:t>
      </w:r>
    </w:p>
    <w:p>
      <w:pPr>
        <w:spacing w:line="594" w:lineRule="exact"/>
        <w:ind w:left="29" w:right="14" w:firstLine="644" w:firstLineChars="200"/>
        <w:rPr>
          <w:rFonts w:hint="default" w:ascii="方正仿宋_GBK" w:hAnsi="Times New Roman" w:eastAsia="方正仿宋_GBK"/>
          <w:sz w:val="32"/>
          <w:szCs w:val="32"/>
        </w:rPr>
      </w:pPr>
      <w:r>
        <w:rPr>
          <w:rFonts w:ascii="方正仿宋_GBK" w:hAnsi="Times New Roman" w:eastAsia="方正仿宋_GBK"/>
          <w:spacing w:val="1"/>
          <w:sz w:val="32"/>
          <w:szCs w:val="32"/>
        </w:rPr>
        <w:t>12.监督管理林业、草原及其生态保护县级以上资金和国有资产。提出林业、草原、湿地和石漠化防治预算内投</w:t>
      </w:r>
      <w:r>
        <w:rPr>
          <w:rFonts w:ascii="方正仿宋_GBK" w:hAnsi="Times New Roman" w:eastAsia="方正仿宋_GBK"/>
          <w:spacing w:val="3"/>
          <w:sz w:val="32"/>
          <w:szCs w:val="32"/>
        </w:rPr>
        <w:t>资、财政性资金安排建议，按县政府规定权限，审核县级</w:t>
      </w:r>
      <w:r>
        <w:rPr>
          <w:rFonts w:ascii="方正仿宋_GBK" w:hAnsi="Times New Roman" w:eastAsia="方正仿宋_GBK"/>
          <w:spacing w:val="4"/>
          <w:sz w:val="32"/>
          <w:szCs w:val="32"/>
        </w:rPr>
        <w:t>规划内和年度计划内投资项目。参与拟订林业和草原经济</w:t>
      </w:r>
      <w:r>
        <w:rPr>
          <w:rFonts w:ascii="方正仿宋_GBK" w:hAnsi="Times New Roman" w:eastAsia="方正仿宋_GBK"/>
          <w:spacing w:val="2"/>
          <w:sz w:val="32"/>
          <w:szCs w:val="32"/>
        </w:rPr>
        <w:t>调节措施，组织实施林业、草原、湿地和石漠化防治生态</w:t>
      </w:r>
      <w:r>
        <w:rPr>
          <w:rFonts w:ascii="方正仿宋_GBK" w:hAnsi="Times New Roman" w:eastAsia="方正仿宋_GBK"/>
          <w:spacing w:val="-4"/>
          <w:sz w:val="32"/>
          <w:szCs w:val="32"/>
        </w:rPr>
        <w:t>补偿工作。</w:t>
      </w:r>
    </w:p>
    <w:p>
      <w:pPr>
        <w:spacing w:line="594" w:lineRule="exact"/>
        <w:ind w:left="27" w:right="14" w:firstLine="636" w:firstLineChars="200"/>
        <w:rPr>
          <w:rFonts w:hint="default" w:ascii="方正仿宋_GBK" w:hAnsi="Times New Roman" w:eastAsia="方正仿宋_GBK"/>
          <w:sz w:val="32"/>
          <w:szCs w:val="32"/>
        </w:rPr>
      </w:pPr>
      <w:r>
        <w:rPr>
          <w:rFonts w:ascii="方正仿宋_GBK" w:hAnsi="Times New Roman" w:eastAsia="方正仿宋_GBK"/>
          <w:spacing w:val="-1"/>
          <w:sz w:val="32"/>
          <w:szCs w:val="32"/>
        </w:rPr>
        <w:t>13.负责林业和草原科技、教育和外事工作，指导全县</w:t>
      </w:r>
      <w:r>
        <w:rPr>
          <w:rFonts w:ascii="方正仿宋_GBK" w:hAnsi="Times New Roman" w:eastAsia="方正仿宋_GBK"/>
          <w:spacing w:val="2"/>
          <w:sz w:val="32"/>
          <w:szCs w:val="32"/>
        </w:rPr>
        <w:t>林业和草原人才队伍建设，组织实施林业、草原、湿地和</w:t>
      </w:r>
      <w:r>
        <w:rPr>
          <w:rFonts w:ascii="方正仿宋_GBK" w:hAnsi="Times New Roman" w:eastAsia="方正仿宋_GBK"/>
          <w:spacing w:val="4"/>
          <w:sz w:val="32"/>
          <w:szCs w:val="32"/>
        </w:rPr>
        <w:t>石漠化防治的国际交流与合作事务，承担湿地、防治荒漠</w:t>
      </w:r>
      <w:r>
        <w:rPr>
          <w:rFonts w:ascii="方正仿宋_GBK" w:hAnsi="Times New Roman" w:eastAsia="方正仿宋_GBK"/>
          <w:spacing w:val="-5"/>
          <w:sz w:val="32"/>
          <w:szCs w:val="32"/>
        </w:rPr>
        <w:t>化、濒危野生动植物等国际公约履约工作。</w:t>
      </w:r>
    </w:p>
    <w:p>
      <w:pPr>
        <w:spacing w:line="594" w:lineRule="exact"/>
        <w:ind w:firstLine="600" w:firstLineChars="200"/>
        <w:rPr>
          <w:rFonts w:hint="default" w:ascii="方正仿宋_GBK" w:hAnsi="方正仿宋_GBK" w:eastAsia="方正仿宋_GBK" w:cs="方正仿宋_GBK"/>
          <w:sz w:val="32"/>
          <w:szCs w:val="32"/>
        </w:rPr>
      </w:pPr>
      <w:r>
        <w:rPr>
          <w:rFonts w:ascii="方正仿宋_GBK" w:hAnsi="Times New Roman" w:eastAsia="方正仿宋_GBK"/>
          <w:spacing w:val="-8"/>
          <w:w w:val="99"/>
          <w:sz w:val="32"/>
          <w:szCs w:val="32"/>
        </w:rPr>
        <w:t>14.完成县委、县政府交办的其他任务。</w:t>
      </w:r>
    </w:p>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spacing w:line="594" w:lineRule="exact"/>
        <w:ind w:left="35" w:right="14" w:firstLine="588" w:firstLineChars="200"/>
        <w:rPr>
          <w:rFonts w:hint="default" w:ascii="方正仿宋_GBK" w:hAnsi="方正仿宋_GBK" w:eastAsia="方正仿宋_GBK" w:cs="方正仿宋_GBK"/>
          <w:sz w:val="32"/>
          <w:szCs w:val="32"/>
        </w:rPr>
      </w:pPr>
      <w:r>
        <w:rPr>
          <w:rFonts w:ascii="方正仿宋_GBK" w:hAnsi="Times New Roman" w:eastAsia="方正仿宋_GBK"/>
          <w:spacing w:val="-13"/>
          <w:sz w:val="32"/>
          <w:szCs w:val="32"/>
        </w:rPr>
        <w:t>垫江县林业局现有内设科室6个：办公室（信访</w:t>
      </w:r>
      <w:r>
        <w:rPr>
          <w:rFonts w:ascii="方正仿宋_GBK" w:hAnsi="Times New Roman" w:eastAsia="方正仿宋_GBK"/>
          <w:spacing w:val="2"/>
          <w:sz w:val="32"/>
          <w:szCs w:val="32"/>
        </w:rPr>
        <w:t>科）、规划财务科、生态修复科（垫江县绿化委员会办公室）、资源管理科（行政许可服务科）、风景名胜科（政</w:t>
      </w:r>
      <w:r>
        <w:rPr>
          <w:rFonts w:ascii="方正仿宋_GBK" w:hAnsi="Times New Roman" w:eastAsia="方正仿宋_GBK"/>
          <w:spacing w:val="-6"/>
          <w:sz w:val="32"/>
          <w:szCs w:val="32"/>
        </w:rPr>
        <w:t>策法规科）、森林火灾预防与安全生产科。</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二、单位决算收支情况说明</w:t>
      </w:r>
    </w:p>
    <w:p>
      <w:pPr>
        <w:pStyle w:val="8"/>
        <w:shd w:val="clear" w:color="auto" w:fill="FFFFFF"/>
        <w:ind w:firstLine="321" w:firstLineChars="1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仿宋_GB2312"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2024年度收入总计15160.49万元，支出总计</w:t>
      </w:r>
      <w:r>
        <w:rPr>
          <w:rFonts w:ascii="方正仿宋_GBK" w:hAnsi="方正仿宋_GBK" w:eastAsia="方正仿宋_GBK" w:cs="方正仿宋_GBK"/>
          <w:sz w:val="32"/>
          <w:szCs w:val="32"/>
        </w:rPr>
        <w:t>15160.49</w:t>
      </w:r>
      <w:r>
        <w:rPr>
          <w:rFonts w:ascii="方正仿宋_GBK" w:hAnsi="方正仿宋_GBK" w:eastAsia="方正仿宋_GBK" w:cs="方正仿宋_GBK"/>
          <w:sz w:val="32"/>
          <w:szCs w:val="32"/>
          <w:shd w:val="clear" w:color="auto" w:fill="FFFFFF"/>
        </w:rPr>
        <w:t>万元。收、支与2023年度相比，增加11426.62万元，增长306.03%，主要原因是</w:t>
      </w:r>
      <w:r>
        <w:rPr>
          <w:rFonts w:ascii="仿宋_GB2312" w:hAnsi="仿宋" w:eastAsia="仿宋_GB2312"/>
          <w:sz w:val="32"/>
          <w:szCs w:val="32"/>
        </w:rPr>
        <w:t>本年度实施了国土绿化及防火道路建设项目，项目增多导致。</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2024年度收入合计15160.49万元，与2023年度相比，增加11426.62万元，增长306.03%，主要原因是</w:t>
      </w:r>
      <w:r>
        <w:rPr>
          <w:rFonts w:ascii="仿宋_GB2312" w:hAnsi="仿宋" w:eastAsia="仿宋_GB2312"/>
          <w:sz w:val="32"/>
          <w:szCs w:val="32"/>
        </w:rPr>
        <w:t>本年度实施了国土绿化及防火道路建设项目，项目增多导致。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15160.49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15160.49</w:t>
      </w:r>
      <w:r>
        <w:rPr>
          <w:rFonts w:ascii="方正仿宋_GBK" w:hAnsi="方正仿宋_GBK" w:eastAsia="方正仿宋_GBK" w:cs="方正仿宋_GBK"/>
          <w:sz w:val="32"/>
          <w:szCs w:val="32"/>
          <w:shd w:val="clear" w:color="auto" w:fill="FFFFFF"/>
        </w:rPr>
        <w:t>万元，与2023年度相比，增加11426.62万元，增长306.03%，主要原因是</w:t>
      </w:r>
      <w:r>
        <w:rPr>
          <w:rFonts w:ascii="仿宋_GB2312" w:hAnsi="仿宋" w:eastAsia="仿宋_GB2312"/>
          <w:sz w:val="32"/>
          <w:szCs w:val="32"/>
        </w:rPr>
        <w:t>本年度实施了国土绿化及防火道路建设项目，项目增多导致。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462.10</w:t>
      </w:r>
      <w:r>
        <w:rPr>
          <w:rFonts w:ascii="方正仿宋_GBK" w:hAnsi="方正仿宋_GBK" w:eastAsia="方正仿宋_GBK" w:cs="方正仿宋_GBK"/>
          <w:sz w:val="32"/>
          <w:szCs w:val="32"/>
          <w:shd w:val="clear" w:color="auto" w:fill="FFFFFF"/>
        </w:rPr>
        <w:t>万元，占3.05%；项目支出</w:t>
      </w:r>
      <w:r>
        <w:rPr>
          <w:rFonts w:ascii="方正仿宋_GBK" w:hAnsi="方正仿宋_GBK" w:eastAsia="方正仿宋_GBK" w:cs="方正仿宋_GBK"/>
          <w:sz w:val="32"/>
          <w:szCs w:val="32"/>
        </w:rPr>
        <w:t>14698.39</w:t>
      </w:r>
      <w:r>
        <w:rPr>
          <w:rFonts w:ascii="方正仿宋_GBK" w:hAnsi="方正仿宋_GBK" w:eastAsia="方正仿宋_GBK" w:cs="方正仿宋_GBK"/>
          <w:sz w:val="32"/>
          <w:szCs w:val="32"/>
          <w:shd w:val="clear" w:color="auto" w:fill="FFFFFF"/>
        </w:rPr>
        <w:t>万元，占96.95%；经营支出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2024年度财政拨款收、支总计15160.49万元。与2023年相比，财政拨款收、支总计各增加11426.62万元，增长306.03%。主要原因是</w:t>
      </w:r>
      <w:r>
        <w:rPr>
          <w:rFonts w:ascii="仿宋_GB2312" w:hAnsi="仿宋" w:eastAsia="仿宋_GB2312"/>
          <w:sz w:val="32"/>
          <w:szCs w:val="32"/>
        </w:rPr>
        <w:t>本年度实施了国土绿化及防火道路建设项目，项目增多导致。</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15160.49</w:t>
      </w:r>
      <w:r>
        <w:rPr>
          <w:rFonts w:ascii="方正仿宋_GBK" w:hAnsi="方正仿宋_GBK" w:eastAsia="方正仿宋_GBK" w:cs="方正仿宋_GBK"/>
          <w:sz w:val="32"/>
          <w:szCs w:val="32"/>
          <w:shd w:val="clear" w:color="auto" w:fill="FFFFFF"/>
        </w:rPr>
        <w:t>万元，与2023年度相比，增加11426.62万元，增长306.03%。主要原因是</w:t>
      </w:r>
      <w:r>
        <w:rPr>
          <w:rFonts w:ascii="仿宋_GB2312" w:hAnsi="仿宋" w:eastAsia="仿宋_GB2312"/>
          <w:sz w:val="32"/>
          <w:szCs w:val="32"/>
        </w:rPr>
        <w:t>本年度实施了国土绿化及防火道路建设项目，项目增多导致。</w:t>
      </w:r>
      <w:r>
        <w:rPr>
          <w:rFonts w:ascii="方正仿宋_GBK" w:hAnsi="方正仿宋_GBK" w:eastAsia="方正仿宋_GBK" w:cs="方正仿宋_GBK"/>
          <w:sz w:val="32"/>
          <w:szCs w:val="32"/>
          <w:shd w:val="clear" w:color="auto" w:fill="FFFFFF"/>
        </w:rPr>
        <w:t>较年初预算数增加6855.26万元，增长82.54%。主要原因是</w:t>
      </w:r>
      <w:r>
        <w:rPr>
          <w:rFonts w:ascii="仿宋_GB2312" w:hAnsi="仿宋" w:eastAsia="仿宋_GB2312"/>
          <w:sz w:val="32"/>
          <w:szCs w:val="32"/>
        </w:rPr>
        <w:t>本年度实施了国土绿化及防火道路建设项目，项目增多导致。</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15160.49</w:t>
      </w:r>
      <w:r>
        <w:rPr>
          <w:rFonts w:ascii="方正仿宋_GBK" w:hAnsi="方正仿宋_GBK" w:eastAsia="方正仿宋_GBK" w:cs="方正仿宋_GBK"/>
          <w:sz w:val="32"/>
          <w:szCs w:val="32"/>
          <w:shd w:val="clear" w:color="auto" w:fill="FFFFFF"/>
        </w:rPr>
        <w:t>万元，与2023年度相比，增加11426.62万元，增长306.03%。主要原因是</w:t>
      </w:r>
      <w:r>
        <w:rPr>
          <w:rFonts w:ascii="仿宋_GB2312" w:hAnsi="仿宋" w:eastAsia="仿宋_GB2312"/>
          <w:sz w:val="32"/>
          <w:szCs w:val="32"/>
        </w:rPr>
        <w:t>本年度实施了国土绿化及防火道路建设项目，项目增多导致。</w:t>
      </w:r>
      <w:r>
        <w:rPr>
          <w:rFonts w:ascii="方正仿宋_GBK" w:hAnsi="方正仿宋_GBK" w:eastAsia="方正仿宋_GBK" w:cs="方正仿宋_GBK"/>
          <w:sz w:val="32"/>
          <w:szCs w:val="32"/>
          <w:shd w:val="clear" w:color="auto" w:fill="FFFFFF"/>
        </w:rPr>
        <w:t>较年初预算数增加6855.26万元，增长82.54%。主要原因是</w:t>
      </w:r>
      <w:r>
        <w:rPr>
          <w:rFonts w:ascii="仿宋_GB2312" w:hAnsi="仿宋" w:eastAsia="仿宋_GB2312"/>
          <w:sz w:val="32"/>
          <w:szCs w:val="32"/>
        </w:rPr>
        <w:t>本年度实施了国土绿化及防火道路建设项目，项目增多导致。</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万元，与2023年度相比无增减，主要是</w:t>
      </w:r>
      <w:r>
        <w:rPr>
          <w:rFonts w:ascii="Times New Roman" w:hAnsi="Times New Roman" w:eastAsia="方正仿宋_GBK"/>
          <w:sz w:val="32"/>
          <w:szCs w:val="32"/>
          <w:shd w:val="clear" w:color="auto" w:fill="FFFFFF"/>
        </w:rPr>
        <w:t>本年度与上年度均无结转结余</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rPr>
        <w:t>主要是严格执行预算</w:t>
      </w:r>
      <w:r>
        <w:rPr>
          <w:rFonts w:ascii="方正仿宋_GBK" w:eastAsia="方正仿宋_GBK"/>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128.40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0.85</w:t>
      </w:r>
      <w:r>
        <w:rPr>
          <w:rFonts w:ascii="方正仿宋_GBK" w:hAnsi="方正仿宋_GBK" w:eastAsia="方正仿宋_GBK" w:cs="方正仿宋_GBK"/>
          <w:sz w:val="32"/>
          <w:szCs w:val="32"/>
          <w:shd w:val="clear" w:color="auto" w:fill="FFFFFF"/>
        </w:rPr>
        <w:t>%，较年初预算数增加0.74万元，增长0.58%，主要原因是人员变动导致的</w:t>
      </w:r>
      <w:r>
        <w:rPr>
          <w:rFonts w:ascii="方正仿宋_GBK" w:eastAsia="方正仿宋_GBK"/>
          <w:sz w:val="32"/>
          <w:szCs w:val="32"/>
          <w:shd w:val="clear" w:color="auto" w:fill="FFFFFF"/>
        </w:rPr>
        <w:t>职工缴费基数发生变化。</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18.92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%，较年初预算数减少2.10万元，下降9.99%，主要原因是人员变动导致的</w:t>
      </w:r>
      <w:r>
        <w:rPr>
          <w:rFonts w:ascii="方正仿宋_GBK" w:eastAsia="方正仿宋_GBK"/>
          <w:sz w:val="32"/>
          <w:szCs w:val="32"/>
          <w:shd w:val="clear" w:color="auto" w:fill="FFFFFF"/>
        </w:rPr>
        <w:t>职工缴费基数发生变化。</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19.00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0.13</w:t>
      </w:r>
      <w:r>
        <w:rPr>
          <w:rFonts w:ascii="方正仿宋_GBK" w:hAnsi="方正仿宋_GBK" w:eastAsia="方正仿宋_GBK" w:cs="方正仿宋_GBK"/>
          <w:sz w:val="32"/>
          <w:szCs w:val="32"/>
          <w:shd w:val="clear" w:color="auto" w:fill="FFFFFF"/>
        </w:rPr>
        <w:t>%，较年初预算数减少5.00万元，下降20.83%，主要原因是项目支出减少导致。</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14968.61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98.73</w:t>
      </w:r>
      <w:r>
        <w:rPr>
          <w:rFonts w:ascii="方正仿宋_GBK" w:hAnsi="方正仿宋_GBK" w:eastAsia="方正仿宋_GBK" w:cs="方正仿宋_GBK"/>
          <w:sz w:val="32"/>
          <w:szCs w:val="32"/>
          <w:shd w:val="clear" w:color="auto" w:fill="FFFFFF"/>
        </w:rPr>
        <w:t>%，较年初预算数增加6865.21万元，增长84.72%，主要原因是</w:t>
      </w:r>
      <w:r>
        <w:rPr>
          <w:rFonts w:ascii="仿宋_GB2312" w:hAnsi="仿宋" w:eastAsia="仿宋_GB2312"/>
          <w:sz w:val="32"/>
          <w:szCs w:val="32"/>
        </w:rPr>
        <w:t>本年度实施了防火道路建设项目，项目增多导致。</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住房保障支出24.33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%，较年初预算数减少3.59万元，下降12.86%，主要原因是人员变动导致的</w:t>
      </w:r>
      <w:r>
        <w:rPr>
          <w:rFonts w:ascii="方正仿宋_GBK" w:eastAsia="方正仿宋_GBK"/>
          <w:sz w:val="32"/>
          <w:szCs w:val="32"/>
          <w:shd w:val="clear" w:color="auto" w:fill="FFFFFF"/>
        </w:rPr>
        <w:t>职工缴费基数发生变化。</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462.10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390.24</w:t>
      </w:r>
      <w:r>
        <w:rPr>
          <w:rFonts w:ascii="方正仿宋_GBK" w:hAnsi="方正仿宋_GBK" w:eastAsia="方正仿宋_GBK" w:cs="方正仿宋_GBK"/>
          <w:sz w:val="32"/>
          <w:szCs w:val="32"/>
          <w:shd w:val="clear" w:color="auto" w:fill="FFFFFF"/>
        </w:rPr>
        <w:t>万元，与2023年度相比，减少78.09万元，下降16.67%，主要原因是绩效工资发放金额减少以及人员变动导致工资奖金社会保险基础等金额发生减少。人员经费用途主要包括</w:t>
      </w:r>
      <w:r>
        <w:rPr>
          <w:rFonts w:ascii="方正仿宋_GBK" w:hAnsi="Times New Roman" w:eastAsia="方正仿宋_GBK"/>
          <w:kern w:val="2"/>
          <w:sz w:val="32"/>
          <w:szCs w:val="32"/>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71.86</w:t>
      </w:r>
      <w:r>
        <w:rPr>
          <w:rFonts w:ascii="方正仿宋_GBK" w:hAnsi="方正仿宋_GBK" w:eastAsia="方正仿宋_GBK" w:cs="方正仿宋_GBK"/>
          <w:sz w:val="32"/>
          <w:szCs w:val="32"/>
          <w:shd w:val="clear" w:color="auto" w:fill="FFFFFF"/>
        </w:rPr>
        <w:t>万元，与2023年度相比，减少8.22万元，下降10.26%，主要原因是本着过“紧日子”要求，压紧压缩非必要开支，严格办公用品采买审批，严格公务接待和差旅费报销审批等，因此2024年公用经费支出较2023年有所下降。公用经费用途主要包括</w:t>
      </w:r>
      <w:r>
        <w:rPr>
          <w:rFonts w:ascii="方正仿宋_GBK" w:eastAsia="方正仿宋_GBK"/>
          <w:sz w:val="32"/>
          <w:szCs w:val="32"/>
          <w:shd w:val="clear" w:color="auto" w:fill="FFFFFF"/>
        </w:rPr>
        <w:t>办公费、接待费、公务用车运行维护费等。</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bookmarkStart w:id="0" w:name="_GoBack"/>
      <w:bookmarkEnd w:id="0"/>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三、财政拨款“三公”经费情况说明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4.31</w:t>
      </w:r>
      <w:r>
        <w:rPr>
          <w:rFonts w:ascii="方正仿宋_GBK" w:hAnsi="方正仿宋_GBK" w:eastAsia="方正仿宋_GBK" w:cs="方正仿宋_GBK"/>
          <w:sz w:val="32"/>
          <w:szCs w:val="32"/>
          <w:shd w:val="clear" w:color="auto" w:fill="FFFFFF"/>
        </w:rPr>
        <w:t>万元，较年初预算数减少4.69万元，下降52.11%，主要原因是</w:t>
      </w:r>
      <w:r>
        <w:rPr>
          <w:rFonts w:ascii="方正仿宋_GBK" w:eastAsia="方正仿宋_GBK"/>
          <w:sz w:val="32"/>
          <w:szCs w:val="32"/>
          <w:shd w:val="clear" w:color="auto" w:fill="FFFFFF"/>
        </w:rPr>
        <w:t>本年度加强了车辆管理减少车辆出行频次，导致车辆运行费减少。</w:t>
      </w:r>
      <w:r>
        <w:rPr>
          <w:rFonts w:ascii="方正仿宋_GBK" w:hAnsi="方正仿宋_GBK" w:eastAsia="方正仿宋_GBK" w:cs="方正仿宋_GBK"/>
          <w:sz w:val="32"/>
          <w:szCs w:val="32"/>
          <w:shd w:val="clear" w:color="auto" w:fill="FFFFFF"/>
        </w:rPr>
        <w:t>较上年支出数减少2.68万元，下降38.34%，主要原因是</w:t>
      </w:r>
      <w:r>
        <w:rPr>
          <w:rFonts w:ascii="方正仿宋_GBK" w:eastAsia="方正仿宋_GBK"/>
          <w:sz w:val="32"/>
          <w:szCs w:val="32"/>
          <w:shd w:val="clear" w:color="auto" w:fill="FFFFFF"/>
        </w:rPr>
        <w:t>本年度加强了车辆管理减少车辆出行频次，导致车辆运行费减少。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公务用车购置费0.00万元。费用支出较年初预算数无增减，主要原因是年初预算未安排且本年未发生公务用车购置费用。较上年支出数无增减，主要原因是上年和本年均未发生公务用车购置费用。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ascii="方正仿宋_GBK" w:hAnsi="方正仿宋_GBK" w:eastAsia="方正仿宋_GBK" w:cs="方正仿宋_GBK"/>
          <w:sz w:val="32"/>
          <w:szCs w:val="32"/>
        </w:rPr>
        <w:t>3.31</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shd w:val="clear" w:color="auto" w:fill="FFFFFF"/>
        </w:rPr>
        <w:t>车辆维修维护、燃油费、保险费等。</w:t>
      </w:r>
      <w:r>
        <w:rPr>
          <w:rFonts w:ascii="方正仿宋_GBK" w:hAnsi="方正仿宋_GBK" w:eastAsia="方正仿宋_GBK" w:cs="方正仿宋_GBK"/>
          <w:sz w:val="32"/>
          <w:szCs w:val="32"/>
          <w:shd w:val="clear" w:color="auto" w:fill="FFFFFF"/>
        </w:rPr>
        <w:t>费用支出较年初预算数减少4.69万元，下降58.63%，主要原因是</w:t>
      </w:r>
      <w:r>
        <w:rPr>
          <w:rFonts w:ascii="方正仿宋_GBK" w:eastAsia="方正仿宋_GBK"/>
          <w:sz w:val="32"/>
          <w:szCs w:val="32"/>
          <w:shd w:val="clear" w:color="auto" w:fill="FFFFFF"/>
        </w:rPr>
        <w:t>本年度加强了车辆管理减少车辆出行频次，导致车辆运行费减少。</w:t>
      </w:r>
      <w:r>
        <w:rPr>
          <w:rFonts w:ascii="方正仿宋_GBK" w:hAnsi="方正仿宋_GBK" w:eastAsia="方正仿宋_GBK" w:cs="方正仿宋_GBK"/>
          <w:sz w:val="32"/>
          <w:szCs w:val="32"/>
          <w:shd w:val="clear" w:color="auto" w:fill="FFFFFF"/>
        </w:rPr>
        <w:t>较上年支出数减少2.52万元，下降43.22%，主要原因是</w:t>
      </w:r>
      <w:r>
        <w:rPr>
          <w:rFonts w:ascii="方正仿宋_GBK" w:eastAsia="方正仿宋_GBK"/>
          <w:sz w:val="32"/>
          <w:szCs w:val="32"/>
          <w:shd w:val="clear" w:color="auto" w:fill="FFFFFF"/>
        </w:rPr>
        <w:t>本年度加强了车辆管理减少车辆出行频次，导致车辆运行费减少。</w:t>
      </w:r>
    </w:p>
    <w:p>
      <w:pPr>
        <w:snapToGrid w:val="0"/>
        <w:spacing w:line="52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万元，主要用于接待</w:t>
      </w:r>
      <w:r>
        <w:rPr>
          <w:rFonts w:ascii="方正仿宋_GBK" w:eastAsia="方正仿宋_GBK"/>
          <w:sz w:val="32"/>
          <w:szCs w:val="32"/>
          <w:shd w:val="clear" w:color="auto" w:fill="FFFFFF"/>
        </w:rPr>
        <w:t>市级部门及各区县林业局来我县指导林业工作接待费用。</w:t>
      </w:r>
      <w:r>
        <w:rPr>
          <w:rFonts w:ascii="方正仿宋_GBK" w:hAnsi="方正仿宋_GBK" w:eastAsia="方正仿宋_GBK" w:cs="方正仿宋_GBK"/>
          <w:sz w:val="32"/>
          <w:szCs w:val="32"/>
          <w:shd w:val="clear" w:color="auto" w:fill="FFFFFF"/>
        </w:rPr>
        <w:t>费用支出较年初预算数无增减。较上年支出数减少0.16万元，下降13.79%，主要原因是</w:t>
      </w:r>
      <w:r>
        <w:rPr>
          <w:rFonts w:ascii="仿宋_GB2312" w:hAnsi="仿宋" w:eastAsia="仿宋_GB2312"/>
          <w:sz w:val="32"/>
          <w:szCs w:val="32"/>
        </w:rPr>
        <w:t>严格控制公务接待次数及规格</w:t>
      </w:r>
      <w:r>
        <w:rPr>
          <w:rFonts w:ascii="方正仿宋_GBK" w:eastAsia="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辆，公务用车保有量为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98.04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w:t>
      </w:r>
    </w:p>
    <w:p>
      <w:pPr>
        <w:pStyle w:val="8"/>
        <w:shd w:val="clear" w:color="auto" w:fill="FFFFFF"/>
        <w:spacing w:before="0" w:beforeAutospacing="0" w:after="0" w:afterAutospacing="0" w:line="596" w:lineRule="exact"/>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8"/>
        <w:spacing w:before="0" w:beforeAutospacing="0" w:after="0" w:afterAutospacing="0" w:line="594" w:lineRule="exact"/>
        <w:ind w:firstLine="640" w:firstLineChars="200"/>
        <w:rPr>
          <w:rFonts w:hint="default" w:ascii="方正仿宋_GBK" w:eastAsia="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方正仿宋_GBK" w:hAnsi="方正仿宋_GBK" w:eastAsia="方正仿宋_GBK" w:cs="方正仿宋_GBK"/>
          <w:sz w:val="32"/>
          <w:szCs w:val="32"/>
          <w:shd w:val="clear" w:color="auto" w:fill="FFFFFF"/>
        </w:rPr>
        <w:t>主要是本年度无会议</w:t>
      </w:r>
      <w:r>
        <w:rPr>
          <w:rFonts w:ascii="方正仿宋_GBK" w:hAnsi="方正仿宋_GBK" w:eastAsia="方正仿宋_GBK" w:cs="方正仿宋_GBK"/>
          <w:sz w:val="32"/>
          <w:szCs w:val="32"/>
          <w:shd w:val="clear" w:color="auto" w:fill="FFFFFF"/>
        </w:rPr>
        <w:t>费</w:t>
      </w:r>
      <w:r>
        <w:rPr>
          <w:rFonts w:hint="default"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4.21</w:t>
      </w:r>
      <w:r>
        <w:rPr>
          <w:rFonts w:ascii="方正仿宋_GBK" w:hAnsi="方正仿宋_GBK" w:eastAsia="方正仿宋_GBK" w:cs="方正仿宋_GBK"/>
          <w:sz w:val="32"/>
          <w:szCs w:val="32"/>
          <w:shd w:val="clear" w:color="auto" w:fill="FFFFFF"/>
        </w:rPr>
        <w:t>万元，与2023年度相比，增加1.66万元，增长65.10%，主要原因是</w:t>
      </w:r>
      <w:r>
        <w:rPr>
          <w:rFonts w:ascii="方正仿宋_GBK" w:eastAsia="方正仿宋_GBK"/>
          <w:sz w:val="32"/>
          <w:szCs w:val="32"/>
          <w:shd w:val="clear" w:color="auto" w:fill="FFFFFF"/>
        </w:rPr>
        <w:t>组织了森林防火消防培训。</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71.86</w:t>
      </w:r>
      <w:r>
        <w:rPr>
          <w:rFonts w:ascii="方正仿宋_GBK" w:hAnsi="方正仿宋_GBK" w:eastAsia="方正仿宋_GBK" w:cs="方正仿宋_GBK"/>
          <w:sz w:val="32"/>
          <w:szCs w:val="32"/>
          <w:shd w:val="clear" w:color="auto" w:fill="FFFFFF"/>
        </w:rPr>
        <w:t>万元，机关运行经费主要用于开支</w:t>
      </w:r>
      <w:r>
        <w:rPr>
          <w:rFonts w:ascii="方正仿宋_GBK" w:hAnsi="Times New Roman" w:eastAsia="方正仿宋_GBK"/>
          <w:spacing w:val="3"/>
          <w:sz w:val="32"/>
          <w:szCs w:val="32"/>
        </w:rPr>
        <w:t>办公费、公务用车运行维护费、森林</w:t>
      </w:r>
      <w:r>
        <w:rPr>
          <w:rFonts w:ascii="方正仿宋_GBK" w:hAnsi="Times New Roman" w:eastAsia="方正仿宋_GBK"/>
          <w:spacing w:val="-8"/>
          <w:sz w:val="32"/>
          <w:szCs w:val="32"/>
        </w:rPr>
        <w:t>防火宣传费、差旅费、水电费、会议费、培训费。</w:t>
      </w:r>
      <w:r>
        <w:rPr>
          <w:rFonts w:ascii="方正仿宋_GBK" w:hAnsi="方正仿宋_GBK" w:eastAsia="方正仿宋_GBK" w:cs="方正仿宋_GBK"/>
          <w:sz w:val="32"/>
          <w:szCs w:val="32"/>
          <w:shd w:val="clear" w:color="auto" w:fill="FFFFFF"/>
        </w:rPr>
        <w:t>机关运行经费较上年支出数减少8.22万元，下降10.26%，主要原因是</w:t>
      </w:r>
      <w:r>
        <w:rPr>
          <w:rFonts w:ascii="仿宋_GB2312" w:hAnsi="仿宋" w:eastAsia="仿宋_GB2312"/>
          <w:sz w:val="32"/>
          <w:szCs w:val="32"/>
        </w:rPr>
        <w:t>本着过紧日子要求，压紧压缩非必要开支，严格办公用品采买审批，严格公务接待和差旅费报销审批等，因此2024年机关运行经费较2023年有所下降。</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ind w:firstLine="320" w:firstLineChars="1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4"/>
        <w:spacing w:before="0" w:beforeAutospacing="0" w:after="0" w:afterAutospacing="0" w:line="596" w:lineRule="exact"/>
        <w:ind w:firstLine="643" w:firstLineChars="200"/>
        <w:rPr>
          <w:rStyle w:val="12"/>
          <w:rFonts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rPr>
        <w:t>五、2024年度预算绩效管理情况说明</w:t>
      </w:r>
    </w:p>
    <w:p>
      <w:pPr>
        <w:pStyle w:val="14"/>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根据预算绩效管理要求，我单位对18个二级项目开展了绩效自评，涉及财政拨款项目支出资金14698.39万元</w:t>
      </w:r>
    </w:p>
    <w:p>
      <w:pPr>
        <w:pStyle w:val="14"/>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9"/>
        <w:tblW w:w="8345" w:type="dxa"/>
        <w:tblInd w:w="0" w:type="dxa"/>
        <w:tblLayout w:type="fixed"/>
        <w:tblCellMar>
          <w:top w:w="0" w:type="dxa"/>
          <w:left w:w="0" w:type="dxa"/>
          <w:bottom w:w="0" w:type="dxa"/>
          <w:right w:w="0" w:type="dxa"/>
        </w:tblCellMar>
      </w:tblPr>
      <w:tblGrid>
        <w:gridCol w:w="905"/>
        <w:gridCol w:w="586"/>
        <w:gridCol w:w="591"/>
        <w:gridCol w:w="910"/>
        <w:gridCol w:w="658"/>
        <w:gridCol w:w="905"/>
        <w:gridCol w:w="845"/>
        <w:gridCol w:w="908"/>
        <w:gridCol w:w="531"/>
        <w:gridCol w:w="783"/>
        <w:gridCol w:w="723"/>
      </w:tblGrid>
      <w:tr>
        <w:tblPrEx>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重庆市垫江县重点区域森林草原防火道路建设项目</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50023124T000004371505</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1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404-垫江县林业局</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007-农业科</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4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徐老师</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7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hint="default" w:cs="宋体"/>
                <w:color w:val="000000"/>
                <w:sz w:val="22"/>
                <w:szCs w:val="22"/>
              </w:rPr>
              <w:t>02374512546</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500" w:hRule="atLeast"/>
        </w:trPr>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5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9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58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 xml:space="preserve">100,920,000.00 </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100,920,000.00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9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58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 xml:space="preserve">100,920,000.00 </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100,920,000.00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90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58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91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56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 xml:space="preserve">100,920,000.00 </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100,920,000.00 </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500" w:hRule="atLeast"/>
        </w:trPr>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新建防火公路72条，总长132公里；改建防火道路19条，总长20公里。</w:t>
            </w:r>
          </w:p>
        </w:tc>
        <w:tc>
          <w:tcPr>
            <w:tcW w:w="331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新建防火公路72条，总长132公里；改建防火道路19条，总长20公里。</w:t>
            </w:r>
          </w:p>
        </w:tc>
        <w:tc>
          <w:tcPr>
            <w:tcW w:w="20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新建防火公路72条，总长132公里；改建防火道路19条，总长20公里。</w:t>
            </w:r>
          </w:p>
        </w:tc>
      </w:tr>
      <w:tr>
        <w:tblPrEx>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5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改建防火道路公里数</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公里</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26</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新建防火道路公里数</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公里</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132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132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新建、改建防火道路验收合格率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新建、改建防火道路建设任务完成率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提升森林防火能力，保障生态环境安全</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有效提升</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辖区居民满意度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800"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新建、改建防火道路项目总成本</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10092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10092</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tbl>
      <w:tblPr>
        <w:tblStyle w:val="9"/>
        <w:tblpPr w:leftFromText="180" w:rightFromText="180" w:vertAnchor="text" w:horzAnchor="page" w:tblpXSpec="center" w:tblpY="580"/>
        <w:tblOverlap w:val="never"/>
        <w:tblW w:w="8345" w:type="dxa"/>
        <w:jc w:val="center"/>
        <w:tblLayout w:type="fixed"/>
        <w:tblCellMar>
          <w:top w:w="0" w:type="dxa"/>
          <w:left w:w="0" w:type="dxa"/>
          <w:bottom w:w="0" w:type="dxa"/>
          <w:right w:w="0" w:type="dxa"/>
        </w:tblCellMar>
      </w:tblPr>
      <w:tblGrid>
        <w:gridCol w:w="1874"/>
        <w:gridCol w:w="601"/>
        <w:gridCol w:w="596"/>
        <w:gridCol w:w="840"/>
        <w:gridCol w:w="609"/>
        <w:gridCol w:w="667"/>
        <w:gridCol w:w="783"/>
        <w:gridCol w:w="493"/>
        <w:gridCol w:w="493"/>
        <w:gridCol w:w="725"/>
        <w:gridCol w:w="664"/>
      </w:tblGrid>
      <w:tr>
        <w:tblPrEx>
          <w:tblCellMar>
            <w:top w:w="0" w:type="dxa"/>
            <w:left w:w="0" w:type="dxa"/>
            <w:bottom w:w="0" w:type="dxa"/>
            <w:right w:w="0" w:type="dxa"/>
          </w:tblCellMar>
        </w:tblPrEx>
        <w:trPr>
          <w:trHeight w:val="800" w:hRule="atLeast"/>
          <w:jc w:val="center"/>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jc w:val="center"/>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国土绿化试点示范项目</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50023123T000003791141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404-垫江县林业局</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007-农业科</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9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徐老师</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hint="default" w:cs="宋体"/>
                <w:color w:val="000000"/>
                <w:sz w:val="22"/>
                <w:szCs w:val="22"/>
              </w:rPr>
              <w:t>02374512546</w:t>
            </w:r>
          </w:p>
        </w:tc>
      </w:tr>
      <w:tr>
        <w:tblPrEx>
          <w:tblCellMar>
            <w:top w:w="0" w:type="dxa"/>
            <w:left w:w="0" w:type="dxa"/>
            <w:bottom w:w="0" w:type="dxa"/>
            <w:right w:w="0" w:type="dxa"/>
          </w:tblCellMar>
        </w:tblPrEx>
        <w:trPr>
          <w:trHeight w:val="600" w:hRule="atLeast"/>
          <w:jc w:val="center"/>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0" w:type="dxa"/>
            <w:left w:w="0" w:type="dxa"/>
            <w:bottom w:w="0" w:type="dxa"/>
            <w:right w:w="0" w:type="dxa"/>
          </w:tblCellMar>
        </w:tblPrEx>
        <w:trPr>
          <w:trHeight w:val="500"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6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55,820,000.00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6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55,820,000.00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6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55,820,000.00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34,825,180.55 </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jc w:val="center"/>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0" w:type="dxa"/>
            <w:left w:w="0" w:type="dxa"/>
            <w:bottom w:w="0" w:type="dxa"/>
            <w:right w:w="0" w:type="dxa"/>
          </w:tblCellMar>
        </w:tblPrEx>
        <w:trPr>
          <w:trHeight w:val="500" w:hRule="atLeast"/>
          <w:jc w:val="center"/>
        </w:trPr>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1600" w:hRule="atLeast"/>
          <w:jc w:val="center"/>
        </w:trPr>
        <w:tc>
          <w:tcPr>
            <w:tcW w:w="39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完成营造林总面积9.51万亩。其中人工造林1.96万亩，退化林修复7.55万亩。</w:t>
            </w:r>
          </w:p>
        </w:tc>
        <w:tc>
          <w:tcPr>
            <w:tcW w:w="255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完成营造林总面积9.51万亩。其中人工造林1.96万亩，退化林修复7.55万亩。</w:t>
            </w:r>
          </w:p>
        </w:tc>
        <w:tc>
          <w:tcPr>
            <w:tcW w:w="18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完成营造林总面积9.51万亩。其中人工造林1.96万亩，退化林修复7.55万亩。</w:t>
            </w:r>
          </w:p>
        </w:tc>
      </w:tr>
      <w:tr>
        <w:tblPrEx>
          <w:tblCellMar>
            <w:top w:w="0" w:type="dxa"/>
            <w:left w:w="0" w:type="dxa"/>
            <w:bottom w:w="0" w:type="dxa"/>
            <w:right w:w="0" w:type="dxa"/>
          </w:tblCellMar>
        </w:tblPrEx>
        <w:trPr>
          <w:trHeight w:val="600" w:hRule="atLeast"/>
          <w:jc w:val="center"/>
        </w:trPr>
        <w:tc>
          <w:tcPr>
            <w:tcW w:w="834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人工造林面积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万亩</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1.96</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1.96</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退化林修复面积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万亩</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林木良种使用率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人工造林成活率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退化林修复验收合格率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年度建设任务完成率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带动就业人数</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万人</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0.3</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0.3</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对区域生态系统功能改善的促进作用</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预计碳汇增量</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万吨</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2.7</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2.7</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生态环境持续改善</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项目区群众满意度</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jc w:val="center"/>
        </w:trPr>
        <w:tc>
          <w:tcPr>
            <w:tcW w:w="1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退化林修复和人工造林总成本</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2300</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2300</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4"/>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8"/>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我单位对未组织开展单位绩效评价。</w:t>
      </w:r>
    </w:p>
    <w:p>
      <w:pPr>
        <w:pStyle w:val="18"/>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3"/>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4"/>
        <w:autoSpaceDE w:val="0"/>
        <w:spacing w:before="0" w:beforeAutospacing="0" w:after="0" w:afterAutospacing="0" w:line="596" w:lineRule="exact"/>
        <w:rPr>
          <w:rFonts w:ascii="方正仿宋_GBK" w:hAnsi="方正仿宋_GBK" w:eastAsia="方正仿宋_GBK" w:cs="方正仿宋_GBK"/>
          <w:sz w:val="32"/>
          <w:szCs w:val="32"/>
        </w:rPr>
      </w:pPr>
      <w:r>
        <w:rPr>
          <w:rStyle w:val="15"/>
          <w:rFonts w:hint="eastAsia" w:ascii="方正仿宋_GBK" w:hAnsi="方正仿宋_GBK" w:eastAsia="方正仿宋_GBK" w:cs="方正仿宋_GBK"/>
          <w:sz w:val="32"/>
          <w:szCs w:val="32"/>
          <w:shd w:val="clear" w:color="auto" w:fill="FFFFFF"/>
        </w:rPr>
        <w:t xml:space="preserve">   </w:t>
      </w:r>
      <w:r>
        <w:rPr>
          <w:rStyle w:val="12"/>
          <w:rFonts w:hint="eastAsia" w:ascii="黑体" w:hAnsi="黑体" w:eastAsia="黑体" w:cs="黑体"/>
          <w:sz w:val="32"/>
          <w:szCs w:val="32"/>
          <w:shd w:val="clear" w:color="auto" w:fill="FFFFFF"/>
        </w:rPr>
        <w:t xml:space="preserve"> 六、专业名词解释</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2"/>
          <w:rFonts w:hint="eastAsia" w:ascii="黑体" w:hAnsi="黑体" w:eastAsia="黑体" w:cs="黑体"/>
          <w:sz w:val="32"/>
          <w:szCs w:val="32"/>
          <w:shd w:val="clear" w:color="auto" w:fill="FFFFFF"/>
        </w:rPr>
        <w:t>七、决算公开联系方式及信息反馈渠道</w:t>
      </w:r>
    </w:p>
    <w:p>
      <w:pPr>
        <w:pStyle w:val="14"/>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本单位决算公开联系人：周老师 联系电话023-74512546</w:t>
      </w:r>
    </w:p>
    <w:p>
      <w:pPr>
        <w:pStyle w:val="13"/>
        <w:autoSpaceDE w:val="0"/>
        <w:spacing w:line="596" w:lineRule="exact"/>
        <w:ind w:firstLine="643"/>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垫江县林业局（本级）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15,160.49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128.40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14,968.61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15,160.49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15,160.49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15,160.49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15,160.49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垫江县林业局（本级）</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15,160.49</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15,160.49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128.40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垫江县林业局（本级）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15,160.49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462.10</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14,698.39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128.40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14,676.93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291.68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14,676.93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垫江县林业局（本级）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14,968.61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14,968.61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垫江县林业局（本级）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15,160.49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14,698.39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125.94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34.65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291.68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14,676.93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14,968.61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291.68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14,676.93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291.68</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4,131.02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10,123.25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退耕还林还草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376.19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垫江县林业局（本级）</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390.24</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垫江县林业局（本级）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垫江县林业局（本级）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垫江县林业局（本级）</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71.86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71.86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3.31</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7082"/>
    <w:rsid w:val="001D3BB7"/>
    <w:rsid w:val="002B254B"/>
    <w:rsid w:val="0034050A"/>
    <w:rsid w:val="0036406B"/>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9E37E8"/>
    <w:rsid w:val="00A517EE"/>
    <w:rsid w:val="00A566F9"/>
    <w:rsid w:val="00AF2751"/>
    <w:rsid w:val="00B03CCD"/>
    <w:rsid w:val="00BE2B89"/>
    <w:rsid w:val="00BF0D89"/>
    <w:rsid w:val="00C10E9E"/>
    <w:rsid w:val="00C20C3E"/>
    <w:rsid w:val="00C5163E"/>
    <w:rsid w:val="00CF2ACF"/>
    <w:rsid w:val="00D03AAF"/>
    <w:rsid w:val="00D73F09"/>
    <w:rsid w:val="00DD0539"/>
    <w:rsid w:val="00E07662"/>
    <w:rsid w:val="00E368E9"/>
    <w:rsid w:val="00EE1E33"/>
    <w:rsid w:val="00F73F90"/>
    <w:rsid w:val="00FB4B3B"/>
    <w:rsid w:val="00FF5346"/>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BA45A5"/>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2F3C51"/>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8809BF"/>
    <w:rsid w:val="796D60A4"/>
    <w:rsid w:val="79A031D5"/>
    <w:rsid w:val="79B47FDF"/>
    <w:rsid w:val="79E569A9"/>
    <w:rsid w:val="7A1525F7"/>
    <w:rsid w:val="7B420052"/>
    <w:rsid w:val="7B6F940C"/>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字符"/>
    <w:basedOn w:val="11"/>
    <w:link w:val="4"/>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30</Pages>
  <Words>2934</Words>
  <Characters>16724</Characters>
  <Lines>139</Lines>
  <Paragraphs>39</Paragraphs>
  <TotalTime>5</TotalTime>
  <ScaleCrop>false</ScaleCrop>
  <LinksUpToDate>false</LinksUpToDate>
  <CharactersWithSpaces>19619</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2025-12-18T07:04:07Z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