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垫江县宝鼎林场</w:t>
      </w:r>
      <w:r>
        <w:rPr>
          <w:rFonts w:ascii="方正小标宋_GBK" w:hAnsi="方正小标宋_GBK" w:eastAsia="方正小标宋_GBK" w:cs="方正小标宋_GBK"/>
          <w:sz w:val="44"/>
          <w:szCs w:val="44"/>
          <w:shd w:val="clear" w:color="auto" w:fill="FFFFFF"/>
        </w:rPr>
        <w:t>2024年度决算公开说明</w:t>
      </w:r>
    </w:p>
    <w:p>
      <w:pPr>
        <w:pStyle w:val="6"/>
        <w:shd w:val="clear" w:color="auto" w:fill="FFFFFF"/>
        <w:adjustRightInd w:val="0"/>
        <w:snapToGrid w:val="0"/>
        <w:spacing w:before="0" w:beforeAutospacing="0" w:after="0" w:afterAutospacing="0" w:line="594" w:lineRule="exact"/>
        <w:ind w:firstLine="643" w:firstLineChars="200"/>
        <w:rPr>
          <w:rFonts w:hint="default" w:ascii="黑体" w:hAnsi="黑体" w:eastAsia="黑体" w:cs="黑体"/>
          <w:sz w:val="32"/>
          <w:szCs w:val="32"/>
        </w:rPr>
      </w:pPr>
      <w:r>
        <w:rPr>
          <w:rStyle w:val="8"/>
          <w:rFonts w:ascii="黑体" w:hAnsi="黑体" w:eastAsia="黑体" w:cs="黑体"/>
          <w:sz w:val="32"/>
          <w:szCs w:val="32"/>
          <w:shd w:val="clear" w:color="auto" w:fill="FFFFFF"/>
        </w:rPr>
        <w:t>一、单位基本情况</w:t>
      </w:r>
    </w:p>
    <w:p>
      <w:pPr>
        <w:pStyle w:val="6"/>
        <w:shd w:val="clear" w:color="auto" w:fill="FFFFFF"/>
        <w:adjustRightInd w:val="0"/>
        <w:snapToGrid w:val="0"/>
        <w:spacing w:before="0" w:beforeAutospacing="0" w:after="0" w:afterAutospacing="0" w:line="594" w:lineRule="exact"/>
        <w:ind w:firstLine="643" w:firstLineChars="200"/>
        <w:rPr>
          <w:rFonts w:hint="default" w:ascii="楷体" w:hAnsi="楷体" w:eastAsia="楷体" w:cs="楷体"/>
          <w:sz w:val="32"/>
          <w:szCs w:val="32"/>
        </w:rPr>
      </w:pPr>
      <w:r>
        <w:rPr>
          <w:rStyle w:val="8"/>
          <w:rFonts w:ascii="楷体" w:hAnsi="楷体" w:eastAsia="楷体" w:cs="楷体"/>
          <w:sz w:val="32"/>
          <w:szCs w:val="32"/>
          <w:shd w:val="clear" w:color="auto" w:fill="FFFFFF"/>
        </w:rPr>
        <w:t>（一）职能职责</w:t>
      </w:r>
    </w:p>
    <w:p>
      <w:pPr>
        <w:adjustRightInd w:val="0"/>
        <w:snapToGrid w:val="0"/>
        <w:spacing w:line="594" w:lineRule="exact"/>
        <w:ind w:firstLine="640" w:firstLineChars="200"/>
        <w:rPr>
          <w:rFonts w:hint="default" w:ascii="方正仿宋_GBK" w:hAnsi="方正仿宋_GBK" w:eastAsia="方正仿宋_GBK" w:cs="方正仿宋_GBK"/>
          <w:spacing w:val="-9"/>
          <w:sz w:val="32"/>
          <w:szCs w:val="32"/>
        </w:rPr>
      </w:pPr>
      <w:r>
        <w:rPr>
          <w:rFonts w:ascii="方正仿宋_GBK" w:hAnsi="方正仿宋_GBK" w:eastAsia="方正仿宋_GBK" w:cs="方正仿宋_GBK"/>
          <w:color w:val="FF0000"/>
          <w:sz w:val="32"/>
          <w:szCs w:val="32"/>
          <w:shd w:val="clear" w:color="auto" w:fill="FFFFFF"/>
        </w:rPr>
        <w:t>.</w:t>
      </w:r>
      <w:r>
        <w:rPr>
          <w:rFonts w:hint="default" w:ascii="方正仿宋_GBK" w:hAnsi="方正仿宋_GBK" w:eastAsia="方正仿宋_GBK" w:cs="方正仿宋_GBK"/>
          <w:spacing w:val="-9"/>
          <w:sz w:val="32"/>
          <w:szCs w:val="32"/>
        </w:rPr>
        <w:t>1</w:t>
      </w:r>
      <w:r>
        <w:rPr>
          <w:rFonts w:hint="default" w:ascii="方正仿宋_GBK" w:hAnsi="方正仿宋_GBK" w:eastAsia="方正仿宋_GBK" w:cs="方正仿宋_GBK"/>
          <w:spacing w:val="-96"/>
          <w:sz w:val="32"/>
          <w:szCs w:val="32"/>
        </w:rPr>
        <w:t xml:space="preserve"> </w:t>
      </w:r>
      <w:r>
        <w:rPr>
          <w:rFonts w:hint="default" w:ascii="方正仿宋_GBK" w:hAnsi="方正仿宋_GBK" w:eastAsia="方正仿宋_GBK" w:cs="方正仿宋_GBK"/>
          <w:spacing w:val="-9"/>
          <w:sz w:val="32"/>
          <w:szCs w:val="32"/>
        </w:rPr>
        <w:t>、</w:t>
      </w:r>
      <w:r>
        <w:rPr>
          <w:rFonts w:hint="default" w:ascii="方正仿宋_GBK" w:hAnsi="方正仿宋_GBK" w:eastAsia="方正仿宋_GBK" w:cs="方正仿宋_GBK"/>
          <w:spacing w:val="-114"/>
          <w:sz w:val="32"/>
          <w:szCs w:val="32"/>
        </w:rPr>
        <w:t xml:space="preserve"> </w:t>
      </w:r>
      <w:r>
        <w:rPr>
          <w:rFonts w:hint="default" w:ascii="方正仿宋_GBK" w:hAnsi="方正仿宋_GBK" w:eastAsia="方正仿宋_GBK" w:cs="方正仿宋_GBK"/>
          <w:spacing w:val="-9"/>
          <w:sz w:val="32"/>
          <w:szCs w:val="32"/>
        </w:rPr>
        <w:t>负责辖区国有森林资源调查</w:t>
      </w:r>
      <w:r>
        <w:rPr>
          <w:rFonts w:hint="default" w:ascii="方正仿宋_GBK" w:hAnsi="方正仿宋_GBK" w:eastAsia="方正仿宋_GBK" w:cs="方正仿宋_GBK"/>
          <w:spacing w:val="-106"/>
          <w:sz w:val="32"/>
          <w:szCs w:val="32"/>
        </w:rPr>
        <w:t xml:space="preserve"> </w:t>
      </w:r>
      <w:r>
        <w:rPr>
          <w:rFonts w:hint="default" w:ascii="方正仿宋_GBK" w:hAnsi="方正仿宋_GBK" w:eastAsia="方正仿宋_GBK" w:cs="方正仿宋_GBK"/>
          <w:spacing w:val="-9"/>
          <w:sz w:val="32"/>
          <w:szCs w:val="32"/>
        </w:rPr>
        <w:t>、</w:t>
      </w:r>
      <w:r>
        <w:rPr>
          <w:rFonts w:hint="default" w:ascii="方正仿宋_GBK" w:hAnsi="方正仿宋_GBK" w:eastAsia="方正仿宋_GBK" w:cs="方正仿宋_GBK"/>
          <w:spacing w:val="-102"/>
          <w:sz w:val="32"/>
          <w:szCs w:val="32"/>
        </w:rPr>
        <w:t xml:space="preserve"> </w:t>
      </w:r>
      <w:r>
        <w:rPr>
          <w:rFonts w:hint="default" w:ascii="方正仿宋_GBK" w:hAnsi="方正仿宋_GBK" w:eastAsia="方正仿宋_GBK" w:cs="方正仿宋_GBK"/>
          <w:spacing w:val="-9"/>
          <w:sz w:val="32"/>
          <w:szCs w:val="32"/>
        </w:rPr>
        <w:t>区划</w:t>
      </w:r>
      <w:r>
        <w:rPr>
          <w:rFonts w:hint="default" w:ascii="方正仿宋_GBK" w:hAnsi="方正仿宋_GBK" w:eastAsia="方正仿宋_GBK" w:cs="方正仿宋_GBK"/>
          <w:spacing w:val="-104"/>
          <w:sz w:val="32"/>
          <w:szCs w:val="32"/>
        </w:rPr>
        <w:t xml:space="preserve"> </w:t>
      </w:r>
      <w:r>
        <w:rPr>
          <w:rFonts w:hint="default" w:ascii="方正仿宋_GBK" w:hAnsi="方正仿宋_GBK" w:eastAsia="方正仿宋_GBK" w:cs="方正仿宋_GBK"/>
          <w:spacing w:val="-9"/>
          <w:sz w:val="32"/>
          <w:szCs w:val="32"/>
        </w:rPr>
        <w:t>、规划</w:t>
      </w:r>
      <w:r>
        <w:rPr>
          <w:rFonts w:hint="default" w:ascii="方正仿宋_GBK" w:hAnsi="方正仿宋_GBK" w:eastAsia="方正仿宋_GBK" w:cs="方正仿宋_GBK"/>
          <w:spacing w:val="-106"/>
          <w:sz w:val="32"/>
          <w:szCs w:val="32"/>
        </w:rPr>
        <w:t xml:space="preserve"> </w:t>
      </w:r>
      <w:r>
        <w:rPr>
          <w:rFonts w:hint="default" w:ascii="方正仿宋_GBK" w:hAnsi="方正仿宋_GBK" w:eastAsia="方正仿宋_GBK" w:cs="方正仿宋_GBK"/>
          <w:spacing w:val="-9"/>
          <w:sz w:val="32"/>
          <w:szCs w:val="32"/>
        </w:rPr>
        <w:t>、管理</w:t>
      </w:r>
      <w:r>
        <w:rPr>
          <w:rFonts w:hint="default" w:ascii="方正仿宋_GBK" w:hAnsi="方正仿宋_GBK" w:eastAsia="方正仿宋_GBK" w:cs="方正仿宋_GBK"/>
          <w:spacing w:val="-96"/>
          <w:sz w:val="32"/>
          <w:szCs w:val="32"/>
        </w:rPr>
        <w:t xml:space="preserve"> </w:t>
      </w:r>
      <w:r>
        <w:rPr>
          <w:rFonts w:hint="default" w:ascii="方正仿宋_GBK" w:hAnsi="方正仿宋_GBK" w:eastAsia="方正仿宋_GBK" w:cs="方正仿宋_GBK"/>
          <w:spacing w:val="-9"/>
          <w:sz w:val="32"/>
          <w:szCs w:val="32"/>
        </w:rPr>
        <w:t>。</w:t>
      </w:r>
    </w:p>
    <w:p>
      <w:pPr>
        <w:adjustRightInd w:val="0"/>
        <w:snapToGrid w:val="0"/>
        <w:spacing w:line="594" w:lineRule="exact"/>
        <w:ind w:firstLine="620" w:firstLineChars="200"/>
        <w:rPr>
          <w:rFonts w:hint="default" w:ascii="方正仿宋_GBK" w:hAnsi="方正仿宋_GBK" w:eastAsia="方正仿宋_GBK" w:cs="方正仿宋_GBK"/>
          <w:spacing w:val="-5"/>
          <w:sz w:val="32"/>
          <w:szCs w:val="32"/>
        </w:rPr>
      </w:pPr>
      <w:r>
        <w:rPr>
          <w:rFonts w:hint="default" w:ascii="方正仿宋_GBK" w:hAnsi="方正仿宋_GBK" w:eastAsia="方正仿宋_GBK" w:cs="方正仿宋_GBK"/>
          <w:spacing w:val="-5"/>
          <w:sz w:val="32"/>
          <w:szCs w:val="32"/>
        </w:rPr>
        <w:t>2</w:t>
      </w:r>
      <w:r>
        <w:rPr>
          <w:rFonts w:hint="default" w:ascii="方正仿宋_GBK" w:hAnsi="方正仿宋_GBK" w:eastAsia="方正仿宋_GBK" w:cs="方正仿宋_GBK"/>
          <w:spacing w:val="-103"/>
          <w:sz w:val="32"/>
          <w:szCs w:val="32"/>
        </w:rPr>
        <w:t xml:space="preserve"> </w:t>
      </w:r>
      <w:r>
        <w:rPr>
          <w:rFonts w:hint="default" w:ascii="方正仿宋_GBK" w:hAnsi="方正仿宋_GBK" w:eastAsia="方正仿宋_GBK" w:cs="方正仿宋_GBK"/>
          <w:spacing w:val="-5"/>
          <w:sz w:val="32"/>
          <w:szCs w:val="32"/>
        </w:rPr>
        <w:t>、</w:t>
      </w:r>
      <w:r>
        <w:rPr>
          <w:rFonts w:hint="default" w:ascii="方正仿宋_GBK" w:hAnsi="方正仿宋_GBK" w:eastAsia="方正仿宋_GBK" w:cs="方正仿宋_GBK"/>
          <w:spacing w:val="-114"/>
          <w:sz w:val="32"/>
          <w:szCs w:val="32"/>
        </w:rPr>
        <w:t xml:space="preserve"> </w:t>
      </w:r>
      <w:r>
        <w:rPr>
          <w:rFonts w:hint="default" w:ascii="方正仿宋_GBK" w:hAnsi="方正仿宋_GBK" w:eastAsia="方正仿宋_GBK" w:cs="方正仿宋_GBK"/>
          <w:spacing w:val="-5"/>
          <w:sz w:val="32"/>
          <w:szCs w:val="32"/>
        </w:rPr>
        <w:t>负责辖区森林培育和经营</w:t>
      </w:r>
      <w:r>
        <w:rPr>
          <w:rFonts w:hint="default" w:ascii="方正仿宋_GBK" w:hAnsi="方正仿宋_GBK" w:eastAsia="方正仿宋_GBK" w:cs="方正仿宋_GBK"/>
          <w:spacing w:val="-96"/>
          <w:sz w:val="32"/>
          <w:szCs w:val="32"/>
        </w:rPr>
        <w:t xml:space="preserve"> </w:t>
      </w:r>
      <w:r>
        <w:rPr>
          <w:rFonts w:hint="default" w:ascii="方正仿宋_GBK" w:hAnsi="方正仿宋_GBK" w:eastAsia="方正仿宋_GBK" w:cs="方正仿宋_GBK"/>
          <w:spacing w:val="-5"/>
          <w:sz w:val="32"/>
          <w:szCs w:val="32"/>
        </w:rPr>
        <w:t>。</w:t>
      </w:r>
    </w:p>
    <w:p>
      <w:pPr>
        <w:adjustRightInd w:val="0"/>
        <w:snapToGrid w:val="0"/>
        <w:spacing w:line="594" w:lineRule="exact"/>
        <w:ind w:firstLine="620" w:firstLineChars="200"/>
        <w:rPr>
          <w:rFonts w:hint="default" w:ascii="方正仿宋_GBK" w:hAnsi="方正仿宋_GBK" w:eastAsia="方正仿宋_GBK" w:cs="方正仿宋_GBK"/>
          <w:spacing w:val="-7"/>
          <w:sz w:val="32"/>
          <w:szCs w:val="32"/>
        </w:rPr>
      </w:pPr>
      <w:r>
        <w:rPr>
          <w:rFonts w:hint="default" w:ascii="方正仿宋_GBK" w:hAnsi="方正仿宋_GBK" w:eastAsia="方正仿宋_GBK" w:cs="方正仿宋_GBK"/>
          <w:spacing w:val="-5"/>
          <w:sz w:val="32"/>
          <w:szCs w:val="32"/>
        </w:rPr>
        <w:t>3</w:t>
      </w:r>
      <w:r>
        <w:rPr>
          <w:rFonts w:hint="default" w:ascii="方正仿宋_GBK" w:hAnsi="方正仿宋_GBK" w:eastAsia="方正仿宋_GBK" w:cs="方正仿宋_GBK"/>
          <w:spacing w:val="-87"/>
          <w:sz w:val="32"/>
          <w:szCs w:val="32"/>
        </w:rPr>
        <w:t xml:space="preserve"> </w:t>
      </w:r>
      <w:r>
        <w:rPr>
          <w:rFonts w:hint="default" w:ascii="方正仿宋_GBK" w:hAnsi="方正仿宋_GBK" w:eastAsia="方正仿宋_GBK" w:cs="方正仿宋_GBK"/>
          <w:spacing w:val="-5"/>
          <w:sz w:val="32"/>
          <w:szCs w:val="32"/>
        </w:rPr>
        <w:t>、</w:t>
      </w:r>
      <w:r>
        <w:rPr>
          <w:rFonts w:hint="default" w:ascii="方正仿宋_GBK" w:hAnsi="方正仿宋_GBK" w:eastAsia="方正仿宋_GBK" w:cs="方正仿宋_GBK"/>
          <w:spacing w:val="-114"/>
          <w:sz w:val="32"/>
          <w:szCs w:val="32"/>
        </w:rPr>
        <w:t xml:space="preserve"> </w:t>
      </w:r>
      <w:r>
        <w:rPr>
          <w:rFonts w:hint="default" w:ascii="方正仿宋_GBK" w:hAnsi="方正仿宋_GBK" w:eastAsia="方正仿宋_GBK" w:cs="方正仿宋_GBK"/>
          <w:spacing w:val="-5"/>
          <w:sz w:val="32"/>
          <w:szCs w:val="32"/>
        </w:rPr>
        <w:t>负责辖区内森林防火</w:t>
      </w:r>
      <w:r>
        <w:rPr>
          <w:rFonts w:hint="default" w:ascii="方正仿宋_GBK" w:hAnsi="方正仿宋_GBK" w:eastAsia="方正仿宋_GBK" w:cs="方正仿宋_GBK"/>
          <w:spacing w:val="-104"/>
          <w:sz w:val="32"/>
          <w:szCs w:val="32"/>
        </w:rPr>
        <w:t xml:space="preserve"> </w:t>
      </w:r>
      <w:r>
        <w:rPr>
          <w:rFonts w:hint="default" w:ascii="方正仿宋_GBK" w:hAnsi="方正仿宋_GBK" w:eastAsia="方正仿宋_GBK" w:cs="方正仿宋_GBK"/>
          <w:spacing w:val="-5"/>
          <w:sz w:val="32"/>
          <w:szCs w:val="32"/>
        </w:rPr>
        <w:t>、天然林资源保护</w:t>
      </w:r>
      <w:r>
        <w:rPr>
          <w:rFonts w:hint="default" w:ascii="方正仿宋_GBK" w:hAnsi="方正仿宋_GBK" w:eastAsia="方正仿宋_GBK" w:cs="方正仿宋_GBK"/>
          <w:spacing w:val="-103"/>
          <w:sz w:val="32"/>
          <w:szCs w:val="32"/>
        </w:rPr>
        <w:t xml:space="preserve"> </w:t>
      </w:r>
      <w:r>
        <w:rPr>
          <w:rFonts w:hint="default" w:ascii="方正仿宋_GBK" w:hAnsi="方正仿宋_GBK" w:eastAsia="方正仿宋_GBK" w:cs="方正仿宋_GBK"/>
          <w:spacing w:val="-5"/>
          <w:sz w:val="32"/>
          <w:szCs w:val="32"/>
        </w:rPr>
        <w:t>、林区野生动植物资源保</w:t>
      </w:r>
      <w:r>
        <w:rPr>
          <w:rFonts w:hint="default" w:ascii="方正仿宋_GBK" w:hAnsi="方正仿宋_GBK" w:eastAsia="方正仿宋_GBK" w:cs="方正仿宋_GBK"/>
          <w:spacing w:val="-115"/>
          <w:sz w:val="32"/>
          <w:szCs w:val="32"/>
        </w:rPr>
        <w:t xml:space="preserve"> </w:t>
      </w:r>
      <w:r>
        <w:rPr>
          <w:rFonts w:hint="default" w:ascii="方正仿宋_GBK" w:hAnsi="方正仿宋_GBK" w:eastAsia="方正仿宋_GBK" w:cs="方正仿宋_GBK"/>
          <w:spacing w:val="-7"/>
          <w:sz w:val="32"/>
          <w:szCs w:val="32"/>
        </w:rPr>
        <w:t>护</w:t>
      </w:r>
      <w:r>
        <w:rPr>
          <w:rFonts w:hint="default" w:ascii="方正仿宋_GBK" w:hAnsi="方正仿宋_GBK" w:eastAsia="方正仿宋_GBK" w:cs="方正仿宋_GBK"/>
          <w:spacing w:val="-97"/>
          <w:sz w:val="32"/>
          <w:szCs w:val="32"/>
        </w:rPr>
        <w:t xml:space="preserve"> </w:t>
      </w:r>
      <w:r>
        <w:rPr>
          <w:rFonts w:hint="default" w:ascii="方正仿宋_GBK" w:hAnsi="方正仿宋_GBK" w:eastAsia="方正仿宋_GBK" w:cs="方正仿宋_GBK"/>
          <w:spacing w:val="-7"/>
          <w:sz w:val="32"/>
          <w:szCs w:val="32"/>
        </w:rPr>
        <w:t>。</w:t>
      </w:r>
    </w:p>
    <w:p>
      <w:pPr>
        <w:adjustRightInd w:val="0"/>
        <w:snapToGrid w:val="0"/>
        <w:spacing w:line="594" w:lineRule="exact"/>
        <w:ind w:firstLine="612"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pacing w:val="-7"/>
          <w:sz w:val="32"/>
          <w:szCs w:val="32"/>
        </w:rPr>
        <w:t>4、负责辖区内林业新技术推广</w:t>
      </w:r>
    </w:p>
    <w:p>
      <w:pPr>
        <w:pStyle w:val="6"/>
        <w:shd w:val="clear" w:color="auto" w:fill="FFFFFF"/>
        <w:adjustRightInd w:val="0"/>
        <w:snapToGrid w:val="0"/>
        <w:spacing w:before="0" w:beforeAutospacing="0" w:after="0" w:afterAutospacing="0" w:line="594" w:lineRule="exact"/>
        <w:ind w:firstLine="643" w:firstLineChars="20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adjustRightInd w:val="0"/>
        <w:snapToGrid w:val="0"/>
        <w:spacing w:line="594" w:lineRule="exact"/>
        <w:ind w:firstLine="612"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pacing w:val="-7"/>
          <w:sz w:val="32"/>
          <w:szCs w:val="32"/>
        </w:rPr>
        <w:t>1</w:t>
      </w:r>
      <w:r>
        <w:rPr>
          <w:rFonts w:ascii="方正仿宋_GBK" w:hAnsi="方正仿宋_GBK" w:eastAsia="方正仿宋_GBK" w:cs="方正仿宋_GBK"/>
          <w:spacing w:val="-96"/>
          <w:sz w:val="32"/>
          <w:szCs w:val="32"/>
        </w:rPr>
        <w:t xml:space="preserve"> </w:t>
      </w:r>
      <w:r>
        <w:rPr>
          <w:rFonts w:ascii="方正仿宋_GBK" w:hAnsi="方正仿宋_GBK" w:eastAsia="方正仿宋_GBK" w:cs="方正仿宋_GBK"/>
          <w:spacing w:val="-7"/>
          <w:sz w:val="32"/>
          <w:szCs w:val="32"/>
        </w:rPr>
        <w:t>、机构规格</w:t>
      </w:r>
      <w:r>
        <w:rPr>
          <w:rFonts w:ascii="方正仿宋_GBK" w:hAnsi="方正仿宋_GBK" w:eastAsia="方正仿宋_GBK" w:cs="方正仿宋_GBK"/>
          <w:spacing w:val="-102"/>
          <w:sz w:val="32"/>
          <w:szCs w:val="32"/>
        </w:rPr>
        <w:t xml:space="preserve"> </w:t>
      </w:r>
      <w:r>
        <w:rPr>
          <w:rFonts w:ascii="方正仿宋_GBK" w:hAnsi="方正仿宋_GBK" w:eastAsia="方正仿宋_GBK" w:cs="方正仿宋_GBK"/>
          <w:spacing w:val="-7"/>
          <w:sz w:val="32"/>
          <w:szCs w:val="32"/>
        </w:rPr>
        <w:t>：相当于行政股级</w:t>
      </w:r>
      <w:r>
        <w:rPr>
          <w:rFonts w:ascii="方正仿宋_GBK" w:hAnsi="方正仿宋_GBK" w:eastAsia="方正仿宋_GBK" w:cs="方正仿宋_GBK"/>
          <w:spacing w:val="-98"/>
          <w:sz w:val="32"/>
          <w:szCs w:val="32"/>
        </w:rPr>
        <w:t xml:space="preserve"> </w:t>
      </w:r>
      <w:r>
        <w:rPr>
          <w:rFonts w:ascii="方正仿宋_GBK" w:hAnsi="方正仿宋_GBK" w:eastAsia="方正仿宋_GBK" w:cs="方正仿宋_GBK"/>
          <w:spacing w:val="-7"/>
          <w:sz w:val="32"/>
          <w:szCs w:val="32"/>
        </w:rPr>
        <w:t>。</w:t>
      </w:r>
    </w:p>
    <w:p>
      <w:pPr>
        <w:adjustRightInd w:val="0"/>
        <w:snapToGrid w:val="0"/>
        <w:spacing w:line="594" w:lineRule="exact"/>
        <w:ind w:firstLine="616"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pacing w:val="-6"/>
          <w:sz w:val="32"/>
          <w:szCs w:val="32"/>
        </w:rPr>
        <w:t>2、经费形式</w:t>
      </w:r>
      <w:r>
        <w:rPr>
          <w:rFonts w:ascii="方正仿宋_GBK" w:hAnsi="方正仿宋_GBK" w:eastAsia="方正仿宋_GBK" w:cs="方正仿宋_GBK"/>
          <w:spacing w:val="-101"/>
          <w:sz w:val="32"/>
          <w:szCs w:val="32"/>
        </w:rPr>
        <w:t xml:space="preserve"> </w:t>
      </w:r>
      <w:r>
        <w:rPr>
          <w:rFonts w:ascii="方正仿宋_GBK" w:hAnsi="方正仿宋_GBK" w:eastAsia="方正仿宋_GBK" w:cs="方正仿宋_GBK"/>
          <w:spacing w:val="-6"/>
          <w:sz w:val="32"/>
          <w:szCs w:val="32"/>
        </w:rPr>
        <w:t>：财政全额拨款</w:t>
      </w:r>
      <w:r>
        <w:rPr>
          <w:rFonts w:ascii="方正仿宋_GBK" w:hAnsi="方正仿宋_GBK" w:eastAsia="方正仿宋_GBK" w:cs="方正仿宋_GBK"/>
          <w:spacing w:val="-96"/>
          <w:sz w:val="32"/>
          <w:szCs w:val="32"/>
        </w:rPr>
        <w:t xml:space="preserve"> </w:t>
      </w:r>
      <w:r>
        <w:rPr>
          <w:rFonts w:ascii="方正仿宋_GBK" w:hAnsi="方正仿宋_GBK" w:eastAsia="方正仿宋_GBK" w:cs="方正仿宋_GBK"/>
          <w:spacing w:val="-6"/>
          <w:sz w:val="32"/>
          <w:szCs w:val="32"/>
        </w:rPr>
        <w:t>。</w:t>
      </w:r>
    </w:p>
    <w:p>
      <w:pPr>
        <w:adjustRightInd w:val="0"/>
        <w:snapToGrid w:val="0"/>
        <w:spacing w:line="594" w:lineRule="exact"/>
        <w:ind w:firstLine="612"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pacing w:val="-7"/>
          <w:sz w:val="32"/>
          <w:szCs w:val="32"/>
        </w:rPr>
        <w:t>3</w:t>
      </w:r>
      <w:r>
        <w:rPr>
          <w:rFonts w:ascii="方正仿宋_GBK" w:hAnsi="方正仿宋_GBK" w:eastAsia="方正仿宋_GBK" w:cs="方正仿宋_GBK"/>
          <w:spacing w:val="-98"/>
          <w:sz w:val="32"/>
          <w:szCs w:val="32"/>
        </w:rPr>
        <w:t xml:space="preserve"> </w:t>
      </w:r>
      <w:r>
        <w:rPr>
          <w:rFonts w:ascii="方正仿宋_GBK" w:hAnsi="方正仿宋_GBK" w:eastAsia="方正仿宋_GBK" w:cs="方正仿宋_GBK"/>
          <w:spacing w:val="-7"/>
          <w:sz w:val="32"/>
          <w:szCs w:val="32"/>
        </w:rPr>
        <w:t>、人员编制</w:t>
      </w:r>
      <w:r>
        <w:rPr>
          <w:rFonts w:ascii="方正仿宋_GBK" w:hAnsi="方正仿宋_GBK" w:eastAsia="方正仿宋_GBK" w:cs="方正仿宋_GBK"/>
          <w:spacing w:val="-102"/>
          <w:sz w:val="32"/>
          <w:szCs w:val="32"/>
        </w:rPr>
        <w:t xml:space="preserve"> </w:t>
      </w:r>
      <w:r>
        <w:rPr>
          <w:rFonts w:ascii="方正仿宋_GBK" w:hAnsi="方正仿宋_GBK" w:eastAsia="方正仿宋_GBK" w:cs="方正仿宋_GBK"/>
          <w:spacing w:val="-7"/>
          <w:sz w:val="32"/>
          <w:szCs w:val="32"/>
        </w:rPr>
        <w:t>：核定事业编制</w:t>
      </w:r>
      <w:r>
        <w:rPr>
          <w:rFonts w:ascii="方正仿宋_GBK" w:hAnsi="方正仿宋_GBK" w:eastAsia="方正仿宋_GBK" w:cs="方正仿宋_GBK"/>
          <w:spacing w:val="-52"/>
          <w:sz w:val="32"/>
          <w:szCs w:val="32"/>
        </w:rPr>
        <w:t xml:space="preserve"> </w:t>
      </w:r>
      <w:r>
        <w:rPr>
          <w:rFonts w:ascii="方正仿宋_GBK" w:hAnsi="方正仿宋_GBK" w:eastAsia="方正仿宋_GBK" w:cs="方正仿宋_GBK"/>
          <w:spacing w:val="-7"/>
          <w:sz w:val="32"/>
          <w:szCs w:val="32"/>
        </w:rPr>
        <w:t>23</w:t>
      </w:r>
      <w:r>
        <w:rPr>
          <w:rFonts w:ascii="方正仿宋_GBK" w:hAnsi="方正仿宋_GBK" w:eastAsia="方正仿宋_GBK" w:cs="方正仿宋_GBK"/>
          <w:spacing w:val="-51"/>
          <w:sz w:val="32"/>
          <w:szCs w:val="32"/>
        </w:rPr>
        <w:t xml:space="preserve"> </w:t>
      </w:r>
      <w:r>
        <w:rPr>
          <w:rFonts w:ascii="方正仿宋_GBK" w:hAnsi="方正仿宋_GBK" w:eastAsia="方正仿宋_GBK" w:cs="方正仿宋_GBK"/>
          <w:spacing w:val="-7"/>
          <w:sz w:val="32"/>
          <w:szCs w:val="32"/>
        </w:rPr>
        <w:t>名</w:t>
      </w:r>
      <w:r>
        <w:rPr>
          <w:rFonts w:ascii="方正仿宋_GBK" w:hAnsi="方正仿宋_GBK" w:eastAsia="方正仿宋_GBK" w:cs="方正仿宋_GBK"/>
          <w:spacing w:val="-99"/>
          <w:sz w:val="32"/>
          <w:szCs w:val="32"/>
        </w:rPr>
        <w:t xml:space="preserve"> </w:t>
      </w:r>
      <w:r>
        <w:rPr>
          <w:rFonts w:ascii="方正仿宋_GBK" w:hAnsi="方正仿宋_GBK" w:eastAsia="方正仿宋_GBK" w:cs="方正仿宋_GBK"/>
          <w:spacing w:val="-7"/>
          <w:sz w:val="32"/>
          <w:szCs w:val="32"/>
        </w:rPr>
        <w:t>。</w:t>
      </w:r>
    </w:p>
    <w:p>
      <w:pPr>
        <w:adjustRightInd w:val="0"/>
        <w:snapToGrid w:val="0"/>
        <w:spacing w:line="594" w:lineRule="exact"/>
        <w:ind w:firstLine="608" w:firstLineChars="200"/>
        <w:rPr>
          <w:rFonts w:hint="default" w:cs="宋体"/>
          <w:sz w:val="27"/>
          <w:szCs w:val="27"/>
        </w:rPr>
      </w:pPr>
      <w:r>
        <w:rPr>
          <w:rFonts w:ascii="方正仿宋_GBK" w:hAnsi="方正仿宋_GBK" w:eastAsia="方正仿宋_GBK" w:cs="方正仿宋_GBK"/>
          <w:spacing w:val="-8"/>
          <w:sz w:val="32"/>
          <w:szCs w:val="32"/>
        </w:rPr>
        <w:t>4</w:t>
      </w:r>
      <w:r>
        <w:rPr>
          <w:rFonts w:ascii="方正仿宋_GBK" w:hAnsi="方正仿宋_GBK" w:eastAsia="方正仿宋_GBK" w:cs="方正仿宋_GBK"/>
          <w:spacing w:val="-94"/>
          <w:sz w:val="32"/>
          <w:szCs w:val="32"/>
        </w:rPr>
        <w:t xml:space="preserve"> </w:t>
      </w:r>
      <w:r>
        <w:rPr>
          <w:rFonts w:ascii="方正仿宋_GBK" w:hAnsi="方正仿宋_GBK" w:eastAsia="方正仿宋_GBK" w:cs="方正仿宋_GBK"/>
          <w:spacing w:val="-8"/>
          <w:sz w:val="32"/>
          <w:szCs w:val="32"/>
        </w:rPr>
        <w:t>、领导职数</w:t>
      </w:r>
      <w:r>
        <w:rPr>
          <w:rFonts w:ascii="方正仿宋_GBK" w:hAnsi="方正仿宋_GBK" w:eastAsia="方正仿宋_GBK" w:cs="方正仿宋_GBK"/>
          <w:spacing w:val="-102"/>
          <w:sz w:val="32"/>
          <w:szCs w:val="32"/>
        </w:rPr>
        <w:t xml:space="preserve"> </w:t>
      </w:r>
      <w:r>
        <w:rPr>
          <w:rFonts w:ascii="方正仿宋_GBK" w:hAnsi="方正仿宋_GBK" w:eastAsia="方正仿宋_GBK" w:cs="方正仿宋_GBK"/>
          <w:spacing w:val="-8"/>
          <w:sz w:val="32"/>
          <w:szCs w:val="32"/>
        </w:rPr>
        <w:t>：单位领导职数</w:t>
      </w:r>
      <w:r>
        <w:rPr>
          <w:rFonts w:ascii="方正仿宋_GBK" w:hAnsi="方正仿宋_GBK" w:eastAsia="方正仿宋_GBK" w:cs="方正仿宋_GBK"/>
          <w:spacing w:val="-50"/>
          <w:sz w:val="32"/>
          <w:szCs w:val="32"/>
        </w:rPr>
        <w:t xml:space="preserve"> </w:t>
      </w:r>
      <w:r>
        <w:rPr>
          <w:rFonts w:ascii="方正仿宋_GBK" w:hAnsi="方正仿宋_GBK" w:eastAsia="方正仿宋_GBK" w:cs="方正仿宋_GBK"/>
          <w:spacing w:val="-8"/>
          <w:sz w:val="32"/>
          <w:szCs w:val="32"/>
        </w:rPr>
        <w:t>2名（场长</w:t>
      </w:r>
      <w:r>
        <w:rPr>
          <w:rFonts w:ascii="方正仿宋_GBK" w:hAnsi="方正仿宋_GBK" w:eastAsia="方正仿宋_GBK" w:cs="方正仿宋_GBK"/>
          <w:spacing w:val="-36"/>
          <w:sz w:val="32"/>
          <w:szCs w:val="32"/>
        </w:rPr>
        <w:t xml:space="preserve"> </w:t>
      </w:r>
      <w:r>
        <w:rPr>
          <w:rFonts w:ascii="方正仿宋_GBK" w:hAnsi="方正仿宋_GBK" w:eastAsia="方正仿宋_GBK" w:cs="方正仿宋_GBK"/>
          <w:spacing w:val="-8"/>
          <w:sz w:val="32"/>
          <w:szCs w:val="32"/>
        </w:rPr>
        <w:t>1</w:t>
      </w:r>
      <w:r>
        <w:rPr>
          <w:rFonts w:ascii="方正仿宋_GBK" w:hAnsi="方正仿宋_GBK" w:eastAsia="方正仿宋_GBK" w:cs="方正仿宋_GBK"/>
          <w:spacing w:val="-54"/>
          <w:sz w:val="32"/>
          <w:szCs w:val="32"/>
        </w:rPr>
        <w:t xml:space="preserve"> </w:t>
      </w:r>
      <w:r>
        <w:rPr>
          <w:rFonts w:ascii="方正仿宋_GBK" w:hAnsi="方正仿宋_GBK" w:eastAsia="方正仿宋_GBK" w:cs="方正仿宋_GBK"/>
          <w:spacing w:val="-8"/>
          <w:sz w:val="32"/>
          <w:szCs w:val="32"/>
        </w:rPr>
        <w:t>名</w:t>
      </w:r>
      <w:r>
        <w:rPr>
          <w:rFonts w:ascii="方正仿宋_GBK" w:hAnsi="方正仿宋_GBK" w:eastAsia="方正仿宋_GBK" w:cs="方正仿宋_GBK"/>
          <w:spacing w:val="-106"/>
          <w:sz w:val="32"/>
          <w:szCs w:val="32"/>
        </w:rPr>
        <w:t xml:space="preserve"> </w:t>
      </w:r>
      <w:r>
        <w:rPr>
          <w:rFonts w:ascii="方正仿宋_GBK" w:hAnsi="方正仿宋_GBK" w:eastAsia="方正仿宋_GBK" w:cs="方正仿宋_GBK"/>
          <w:spacing w:val="-8"/>
          <w:sz w:val="32"/>
          <w:szCs w:val="32"/>
        </w:rPr>
        <w:t>、副场长</w:t>
      </w:r>
      <w:r>
        <w:rPr>
          <w:rFonts w:ascii="方正仿宋_GBK" w:hAnsi="方正仿宋_GBK" w:eastAsia="方正仿宋_GBK" w:cs="方正仿宋_GBK"/>
          <w:spacing w:val="-52"/>
          <w:sz w:val="32"/>
          <w:szCs w:val="32"/>
        </w:rPr>
        <w:t xml:space="preserve"> </w:t>
      </w:r>
      <w:r>
        <w:rPr>
          <w:rFonts w:ascii="方正仿宋_GBK" w:hAnsi="方正仿宋_GBK" w:eastAsia="方正仿宋_GBK" w:cs="方正仿宋_GBK"/>
          <w:spacing w:val="-8"/>
          <w:sz w:val="32"/>
          <w:szCs w:val="32"/>
        </w:rPr>
        <w:t>1名）</w:t>
      </w:r>
      <w:r>
        <w:rPr>
          <w:rFonts w:ascii="方正仿宋_GBK" w:hAnsi="方正仿宋_GBK" w:eastAsia="方正仿宋_GBK" w:cs="方正仿宋_GBK"/>
          <w:spacing w:val="-96"/>
          <w:sz w:val="32"/>
          <w:szCs w:val="32"/>
        </w:rPr>
        <w:t xml:space="preserve"> </w:t>
      </w:r>
      <w:r>
        <w:rPr>
          <w:rFonts w:hint="default" w:ascii="方正仿宋_GBK" w:hAnsi="方正仿宋_GBK" w:eastAsia="方正仿宋_GBK" w:cs="方正仿宋_GBK"/>
          <w:spacing w:val="-8"/>
          <w:sz w:val="32"/>
          <w:szCs w:val="32"/>
        </w:rPr>
        <w:t>。</w:t>
      </w:r>
    </w:p>
    <w:p>
      <w:pPr>
        <w:pStyle w:val="6"/>
        <w:shd w:val="clear" w:color="auto" w:fill="FFFFFF"/>
        <w:adjustRightInd w:val="0"/>
        <w:snapToGrid w:val="0"/>
        <w:spacing w:before="0" w:beforeAutospacing="0" w:after="0" w:afterAutospacing="0" w:line="594"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二、单位决算收支情况说明</w:t>
      </w:r>
    </w:p>
    <w:p>
      <w:pPr>
        <w:pStyle w:val="11"/>
        <w:autoSpaceDE w:val="0"/>
        <w:adjustRightInd w:val="0"/>
        <w:snapToGrid w:val="0"/>
        <w:spacing w:line="594" w:lineRule="exact"/>
        <w:ind w:firstLine="643"/>
        <w:rPr>
          <w:rFonts w:ascii="方正仿宋_GBK" w:hAnsi="方正仿宋_GBK" w:eastAsia="方正仿宋_GBK" w:cs="方正仿宋_GBK"/>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2024年度收入总计999.12万元，支出总计</w:t>
      </w:r>
      <w:r>
        <w:rPr>
          <w:rFonts w:ascii="方正仿宋_GBK" w:hAnsi="方正仿宋_GBK" w:eastAsia="方正仿宋_GBK" w:cs="方正仿宋_GBK"/>
          <w:sz w:val="32"/>
          <w:szCs w:val="32"/>
        </w:rPr>
        <w:t>999.12</w:t>
      </w:r>
      <w:r>
        <w:rPr>
          <w:rFonts w:ascii="方正仿宋_GBK" w:hAnsi="方正仿宋_GBK" w:eastAsia="方正仿宋_GBK" w:cs="方正仿宋_GBK"/>
          <w:sz w:val="32"/>
          <w:szCs w:val="32"/>
          <w:shd w:val="clear" w:color="auto" w:fill="FFFFFF"/>
        </w:rPr>
        <w:t>万元。收、支与2023年度相比，减少153.70万元，下降13.33%，主要原因是项目资金减少，和人员退休</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2024年度收入合计999.12万元，与2023年度相比，减少153.70万元，下降13.33%，主要原因是项目资金减少，和人员退休。其中：财政拨款收入</w:t>
      </w:r>
      <w:r>
        <w:rPr>
          <w:rFonts w:ascii="方正仿宋_GBK" w:hAnsi="方正仿宋_GBK" w:eastAsia="方正仿宋_GBK" w:cs="方正仿宋_GBK"/>
          <w:sz w:val="32"/>
          <w:szCs w:val="32"/>
        </w:rPr>
        <w:t>999.12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999.12</w:t>
      </w:r>
      <w:r>
        <w:rPr>
          <w:rFonts w:ascii="方正仿宋_GBK" w:hAnsi="方正仿宋_GBK" w:eastAsia="方正仿宋_GBK" w:cs="方正仿宋_GBK"/>
          <w:sz w:val="32"/>
          <w:szCs w:val="32"/>
          <w:shd w:val="clear" w:color="auto" w:fill="FFFFFF"/>
        </w:rPr>
        <w:t>万元，与2023年度相比，减少153.70万元，下降13.33%，主要原因是项目资金减少，和人员退休。其中：基本支出</w:t>
      </w:r>
      <w:r>
        <w:rPr>
          <w:rFonts w:ascii="方正仿宋_GBK" w:hAnsi="方正仿宋_GBK" w:eastAsia="方正仿宋_GBK" w:cs="方正仿宋_GBK"/>
          <w:sz w:val="32"/>
          <w:szCs w:val="32"/>
        </w:rPr>
        <w:t>587.36</w:t>
      </w:r>
      <w:r>
        <w:rPr>
          <w:rFonts w:ascii="方正仿宋_GBK" w:hAnsi="方正仿宋_GBK" w:eastAsia="方正仿宋_GBK" w:cs="方正仿宋_GBK"/>
          <w:sz w:val="32"/>
          <w:szCs w:val="32"/>
          <w:shd w:val="clear" w:color="auto" w:fill="FFFFFF"/>
        </w:rPr>
        <w:t>万元，占58.79%；项目支出</w:t>
      </w:r>
      <w:r>
        <w:rPr>
          <w:rFonts w:ascii="方正仿宋_GBK" w:hAnsi="方正仿宋_GBK" w:eastAsia="方正仿宋_GBK" w:cs="方正仿宋_GBK"/>
          <w:sz w:val="32"/>
          <w:szCs w:val="32"/>
        </w:rPr>
        <w:t>411.77</w:t>
      </w:r>
      <w:r>
        <w:rPr>
          <w:rFonts w:ascii="方正仿宋_GBK" w:hAnsi="方正仿宋_GBK" w:eastAsia="方正仿宋_GBK" w:cs="方正仿宋_GBK"/>
          <w:sz w:val="32"/>
          <w:szCs w:val="32"/>
          <w:shd w:val="clear" w:color="auto" w:fill="FFFFFF"/>
        </w:rPr>
        <w:t>万元，占41.21%；经营支出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2024年度财政拨款收、支总计999.12万元。与2023年相比，财政拨款收、支总计各减少153.70万元，下降13.33%。主要原因是项目资金减少，和人员退休。</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999.12</w:t>
      </w:r>
      <w:r>
        <w:rPr>
          <w:rFonts w:ascii="方正仿宋_GBK" w:hAnsi="方正仿宋_GBK" w:eastAsia="方正仿宋_GBK" w:cs="方正仿宋_GBK"/>
          <w:sz w:val="32"/>
          <w:szCs w:val="32"/>
          <w:shd w:val="clear" w:color="auto" w:fill="FFFFFF"/>
        </w:rPr>
        <w:t>万元，与2023年度相比，减少153.70万元，下降13.33%。主要原因是项目资金减少，和人员退休，较年初预算数增加186.47万元，增长22.95%。主要原因是按照上级主管部门要求增加项目，并增加项目资金。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999.12</w:t>
      </w:r>
      <w:r>
        <w:rPr>
          <w:rFonts w:ascii="方正仿宋_GBK" w:hAnsi="方正仿宋_GBK" w:eastAsia="方正仿宋_GBK" w:cs="方正仿宋_GBK"/>
          <w:sz w:val="32"/>
          <w:szCs w:val="32"/>
          <w:shd w:val="clear" w:color="auto" w:fill="FFFFFF"/>
        </w:rPr>
        <w:t>万元，与2023年度相比，减少153.70万元，下降13.33%。主要原因是项目资金减少，和人员退休较年初预算数增加186.47万元，增长22.95%。主要原因是.按照上级主管部门要求增加项目，并增加项目资金。</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%，较年初预算数无增减，主要原因是严格预算</w:t>
      </w:r>
      <w:r>
        <w:rPr>
          <w:rFonts w:hint="default" w:ascii="方正仿宋_GBK" w:hAnsi="方正仿宋_GBK" w:eastAsia="方正仿宋_GBK" w:cs="方正仿宋_GBK"/>
          <w:sz w:val="32"/>
          <w:szCs w:val="32"/>
          <w:shd w:val="clear" w:color="auto" w:fill="FFFFFF"/>
        </w:rPr>
        <w:t>支出</w:t>
      </w:r>
      <w:r>
        <w:rPr>
          <w:rFonts w:ascii="方正仿宋_GBK" w:hAnsi="方正仿宋_GBK" w:eastAsia="方正仿宋_GBK" w:cs="方正仿宋_GBK"/>
          <w:sz w:val="32"/>
          <w:szCs w:val="32"/>
          <w:shd w:val="clear" w:color="auto" w:fill="FFFFFF"/>
        </w:rPr>
        <w:t>。</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209.17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20.93</w:t>
      </w:r>
      <w:r>
        <w:rPr>
          <w:rFonts w:ascii="方正仿宋_GBK" w:hAnsi="方正仿宋_GBK" w:eastAsia="方正仿宋_GBK" w:cs="方正仿宋_GBK"/>
          <w:sz w:val="32"/>
          <w:szCs w:val="32"/>
          <w:shd w:val="clear" w:color="auto" w:fill="FFFFFF"/>
        </w:rPr>
        <w:t>%，较年初预算数增加52.87万元，增长33.83%，主要原因是补缴2022-2023年养老保险和职业年金，并2024年社会保险缴纳基数增加。</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18.98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%，较年初预算数增加2.71万元，增长16.66%，主要原因是2024年社会保险缴纳基数增加。</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（4）节能环保支出</w:t>
      </w:r>
      <w:r>
        <w:rPr>
          <w:rFonts w:ascii="方正仿宋_GBK" w:hAnsi="方正仿宋_GBK" w:eastAsia="方正仿宋_GBK" w:cs="方正仿宋_GBK"/>
          <w:sz w:val="32"/>
          <w:szCs w:val="32"/>
        </w:rPr>
        <w:t>41.97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4.20</w:t>
      </w:r>
      <w:r>
        <w:rPr>
          <w:rFonts w:ascii="方正仿宋_GBK" w:hAnsi="方正仿宋_GBK" w:eastAsia="方正仿宋_GBK" w:cs="方正仿宋_GBK"/>
          <w:sz w:val="32"/>
          <w:szCs w:val="32"/>
          <w:shd w:val="clear" w:color="auto" w:fill="FFFFFF"/>
        </w:rPr>
        <w:t>%，较年初预算数增加41.97万元，增长100.00%，主要原因是项目资金增加，</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（5）农林水支出</w:t>
      </w:r>
      <w:r>
        <w:rPr>
          <w:rFonts w:ascii="方正仿宋_GBK" w:hAnsi="方正仿宋_GBK" w:eastAsia="方正仿宋_GBK" w:cs="方正仿宋_GBK"/>
          <w:sz w:val="32"/>
          <w:szCs w:val="32"/>
        </w:rPr>
        <w:t>669.80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67.04</w:t>
      </w:r>
      <w:r>
        <w:rPr>
          <w:rFonts w:ascii="方正仿宋_GBK" w:hAnsi="方正仿宋_GBK" w:eastAsia="方正仿宋_GBK" w:cs="方正仿宋_GBK"/>
          <w:sz w:val="32"/>
          <w:szCs w:val="32"/>
          <w:shd w:val="clear" w:color="auto" w:fill="FFFFFF"/>
        </w:rPr>
        <w:t>%，较年初预算数增加97.42万元，增长17.02%，主要原因是项目资金增加</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住房保障支出26.02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2.60</w:t>
      </w:r>
      <w:r>
        <w:rPr>
          <w:rFonts w:ascii="方正仿宋_GBK" w:hAnsi="方正仿宋_GBK" w:eastAsia="方正仿宋_GBK" w:cs="方正仿宋_GBK"/>
          <w:sz w:val="32"/>
          <w:szCs w:val="32"/>
          <w:shd w:val="clear" w:color="auto" w:fill="FFFFFF"/>
        </w:rPr>
        <w:t>%，较年初预算数增加6.50万元，增长33.30%，主要原因是2024年社会保险缴纳基数增加。</w:t>
      </w:r>
    </w:p>
    <w:p>
      <w:pPr>
        <w:adjustRightInd w:val="0"/>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灾害防治及应急管理支出32.00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%，较年初预算数减少15.00万元，下降31.91%，主要原因是项目未完成，未完成支付。</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587.36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529.63</w:t>
      </w:r>
      <w:r>
        <w:rPr>
          <w:rFonts w:ascii="方正仿宋_GBK" w:hAnsi="方正仿宋_GBK" w:eastAsia="方正仿宋_GBK" w:cs="方正仿宋_GBK"/>
          <w:sz w:val="32"/>
          <w:szCs w:val="32"/>
          <w:shd w:val="clear" w:color="auto" w:fill="FFFFFF"/>
        </w:rPr>
        <w:t>万元，与2023年度相比，减少8.00万元，下降1.49%，主要原因是有人员退休，人员经费用途主要包括</w:t>
      </w:r>
      <w:r>
        <w:rPr>
          <w:rFonts w:hint="default" w:ascii="方正仿宋_GBK" w:hAnsi="方正仿宋_GBK" w:eastAsia="方正仿宋_GBK" w:cs="方正仿宋_GBK"/>
          <w:sz w:val="32"/>
          <w:szCs w:val="32"/>
          <w:shd w:val="clear" w:color="auto" w:fill="FFFFFF"/>
        </w:rPr>
        <w:t>工资福利支出、对人和家庭的补助收入</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57.73</w:t>
      </w:r>
      <w:r>
        <w:rPr>
          <w:rFonts w:ascii="方正仿宋_GBK" w:hAnsi="方正仿宋_GBK" w:eastAsia="方正仿宋_GBK" w:cs="方正仿宋_GBK"/>
          <w:sz w:val="32"/>
          <w:szCs w:val="32"/>
          <w:shd w:val="clear" w:color="auto" w:fill="FFFFFF"/>
        </w:rPr>
        <w:t>万元，与2023年度相比，减少39.90万元，下降40.87%，主要原因是有人员退休，并</w:t>
      </w:r>
      <w:r>
        <w:rPr>
          <w:rFonts w:hint="default" w:ascii="方正仿宋_GBK" w:hAnsi="方正仿宋_GBK" w:eastAsia="方正仿宋_GBK" w:cs="方正仿宋_GBK"/>
          <w:sz w:val="32"/>
          <w:szCs w:val="32"/>
          <w:shd w:val="clear" w:color="auto" w:fill="FFFFFF"/>
        </w:rPr>
        <w:t>严格按照中央八项规定精神</w:t>
      </w:r>
      <w:r>
        <w:rPr>
          <w:rFonts w:ascii="方正仿宋_GBK" w:hAnsi="方正仿宋_GBK" w:eastAsia="方正仿宋_GBK" w:cs="方正仿宋_GBK"/>
          <w:sz w:val="32"/>
          <w:szCs w:val="32"/>
          <w:shd w:val="clear" w:color="auto" w:fill="FFFFFF"/>
        </w:rPr>
        <w:t>，减少支出。公用经费用途主要包括</w:t>
      </w:r>
      <w:r>
        <w:rPr>
          <w:rFonts w:hint="default" w:ascii="方正仿宋_GBK" w:hAnsi="方正仿宋_GBK" w:eastAsia="方正仿宋_GBK" w:cs="方正仿宋_GBK"/>
          <w:sz w:val="32"/>
          <w:szCs w:val="32"/>
          <w:shd w:val="clear" w:color="auto" w:fill="FFFFFF"/>
        </w:rPr>
        <w:t>办公费、差旅费和公务用车运行维护费</w:t>
      </w:r>
      <w:r>
        <w:rPr>
          <w:rFonts w:ascii="方正仿宋_GBK" w:hAnsi="方正仿宋_GBK" w:eastAsia="方正仿宋_GBK" w:cs="方正仿宋_GBK"/>
          <w:sz w:val="32"/>
          <w:szCs w:val="32"/>
          <w:shd w:val="clear" w:color="auto" w:fill="FFFFFF"/>
        </w:rPr>
        <w:t>。</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1"/>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bookmarkStart w:id="0" w:name="_GoBack"/>
      <w:bookmarkEnd w:id="0"/>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adjustRightInd w:val="0"/>
        <w:snapToGrid w:val="0"/>
        <w:spacing w:before="0" w:beforeAutospacing="0" w:after="0" w:afterAutospacing="0" w:line="594"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6.11</w:t>
      </w:r>
      <w:r>
        <w:rPr>
          <w:rFonts w:ascii="方正仿宋_GBK" w:hAnsi="方正仿宋_GBK" w:eastAsia="方正仿宋_GBK" w:cs="方正仿宋_GBK"/>
          <w:sz w:val="32"/>
          <w:szCs w:val="32"/>
          <w:shd w:val="clear" w:color="auto" w:fill="FFFFFF"/>
        </w:rPr>
        <w:t>万元，较年初预算数减少0.09万元，下降1.45%，主要原因是</w:t>
      </w:r>
      <w:r>
        <w:rPr>
          <w:rFonts w:hint="default" w:ascii="方正仿宋_GBK" w:hAnsi="方正仿宋_GBK" w:eastAsia="方正仿宋_GBK" w:cs="方正仿宋_GBK"/>
          <w:sz w:val="32"/>
          <w:szCs w:val="32"/>
          <w:shd w:val="clear" w:color="auto" w:fill="FFFFFF"/>
        </w:rPr>
        <w:t>严格按照中央八项规定精神</w:t>
      </w:r>
      <w:r>
        <w:rPr>
          <w:rFonts w:ascii="方正仿宋_GBK" w:hAnsi="方正仿宋_GBK" w:eastAsia="方正仿宋_GBK" w:cs="方正仿宋_GBK"/>
          <w:sz w:val="32"/>
          <w:szCs w:val="32"/>
          <w:shd w:val="clear" w:color="auto" w:fill="FFFFFF"/>
        </w:rPr>
        <w:t>，减少支出，较上年支出数减少0.48万元，下降7.28%，主要原因是</w:t>
      </w:r>
      <w:r>
        <w:rPr>
          <w:rFonts w:hint="default" w:ascii="方正仿宋_GBK" w:hAnsi="方正仿宋_GBK" w:eastAsia="方正仿宋_GBK" w:cs="方正仿宋_GBK"/>
          <w:sz w:val="32"/>
          <w:szCs w:val="32"/>
          <w:shd w:val="clear" w:color="auto" w:fill="FFFFFF"/>
        </w:rPr>
        <w:t>严格按照中央八项规定精神</w:t>
      </w:r>
      <w:r>
        <w:rPr>
          <w:rFonts w:ascii="方正仿宋_GBK" w:hAnsi="方正仿宋_GBK" w:eastAsia="方正仿宋_GBK" w:cs="方正仿宋_GBK"/>
          <w:sz w:val="32"/>
          <w:szCs w:val="32"/>
          <w:shd w:val="clear" w:color="auto" w:fill="FFFFFF"/>
        </w:rPr>
        <w:t>，减少支出。</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车购置费0.00万元。费用支出较年初预算数无增减，主要原因是年初预算未安排且本年未发生公务车购置费用。较上年支出数无增减，主要原因是上年和本年均未发生公务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车购置费用。</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万元，主要用于公务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车常规运行，费用支出较年初预算数无增减，主要原因是较上年支出数减少0.40万元，下降6.25%，主要原因是严格按照中央八项规定精神，减少支出。</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0.11</w:t>
      </w:r>
      <w:r>
        <w:rPr>
          <w:rFonts w:ascii="方正仿宋_GBK" w:hAnsi="方正仿宋_GBK" w:eastAsia="方正仿宋_GBK" w:cs="方正仿宋_GBK"/>
          <w:sz w:val="32"/>
          <w:szCs w:val="32"/>
          <w:shd w:val="clear" w:color="auto" w:fill="FFFFFF"/>
        </w:rPr>
        <w:t>万元，主要用于接待接待其他区县国有林场及市林业局。费用支出较年初预算数减少0.09万元，下降45.00%，主要原因是严格按照中央八项规定精神，减少支出较上年支出数减少0.08万元，下降42.11%，主要原因是严格按照中央八项规定精神，减少支出。</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88.92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w:t>
      </w:r>
    </w:p>
    <w:p>
      <w:pPr>
        <w:pStyle w:val="6"/>
        <w:shd w:val="clear" w:color="auto" w:fill="FFFFFF"/>
        <w:adjustRightInd w:val="0"/>
        <w:snapToGrid w:val="0"/>
        <w:spacing w:before="0" w:beforeAutospacing="0" w:after="0" w:afterAutospacing="0" w:line="594"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1.19</w:t>
      </w:r>
      <w:r>
        <w:rPr>
          <w:rFonts w:ascii="方正仿宋_GBK" w:hAnsi="方正仿宋_GBK" w:eastAsia="方正仿宋_GBK" w:cs="方正仿宋_GBK"/>
          <w:sz w:val="32"/>
          <w:szCs w:val="32"/>
          <w:shd w:val="clear" w:color="auto" w:fill="FFFFFF"/>
        </w:rPr>
        <w:t>万元，与2023年度相比，减少0.21万元，下降15.00%，主要原因是</w:t>
      </w:r>
      <w:r>
        <w:rPr>
          <w:rFonts w:hint="default" w:ascii="方正仿宋_GBK" w:hAnsi="方正仿宋_GBK" w:eastAsia="方正仿宋_GBK" w:cs="方正仿宋_GBK"/>
          <w:sz w:val="32"/>
          <w:szCs w:val="32"/>
          <w:shd w:val="clear" w:color="auto" w:fill="FFFFFF"/>
        </w:rPr>
        <w:t>严格按照中央八项规定精神</w:t>
      </w:r>
      <w:r>
        <w:rPr>
          <w:rFonts w:ascii="方正仿宋_GBK" w:hAnsi="方正仿宋_GBK" w:eastAsia="方正仿宋_GBK" w:cs="方正仿宋_GBK"/>
          <w:sz w:val="32"/>
          <w:szCs w:val="32"/>
          <w:shd w:val="clear" w:color="auto" w:fill="FFFFFF"/>
        </w:rPr>
        <w:t>，减少支出。</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shd w:val="clear" w:color="auto" w:fill="FFFFFF"/>
        <w:adjustRightInd w:val="0"/>
        <w:snapToGrid w:val="0"/>
        <w:spacing w:before="0" w:beforeAutospacing="0" w:after="0" w:afterAutospacing="0" w:line="594"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五、2024年度预算绩效管理情况说明</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根据预算绩效管理要求，我单位对13个二级项目开展了绩效自评，涉及财政拨款项目支出资金411.77万元。</w:t>
      </w:r>
    </w:p>
    <w:p>
      <w:pPr>
        <w:pStyle w:val="12"/>
        <w:autoSpaceDE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p>
    <w:p>
      <w:pPr>
        <w:pStyle w:val="12"/>
        <w:autoSpaceDE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p>
    <w:p>
      <w:pPr>
        <w:pStyle w:val="12"/>
        <w:autoSpaceDE w:val="0"/>
        <w:adjustRightInd w:val="0"/>
        <w:snapToGrid w:val="0"/>
        <w:spacing w:before="0" w:beforeAutospacing="0" w:after="0" w:afterAutospacing="0" w:line="594" w:lineRule="exact"/>
        <w:rPr>
          <w:rFonts w:hint="eastAsia" w:ascii="方正仿宋_GBK" w:hAnsi="方正仿宋_GBK" w:eastAsia="方正仿宋_GBK" w:cs="方正仿宋_GBK"/>
          <w:sz w:val="32"/>
          <w:szCs w:val="32"/>
          <w:shd w:val="clear" w:color="auto" w:fill="FFFFFF"/>
        </w:rPr>
      </w:pPr>
    </w:p>
    <w:p>
      <w:pPr>
        <w:pStyle w:val="12"/>
        <w:autoSpaceDE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2"/>
        <w:spacing w:before="0" w:beforeAutospacing="0" w:after="0" w:afterAutospacing="0" w:line="596" w:lineRule="exact"/>
        <w:ind w:firstLine="240" w:firstLineChars="100"/>
        <w:rPr>
          <w:rFonts w:hint="eastAsia" w:ascii="方正仿宋_GBK" w:hAnsi="方正仿宋_GBK" w:eastAsia="方正仿宋_GBK" w:cs="方正仿宋_GBK"/>
          <w:sz w:val="32"/>
          <w:szCs w:val="32"/>
          <w:shd w:val="clear" w:color="auto" w:fill="FFFFFF"/>
        </w:rPr>
      </w:pPr>
      <w:r>
        <w:drawing>
          <wp:anchor distT="0" distB="0" distL="114300" distR="114300" simplePos="0" relativeHeight="251658240" behindDoc="1" locked="0" layoutInCell="1" allowOverlap="1">
            <wp:simplePos x="0" y="0"/>
            <wp:positionH relativeFrom="column">
              <wp:posOffset>-793750</wp:posOffset>
            </wp:positionH>
            <wp:positionV relativeFrom="paragraph">
              <wp:posOffset>332105</wp:posOffset>
            </wp:positionV>
            <wp:extent cx="6940550" cy="5833745"/>
            <wp:effectExtent l="0" t="0" r="12700" b="0"/>
            <wp:wrapTight wrapText="bothSides">
              <wp:wrapPolygon>
                <wp:start x="0" y="0"/>
                <wp:lineTo x="0" y="21513"/>
                <wp:lineTo x="21521" y="21513"/>
                <wp:lineTo x="21521"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6940550" cy="5833745"/>
                    </a:xfrm>
                    <a:prstGeom prst="rect">
                      <a:avLst/>
                    </a:prstGeom>
                    <a:noFill/>
                    <a:ln>
                      <a:noFill/>
                    </a:ln>
                  </pic:spPr>
                </pic:pic>
              </a:graphicData>
            </a:graphic>
          </wp:anchor>
        </w:drawing>
      </w:r>
      <w:r>
        <w:rPr>
          <w:rFonts w:hint="eastAsia" w:ascii="方正仿宋_GBK" w:hAnsi="方正仿宋_GBK" w:eastAsia="方正仿宋_GBK" w:cs="方正仿宋_GBK"/>
          <w:sz w:val="32"/>
          <w:szCs w:val="32"/>
          <w:shd w:val="clear" w:color="auto" w:fill="FFFFFF"/>
        </w:rPr>
        <w:t xml:space="preserve">                                                          </w:t>
      </w:r>
    </w:p>
    <w:p>
      <w:pPr>
        <w:pStyle w:val="12"/>
        <w:spacing w:before="0" w:beforeAutospacing="0" w:after="0" w:afterAutospacing="0" w:line="596" w:lineRule="exact"/>
        <w:ind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p>
    <w:p>
      <w:pPr>
        <w:pStyle w:val="11"/>
        <w:autoSpaceDE w:val="0"/>
        <w:adjustRightInd w:val="0"/>
        <w:snapToGrid w:val="0"/>
        <w:spacing w:line="594" w:lineRule="exact"/>
        <w:ind w:firstLine="643"/>
        <w:rPr>
          <w:rFonts w:hint="eastAsia" w:ascii="楷体" w:hAnsi="楷体" w:eastAsia="楷体" w:cs="楷体"/>
          <w:b/>
          <w:bCs/>
          <w:sz w:val="32"/>
          <w:szCs w:val="32"/>
          <w:shd w:val="clear" w:color="auto" w:fill="FFFFFF"/>
        </w:rPr>
      </w:pPr>
    </w:p>
    <w:p>
      <w:pPr>
        <w:pStyle w:val="11"/>
        <w:autoSpaceDE w:val="0"/>
        <w:adjustRightInd w:val="0"/>
        <w:snapToGrid w:val="0"/>
        <w:spacing w:line="594" w:lineRule="exact"/>
        <w:ind w:firstLine="643"/>
        <w:rPr>
          <w:rFonts w:hint="eastAsia" w:ascii="楷体" w:hAnsi="楷体" w:eastAsia="楷体" w:cs="楷体"/>
          <w:b/>
          <w:bCs/>
          <w:sz w:val="32"/>
          <w:szCs w:val="32"/>
          <w:shd w:val="clear" w:color="auto" w:fill="FFFFFF"/>
        </w:rPr>
      </w:pPr>
    </w:p>
    <w:p>
      <w:pPr>
        <w:pStyle w:val="11"/>
        <w:autoSpaceDE w:val="0"/>
        <w:adjustRightInd w:val="0"/>
        <w:snapToGrid w:val="0"/>
        <w:spacing w:line="594" w:lineRule="exact"/>
        <w:ind w:firstLine="643"/>
        <w:rPr>
          <w:rFonts w:hint="eastAsia" w:ascii="楷体" w:hAnsi="楷体" w:eastAsia="楷体" w:cs="楷体"/>
          <w:b/>
          <w:bCs/>
          <w:sz w:val="32"/>
          <w:szCs w:val="32"/>
          <w:shd w:val="clear" w:color="auto" w:fill="FFFFFF"/>
        </w:rPr>
      </w:pPr>
    </w:p>
    <w:p>
      <w:pPr>
        <w:pStyle w:val="11"/>
        <w:autoSpaceDE w:val="0"/>
        <w:adjustRightInd w:val="0"/>
        <w:snapToGrid w:val="0"/>
        <w:spacing w:line="594" w:lineRule="exact"/>
        <w:ind w:firstLine="643"/>
        <w:rPr>
          <w:rFonts w:hint="eastAsia" w:ascii="楷体" w:hAnsi="楷体" w:eastAsia="楷体" w:cs="楷体"/>
          <w:b/>
          <w:bCs/>
          <w:sz w:val="32"/>
          <w:szCs w:val="32"/>
          <w:shd w:val="clear" w:color="auto" w:fill="FFFFFF"/>
        </w:rPr>
      </w:pPr>
    </w:p>
    <w:p>
      <w:pPr>
        <w:pStyle w:val="11"/>
        <w:autoSpaceDE w:val="0"/>
        <w:adjustRightInd w:val="0"/>
        <w:snapToGrid w:val="0"/>
        <w:spacing w:line="594" w:lineRule="exact"/>
        <w:ind w:firstLine="643"/>
        <w:rPr>
          <w:rFonts w:hint="eastAsia" w:ascii="楷体" w:hAnsi="楷体" w:eastAsia="楷体" w:cs="楷体"/>
          <w:b/>
          <w:bCs/>
          <w:sz w:val="32"/>
          <w:szCs w:val="32"/>
          <w:shd w:val="clear" w:color="auto" w:fill="FFFFFF"/>
        </w:rPr>
      </w:pPr>
      <w:r>
        <w:drawing>
          <wp:anchor distT="0" distB="0" distL="114300" distR="114300" simplePos="0" relativeHeight="251659264" behindDoc="1" locked="0" layoutInCell="1" allowOverlap="1">
            <wp:simplePos x="0" y="0"/>
            <wp:positionH relativeFrom="column">
              <wp:posOffset>-909320</wp:posOffset>
            </wp:positionH>
            <wp:positionV relativeFrom="paragraph">
              <wp:posOffset>82550</wp:posOffset>
            </wp:positionV>
            <wp:extent cx="7096125" cy="6382385"/>
            <wp:effectExtent l="0" t="0" r="9525" b="0"/>
            <wp:wrapTight wrapText="bothSides">
              <wp:wrapPolygon>
                <wp:start x="0" y="0"/>
                <wp:lineTo x="0" y="21533"/>
                <wp:lineTo x="21571" y="21533"/>
                <wp:lineTo x="21571"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7096125" cy="6382385"/>
                    </a:xfrm>
                    <a:prstGeom prst="rect">
                      <a:avLst/>
                    </a:prstGeom>
                    <a:noFill/>
                    <a:ln>
                      <a:noFill/>
                    </a:ln>
                  </pic:spPr>
                </pic:pic>
              </a:graphicData>
            </a:graphic>
          </wp:anchor>
        </w:drawing>
      </w:r>
    </w:p>
    <w:p>
      <w:pPr>
        <w:pStyle w:val="11"/>
        <w:autoSpaceDE w:val="0"/>
        <w:adjustRightInd w:val="0"/>
        <w:snapToGrid w:val="0"/>
        <w:spacing w:line="594" w:lineRule="exact"/>
        <w:ind w:firstLine="643"/>
        <w:rPr>
          <w:rFonts w:hint="eastAsia" w:ascii="楷体" w:hAnsi="楷体" w:eastAsia="楷体" w:cs="楷体"/>
          <w:b/>
          <w:bCs/>
          <w:sz w:val="32"/>
          <w:szCs w:val="32"/>
          <w:shd w:val="clear" w:color="auto" w:fill="FFFFFF"/>
        </w:rPr>
      </w:pPr>
    </w:p>
    <w:p>
      <w:pPr>
        <w:pStyle w:val="11"/>
        <w:autoSpaceDE w:val="0"/>
        <w:adjustRightInd w:val="0"/>
        <w:snapToGrid w:val="0"/>
        <w:spacing w:line="594" w:lineRule="exact"/>
        <w:ind w:firstLine="643"/>
        <w:rPr>
          <w:rFonts w:hint="eastAsia" w:ascii="楷体" w:hAnsi="楷体" w:eastAsia="楷体" w:cs="楷体"/>
          <w:b/>
          <w:bCs/>
          <w:sz w:val="32"/>
          <w:szCs w:val="32"/>
          <w:shd w:val="clear" w:color="auto" w:fill="FFFFFF"/>
        </w:rPr>
      </w:pP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我单位未组织开展了绩效评价</w:t>
      </w:r>
    </w:p>
    <w:p>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6"/>
        <w:shd w:val="clear" w:color="auto" w:fill="FFFFFF"/>
        <w:adjustRightInd w:val="0"/>
        <w:snapToGrid w:val="0"/>
        <w:spacing w:before="0" w:beforeAutospacing="0" w:after="0" w:afterAutospacing="0" w:line="594" w:lineRule="exact"/>
        <w:ind w:firstLine="640" w:firstLineChars="200"/>
        <w:rPr>
          <w:rStyle w:val="8"/>
          <w:rFonts w:hint="default"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lang w:bidi="ar"/>
        </w:rPr>
        <w:t>县财政局未委托第三方对我单位开展了绩效评价</w:t>
      </w:r>
      <w:r>
        <w:rPr>
          <w:rStyle w:val="8"/>
          <w:rFonts w:ascii="黑体" w:hAnsi="黑体" w:eastAsia="黑体" w:cs="黑体"/>
          <w:sz w:val="32"/>
          <w:szCs w:val="32"/>
          <w:shd w:val="clear" w:color="auto" w:fill="FFFFFF"/>
        </w:rPr>
        <w:t> </w:t>
      </w:r>
    </w:p>
    <w:p>
      <w:pPr>
        <w:pStyle w:val="6"/>
        <w:shd w:val="clear" w:color="auto" w:fill="FFFFFF"/>
        <w:adjustRightInd w:val="0"/>
        <w:snapToGrid w:val="0"/>
        <w:spacing w:before="0" w:beforeAutospacing="0" w:after="0" w:afterAutospacing="0" w:line="594"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 xml:space="preserve"> 六、专业名词解释</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adjustRightInd w:val="0"/>
        <w:snapToGrid w:val="0"/>
        <w:spacing w:before="0" w:beforeAutospacing="0" w:after="0" w:afterAutospacing="0" w:line="594" w:lineRule="exact"/>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七、决算公开联系方式及信息反馈渠道</w:t>
      </w:r>
    </w:p>
    <w:p>
      <w:pPr>
        <w:pStyle w:val="11"/>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周老师--74512546</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垫江县宝鼎林场</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999.12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999.12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999.12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999.12</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999.12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垫江县宝鼎林场</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999.12</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999.12</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183.95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183.95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政策性社会性支出补助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天然林保护工程建设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669.80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669.80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342.57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176.54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垫江县宝鼎林场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999.12</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587.36</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411.77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198.60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183.95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183.95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政策性社会性支出补助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天然林保护工程建设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669.80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327.23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669.80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327.23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342.57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342.57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176.54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176.54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垫江县宝鼎林场</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999.12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999.12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999.12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999.12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999.12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999.12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999.12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垫江县宝鼎林场</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999.12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587.36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411.77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209.17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198.60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183.95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117.15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117.15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政策性社会性支出补助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天然林保护工程建设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327.23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327.23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342.57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100.63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100.63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垫江县宝鼎林场</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389.89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174.38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139.74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529.63</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垫江县宝鼎林场</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垫江县宝鼎林场</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垫江县宝鼎林场</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6.11</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0.11</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文本框 1" o:spid="_x0000_s2060" o:spt="202" type="#_x0000_t202" style="position:absolute;left:0pt;margin-top:0pt;height:144pt;width:144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7jXufx4CAAAc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9" o:spid="_x0000_s205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325BE"/>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08F9"/>
    <w:rsid w:val="00B03CCD"/>
    <w:rsid w:val="00BE2B89"/>
    <w:rsid w:val="00BF0D89"/>
    <w:rsid w:val="00C10E9E"/>
    <w:rsid w:val="00C20C3E"/>
    <w:rsid w:val="00C5163E"/>
    <w:rsid w:val="00CF2ACF"/>
    <w:rsid w:val="00CF6B2C"/>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676515"/>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9330C2"/>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3224B9"/>
    <w:rsid w:val="27B23302"/>
    <w:rsid w:val="29310A5F"/>
    <w:rsid w:val="29C37A35"/>
    <w:rsid w:val="2A076083"/>
    <w:rsid w:val="2A73162E"/>
    <w:rsid w:val="2B167953"/>
    <w:rsid w:val="2B200583"/>
    <w:rsid w:val="2B2729C0"/>
    <w:rsid w:val="2B8209DE"/>
    <w:rsid w:val="2B821C91"/>
    <w:rsid w:val="2BE62895"/>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107A50"/>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CF1B24"/>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B31A37"/>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6DA217A"/>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7"/>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7"/>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0"/>
    <customShpInfo spid="_x0000_s2059"/>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2461</Words>
  <Characters>14034</Characters>
  <Lines>116</Lines>
  <Paragraphs>32</Paragraphs>
  <TotalTime>9</TotalTime>
  <ScaleCrop>false</ScaleCrop>
  <LinksUpToDate>false</LinksUpToDate>
  <CharactersWithSpaces>16463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2025-12-18T07:10:35Z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