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jc w:val="center"/>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垫江县天然林保护工程管理中心</w:t>
      </w:r>
    </w:p>
    <w:p>
      <w:pPr>
        <w:pStyle w:val="6"/>
        <w:spacing w:before="0" w:beforeAutospacing="0"/>
        <w:jc w:val="center"/>
        <w:rPr>
          <w:rFonts w:hint="default"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shd w:val="clear" w:color="auto" w:fill="FFFFFF"/>
        </w:rPr>
        <w:t>2024年度决算公开说明</w:t>
      </w:r>
    </w:p>
    <w:p>
      <w:pPr>
        <w:pStyle w:val="6"/>
        <w:shd w:val="clear" w:color="auto" w:fill="FFFFFF"/>
        <w:ind w:firstLine="643" w:firstLineChars="200"/>
        <w:rPr>
          <w:rFonts w:hint="default" w:ascii="黑体" w:hAnsi="黑体" w:eastAsia="黑体" w:cs="黑体"/>
          <w:sz w:val="32"/>
          <w:szCs w:val="32"/>
        </w:rPr>
      </w:pPr>
      <w:r>
        <w:rPr>
          <w:rStyle w:val="10"/>
          <w:rFonts w:ascii="黑体" w:hAnsi="黑体" w:eastAsia="黑体" w:cs="黑体"/>
          <w:sz w:val="32"/>
          <w:szCs w:val="32"/>
          <w:shd w:val="clear" w:color="auto" w:fill="FFFFFF"/>
        </w:rPr>
        <w:t>一、单位基本情况</w:t>
      </w:r>
    </w:p>
    <w:p>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pPr>
        <w:snapToGrid w:val="0"/>
        <w:spacing w:line="52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为天然林保护工程管理、林业有害生物防治检疫提供服务。负责天然林保护工程信息网络建设与信息管理工作。负责落实天然林保护工程社会生态效益补偿。负责林业有害生物防治管理、预测预报及检疫工作。负责收容救助伤残、生病的濒危陆生野生动物工作。负责陆生野生动物疫源疫病监测防控工作。负责落实陆生野生动物致害补偿工作。完成县林业局交办的其他任务。</w:t>
      </w:r>
    </w:p>
    <w:p>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pPr>
        <w:pStyle w:val="2"/>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按照优化协同高效原则，县天然林保护工程管理中心设下列内设机构：</w:t>
      </w:r>
    </w:p>
    <w:p>
      <w:pPr>
        <w:snapToGrid w:val="0"/>
        <w:spacing w:line="52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（一）办公室。承担日常运转、综合协调等工作。承担文秘、档案、保密、会务、政务公开、信息、财务管理、资产管理、政府采购、后勤保障、干部人事等工作。承担投诉﹙信访﹚受理等工作。</w:t>
      </w:r>
    </w:p>
    <w:p>
      <w:pPr>
        <w:snapToGrid w:val="0"/>
        <w:spacing w:line="52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二）天然林保护科。负责天然林保护工程相关政策宣传。负责天然林保护工程试点示范，科技推广应用与人员培训。负责天然林保护工程验收与评估、监理与监测。负责天然林保护工程信息网络建设与信息管理。负责落实天然林保护工程社会生态效益补偿。</w:t>
      </w:r>
    </w:p>
    <w:p>
      <w:pPr>
        <w:snapToGrid w:val="0"/>
        <w:spacing w:line="52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三）有害生物防治科。负责林业有害生物防治与检疫的法律、法规及有关科技知识的宣传。负责林业有害生物监测预报。组织实施林业有害生物现场检疫、防治技术培训及新技术推广应用。组织实施林业有害生物防治、突发性林业有害生物紧急灭治等工作。</w:t>
      </w:r>
    </w:p>
    <w:p>
      <w:pPr>
        <w:snapToGrid w:val="0"/>
        <w:spacing w:line="52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（四） 野生动物救助科。负责陆生野生动物疫源疫病防治知识宣传。负责陆生野生动物疫源疫病防治技术培训及新技术推广应用。负责陆生野生动物疫源疫病动向监测和防控。负责落实陆生野生动物致害补偿工作。负责陆生野生动物收容救助工作。</w:t>
      </w:r>
    </w:p>
    <w:p>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黑体" w:hAnsi="黑体" w:eastAsia="黑体" w:cs="黑体"/>
          <w:sz w:val="32"/>
          <w:szCs w:val="32"/>
          <w:shd w:val="clear" w:color="auto" w:fill="FFFFFF"/>
        </w:rPr>
        <w:t>二、单位决算收支情况说明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2024年度收入总计903.55万元，支出总计</w:t>
      </w:r>
      <w:r>
        <w:rPr>
          <w:rFonts w:ascii="方正仿宋_GBK" w:hAnsi="方正仿宋_GBK" w:eastAsia="方正仿宋_GBK" w:cs="方正仿宋_GBK"/>
          <w:sz w:val="32"/>
          <w:szCs w:val="32"/>
        </w:rPr>
        <w:t>903.55</w:t>
      </w:r>
      <w:r>
        <w:rPr>
          <w:rFonts w:ascii="方正仿宋_GBK" w:hAnsi="方正仿宋_GBK" w:eastAsia="方正仿宋_GBK" w:cs="方正仿宋_GBK"/>
          <w:sz w:val="32"/>
          <w:szCs w:val="32"/>
          <w:shd w:val="clear" w:color="auto" w:fill="FFFFFF"/>
        </w:rPr>
        <w:t>万元。收、支与2023年度相比，增加77.31万元，增长9.36%，主要原因是非国有林生态保护补偿补助、林业有害生物防治补助等项目资金增加。</w:t>
      </w:r>
    </w:p>
    <w:p>
      <w:pPr>
        <w:pStyle w:val="6"/>
        <w:shd w:val="clear" w:color="auto" w:fill="FFFFFF"/>
        <w:ind w:firstLine="643"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2024年度收入合计903.55万元，与2023年度相比，增加104.69万元，增长13.10%，主要原因是非国有林生态保护补偿补助、林业有害生物防治补助等项目资金增加。其中：财政拨款收入</w:t>
      </w:r>
      <w:r>
        <w:rPr>
          <w:rFonts w:ascii="方正仿宋_GBK" w:hAnsi="方正仿宋_GBK" w:eastAsia="方正仿宋_GBK" w:cs="方正仿宋_GBK"/>
          <w:sz w:val="32"/>
          <w:szCs w:val="32"/>
        </w:rPr>
        <w:t>903.55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903.55</w:t>
      </w:r>
      <w:r>
        <w:rPr>
          <w:rFonts w:ascii="方正仿宋_GBK" w:hAnsi="方正仿宋_GBK" w:eastAsia="方正仿宋_GBK" w:cs="方正仿宋_GBK"/>
          <w:sz w:val="32"/>
          <w:szCs w:val="32"/>
          <w:shd w:val="clear" w:color="auto" w:fill="FFFFFF"/>
        </w:rPr>
        <w:t>万元，与2023年度相比，增加77.31万元，增长9.36%，主要原因是项目支出增加。其中：基本支出</w:t>
      </w:r>
      <w:r>
        <w:rPr>
          <w:rFonts w:ascii="方正仿宋_GBK" w:hAnsi="方正仿宋_GBK" w:eastAsia="方正仿宋_GBK" w:cs="方正仿宋_GBK"/>
          <w:sz w:val="32"/>
          <w:szCs w:val="32"/>
        </w:rPr>
        <w:t>331.13</w:t>
      </w:r>
      <w:r>
        <w:rPr>
          <w:rFonts w:ascii="方正仿宋_GBK" w:hAnsi="方正仿宋_GBK" w:eastAsia="方正仿宋_GBK" w:cs="方正仿宋_GBK"/>
          <w:sz w:val="32"/>
          <w:szCs w:val="32"/>
          <w:shd w:val="clear" w:color="auto" w:fill="FFFFFF"/>
        </w:rPr>
        <w:t>万元，占36.65%；项目支出</w:t>
      </w:r>
      <w:r>
        <w:rPr>
          <w:rFonts w:ascii="方正仿宋_GBK" w:hAnsi="方正仿宋_GBK" w:eastAsia="方正仿宋_GBK" w:cs="方正仿宋_GBK"/>
          <w:sz w:val="32"/>
          <w:szCs w:val="32"/>
        </w:rPr>
        <w:t>572.42</w:t>
      </w:r>
      <w:r>
        <w:rPr>
          <w:rFonts w:ascii="方正仿宋_GBK" w:hAnsi="方正仿宋_GBK" w:eastAsia="方正仿宋_GBK" w:cs="方正仿宋_GBK"/>
          <w:sz w:val="32"/>
          <w:szCs w:val="32"/>
          <w:shd w:val="clear" w:color="auto" w:fill="FFFFFF"/>
        </w:rPr>
        <w:t>万元，占63.35%；经营支出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default" w:ascii="方正仿宋_GBK" w:hAnsi="方正仿宋_GBK" w:eastAsia="方正仿宋_GBK" w:cs="方正仿宋_GBK"/>
          <w:sz w:val="32"/>
          <w:szCs w:val="32"/>
          <w:shd w:val="clear" w:color="auto" w:fill="FFFFFF"/>
        </w:rPr>
        <w:t>主要是</w:t>
      </w:r>
      <w:r>
        <w:rPr>
          <w:rFonts w:ascii="Times New Roman" w:hAnsi="Times New Roman" w:eastAsia="方正仿宋_GBK"/>
          <w:sz w:val="32"/>
          <w:szCs w:val="32"/>
          <w:shd w:val="clear" w:color="auto" w:fill="FFFFFF"/>
        </w:rPr>
        <w:t>本年度与上年度均无结转结余</w:t>
      </w:r>
      <w:r>
        <w:rPr>
          <w:rFonts w:ascii="方正仿宋_GBK" w:hAnsi="方正仿宋_GBK" w:eastAsia="方正仿宋_GBK" w:cs="方正仿宋_GBK"/>
          <w:sz w:val="32"/>
          <w:szCs w:val="32"/>
          <w:shd w:val="clear" w:color="auto" w:fill="FFFFFF"/>
        </w:rPr>
        <w:t>。</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2024年度财政拨款收、支总计903.55万元。与2023年相比，财政拨款收、支总计各增加77.31万元，增长9.36%。主要原因是项目收入支出增加。</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903.55</w:t>
      </w:r>
      <w:r>
        <w:rPr>
          <w:rFonts w:ascii="方正仿宋_GBK" w:hAnsi="方正仿宋_GBK" w:eastAsia="方正仿宋_GBK" w:cs="方正仿宋_GBK"/>
          <w:sz w:val="32"/>
          <w:szCs w:val="32"/>
          <w:shd w:val="clear" w:color="auto" w:fill="FFFFFF"/>
        </w:rPr>
        <w:t>万元，与2023年度相比，增加104.69万元，增长13.10%。主要原因是农林水项目收入增加。较年初预算数减少737.75万元，下降44.95%。主要原因是本年度预算实际安排下达数减少。此外，年初财政拨款结转和结余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903.55</w:t>
      </w:r>
      <w:r>
        <w:rPr>
          <w:rFonts w:ascii="方正仿宋_GBK" w:hAnsi="方正仿宋_GBK" w:eastAsia="方正仿宋_GBK" w:cs="方正仿宋_GBK"/>
          <w:sz w:val="32"/>
          <w:szCs w:val="32"/>
          <w:shd w:val="clear" w:color="auto" w:fill="FFFFFF"/>
        </w:rPr>
        <w:t>万元，与2023年度相比，增加77.31万元，增长9.36%。主要原因是农林水项目支出增加。较年初预算数减少737.75万元，下降44.95%。主要原因是本年度预算实际安排下达数减少。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default" w:ascii="方正仿宋_GBK" w:hAnsi="方正仿宋_GBK" w:eastAsia="方正仿宋_GBK" w:cs="方正仿宋_GBK"/>
          <w:sz w:val="32"/>
          <w:szCs w:val="32"/>
          <w:shd w:val="clear" w:color="auto" w:fill="FFFFFF"/>
        </w:rPr>
        <w:t>主要是</w:t>
      </w:r>
      <w:r>
        <w:rPr>
          <w:rFonts w:ascii="Times New Roman" w:hAnsi="Times New Roman" w:eastAsia="方正仿宋_GBK"/>
          <w:sz w:val="32"/>
          <w:szCs w:val="32"/>
          <w:shd w:val="clear" w:color="auto" w:fill="FFFFFF"/>
        </w:rPr>
        <w:t>本年度与上年度均无结转结余</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numPr>
          <w:ilvl w:val="0"/>
          <w:numId w:val="1"/>
        </w:numPr>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教育支出</w:t>
      </w:r>
      <w:r>
        <w:rPr>
          <w:rFonts w:ascii="方正仿宋_GBK" w:hAnsi="方正仿宋_GBK" w:eastAsia="方正仿宋_GBK" w:cs="方正仿宋_GBK"/>
          <w:sz w:val="32"/>
          <w:szCs w:val="32"/>
        </w:rPr>
        <w:t>0.60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0.07</w:t>
      </w:r>
      <w:r>
        <w:rPr>
          <w:rFonts w:ascii="方正仿宋_GBK" w:hAnsi="方正仿宋_GBK" w:eastAsia="方正仿宋_GBK" w:cs="方正仿宋_GBK"/>
          <w:sz w:val="32"/>
          <w:szCs w:val="32"/>
          <w:shd w:val="clear" w:color="auto" w:fill="FFFFFF"/>
        </w:rPr>
        <w:t>%，较年初预算数减少0.33万元，下降35.48%，主要原因是</w:t>
      </w:r>
      <w:r>
        <w:rPr>
          <w:rFonts w:ascii="方正仿宋_GBK" w:hAnsi="方正仿宋_GBK" w:eastAsia="方正仿宋_GBK" w:cs="方正仿宋_GBK"/>
          <w:sz w:val="32"/>
          <w:szCs w:val="32"/>
        </w:rPr>
        <w:t>本年度教育支出开支减少。</w:t>
      </w:r>
    </w:p>
    <w:p>
      <w:pPr>
        <w:pStyle w:val="12"/>
        <w:shd w:val="clear" w:color="auto" w:fill="FFFFFF"/>
        <w:spacing w:before="0" w:beforeAutospacing="0" w:after="0" w:afterAutospacing="0"/>
        <w:rPr>
          <w:rFonts w:ascii="方正仿宋_GBK" w:hAnsi="方正仿宋_GBK" w:eastAsia="方正仿宋_GBK" w:cs="方正仿宋_GBK"/>
          <w:spacing w:val="-5"/>
          <w:sz w:val="32"/>
          <w:szCs w:val="32"/>
          <w:shd w:val="clear" w:color="auto" w:fill="FFFFFF"/>
        </w:rPr>
      </w:pPr>
      <w:r>
        <w:rPr>
          <w:rFonts w:hint="eastAsia" w:ascii="方正仿宋_GBK" w:hAnsi="方正仿宋_GBK" w:eastAsia="方正仿宋_GBK" w:cs="方正仿宋_GBK"/>
          <w:sz w:val="32"/>
          <w:szCs w:val="32"/>
          <w:shd w:val="clear" w:color="auto" w:fill="FFFFFF"/>
        </w:rPr>
        <w:t xml:space="preserve">    </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2</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42.97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4.76</w:t>
      </w:r>
      <w:r>
        <w:rPr>
          <w:rFonts w:ascii="方正仿宋_GBK" w:hAnsi="方正仿宋_GBK" w:eastAsia="方正仿宋_GBK" w:cs="方正仿宋_GBK"/>
          <w:sz w:val="32"/>
          <w:szCs w:val="32"/>
          <w:shd w:val="clear" w:color="auto" w:fill="FFFFFF"/>
        </w:rPr>
        <w:t>%，较年初预算数减少2.26万元，下降5.00%，主要原因是</w:t>
      </w:r>
      <w:r>
        <w:rPr>
          <w:rFonts w:hint="eastAsia" w:ascii="方正仿宋_GBK" w:hAnsi="方正仿宋_GBK" w:eastAsia="方正仿宋_GBK" w:cs="方正仿宋_GBK"/>
          <w:spacing w:val="-5"/>
          <w:sz w:val="32"/>
          <w:szCs w:val="32"/>
          <w:shd w:val="clear" w:color="auto" w:fill="FFFFFF"/>
        </w:rPr>
        <w:t>各项社保缴费基数有所变动。</w:t>
      </w:r>
    </w:p>
    <w:p>
      <w:pPr>
        <w:pStyle w:val="12"/>
        <w:shd w:val="clear" w:color="auto" w:fill="FFFFFF"/>
        <w:spacing w:before="0" w:beforeAutospacing="0" w:after="0" w:afterAutospacing="0"/>
        <w:ind w:firstLine="640" w:firstLineChars="200"/>
        <w:rPr>
          <w:rFonts w:ascii="方正仿宋_GBK" w:hAnsi="方正仿宋_GBK" w:eastAsia="方正仿宋_GBK" w:cs="方正仿宋_GBK"/>
          <w:spacing w:val="-5"/>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3</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15.57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1.72</w:t>
      </w:r>
      <w:r>
        <w:rPr>
          <w:rFonts w:ascii="方正仿宋_GBK" w:hAnsi="方正仿宋_GBK" w:eastAsia="方正仿宋_GBK" w:cs="方正仿宋_GBK"/>
          <w:sz w:val="32"/>
          <w:szCs w:val="32"/>
          <w:shd w:val="clear" w:color="auto" w:fill="FFFFFF"/>
        </w:rPr>
        <w:t>%，较年初预算数减少0.89万元，下降5.41%，主要原因是</w:t>
      </w:r>
      <w:r>
        <w:rPr>
          <w:rFonts w:hint="eastAsia" w:ascii="方正仿宋_GBK" w:hAnsi="方正仿宋_GBK" w:eastAsia="方正仿宋_GBK" w:cs="方正仿宋_GBK"/>
          <w:spacing w:val="-5"/>
          <w:sz w:val="32"/>
          <w:szCs w:val="32"/>
          <w:shd w:val="clear" w:color="auto" w:fill="FFFFFF"/>
        </w:rPr>
        <w:t>各项社保缴费基数有所变动。</w:t>
      </w:r>
    </w:p>
    <w:p>
      <w:pPr>
        <w:pStyle w:val="12"/>
        <w:spacing w:before="0" w:beforeAutospacing="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 xml:space="preserve">   </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）节能环保支出</w:t>
      </w:r>
      <w:r>
        <w:rPr>
          <w:rFonts w:ascii="方正仿宋_GBK" w:hAnsi="方正仿宋_GBK" w:eastAsia="方正仿宋_GBK" w:cs="方正仿宋_GBK"/>
          <w:sz w:val="32"/>
          <w:szCs w:val="32"/>
        </w:rPr>
        <w:t>12.90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1.43</w:t>
      </w:r>
      <w:r>
        <w:rPr>
          <w:rFonts w:ascii="方正仿宋_GBK" w:hAnsi="方正仿宋_GBK" w:eastAsia="方正仿宋_GBK" w:cs="方正仿宋_GBK"/>
          <w:sz w:val="32"/>
          <w:szCs w:val="32"/>
          <w:shd w:val="clear" w:color="auto" w:fill="FFFFFF"/>
        </w:rPr>
        <w:t>%，较年初预算数减少304.10万元，下降95.93%，主要原因是</w:t>
      </w:r>
      <w:r>
        <w:rPr>
          <w:rFonts w:hint="eastAsia" w:ascii="方正仿宋_GBK" w:hAnsi="方正仿宋_GBK" w:eastAsia="方正仿宋_GBK" w:cs="方正仿宋_GBK"/>
          <w:sz w:val="32"/>
          <w:szCs w:val="32"/>
          <w:shd w:val="clear" w:color="auto" w:fill="FFFFFF"/>
        </w:rPr>
        <w:t>主要原因是天然林保护工程项目减少。</w:t>
      </w:r>
    </w:p>
    <w:p>
      <w:pPr>
        <w:pStyle w:val="12"/>
        <w:shd w:val="clear" w:color="auto" w:fill="FFFFFF"/>
        <w:spacing w:before="0" w:beforeAutospacing="0" w:after="0" w:afterAutospacing="0"/>
        <w:rPr>
          <w:rFonts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rPr>
        <w:t xml:space="preserve">   </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5</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810.02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89.65</w:t>
      </w:r>
      <w:r>
        <w:rPr>
          <w:rFonts w:ascii="方正仿宋_GBK" w:hAnsi="方正仿宋_GBK" w:eastAsia="方正仿宋_GBK" w:cs="方正仿宋_GBK"/>
          <w:sz w:val="32"/>
          <w:szCs w:val="32"/>
          <w:shd w:val="clear" w:color="auto" w:fill="FFFFFF"/>
        </w:rPr>
        <w:t>%，较年初预算数减少429.39万元，下降34.64%，主要原因是</w:t>
      </w:r>
      <w:r>
        <w:rPr>
          <w:rFonts w:hint="eastAsia" w:ascii="方正仿宋_GBK" w:hAnsi="方正仿宋_GBK" w:eastAsia="方正仿宋_GBK" w:cs="方正仿宋_GBK"/>
          <w:sz w:val="32"/>
          <w:szCs w:val="32"/>
          <w:shd w:val="clear" w:color="auto" w:fill="FFFFFF"/>
        </w:rPr>
        <w:t>天然林保护、森林资源管理项目经费减少。</w:t>
      </w:r>
    </w:p>
    <w:p>
      <w:pPr>
        <w:pStyle w:val="12"/>
        <w:shd w:val="clear" w:color="auto" w:fill="FFFFFF"/>
        <w:spacing w:before="0" w:beforeAutospacing="0" w:after="0" w:afterAutospacing="0"/>
        <w:rPr>
          <w:rFonts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rPr>
        <w:t xml:space="preserve">   </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6</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住房保障支出21.51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2.38</w:t>
      </w:r>
      <w:r>
        <w:rPr>
          <w:rFonts w:ascii="方正仿宋_GBK" w:hAnsi="方正仿宋_GBK" w:eastAsia="方正仿宋_GBK" w:cs="方正仿宋_GBK"/>
          <w:sz w:val="32"/>
          <w:szCs w:val="32"/>
          <w:shd w:val="clear" w:color="auto" w:fill="FFFFFF"/>
        </w:rPr>
        <w:t>%，较年初预算数减少0.76万元，下降3.41%，主要原因是主要原因是</w:t>
      </w:r>
      <w:r>
        <w:rPr>
          <w:rFonts w:hint="eastAsia" w:ascii="方正仿宋_GBK" w:hAnsi="方正仿宋_GBK" w:eastAsia="方正仿宋_GBK" w:cs="方正仿宋_GBK"/>
          <w:sz w:val="32"/>
          <w:szCs w:val="32"/>
        </w:rPr>
        <w:t>公积金计算基数发生变动，较以前年度基数减少。</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12"/>
        <w:spacing w:before="0" w:beforeAutospacing="0"/>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rPr>
        <w:t>2024年</w:t>
      </w:r>
      <w:r>
        <w:rPr>
          <w:rFonts w:ascii="方正仿宋_GBK" w:hAnsi="方正仿宋_GBK" w:eastAsia="方正仿宋_GBK" w:cs="方正仿宋_GBK"/>
          <w:sz w:val="32"/>
          <w:szCs w:val="32"/>
          <w:shd w:val="clear" w:color="auto" w:fill="FFFFFF"/>
        </w:rPr>
        <w:t>度一般公共</w:t>
      </w:r>
      <w:r>
        <w:rPr>
          <w:rFonts w:hint="eastAsia" w:ascii="方正仿宋_GBK" w:hAnsi="方正仿宋_GBK" w:eastAsia="方正仿宋_GBK" w:cs="方正仿宋_GBK"/>
          <w:sz w:val="32"/>
          <w:szCs w:val="32"/>
          <w:shd w:val="clear" w:color="auto" w:fill="FFFFFF"/>
          <w:lang w:eastAsia="zh-CN"/>
        </w:rPr>
        <w:t>预算</w:t>
      </w:r>
      <w:r>
        <w:rPr>
          <w:rFonts w:ascii="方正仿宋_GBK" w:hAnsi="方正仿宋_GBK" w:eastAsia="方正仿宋_GBK" w:cs="方正仿宋_GBK"/>
          <w:sz w:val="32"/>
          <w:szCs w:val="32"/>
          <w:shd w:val="clear" w:color="auto" w:fill="FFFFFF"/>
        </w:rPr>
        <w:t>财政拨款基本支出</w:t>
      </w:r>
      <w:r>
        <w:rPr>
          <w:rFonts w:ascii="方正仿宋_GBK" w:hAnsi="方正仿宋_GBK" w:eastAsia="方正仿宋_GBK" w:cs="方正仿宋_GBK"/>
          <w:sz w:val="32"/>
          <w:szCs w:val="32"/>
        </w:rPr>
        <w:t>331.13</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270.49</w:t>
      </w:r>
      <w:r>
        <w:rPr>
          <w:rFonts w:ascii="方正仿宋_GBK" w:hAnsi="方正仿宋_GBK" w:eastAsia="方正仿宋_GBK" w:cs="方正仿宋_GBK"/>
          <w:sz w:val="32"/>
          <w:szCs w:val="32"/>
          <w:shd w:val="clear" w:color="auto" w:fill="FFFFFF"/>
        </w:rPr>
        <w:t>万元，与2023年度相比，增加0.29万元，增长0.11%，主要原因是</w:t>
      </w:r>
      <w:r>
        <w:rPr>
          <w:rFonts w:hint="eastAsia" w:ascii="方正仿宋_GBK" w:hAnsi="方正仿宋_GBK" w:eastAsia="方正仿宋_GBK" w:cs="方正仿宋_GBK"/>
          <w:sz w:val="32"/>
          <w:szCs w:val="32"/>
          <w:shd w:val="clear" w:color="auto" w:fill="FFFFFF"/>
        </w:rPr>
        <w:t>在职在编人员晋级晋档导致工资支出增加。</w:t>
      </w:r>
      <w:r>
        <w:rPr>
          <w:rFonts w:ascii="方正仿宋_GBK" w:hAnsi="方正仿宋_GBK" w:eastAsia="方正仿宋_GBK" w:cs="方正仿宋_GBK"/>
          <w:sz w:val="32"/>
          <w:szCs w:val="32"/>
          <w:shd w:val="clear" w:color="auto" w:fill="FFFFFF"/>
        </w:rPr>
        <w:t>人员经费用途主要包括基本工资、津贴补贴、奖金、社会保障缴费等</w:t>
      </w:r>
      <w:r>
        <w:rPr>
          <w:rFonts w:hint="eastAsia"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60.64</w:t>
      </w:r>
      <w:r>
        <w:rPr>
          <w:rFonts w:ascii="方正仿宋_GBK" w:hAnsi="方正仿宋_GBK" w:eastAsia="方正仿宋_GBK" w:cs="方正仿宋_GBK"/>
          <w:sz w:val="32"/>
          <w:szCs w:val="32"/>
          <w:shd w:val="clear" w:color="auto" w:fill="FFFFFF"/>
        </w:rPr>
        <w:t>万元，与2023年度相比，增加5.80万元，增长10.58%，主要原因是</w:t>
      </w:r>
      <w:r>
        <w:rPr>
          <w:rFonts w:hint="eastAsia" w:ascii="方正仿宋_GBK" w:hAnsi="方正仿宋_GBK" w:eastAsia="方正仿宋_GBK" w:cs="方正仿宋_GBK"/>
          <w:sz w:val="32"/>
          <w:szCs w:val="32"/>
          <w:shd w:val="clear" w:color="auto" w:fill="FFFFFF"/>
        </w:rPr>
        <w:t>日常工作及项目的开展，各项经费支出增加。</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rPr>
        <w:t>办公经费、接待费、印刷费、咨询费、劳务费等。</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sz w:val="32"/>
          <w:szCs w:val="32"/>
          <w:shd w:val="clear" w:color="auto" w:fill="FFFFFF"/>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bookmarkStart w:id="0" w:name="_GoBack"/>
      <w:bookmarkEnd w:id="0"/>
      <w:r>
        <w:rPr>
          <w:rFonts w:ascii="Times New Roman" w:hAnsi="Times New Roman" w:eastAsia="方正仿宋_GBK"/>
          <w:color w:val="000000"/>
          <w:sz w:val="32"/>
          <w:szCs w:val="32"/>
          <w:shd w:val="clear" w:color="auto" w:fill="FFFFFF"/>
        </w:rPr>
        <w:t>本年度无政府性基金预算财政拨款支出。本单位2024年度无政府性基金预算财政拨款收支。</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三、财政拨款“三公”经费情况说明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3.55</w:t>
      </w:r>
      <w:r>
        <w:rPr>
          <w:rFonts w:ascii="方正仿宋_GBK" w:hAnsi="方正仿宋_GBK" w:eastAsia="方正仿宋_GBK" w:cs="方正仿宋_GBK"/>
          <w:sz w:val="32"/>
          <w:szCs w:val="32"/>
          <w:shd w:val="clear" w:color="auto" w:fill="FFFFFF"/>
        </w:rPr>
        <w:t>万元，较年初预算数减少6.48万元，下降64.61%，主要原因是严格控制“三公”经费开支，保证低于上年决算数。较上年支出数减少27.98万元，下降88.74%，主要原因是严格控制“三公”经费开支。</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费用0.00万元。费用支出较年初预算数无增减，主要原因是年初预算未安排因公出国（境）费用，也未发生因公出国（境）费用。较上年支出数无增减，主要原因是上年和本年均未发生因公出国（境）费用。</w:t>
      </w:r>
    </w:p>
    <w:p>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车购置费0.00万元。费用支出较年初预算数无增减，主要原因是年初预算未安排且本年未发生公务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车购置费用。较上年支出数减少27.39万元，下降100.0%，主要原因是本年未发生公务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ascii="方正仿宋_GBK" w:hAnsi="方正仿宋_GBK" w:eastAsia="方正仿宋_GBK" w:cs="方正仿宋_GBK"/>
          <w:sz w:val="32"/>
          <w:szCs w:val="32"/>
        </w:rPr>
        <w:t>2.77</w:t>
      </w:r>
      <w:r>
        <w:rPr>
          <w:rFonts w:ascii="方正仿宋_GBK" w:hAnsi="方正仿宋_GBK" w:eastAsia="方正仿宋_GBK" w:cs="方正仿宋_GBK"/>
          <w:sz w:val="32"/>
          <w:szCs w:val="32"/>
          <w:shd w:val="clear" w:color="auto" w:fill="FFFFFF"/>
        </w:rPr>
        <w:t>万元，主要用</w:t>
      </w:r>
      <w:r>
        <w:rPr>
          <w:rFonts w:hint="default" w:ascii="Times New Roman" w:hAnsi="Times New Roman" w:eastAsia="方正仿宋_GBK" w:cs="宋体"/>
          <w:sz w:val="32"/>
          <w:szCs w:val="32"/>
        </w:rPr>
        <w:t>公务用车油费及维修（护）费</w:t>
      </w:r>
      <w:r>
        <w:rPr>
          <w:rFonts w:ascii="Times New Roman" w:hAnsi="Times New Roman" w:eastAsia="方正仿宋_GBK" w:cs="宋体"/>
          <w:sz w:val="32"/>
          <w:szCs w:val="32"/>
        </w:rPr>
        <w:t>。</w:t>
      </w:r>
      <w:r>
        <w:rPr>
          <w:rFonts w:ascii="方正仿宋_GBK" w:hAnsi="方正仿宋_GBK" w:eastAsia="方正仿宋_GBK" w:cs="方正仿宋_GBK"/>
          <w:sz w:val="32"/>
          <w:szCs w:val="32"/>
          <w:shd w:val="clear" w:color="auto" w:fill="FFFFFF"/>
        </w:rPr>
        <w:t>费用支出较年初预算数减少5.23万元，下降65.38%，主要原因是对公务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车的使用和管理更加规范，合理控制开支；较上年支出数减少0.44万元，下降13.71%，主要原因是对公务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车的使用和管理更加规范，合理控制开支并不得超过上年决算数。</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0.78</w:t>
      </w:r>
      <w:r>
        <w:rPr>
          <w:rFonts w:ascii="方正仿宋_GBK" w:hAnsi="方正仿宋_GBK" w:eastAsia="方正仿宋_GBK" w:cs="方正仿宋_GBK"/>
          <w:sz w:val="32"/>
          <w:szCs w:val="32"/>
          <w:shd w:val="clear" w:color="auto" w:fill="FFFFFF"/>
        </w:rPr>
        <w:t>万元，主要用于接待上级部门来本单位指导各项目工作的开展而发生的接待支出。费用支出较年初预算数减少1.25万元，下降61.58%，主要原因是严格按照接待相关要求及标准进行接待，减少接待费用。较上年支出数减少0.16万元，下降17.02%，主要原因是严格按照接待相关要求及标准进行接待，合理控制开支。</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15</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90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86.98</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1.38</w:t>
      </w:r>
      <w:r>
        <w:rPr>
          <w:rFonts w:ascii="方正仿宋_GBK" w:hAnsi="方正仿宋_GBK" w:eastAsia="方正仿宋_GBK" w:cs="方正仿宋_GBK"/>
          <w:sz w:val="32"/>
          <w:szCs w:val="32"/>
          <w:shd w:val="clear" w:color="auto" w:fill="FFFFFF"/>
        </w:rPr>
        <w:t>万元。</w:t>
      </w:r>
    </w:p>
    <w:p>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default" w:ascii="方正仿宋_GBK" w:hAnsi="方正仿宋_GBK" w:eastAsia="方正仿宋_GBK" w:cs="方正仿宋_GBK"/>
          <w:sz w:val="32"/>
          <w:szCs w:val="32"/>
          <w:shd w:val="clear" w:color="auto" w:fill="FFFFFF"/>
        </w:rPr>
        <w:t>主要是</w:t>
      </w:r>
      <w:r>
        <w:rPr>
          <w:rFonts w:ascii="方正仿宋_GBK" w:eastAsia="方正仿宋_GBK"/>
          <w:sz w:val="32"/>
          <w:szCs w:val="32"/>
        </w:rPr>
        <w:t>主要原因是上年和本年均未发生会议费支出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0.60</w:t>
      </w:r>
      <w:r>
        <w:rPr>
          <w:rFonts w:ascii="方正仿宋_GBK" w:hAnsi="方正仿宋_GBK" w:eastAsia="方正仿宋_GBK" w:cs="方正仿宋_GBK"/>
          <w:sz w:val="32"/>
          <w:szCs w:val="32"/>
          <w:shd w:val="clear" w:color="auto" w:fill="FFFFFF"/>
        </w:rPr>
        <w:t>万元，与2023年度相比，减少0.08万元，下降11.76%，主要原因是本年度开展的培训次数减少，去外地培训减少。</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60.64</w:t>
      </w:r>
      <w:r>
        <w:rPr>
          <w:rFonts w:ascii="方正仿宋_GBK" w:hAnsi="方正仿宋_GBK" w:eastAsia="方正仿宋_GBK" w:cs="方正仿宋_GBK"/>
          <w:sz w:val="32"/>
          <w:szCs w:val="32"/>
          <w:shd w:val="clear" w:color="auto" w:fill="FFFFFF"/>
        </w:rPr>
        <w:t>万元，机关运行经费主要用于开支</w:t>
      </w:r>
      <w:r>
        <w:rPr>
          <w:rFonts w:ascii="方正仿宋_GBK" w:hAnsi="方正仿宋_GBK" w:eastAsia="方正仿宋_GBK" w:cs="方正仿宋_GBK"/>
          <w:sz w:val="32"/>
          <w:szCs w:val="32"/>
        </w:rPr>
        <w:t>办公费、公务</w:t>
      </w:r>
      <w:r>
        <w:rPr>
          <w:rFonts w:hint="eastAsia" w:ascii="方正仿宋_GBK" w:hAnsi="方正仿宋_GBK" w:eastAsia="方正仿宋_GBK" w:cs="方正仿宋_GBK"/>
          <w:sz w:val="32"/>
          <w:szCs w:val="32"/>
          <w:lang w:eastAsia="zh-CN"/>
        </w:rPr>
        <w:t>用</w:t>
      </w:r>
      <w:r>
        <w:rPr>
          <w:rFonts w:ascii="方正仿宋_GBK" w:hAnsi="方正仿宋_GBK" w:eastAsia="方正仿宋_GBK" w:cs="方正仿宋_GBK"/>
          <w:sz w:val="32"/>
          <w:szCs w:val="32"/>
        </w:rPr>
        <w:t>车运行维护费、差旅费、培训费等支出。</w:t>
      </w:r>
      <w:r>
        <w:rPr>
          <w:rFonts w:ascii="方正仿宋_GBK" w:hAnsi="方正仿宋_GBK" w:eastAsia="方正仿宋_GBK" w:cs="方正仿宋_GBK"/>
          <w:sz w:val="32"/>
          <w:szCs w:val="32"/>
          <w:shd w:val="clear" w:color="auto" w:fill="FFFFFF"/>
        </w:rPr>
        <w:t>机关运行经费较上年支出数增加5.80万元，增长10.58%，主要原因是</w:t>
      </w:r>
      <w:r>
        <w:rPr>
          <w:rFonts w:ascii="方正仿宋_GBK" w:hAnsi="方正仿宋_GBK" w:eastAsia="方正仿宋_GBK" w:cs="方正仿宋_GBK"/>
          <w:sz w:val="32"/>
          <w:szCs w:val="32"/>
        </w:rPr>
        <w:t>办公费、差旅费等支出有所增加。</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截至2024年12月31日，本单位共有车辆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ind w:firstLine="643"/>
        <w:rPr>
          <w:rFonts w:ascii="方正仿宋_GBK" w:hAnsi="方正仿宋_GBK" w:eastAsia="方正仿宋_GBK" w:cs="方正仿宋_GBK"/>
          <w:color w:val="FF0000"/>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年度我单位未发生政府采购事项，无相关经费支出。</w:t>
      </w:r>
    </w:p>
    <w:p>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五、2024年度预算绩效管理情况说明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（一）单位自评情况 </w:t>
      </w:r>
    </w:p>
    <w:p>
      <w:pPr>
        <w:pStyle w:val="11"/>
        <w:autoSpaceDE w:val="0"/>
        <w:ind w:firstLine="64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根据预算绩效管理要求，我单位对7个二级项目开展了绩效自评，涉及金额572.43万元。</w:t>
      </w:r>
    </w:p>
    <w:p>
      <w:pPr>
        <w:pStyle w:val="11"/>
        <w:autoSpaceDE w:val="0"/>
        <w:ind w:left="0" w:leftChars="0" w:firstLine="0" w:firstLineChars="0"/>
        <w:rPr>
          <w:rFonts w:ascii="楷体" w:hAnsi="楷体" w:eastAsia="楷体" w:cs="楷体"/>
          <w:b/>
          <w:bCs/>
          <w:sz w:val="32"/>
          <w:szCs w:val="32"/>
          <w:shd w:val="clear" w:color="auto" w:fill="FFFFFF"/>
        </w:rPr>
      </w:pPr>
      <w:r>
        <w:rPr>
          <w:rFonts w:hint="default" w:ascii="宋体" w:hAnsi="宋体" w:eastAsia="宋体" w:cs="Times New Roman"/>
          <w:sz w:val="24"/>
          <w:szCs w:val="24"/>
          <w:lang w:val="en-US" w:eastAsia="zh-CN" w:bidi="ar-SA"/>
        </w:rPr>
        <w:pict>
          <v:shape id="图片 9" o:spid="_x0000_s1029" o:spt="75" type="#_x0000_t75" style="position:absolute;left:0pt;margin-left:-29.3pt;margin-top:17.7pt;height:489.15pt;width:465pt;mso-wrap-distance-bottom:0pt;mso-wrap-distance-left:9pt;mso-wrap-distance-right:9pt;mso-wrap-distance-top:0pt;z-index:251659264;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w10:wrap type="square"/>
          </v:shape>
        </w:pict>
      </w:r>
    </w:p>
    <w:p>
      <w:pPr>
        <w:pStyle w:val="11"/>
        <w:autoSpaceDE w:val="0"/>
        <w:ind w:firstLine="643"/>
        <w:rPr>
          <w:rFonts w:ascii="楷体" w:hAnsi="楷体" w:eastAsia="楷体" w:cs="楷体"/>
          <w:b/>
          <w:bCs/>
          <w:sz w:val="32"/>
          <w:szCs w:val="32"/>
          <w:shd w:val="clear" w:color="auto" w:fill="FFFFFF"/>
        </w:rPr>
      </w:pPr>
    </w:p>
    <w:p>
      <w:pPr>
        <w:pStyle w:val="12"/>
        <w:autoSpaceDE w:val="0"/>
        <w:spacing w:before="0" w:beforeAutospacing="0" w:line="600" w:lineRule="exact"/>
        <w:rPr>
          <w:rFonts w:ascii="方正仿宋_GBK" w:hAnsi="方正仿宋_GBK" w:eastAsia="方正仿宋_GBK" w:cs="方正仿宋_GBK"/>
          <w:sz w:val="32"/>
          <w:szCs w:val="32"/>
          <w:highlight w:val="yellow"/>
          <w:shd w:val="clear" w:color="auto" w:fill="FFFFFF"/>
        </w:rPr>
      </w:pPr>
    </w:p>
    <w:p>
      <w:pPr>
        <w:pStyle w:val="12"/>
        <w:autoSpaceDE w:val="0"/>
        <w:spacing w:before="0" w:beforeAutospacing="0" w:line="600" w:lineRule="exact"/>
        <w:rPr>
          <w:rFonts w:ascii="方正仿宋_GBK" w:hAnsi="方正仿宋_GBK" w:eastAsia="方正仿宋_GBK" w:cs="方正仿宋_GBK"/>
          <w:sz w:val="32"/>
          <w:szCs w:val="32"/>
          <w:highlight w:val="yellow"/>
          <w:shd w:val="clear" w:color="auto" w:fill="FFFFFF"/>
        </w:rPr>
      </w:pPr>
      <w:r>
        <w:rPr>
          <w:rFonts w:ascii="宋体" w:hAnsi="宋体" w:eastAsia="宋体" w:cs="Times New Roman"/>
          <w:sz w:val="24"/>
          <w:szCs w:val="24"/>
          <w:lang w:val="en-US" w:eastAsia="zh-CN" w:bidi="ar-SA"/>
        </w:rPr>
        <w:pict>
          <v:shape id="图片 10" o:spid="_x0000_s1030" o:spt="75" type="#_x0000_t75" style="position:absolute;left:0pt;margin-left:-19.65pt;margin-top:43.75pt;height:518.85pt;width:455pt;mso-wrap-distance-bottom:0pt;mso-wrap-distance-left:9pt;mso-wrap-distance-right:9pt;mso-wrap-distance-top:0pt;z-index:251660288;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w10:wrap type="square"/>
          </v:shape>
        </w:pict>
      </w:r>
    </w:p>
    <w:p>
      <w:pPr>
        <w:pStyle w:val="12"/>
        <w:autoSpaceDE w:val="0"/>
        <w:spacing w:before="0" w:beforeAutospacing="0" w:line="600" w:lineRule="exact"/>
        <w:rPr>
          <w:rFonts w:ascii="方正仿宋_GBK" w:hAnsi="方正仿宋_GBK" w:eastAsia="方正仿宋_GBK" w:cs="方正仿宋_GBK"/>
          <w:sz w:val="32"/>
          <w:szCs w:val="32"/>
          <w:highlight w:val="yellow"/>
          <w:shd w:val="clear" w:color="auto" w:fill="FFFFFF"/>
        </w:rPr>
      </w:pPr>
    </w:p>
    <w:p>
      <w:pPr>
        <w:pStyle w:val="12"/>
        <w:autoSpaceDE w:val="0"/>
        <w:spacing w:before="0" w:beforeAutospacing="0" w:line="600" w:lineRule="exact"/>
        <w:rPr>
          <w:rFonts w:ascii="方正仿宋_GBK" w:hAnsi="方正仿宋_GBK" w:eastAsia="方正仿宋_GBK" w:cs="方正仿宋_GBK"/>
          <w:sz w:val="32"/>
          <w:szCs w:val="32"/>
          <w:highlight w:val="yellow"/>
          <w:shd w:val="clear" w:color="auto" w:fill="FFFFFF"/>
        </w:rPr>
      </w:pPr>
    </w:p>
    <w:p>
      <w:pPr>
        <w:pStyle w:val="11"/>
        <w:autoSpaceDE w:val="0"/>
        <w:ind w:firstLine="643"/>
        <w:rPr>
          <w:rFonts w:hint="eastAsia" w:ascii="楷体" w:hAnsi="楷体" w:eastAsia="楷体" w:cs="楷体"/>
          <w:b/>
          <w:bCs/>
          <w:sz w:val="32"/>
          <w:szCs w:val="32"/>
          <w:shd w:val="clear" w:color="auto" w:fill="FFFFFF"/>
        </w:rPr>
      </w:pPr>
    </w:p>
    <w:p>
      <w:pPr>
        <w:pStyle w:val="11"/>
        <w:autoSpaceDE w:val="0"/>
        <w:ind w:firstLine="643"/>
        <w:rPr>
          <w:rFonts w:hint="eastAsia" w:ascii="楷体" w:hAnsi="楷体" w:eastAsia="楷体" w:cs="楷体"/>
          <w:b/>
          <w:bCs/>
          <w:sz w:val="32"/>
          <w:szCs w:val="32"/>
          <w:shd w:val="clear" w:color="auto" w:fill="FFFFFF"/>
        </w:rPr>
      </w:pPr>
    </w:p>
    <w:p>
      <w:pPr>
        <w:pStyle w:val="11"/>
        <w:autoSpaceDE w:val="0"/>
        <w:ind w:firstLine="643"/>
        <w:rPr>
          <w:rFonts w:hint="eastAsia" w:ascii="楷体" w:hAnsi="楷体" w:eastAsia="楷体" w:cs="楷体"/>
          <w:b/>
          <w:bCs/>
          <w:sz w:val="32"/>
          <w:szCs w:val="32"/>
          <w:shd w:val="clear" w:color="auto" w:fill="FFFFFF"/>
        </w:rPr>
      </w:pPr>
      <w:r>
        <w:rPr>
          <w:rFonts w:hint="default" w:ascii="宋体" w:hAnsi="宋体" w:eastAsia="宋体" w:cs="Times New Roman"/>
          <w:sz w:val="24"/>
          <w:szCs w:val="24"/>
          <w:lang w:val="en-US" w:eastAsia="zh-CN" w:bidi="ar-SA"/>
        </w:rPr>
        <w:pict>
          <v:shape id="图片 11" o:spid="_x0000_s1031" o:spt="75" type="#_x0000_t75" style="position:absolute;left:0pt;margin-left:-35.6pt;margin-top:18.9pt;height:525.25pt;width:486.95pt;mso-wrap-distance-bottom:0pt;mso-wrap-distance-left:9pt;mso-wrap-distance-right:9pt;mso-wrap-distance-top:0pt;z-index:251661312;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w10:wrap type="square"/>
          </v:shape>
        </w:pict>
      </w:r>
    </w:p>
    <w:p>
      <w:pPr>
        <w:pStyle w:val="11"/>
        <w:autoSpaceDE w:val="0"/>
        <w:ind w:firstLine="643"/>
        <w:rPr>
          <w:rFonts w:hint="eastAsia" w:ascii="楷体" w:hAnsi="楷体" w:eastAsia="楷体" w:cs="楷体"/>
          <w:b/>
          <w:bCs/>
          <w:sz w:val="32"/>
          <w:szCs w:val="32"/>
          <w:shd w:val="clear" w:color="auto" w:fill="FFFFFF"/>
        </w:rPr>
      </w:pPr>
    </w:p>
    <w:p>
      <w:pPr>
        <w:pStyle w:val="11"/>
        <w:autoSpaceDE w:val="0"/>
        <w:ind w:firstLine="643"/>
        <w:rPr>
          <w:rFonts w:hint="eastAsia" w:ascii="楷体" w:hAnsi="楷体" w:eastAsia="楷体" w:cs="楷体"/>
          <w:b/>
          <w:bCs/>
          <w:sz w:val="32"/>
          <w:szCs w:val="32"/>
          <w:shd w:val="clear" w:color="auto" w:fill="FFFFFF"/>
        </w:rPr>
      </w:pPr>
    </w:p>
    <w:p>
      <w:pPr>
        <w:pStyle w:val="11"/>
        <w:autoSpaceDE w:val="0"/>
        <w:ind w:firstLine="643"/>
        <w:rPr>
          <w:rFonts w:hint="eastAsia" w:ascii="楷体" w:hAnsi="楷体" w:eastAsia="楷体" w:cs="楷体"/>
          <w:b/>
          <w:bCs/>
          <w:sz w:val="32"/>
          <w:szCs w:val="32"/>
          <w:shd w:val="clear" w:color="auto" w:fill="FFFFFF"/>
        </w:rPr>
      </w:pP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pPr>
        <w:pStyle w:val="11"/>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我单位未组织开展绩效评价。</w:t>
      </w:r>
    </w:p>
    <w:p>
      <w:pPr>
        <w:pStyle w:val="11"/>
        <w:numPr>
          <w:ilvl w:val="0"/>
          <w:numId w:val="2"/>
        </w:numPr>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财政绩效评价情况</w:t>
      </w:r>
    </w:p>
    <w:p>
      <w:pPr>
        <w:pStyle w:val="11"/>
        <w:autoSpaceDE w:val="0"/>
        <w:ind w:firstLine="0" w:firstLineChars="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 xml:space="preserve">    县财政局未委托第三方对我单位开展绩效评价。</w:t>
      </w:r>
    </w:p>
    <w:p>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黑体" w:hAnsi="黑体" w:eastAsia="黑体" w:cs="黑体"/>
          <w:sz w:val="32"/>
          <w:szCs w:val="32"/>
          <w:shd w:val="clear" w:color="auto" w:fill="FFFFFF"/>
        </w:rPr>
        <w:t>  六、专业名词解释</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shd w:val="clear" w:color="auto" w:fill="FFFFFF"/>
        <w:ind w:firstLine="643" w:firstLineChars="200"/>
        <w:rPr>
          <w:rStyle w:val="10"/>
          <w:rFonts w:hint="default"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七、决算公开联系方式及信息反馈渠道</w:t>
      </w:r>
    </w:p>
    <w:p>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本单位决算公开信息反馈和联系方式</w:t>
      </w:r>
      <w:r>
        <w:rPr>
          <w:rFonts w:ascii="方正仿宋_GBK" w:hAnsi="方正仿宋_GBK" w:eastAsia="方正仿宋_GBK" w:cs="方正仿宋_GBK"/>
          <w:sz w:val="32"/>
        </w:rPr>
        <w:t>：</w:t>
      </w:r>
      <w:r>
        <w:rPr>
          <w:rFonts w:hint="eastAsia" w:ascii="方正仿宋_GBK" w:hAnsi="方正仿宋_GBK" w:eastAsia="方正仿宋_GBK" w:cs="方正仿宋_GBK"/>
          <w:sz w:val="32"/>
          <w:lang w:eastAsia="zh-CN"/>
        </w:rPr>
        <w:t>李</w:t>
      </w:r>
      <w:r>
        <w:rPr>
          <w:rFonts w:ascii="方正仿宋_GBK" w:hAnsi="方正仿宋_GBK" w:eastAsia="方正仿宋_GBK" w:cs="方正仿宋_GBK"/>
          <w:sz w:val="32"/>
        </w:rPr>
        <w:t>老师 023-74512546</w:t>
      </w:r>
    </w:p>
    <w:p>
      <w:pPr>
        <w:pStyle w:val="11"/>
        <w:autoSpaceDE w:val="0"/>
        <w:ind w:firstLine="0" w:firstLineChars="0"/>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9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309"/>
        <w:gridCol w:w="3571"/>
        <w:gridCol w:w="4059"/>
        <w:gridCol w:w="28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2" w:hRule="atLeast"/>
        </w:trPr>
        <w:tc>
          <w:tcPr>
            <w:tcW w:w="4309" w:type="dxa"/>
            <w:tcBorders>
              <w:top w:val="nil"/>
              <w:left w:val="nil"/>
              <w:bottom w:val="nil"/>
              <w:right w:val="nil"/>
            </w:tcBorders>
            <w:tcMar>
              <w:top w:w="15" w:type="dxa"/>
              <w:left w:w="15" w:type="dxa"/>
              <w:right w:w="15" w:type="dxa"/>
            </w:tcMar>
            <w:vAlign w:val="bottom"/>
          </w:tcPr>
          <w:p>
            <w:pPr>
              <w:spacing w:line="200" w:lineRule="exact"/>
              <w:rPr>
                <w:rFonts w:hint="default" w:ascii="Arial" w:hAnsi="Arial" w:cs="Arial"/>
                <w:color w:val="000000"/>
                <w:sz w:val="20"/>
                <w:szCs w:val="20"/>
              </w:rPr>
            </w:pPr>
          </w:p>
        </w:tc>
        <w:tc>
          <w:tcPr>
            <w:tcW w:w="3571" w:type="dxa"/>
            <w:tcBorders>
              <w:top w:val="nil"/>
              <w:left w:val="nil"/>
              <w:bottom w:val="nil"/>
              <w:right w:val="nil"/>
            </w:tcBorders>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59" w:type="dxa"/>
            <w:tcBorders>
              <w:top w:val="nil"/>
              <w:left w:val="nil"/>
              <w:bottom w:val="nil"/>
              <w:right w:val="nil"/>
            </w:tcBorders>
            <w:tcMar>
              <w:top w:w="15" w:type="dxa"/>
              <w:left w:w="15" w:type="dxa"/>
              <w:right w:w="15" w:type="dxa"/>
            </w:tcMar>
            <w:vAlign w:val="bottom"/>
          </w:tcPr>
          <w:p>
            <w:pPr>
              <w:spacing w:line="200" w:lineRule="exact"/>
              <w:rPr>
                <w:rFonts w:hint="default" w:ascii="Arial" w:hAnsi="Arial" w:cs="Arial"/>
                <w:color w:val="000000"/>
                <w:sz w:val="20"/>
                <w:szCs w:val="20"/>
              </w:rPr>
            </w:pPr>
          </w:p>
        </w:tc>
        <w:tc>
          <w:tcPr>
            <w:tcW w:w="2852"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rPr>
              <w:t>垫江县天然林保护工程管理中心</w:t>
            </w:r>
          </w:p>
        </w:tc>
        <w:tc>
          <w:tcPr>
            <w:tcW w:w="4059" w:type="dxa"/>
            <w:tcBorders>
              <w:top w:val="nil"/>
              <w:left w:val="nil"/>
              <w:bottom w:val="nil"/>
              <w:right w:val="nil"/>
            </w:tcBorders>
            <w:tcMar>
              <w:top w:w="15" w:type="dxa"/>
              <w:left w:w="15" w:type="dxa"/>
              <w:right w:w="15" w:type="dxa"/>
            </w:tcMar>
            <w:vAlign w:val="bottom"/>
          </w:tcPr>
          <w:p>
            <w:pPr>
              <w:spacing w:line="200" w:lineRule="exact"/>
              <w:rPr>
                <w:rFonts w:hint="default" w:ascii="Arial" w:hAnsi="Arial" w:cs="Arial"/>
                <w:color w:val="000000"/>
                <w:sz w:val="22"/>
                <w:szCs w:val="22"/>
              </w:rPr>
            </w:pPr>
          </w:p>
        </w:tc>
        <w:tc>
          <w:tcPr>
            <w:tcW w:w="2852"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903.55</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71" w:type="dxa"/>
            <w:tcBorders>
              <w:top w:val="nil"/>
              <w:left w:val="nil"/>
              <w:bottom w:val="nil"/>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42.97</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15.57</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810.02</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21.51</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903.55</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903.55</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52" w:type="dxa"/>
            <w:tcBorders>
              <w:top w:val="nil"/>
              <w:left w:val="nil"/>
              <w:bottom w:val="single" w:color="auto"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903.55</w:t>
            </w:r>
            <w:r>
              <w:rPr>
                <w:rFonts w:ascii="Times New Roman" w:hAnsi="Times New Roman"/>
                <w:color w:val="000000"/>
                <w:sz w:val="20"/>
              </w:rPr>
              <w:t xml:space="preserve"> </w:t>
            </w:r>
          </w:p>
        </w:tc>
        <w:tc>
          <w:tcPr>
            <w:tcW w:w="4059" w:type="dxa"/>
            <w:tcBorders>
              <w:top w:val="nil"/>
              <w:left w:val="nil"/>
              <w:bottom w:val="single" w:color="000000" w:sz="4" w:space="0"/>
              <w:right w:val="single" w:color="auto"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903.55</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637"/>
        <w:gridCol w:w="3089"/>
        <w:gridCol w:w="1316"/>
        <w:gridCol w:w="1376"/>
        <w:gridCol w:w="1257"/>
        <w:gridCol w:w="1257"/>
        <w:gridCol w:w="1329"/>
        <w:gridCol w:w="1267"/>
        <w:gridCol w:w="1401"/>
        <w:gridCol w:w="16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8" w:hRule="atLeast"/>
        </w:trPr>
        <w:tc>
          <w:tcPr>
            <w:tcW w:w="6042" w:type="dxa"/>
            <w:gridSpan w:val="3"/>
            <w:vMerge w:val="restart"/>
            <w:tcBorders>
              <w:top w:val="nil"/>
              <w:left w:val="nil"/>
              <w:right w:val="nil"/>
            </w:tcBorders>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rPr>
              <w:t>垫江县天然林保护工程管理中心</w:t>
            </w:r>
          </w:p>
        </w:tc>
        <w:tc>
          <w:tcPr>
            <w:tcW w:w="1376"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329"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26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40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630"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8" w:hRule="atLeast"/>
        </w:trPr>
        <w:tc>
          <w:tcPr>
            <w:tcW w:w="6042" w:type="dxa"/>
            <w:gridSpan w:val="3"/>
            <w:vMerge w:val="continue"/>
            <w:tcBorders>
              <w:left w:val="nil"/>
              <w:bottom w:val="nil"/>
              <w:right w:val="nil"/>
            </w:tcBorders>
            <w:tcMar>
              <w:top w:w="15" w:type="dxa"/>
              <w:left w:w="15" w:type="dxa"/>
              <w:right w:w="15" w:type="dxa"/>
            </w:tcMar>
            <w:vAlign w:val="bottom"/>
          </w:tcPr>
          <w:p>
            <w:pPr>
              <w:rPr>
                <w:rFonts w:hint="default" w:cs="宋体"/>
                <w:color w:val="000000"/>
                <w:sz w:val="20"/>
                <w:szCs w:val="20"/>
              </w:rPr>
            </w:pPr>
          </w:p>
        </w:tc>
        <w:tc>
          <w:tcPr>
            <w:tcW w:w="1376"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329"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26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40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630"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1" w:hRule="atLeast"/>
        </w:trPr>
        <w:tc>
          <w:tcPr>
            <w:tcW w:w="47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1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0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3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89" w:type="dxa"/>
            <w:vMerge w:val="restart"/>
            <w:tcBorders>
              <w:top w:val="nil"/>
              <w:left w:val="nil"/>
              <w:bottom w:val="single" w:color="000000" w:sz="4" w:space="0"/>
              <w:right w:val="nil"/>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089"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089"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089"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trPr>
        <w:tc>
          <w:tcPr>
            <w:tcW w:w="47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1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903.55</w:t>
            </w:r>
            <w:r>
              <w:rPr>
                <w:rFonts w:ascii="Times New Roman" w:hAnsi="Times New Roman"/>
                <w:b/>
                <w:color w:val="000000"/>
                <w:sz w:val="20"/>
              </w:rPr>
              <w:t xml:space="preserve"> </w:t>
            </w:r>
          </w:p>
        </w:tc>
        <w:tc>
          <w:tcPr>
            <w:tcW w:w="137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903.55</w:t>
            </w:r>
            <w:r>
              <w:rPr>
                <w:rFonts w:ascii="Times New Roman" w:hAnsi="Times New Roman"/>
                <w:b/>
                <w:color w:val="000000"/>
                <w:sz w:val="20"/>
              </w:rPr>
              <w:t xml:space="preserve"> </w:t>
            </w:r>
          </w:p>
        </w:tc>
        <w:tc>
          <w:tcPr>
            <w:tcW w:w="125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5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2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6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3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42.97</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42.97</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42.97</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42.97</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24.91</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24.91</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12.46</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12.46</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15.57</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15.57</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15.57</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15.57</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15.57</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15.57</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12.90</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12.90</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2110503</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政策性社会性支出补助</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11.60</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810.02</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810.02</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810.02</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810.02</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250.49</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250.49</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2130209</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森林生态效益补偿</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509.52</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509.52</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40.41</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40.41</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9.60</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21.51</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21.51</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21.51</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21.51</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21.51</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21.51</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153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637"/>
        <w:gridCol w:w="3543"/>
        <w:gridCol w:w="1652"/>
        <w:gridCol w:w="1701"/>
        <w:gridCol w:w="1634"/>
        <w:gridCol w:w="1566"/>
        <w:gridCol w:w="1701"/>
        <w:gridCol w:w="19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trPr>
        <w:tc>
          <w:tcPr>
            <w:tcW w:w="6832" w:type="dxa"/>
            <w:gridSpan w:val="3"/>
            <w:vMerge w:val="restart"/>
            <w:tcBorders>
              <w:top w:val="nil"/>
              <w:left w:val="nil"/>
              <w:right w:val="nil"/>
            </w:tcBorders>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垫江县天然林保护工程管理中心 </w:t>
            </w:r>
          </w:p>
        </w:tc>
        <w:tc>
          <w:tcPr>
            <w:tcW w:w="170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634"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566"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944"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trPr>
        <w:tc>
          <w:tcPr>
            <w:tcW w:w="6832" w:type="dxa"/>
            <w:gridSpan w:val="3"/>
            <w:vMerge w:val="continue"/>
            <w:tcBorders>
              <w:left w:val="nil"/>
              <w:bottom w:val="nil"/>
              <w:right w:val="nil"/>
            </w:tcBorders>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634"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566"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944"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5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3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6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0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43" w:type="dxa"/>
            <w:vMerge w:val="restart"/>
            <w:tcBorders>
              <w:top w:val="nil"/>
              <w:left w:val="nil"/>
              <w:bottom w:val="single" w:color="000000" w:sz="4" w:space="0"/>
              <w:right w:val="nil"/>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5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903.55</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331.13</w:t>
            </w:r>
            <w:r>
              <w:rPr>
                <w:rFonts w:ascii="Times New Roman" w:hAnsi="Times New Roman"/>
                <w:b/>
                <w:color w:val="000000"/>
                <w:sz w:val="20"/>
              </w:rPr>
              <w:t xml:space="preserve"> </w:t>
            </w:r>
          </w:p>
        </w:tc>
        <w:tc>
          <w:tcPr>
            <w:tcW w:w="1634"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572.42</w:t>
            </w:r>
            <w:r>
              <w:rPr>
                <w:rFonts w:ascii="Times New Roman" w:hAnsi="Times New Roman"/>
                <w:b/>
                <w:color w:val="000000"/>
                <w:sz w:val="20"/>
              </w:rPr>
              <w:t xml:space="preserve"> </w:t>
            </w:r>
          </w:p>
        </w:tc>
        <w:tc>
          <w:tcPr>
            <w:tcW w:w="156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44"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42.97</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42.97</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42.97</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42.97</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24.91</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24.91</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12.46</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12.46</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15.57</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15.57</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15.57</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15.57</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15.57</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15.57</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2110503</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政策性社会性支出补助</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810.02</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250.49</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559.53</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810.02</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250.49</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559.53</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250.49</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250.49</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2130209</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森林生态效益补偿</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509.52</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509.52</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40.41</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40.41</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21.51</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21.51</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21.51</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21.51</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21.51</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21.51</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1473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979"/>
        <w:gridCol w:w="1526"/>
        <w:gridCol w:w="3191"/>
        <w:gridCol w:w="1700"/>
        <w:gridCol w:w="1700"/>
        <w:gridCol w:w="1700"/>
        <w:gridCol w:w="19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垫江县天然林保护工程管理中心</w:t>
            </w:r>
          </w:p>
        </w:tc>
        <w:tc>
          <w:tcPr>
            <w:tcW w:w="1700"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903.55</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42.97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42.97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12.90</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12.90</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810.02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810.02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21.51</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21.51</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903.55</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903.55</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903.55</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903.55</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903.55</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903.55</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492"/>
        <w:gridCol w:w="3909"/>
        <w:gridCol w:w="3319"/>
        <w:gridCol w:w="3312"/>
        <w:gridCol w:w="33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垫江县天然林保护工程管理中心</w:t>
            </w:r>
          </w:p>
        </w:tc>
        <w:tc>
          <w:tcPr>
            <w:tcW w:w="3312"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tcMar>
              <w:top w:w="15" w:type="dxa"/>
              <w:left w:w="15" w:type="dxa"/>
              <w:right w:w="15" w:type="dxa"/>
            </w:tcMar>
            <w:vAlign w:val="bottom"/>
          </w:tcPr>
          <w:p>
            <w:pPr>
              <w:rPr>
                <w:rFonts w:hint="default" w:cs="宋体"/>
                <w:color w:val="000000"/>
                <w:sz w:val="20"/>
                <w:szCs w:val="20"/>
              </w:rPr>
            </w:pPr>
          </w:p>
        </w:tc>
        <w:tc>
          <w:tcPr>
            <w:tcW w:w="3312"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77"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909"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2"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6"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903.55</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331.13</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572.42</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42.97</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42.97</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42.97</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42.97</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24.91</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24.91</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12.46</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12.46</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15.57</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15.57</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15.57</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15.57</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15.57</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15.57</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12.90</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12.90</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2110503</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政策性社会性支出补助</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810.02</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250.49</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559.53</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810.02</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250.49</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559.53</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250.49</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250.49</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2130209</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森林生态效益补偿</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509.52</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509.52</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40.41</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40.41</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21.51</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21.51</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21.51</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21.51</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21.51</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21.51</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垫江县天然林保护工程管理中心</w:t>
            </w:r>
          </w:p>
        </w:tc>
        <w:tc>
          <w:tcPr>
            <w:tcW w:w="1656"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656"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2740"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376"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923"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656"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3527"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889"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264.89</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60.64</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61.37</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19.43</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41.17</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82.73</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24.91</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12.46</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4.11</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15.57</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0.47</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1.69</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21.51</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2.28</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2.43</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0.78</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3.08</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9.36</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1.88</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2.77</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9.70</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7.24</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270.49</w:t>
            </w:r>
            <w:r>
              <w:rPr>
                <w:rFonts w:ascii="Times New Roman" w:hAnsi="Times New Roman"/>
                <w:color w:val="000000"/>
                <w:sz w:val="18"/>
              </w:rPr>
              <w:t xml:space="preserve"> </w:t>
            </w:r>
          </w:p>
        </w:tc>
        <w:tc>
          <w:tcPr>
            <w:tcW w:w="8750" w:type="dxa"/>
            <w:gridSpan w:val="5"/>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9"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60.64</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642"/>
        <w:gridCol w:w="3297"/>
        <w:gridCol w:w="1707"/>
        <w:gridCol w:w="1707"/>
        <w:gridCol w:w="1707"/>
        <w:gridCol w:w="1707"/>
        <w:gridCol w:w="1772"/>
        <w:gridCol w:w="18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atLeast"/>
        </w:trPr>
        <w:tc>
          <w:tcPr>
            <w:tcW w:w="6646" w:type="dxa"/>
            <w:gridSpan w:val="3"/>
            <w:vMerge w:val="restart"/>
            <w:tcBorders>
              <w:top w:val="nil"/>
              <w:left w:val="nil"/>
              <w:right w:val="nil"/>
            </w:tcBorders>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垫江县天然林保护工程管理中心</w:t>
            </w:r>
          </w:p>
        </w:tc>
        <w:tc>
          <w:tcPr>
            <w:tcW w:w="170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atLeast"/>
        </w:trPr>
        <w:tc>
          <w:tcPr>
            <w:tcW w:w="6646" w:type="dxa"/>
            <w:gridSpan w:val="3"/>
            <w:vMerge w:val="continue"/>
            <w:tcBorders>
              <w:left w:val="nil"/>
              <w:bottom w:val="nil"/>
              <w:right w:val="nil"/>
            </w:tcBorders>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93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5" w:hRule="atLeast"/>
        </w:trPr>
        <w:tc>
          <w:tcPr>
            <w:tcW w:w="164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9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7"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72"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5" w:hRule="atLeast"/>
        </w:trPr>
        <w:tc>
          <w:tcPr>
            <w:tcW w:w="164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rPr>
        <w:tc>
          <w:tcPr>
            <w:tcW w:w="164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939"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7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7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008"/>
        <w:gridCol w:w="2928"/>
        <w:gridCol w:w="3276"/>
        <w:gridCol w:w="200"/>
        <w:gridCol w:w="3475"/>
        <w:gridCol w:w="77"/>
        <w:gridCol w:w="34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垫江县天然林保护工程管理中心</w:t>
            </w:r>
          </w:p>
        </w:tc>
        <w:tc>
          <w:tcPr>
            <w:tcW w:w="3752" w:type="dxa"/>
            <w:gridSpan w:val="3"/>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tcMar>
              <w:top w:w="15" w:type="dxa"/>
              <w:left w:w="15" w:type="dxa"/>
              <w:right w:w="15" w:type="dxa"/>
            </w:tcMar>
            <w:vAlign w:val="bottom"/>
          </w:tcPr>
          <w:p>
            <w:pPr>
              <w:rPr>
                <w:rFonts w:hint="default" w:cs="宋体"/>
                <w:color w:val="000000"/>
                <w:sz w:val="20"/>
                <w:szCs w:val="20"/>
              </w:rPr>
            </w:pPr>
          </w:p>
        </w:tc>
        <w:tc>
          <w:tcPr>
            <w:tcW w:w="3752" w:type="dxa"/>
            <w:gridSpan w:val="3"/>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91" w:type="dxa"/>
            <w:gridSpan w:val="2"/>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7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p>
        </w:tc>
        <w:tc>
          <w:tcPr>
            <w:tcW w:w="29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p>
        </w:tc>
        <w:tc>
          <w:tcPr>
            <w:tcW w:w="3476" w:type="dxa"/>
            <w:gridSpan w:val="2"/>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7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70" w:type="dxa"/>
          <w:bottom w:w="0" w:type="dxa"/>
          <w:right w:w="170" w:type="dxa"/>
        </w:tblCellMar>
      </w:tblPr>
      <w:tblGrid>
        <w:gridCol w:w="3190"/>
        <w:gridCol w:w="2425"/>
        <w:gridCol w:w="2384"/>
        <w:gridCol w:w="3687"/>
        <w:gridCol w:w="24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343" w:hRule="atLeast"/>
        </w:trPr>
        <w:tc>
          <w:tcPr>
            <w:tcW w:w="14182" w:type="dxa"/>
            <w:gridSpan w:val="5"/>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44" w:hRule="atLeast"/>
        </w:trPr>
        <w:tc>
          <w:tcPr>
            <w:tcW w:w="3190" w:type="dxa"/>
            <w:tcMar>
              <w:top w:w="15" w:type="dxa"/>
              <w:left w:w="15" w:type="dxa"/>
              <w:right w:w="15" w:type="dxa"/>
            </w:tcMar>
            <w:vAlign w:val="bottom"/>
          </w:tcPr>
          <w:p>
            <w:pPr>
              <w:spacing w:line="280" w:lineRule="exact"/>
              <w:rPr>
                <w:rFonts w:hint="default" w:cs="宋体"/>
                <w:color w:val="000000"/>
                <w:kern w:val="2"/>
                <w:sz w:val="20"/>
                <w:szCs w:val="20"/>
              </w:rPr>
            </w:pPr>
          </w:p>
        </w:tc>
        <w:tc>
          <w:tcPr>
            <w:tcW w:w="2425" w:type="dxa"/>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84" w:type="dxa"/>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7" w:type="dxa"/>
            <w:tcMar>
              <w:top w:w="15" w:type="dxa"/>
              <w:left w:w="15" w:type="dxa"/>
              <w:right w:w="15" w:type="dxa"/>
            </w:tcMar>
            <w:vAlign w:val="bottom"/>
          </w:tcPr>
          <w:p>
            <w:pPr>
              <w:spacing w:line="280" w:lineRule="exact"/>
              <w:rPr>
                <w:rFonts w:hint="default" w:cs="宋体"/>
                <w:color w:val="000000"/>
                <w:kern w:val="2"/>
                <w:sz w:val="20"/>
                <w:szCs w:val="20"/>
              </w:rPr>
            </w:pPr>
          </w:p>
        </w:tc>
        <w:tc>
          <w:tcPr>
            <w:tcW w:w="2496" w:type="dxa"/>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44" w:hRule="atLeast"/>
        </w:trPr>
        <w:tc>
          <w:tcPr>
            <w:tcW w:w="5615" w:type="dxa"/>
            <w:gridSpan w:val="2"/>
            <w:tcBorders>
              <w:top w:val="nil"/>
              <w:left w:val="nil"/>
              <w:bottom w:val="single" w:color="auto" w:sz="4" w:space="0"/>
              <w:right w:val="nil"/>
            </w:tcBorders>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垫江县天然林保护工程管理中心</w:t>
            </w:r>
          </w:p>
        </w:tc>
        <w:tc>
          <w:tcPr>
            <w:tcW w:w="2384" w:type="dxa"/>
            <w:tcBorders>
              <w:top w:val="nil"/>
              <w:left w:val="nil"/>
              <w:bottom w:val="single" w:color="auto" w:sz="4" w:space="0"/>
              <w:right w:val="nil"/>
            </w:tcBorders>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7" w:type="dxa"/>
            <w:tcBorders>
              <w:top w:val="nil"/>
              <w:left w:val="nil"/>
              <w:bottom w:val="single" w:color="auto" w:sz="4" w:space="0"/>
              <w:right w:val="nil"/>
            </w:tcBorders>
            <w:tcMar>
              <w:top w:w="15" w:type="dxa"/>
              <w:left w:w="15" w:type="dxa"/>
              <w:right w:w="15" w:type="dxa"/>
            </w:tcMar>
            <w:vAlign w:val="bottom"/>
          </w:tcPr>
          <w:p>
            <w:pPr>
              <w:spacing w:line="280" w:lineRule="exact"/>
              <w:rPr>
                <w:rFonts w:hint="default" w:cs="宋体"/>
                <w:color w:val="000000"/>
                <w:kern w:val="2"/>
                <w:sz w:val="20"/>
                <w:szCs w:val="20"/>
              </w:rPr>
            </w:pPr>
          </w:p>
        </w:tc>
        <w:tc>
          <w:tcPr>
            <w:tcW w:w="2496" w:type="dxa"/>
            <w:tcBorders>
              <w:top w:val="nil"/>
              <w:left w:val="nil"/>
              <w:bottom w:val="single" w:color="auto" w:sz="4" w:space="0"/>
              <w:right w:val="nil"/>
            </w:tcBorders>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60.64</w:t>
            </w: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3.55</w:t>
            </w: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3.55</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60.64</w:t>
            </w: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2.77</w:t>
            </w: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2.77</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2.77</w:t>
            </w: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2.77</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0.78</w:t>
            </w: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0.78</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0.78</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90</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86"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0.60</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4.24</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rPr>
                <w:rFonts w:hint="default" w:cs="宋体"/>
                <w:color w:val="000000"/>
                <w:sz w:val="16"/>
                <w:szCs w:val="16"/>
              </w:rPr>
            </w:pP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rPr>
    </w:pPr>
    <w:r>
      <w:rPr>
        <w:rFonts w:hint="default" w:ascii="宋体" w:hAnsi="宋体" w:eastAsia="宋体" w:cs="Times New Roman"/>
        <w:sz w:val="18"/>
        <w:szCs w:val="18"/>
        <w:lang w:val="en-US" w:eastAsia="zh-CN" w:bidi="ar-SA"/>
      </w:rPr>
      <w:pict>
        <v:rect id="文本框 1" o:spid="_x0000_s2049" o:spt="1" style="position:absolute;left:0pt;margin-top:0pt;height:144pt;width:144pt;mso-position-horizontal:center;mso-position-horizontal-relative:margin;mso-wrap-style:none;z-index:25166131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2"/>
                  <w:rPr>
                    <w:rFonts w:hint="default"/>
                  </w:rPr>
                </w:pPr>
                <w:r>
                  <w:fldChar w:fldCharType="begin"/>
                </w:r>
                <w:r>
                  <w:instrText xml:space="preserve"> PAGE  \* MERGEFORMAT </w:instrText>
                </w:r>
                <w:r>
                  <w:fldChar w:fldCharType="separate"/>
                </w:r>
                <w:r>
                  <w:rPr>
                    <w:rFonts w:hint="default"/>
                  </w:rPr>
                  <w:t>- 16 -</w:t>
                </w:r>
                <w: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w:rPr>
        <w:rFonts w:hint="default" w:ascii="宋体" w:hAnsi="宋体" w:eastAsia="宋体" w:cs="Times New Roman"/>
        <w:sz w:val="18"/>
        <w:szCs w:val="18"/>
        <w:lang w:val="en-US" w:eastAsia="zh-CN" w:bidi="ar-SA"/>
      </w:rPr>
      <w:pict>
        <v:rect id="文本框 127" o:spid="_x0000_s2050" o:spt="1" style="position:absolute;left:0pt;margin-top:0pt;height:144pt;width:144pt;mso-position-horizontal:center;mso-position-horizontal-relative:margin;mso-wrap-style:none;z-index:251660288;mso-width-relative:page;mso-height-relative:page;" fillcolor="#FFFFFF" filled="f" o:preferrelative="t" stroked="f" coordsize="21600,21600" o:allowoverlap="f">
          <v:path/>
          <v:fill on="f" color2="#FFFFFF" focussize="0,0"/>
          <v:stroke on="f"/>
          <v:imagedata gain="65536f" blacklevel="0f" gamma="0" o:title=""/>
          <o:lock v:ext="edit" position="f" selection="f" grouping="f" rotation="f" cropping="f" text="f"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17 -</w:t>
                </w:r>
                <w:r>
                  <w:fldChar w:fldCharType="end"/>
                </w:r>
                <w:r>
                  <w:t xml:space="preserve"> </w:t>
                </w:r>
              </w:p>
            </w:txbxContent>
          </v:textbox>
        </v:rect>
      </w:pict>
    </w:r>
    <w:r>
      <w:rPr>
        <w:rFonts w:hint="default" w:ascii="宋体" w:hAnsi="宋体" w:eastAsia="宋体" w:cs="Times New Roman"/>
        <w:sz w:val="18"/>
        <w:szCs w:val="18"/>
        <w:lang w:val="en-US" w:eastAsia="zh-CN" w:bidi="ar-SA"/>
      </w:rPr>
      <w:pict>
        <v:rect id="文本框 126" o:spid="_x0000_s2051" o:spt="1" style="position:absolute;left:0pt;margin-top:1160.4pt;height:17.4pt;width:144pt;mso-position-horizontal:center;mso-position-horizontal-relative:margin;mso-position-vertical-relative:page;mso-wrap-style:none;z-index:251659264;mso-width-relative:page;mso-height-relative:page;" fillcolor="#FFFFFF" filled="f" o:preferrelative="t" stroked="f" coordsize="21600,21600" o:allowoverlap="f">
          <v:path/>
          <v:fill on="f" color2="#FFFFFF" focussize="0,0"/>
          <v:stroke on="f"/>
          <v:imagedata gain="65536f" blacklevel="0f" gamma="0" o:title=""/>
          <o:lock v:ext="edit" position="f" selection="f" grouping="f" rotation="f" cropping="f" text="f" aspectratio="f"/>
          <v:textbox inset="0mm,0mm,0mm,0mm">
            <w:txbxContent>
              <w:p>
                <w:pPr>
                  <w:pStyle w:val="2"/>
                  <w:jc w:val="both"/>
                  <w:rPr>
                    <w:rFonts w:hint="default" w:cs="宋体"/>
                  </w:rPr>
                </w:pPr>
                <w:r>
                  <w:rPr>
                    <w:rFonts w:cs="宋体"/>
                  </w:rPr>
                  <w:t>— 27.1 —</w:t>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9D5A2D"/>
    <w:multiLevelType w:val="singleLevel"/>
    <w:tmpl w:val="689D5A2D"/>
    <w:lvl w:ilvl="0" w:tentative="0">
      <w:start w:val="1"/>
      <w:numFmt w:val="decimal"/>
      <w:suff w:val="nothing"/>
      <w:lvlText w:val="（%1）"/>
      <w:lvlJc w:val="left"/>
    </w:lvl>
  </w:abstractNum>
  <w:abstractNum w:abstractNumId="1">
    <w:nsid w:val="689D91C1"/>
    <w:multiLevelType w:val="singleLevel"/>
    <w:tmpl w:val="689D91C1"/>
    <w:lvl w:ilvl="0" w:tentative="0">
      <w:start w:val="3"/>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020E5"/>
    <w:rsid w:val="00466C9B"/>
    <w:rsid w:val="00550ABE"/>
    <w:rsid w:val="00770383"/>
    <w:rsid w:val="007819D4"/>
    <w:rsid w:val="007B419D"/>
    <w:rsid w:val="007B7C4B"/>
    <w:rsid w:val="007D3D39"/>
    <w:rsid w:val="0082754C"/>
    <w:rsid w:val="00994AF7"/>
    <w:rsid w:val="009B67B8"/>
    <w:rsid w:val="009D2B67"/>
    <w:rsid w:val="00A566F9"/>
    <w:rsid w:val="00AF2751"/>
    <w:rsid w:val="00B03CCD"/>
    <w:rsid w:val="00BE2B89"/>
    <w:rsid w:val="00C10E9E"/>
    <w:rsid w:val="00C20C3E"/>
    <w:rsid w:val="00CF2ACF"/>
    <w:rsid w:val="00D143D2"/>
    <w:rsid w:val="00DE404F"/>
    <w:rsid w:val="00F73F90"/>
    <w:rsid w:val="00FB4B3B"/>
    <w:rsid w:val="00FD76C1"/>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925672"/>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1E2861"/>
    <w:rsid w:val="20642787"/>
    <w:rsid w:val="21556F04"/>
    <w:rsid w:val="22403BD3"/>
    <w:rsid w:val="24B92327"/>
    <w:rsid w:val="24C14514"/>
    <w:rsid w:val="2533755C"/>
    <w:rsid w:val="25791755"/>
    <w:rsid w:val="26396DF4"/>
    <w:rsid w:val="27167136"/>
    <w:rsid w:val="271B442C"/>
    <w:rsid w:val="27A9199E"/>
    <w:rsid w:val="27B23302"/>
    <w:rsid w:val="29310A5F"/>
    <w:rsid w:val="29C37A35"/>
    <w:rsid w:val="2A076083"/>
    <w:rsid w:val="2A73162E"/>
    <w:rsid w:val="2B167953"/>
    <w:rsid w:val="2B200583"/>
    <w:rsid w:val="2B8209DE"/>
    <w:rsid w:val="2C1218DE"/>
    <w:rsid w:val="2C636760"/>
    <w:rsid w:val="2C6762A3"/>
    <w:rsid w:val="2FA83D0B"/>
    <w:rsid w:val="2FCA4B37"/>
    <w:rsid w:val="2FE029D7"/>
    <w:rsid w:val="2FF06E00"/>
    <w:rsid w:val="300F55E6"/>
    <w:rsid w:val="30586FEC"/>
    <w:rsid w:val="30C41C11"/>
    <w:rsid w:val="315F0B22"/>
    <w:rsid w:val="31D84415"/>
    <w:rsid w:val="32285F6F"/>
    <w:rsid w:val="32770556"/>
    <w:rsid w:val="329C0913"/>
    <w:rsid w:val="32AA0460"/>
    <w:rsid w:val="3337290D"/>
    <w:rsid w:val="33E31118"/>
    <w:rsid w:val="33EF7674"/>
    <w:rsid w:val="342D7BC6"/>
    <w:rsid w:val="34FF78D7"/>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80E77C6"/>
    <w:rsid w:val="48225EF7"/>
    <w:rsid w:val="488F422B"/>
    <w:rsid w:val="48E36915"/>
    <w:rsid w:val="48EB6572"/>
    <w:rsid w:val="495C4A24"/>
    <w:rsid w:val="497135DF"/>
    <w:rsid w:val="4A263DF2"/>
    <w:rsid w:val="4A6F6675"/>
    <w:rsid w:val="4B135857"/>
    <w:rsid w:val="4B7951CB"/>
    <w:rsid w:val="4B7C315C"/>
    <w:rsid w:val="4B955A8D"/>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8EF2C8A"/>
    <w:rsid w:val="5A3B59D6"/>
    <w:rsid w:val="5AD134D8"/>
    <w:rsid w:val="5B9A01F8"/>
    <w:rsid w:val="5C263CE4"/>
    <w:rsid w:val="5C5D2777"/>
    <w:rsid w:val="5CF66BF3"/>
    <w:rsid w:val="5D290C69"/>
    <w:rsid w:val="5F2D4A41"/>
    <w:rsid w:val="5F883DA5"/>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2D5683"/>
    <w:rsid w:val="67924660"/>
    <w:rsid w:val="68407834"/>
    <w:rsid w:val="6883293E"/>
    <w:rsid w:val="688412AD"/>
    <w:rsid w:val="68EB1B71"/>
    <w:rsid w:val="6A6C7940"/>
    <w:rsid w:val="6AAD2300"/>
    <w:rsid w:val="6B474EF5"/>
    <w:rsid w:val="6C0A5AC5"/>
    <w:rsid w:val="6C560CAE"/>
    <w:rsid w:val="6C576495"/>
    <w:rsid w:val="6CA10DF3"/>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75C5BE0"/>
    <w:rsid w:val="781926BC"/>
    <w:rsid w:val="796D60A4"/>
    <w:rsid w:val="79A031D5"/>
    <w:rsid w:val="79FE0927"/>
    <w:rsid w:val="7A1525F7"/>
    <w:rsid w:val="7B420052"/>
    <w:rsid w:val="7BD06A28"/>
    <w:rsid w:val="7C3A7C0B"/>
    <w:rsid w:val="7C5248E4"/>
    <w:rsid w:val="7C566698"/>
    <w:rsid w:val="7C5866A3"/>
    <w:rsid w:val="7D7406BB"/>
    <w:rsid w:val="7DE94331"/>
    <w:rsid w:val="7F446A19"/>
    <w:rsid w:val="7F7452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9">
    <w:name w:val="Default Paragraph Font"/>
    <w:unhideWhenUsed/>
    <w:uiPriority w:val="1"/>
  </w:style>
  <w:style w:type="table" w:default="1" w:styleId="7">
    <w:name w:val="Normal Table"/>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Balloon Text"/>
    <w:basedOn w:val="1"/>
    <w:link w:val="15"/>
    <w:qFormat/>
    <w:uiPriority w:val="0"/>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3">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character" w:customStyle="1" w:styleId="15">
    <w:name w:val="批注框文本 字符"/>
    <w:basedOn w:val="9"/>
    <w:link w:val="3"/>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0"/>
    <customShpInfo spid="_x0000_s2051"/>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29</Pages>
  <Words>2341</Words>
  <Characters>13348</Characters>
  <Lines>111</Lines>
  <Paragraphs>31</Paragraphs>
  <TotalTime>0</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Kanksy</cp:lastModifiedBy>
  <dcterms:modified xsi:type="dcterms:W3CDTF">2025-12-18T07:15:13Z</dcterms:modified>
  <dc:title>垫江县天然林保护工程管理中心2024年度决算公开说明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3B54799F311C4D1BBF87184515A8CA0B_13</vt:lpwstr>
  </property>
  <property fmtid="{D5CDD505-2E9C-101B-9397-08002B2CF9AE}" pid="4" name="KSOTemplateDocerSaveRecord">
    <vt:lpwstr>eyJoZGlkIjoiMDUwMjYyMTAwZTM5NTcxOGVhNzI3YWZjMDRhMjZkZDEifQ==</vt:lpwstr>
  </property>
</Properties>
</file>