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63" w:afterLines="10" w:line="800" w:lineRule="exact"/>
        <w:jc w:val="center"/>
        <w:rPr>
          <w:rFonts w:ascii="方正小标宋_GBK" w:eastAsia="方正小标宋_GBK"/>
          <w:color w:val="FF0000"/>
          <w:spacing w:val="80"/>
          <w:sz w:val="66"/>
          <w:szCs w:val="66"/>
        </w:rPr>
      </w:pPr>
      <w:r>
        <w:rPr>
          <w:rFonts w:hint="eastAsia" w:ascii="方正小标宋_GBK" w:eastAsia="方正小标宋_GBK"/>
          <w:color w:val="FF0000"/>
          <w:spacing w:val="80"/>
          <w:sz w:val="66"/>
          <w:szCs w:val="66"/>
        </w:rPr>
        <w:t>垫江</w:t>
      </w:r>
      <w:r>
        <w:rPr>
          <w:rFonts w:hint="eastAsia" w:ascii="方正小标宋_GBK" w:eastAsia="方正小标宋_GBK"/>
          <w:color w:val="FF0000"/>
          <w:sz w:val="20"/>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548640</wp:posOffset>
                </wp:positionV>
                <wp:extent cx="5760085" cy="0"/>
                <wp:effectExtent l="0" t="12700" r="12065" b="15875"/>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3pt;margin-top:43.2pt;height:0pt;width:453.55pt;z-index:251659264;mso-width-relative:page;mso-height-relative:page;" filled="f" stroked="t" coordsize="21600,21600" o:gfxdata="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Cnm9PYAAAACQEAAA8AAAAAAAAAAQAgAAAAIgAAAGRycy9kb3ducmV2LnhtbFBLAQIUABQA&#10;AAAIAIdO4kDuU3it8AEAANkDAAAOAAAAAAAAAAEAIAAAACcBAABkcnMvZTJvRG9jLnhtbFBLBQYA&#10;AAAABgAGAFkBAACJBQAAAAA=&#10;">
                <v:fill on="f" focussize="0,0"/>
                <v:stroke weight="2pt" color="#FF0000" joinstyle="round"/>
                <v:imagedata o:title=""/>
                <o:lock v:ext="edit" aspectratio="f"/>
              </v:line>
            </w:pict>
          </mc:Fallback>
        </mc:AlternateContent>
      </w:r>
      <w:r>
        <w:rPr>
          <w:rFonts w:hint="eastAsia" w:ascii="方正小标宋_GBK" w:eastAsia="方正小标宋_GBK"/>
          <w:color w:val="FF0000"/>
          <w:spacing w:val="80"/>
          <w:sz w:val="66"/>
          <w:szCs w:val="66"/>
        </w:rPr>
        <w:t>县民政局电子来文</w:t>
      </w:r>
    </w:p>
    <w:p>
      <w:pPr>
        <w:spacing w:line="100" w:lineRule="exact"/>
        <w:rPr>
          <w:rFonts w:ascii="方正小标宋_GBK" w:eastAsia="方正小标宋_GBK"/>
          <w:color w:val="FF0000"/>
        </w:rPr>
      </w:pPr>
    </w:p>
    <w:p>
      <w:pPr>
        <w:keepNext w:val="0"/>
        <w:keepLines w:val="0"/>
        <w:pageBreakBefore w:val="0"/>
        <w:widowControl w:val="0"/>
        <w:kinsoku/>
        <w:wordWrap w:val="0"/>
        <w:overflowPunct/>
        <w:topLinePunct w:val="0"/>
        <w:autoSpaceDE/>
        <w:autoSpaceDN/>
        <w:bidi w:val="0"/>
        <w:adjustRightInd/>
        <w:snapToGrid/>
        <w:spacing w:line="610" w:lineRule="exact"/>
        <w:ind w:right="24"/>
        <w:jc w:val="right"/>
        <w:textAlignment w:val="auto"/>
        <w:rPr>
          <w:rFonts w:hint="default" w:ascii="TimesNewRoman" w:hAnsi="TimesNewRoman" w:cs="TimesNewRoman"/>
        </w:rPr>
      </w:pPr>
      <w:r>
        <w:rPr>
          <w:rFonts w:hint="eastAsia"/>
        </w:rPr>
        <w:t xml:space="preserve">  垫江民政</w:t>
      </w: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w:t>
      </w:r>
      <w:r>
        <w:rPr>
          <w:rFonts w:hint="eastAsia" w:cs="Times New Roman"/>
          <w:lang w:val="en-US" w:eastAsia="zh-CN"/>
        </w:rPr>
        <w:t>27</w:t>
      </w:r>
      <w:r>
        <w:rPr>
          <w:rFonts w:hint="default" w:ascii="TimesNewRoman" w:hAnsi="TimesNewRoman" w:cs="TimesNewRoman"/>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eastAsia="方正小标宋_GBK"/>
          <w:sz w:val="44"/>
          <w:szCs w:val="44"/>
        </w:rPr>
        <w:t>垫江县民政局</w:t>
      </w:r>
    </w:p>
    <w:p>
      <w:pPr>
        <w:keepNext w:val="0"/>
        <w:keepLines w:val="0"/>
        <w:pageBreakBefore w:val="0"/>
        <w:kinsoku/>
        <w:wordWrap/>
        <w:autoSpaceDE/>
        <w:autoSpaceDN/>
        <w:bidi w:val="0"/>
        <w:adjustRightInd w:val="0"/>
        <w:snapToGrid w:val="0"/>
        <w:spacing w:line="594"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关于</w:t>
      </w:r>
      <w:r>
        <w:rPr>
          <w:rFonts w:hint="eastAsia" w:ascii="方正小标宋_GBK" w:hAnsi="方正小标宋_GBK" w:eastAsia="方正小标宋_GBK" w:cs="方正小标宋_GBK"/>
          <w:b w:val="0"/>
          <w:bCs/>
          <w:sz w:val="44"/>
          <w:szCs w:val="44"/>
        </w:rPr>
        <w:t>开展“养老服务监管效能提升年”</w:t>
      </w:r>
    </w:p>
    <w:p>
      <w:pPr>
        <w:keepNext w:val="0"/>
        <w:keepLines w:val="0"/>
        <w:pageBreakBefore w:val="0"/>
        <w:kinsoku/>
        <w:wordWrap/>
        <w:autoSpaceDE/>
        <w:autoSpaceDN/>
        <w:bidi w:val="0"/>
        <w:adjustRightInd w:val="0"/>
        <w:snapToGrid w:val="0"/>
        <w:spacing w:line="594"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活动</w:t>
      </w:r>
      <w:r>
        <w:rPr>
          <w:rFonts w:hint="eastAsia" w:ascii="方正小标宋_GBK" w:hAnsi="方正小标宋_GBK" w:eastAsia="方正小标宋_GBK" w:cs="方正小标宋_GBK"/>
          <w:b w:val="0"/>
          <w:bCs/>
          <w:sz w:val="44"/>
          <w:szCs w:val="44"/>
          <w:lang w:val="en-US" w:eastAsia="zh-CN"/>
        </w:rPr>
        <w:t>的通知</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方正仿宋_GBK" w:eastAsia="方正仿宋_GBK"/>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line="579" w:lineRule="exact"/>
        <w:ind w:left="0" w:leftChars="0" w:firstLine="0" w:firstLineChars="0"/>
        <w:jc w:val="left"/>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sz w:val="32"/>
          <w:szCs w:val="32"/>
          <w:lang w:val="en-US" w:eastAsia="zh-CN"/>
        </w:rPr>
        <w:t>各乡镇人民政府（街道办事处）社事办</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习近平总书记关于养老服务工作的重要指示批示精神，持续深化“放管服”改革，加强事中事后监管，规范养老服务行为，维护养老服务市场秩序，进一步提升养老服务监管效能，促进养老服务高质量发展。按照全市民政系统“养老服务监管效能提升年”活动部署，现就有关事项通知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贯彻落实国务院关于深入推进跨部门综合监管、进一步提高政府监管效能、推动高质量发展等决策部署，落地落细市民政局及县委、县政府工作要求，进一步压紧压实各方责任，推动养老服务监管制度持续完善，监管机制不断健全，监管能力不断提升，监管成效更加突出。</w:t>
      </w:r>
    </w:p>
    <w:p>
      <w:pPr>
        <w:keepNext w:val="0"/>
        <w:keepLines w:val="0"/>
        <w:pageBreakBefore w:val="0"/>
        <w:kinsoku/>
        <w:wordWrap/>
        <w:autoSpaceDE/>
        <w:autoSpaceDN/>
        <w:bidi w:val="0"/>
        <w:adjustRightInd w:val="0"/>
        <w:snapToGrid w:val="0"/>
        <w:spacing w:line="579"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kinsoku/>
        <w:wordWrap/>
        <w:autoSpaceDE/>
        <w:autoSpaceDN/>
        <w:bidi w:val="0"/>
        <w:adjustRightInd w:val="0"/>
        <w:snapToGrid w:val="0"/>
        <w:spacing w:line="579" w:lineRule="exact"/>
        <w:ind w:firstLine="640" w:firstLineChars="200"/>
        <w:rPr>
          <w:rFonts w:hint="eastAsia" w:ascii="方正楷体_GBK" w:hAnsi="方正楷体_GBK" w:eastAsia="方正楷体_GBK" w:cs="方正楷体_GBK"/>
          <w:sz w:val="32"/>
          <w:szCs w:val="32"/>
        </w:rPr>
        <w:sectPr>
          <w:headerReference r:id="rId3" w:type="default"/>
          <w:footerReference r:id="rId4" w:type="default"/>
          <w:pgSz w:w="11906" w:h="16838"/>
          <w:pgMar w:top="1984" w:right="1446" w:bottom="1644" w:left="1446" w:header="851" w:footer="992" w:gutter="0"/>
          <w:pgNumType w:fmt="decimal"/>
          <w:cols w:space="0" w:num="1"/>
          <w:docGrid w:type="lines" w:linePitch="312" w:charSpace="0"/>
        </w:sectPr>
      </w:pPr>
    </w:p>
    <w:p>
      <w:pPr>
        <w:keepNext w:val="0"/>
        <w:keepLines w:val="0"/>
        <w:pageBreakBefore w:val="0"/>
        <w:kinsoku/>
        <w:wordWrap/>
        <w:autoSpaceDE/>
        <w:autoSpaceDN/>
        <w:bidi w:val="0"/>
        <w:adjustRightInd w:val="0"/>
        <w:snapToGrid w:val="0"/>
        <w:spacing w:line="579" w:lineRule="exact"/>
        <w:ind w:firstLine="640" w:firstLineChars="200"/>
        <w:rPr>
          <w:rFonts w:ascii="方正黑体_GBK" w:hAnsi="方正黑体_GBK" w:eastAsia="方正黑体_GBK" w:cs="方正黑体_GBK"/>
          <w:sz w:val="32"/>
          <w:szCs w:val="32"/>
        </w:rPr>
      </w:pPr>
      <w:r>
        <w:rPr>
          <w:rFonts w:hint="eastAsia" w:ascii="方正楷体_GBK" w:hAnsi="方正楷体_GBK" w:eastAsia="方正楷体_GBK" w:cs="方正楷体_GBK"/>
          <w:sz w:val="32"/>
          <w:szCs w:val="32"/>
        </w:rPr>
        <w:t>（一）全面评估整治提升。</w:t>
      </w:r>
      <w:r>
        <w:rPr>
          <w:rFonts w:hint="eastAsia" w:ascii="方正仿宋_GBK" w:hAnsi="方正仿宋_GBK" w:eastAsia="方正仿宋_GBK" w:cs="方正仿宋_GBK"/>
          <w:sz w:val="32"/>
          <w:szCs w:val="32"/>
        </w:rPr>
        <w:t>认真梳理养老服务监管制度建设、机制运行、能力提升、工作成效等情况，全面开展养老服务监管自查自评工作，总结近年来养老服务监管工作成效，提炼经验做法，汇编典型案例，找准问题短板，对照《养老服务监管效能评估表》（附件</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罗列的问题清单，及时汇总自查自评发现和上级通报反馈的问题，针对养老服务监管工作短板弱项开展专项整治提升，制定整改措施，明确整改事项、责任单位、责任人员、时间期限，逐项逐条改，逐层深入改，切实提升养老服务监管效能。</w:t>
      </w:r>
    </w:p>
    <w:p>
      <w:pPr>
        <w:pStyle w:val="16"/>
        <w:keepNext w:val="0"/>
        <w:keepLines w:val="0"/>
        <w:pageBreakBefore w:val="0"/>
        <w:kinsoku/>
        <w:wordWrap/>
        <w:topLinePunct/>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spacing w:val="8"/>
          <w:sz w:val="32"/>
          <w:szCs w:val="32"/>
        </w:rPr>
      </w:pPr>
      <w:r>
        <w:rPr>
          <w:rFonts w:hint="eastAsia" w:ascii="方正楷体_GBK" w:hAnsi="方正楷体_GBK" w:eastAsia="方正楷体_GBK" w:cs="方正楷体_GBK"/>
          <w:sz w:val="32"/>
          <w:szCs w:val="32"/>
        </w:rPr>
        <w:t>（二）继续</w:t>
      </w:r>
      <w:r>
        <w:rPr>
          <w:rFonts w:hint="eastAsia" w:ascii="Times New Roman" w:hAnsi="Times New Roman" w:eastAsia="方正楷体_GBK"/>
          <w:sz w:val="32"/>
          <w:szCs w:val="32"/>
        </w:rPr>
        <w:t>解决消防审验突出问题。</w:t>
      </w:r>
      <w:r>
        <w:rPr>
          <w:rFonts w:hint="eastAsia" w:ascii="方正仿宋_GBK" w:hAnsi="方正仿宋_GBK" w:eastAsia="方正仿宋_GBK" w:cs="方正仿宋_GBK"/>
          <w:sz w:val="32"/>
          <w:szCs w:val="32"/>
          <w:lang w:val="en-US" w:eastAsia="zh-CN"/>
        </w:rPr>
        <w:t>县民政局</w:t>
      </w:r>
      <w:r>
        <w:rPr>
          <w:rFonts w:hint="eastAsia" w:ascii="方正仿宋_GBK" w:hAnsi="方正仿宋_GBK" w:eastAsia="方正仿宋_GBK" w:cs="方正仿宋_GBK"/>
          <w:sz w:val="32"/>
          <w:szCs w:val="32"/>
        </w:rPr>
        <w:t>主动协调住房城乡建设部门现场核查，</w:t>
      </w:r>
      <w:r>
        <w:rPr>
          <w:rFonts w:hint="eastAsia" w:ascii="方正仿宋_GBK" w:hAnsi="方正仿宋_GBK" w:eastAsia="方正仿宋_GBK" w:cs="方正仿宋_GBK"/>
          <w:spacing w:val="8"/>
          <w:sz w:val="32"/>
          <w:szCs w:val="32"/>
          <w:shd w:val="clear" w:color="auto" w:fill="FFFFFF"/>
        </w:rPr>
        <w:t>认真梳理归集因</w:t>
      </w:r>
      <w:r>
        <w:rPr>
          <w:rFonts w:hint="eastAsia" w:ascii="方正仿宋_GBK" w:hAnsi="方正仿宋_GBK" w:eastAsia="方正仿宋_GBK" w:cs="方正仿宋_GBK"/>
          <w:sz w:val="32"/>
          <w:szCs w:val="32"/>
        </w:rPr>
        <w:t>未办理不动产登记、土地规划等手续问题，未能通过消防审验但又符合消防安全技术要求的养老机构数量、面积、涉及服务对象人数，</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形成专题报告提请县人民政府集中研究处置，以会议纪要形式确定该类养老机构不因不动产登记证影响其备案。</w:t>
      </w:r>
    </w:p>
    <w:p>
      <w:pPr>
        <w:keepNext w:val="0"/>
        <w:keepLines w:val="0"/>
        <w:pageBreakBefore w:val="0"/>
        <w:kinsoku/>
        <w:wordWrap/>
        <w:autoSpaceDE/>
        <w:autoSpaceDN/>
        <w:bidi w:val="0"/>
        <w:adjustRightInd w:val="0"/>
        <w:snapToGrid w:val="0"/>
        <w:spacing w:line="579"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楷体_GBK"/>
          <w:sz w:val="32"/>
          <w:szCs w:val="32"/>
        </w:rPr>
        <w:t>（三）加强登记备案管理。</w:t>
      </w:r>
      <w:r>
        <w:rPr>
          <w:rFonts w:hint="eastAsia" w:ascii="方正仿宋_GBK" w:hAnsi="方正仿宋_GBK" w:eastAsia="方正仿宋_GBK" w:cs="方正仿宋_GBK"/>
          <w:sz w:val="32"/>
          <w:szCs w:val="32"/>
        </w:rPr>
        <w:t>县民政局与县市场监管局、</w:t>
      </w:r>
      <w:r>
        <w:rPr>
          <w:rFonts w:hint="eastAsia" w:ascii="Times New Roman" w:eastAsia="方正仿宋_GBK"/>
          <w:sz w:val="32"/>
          <w:szCs w:val="32"/>
        </w:rPr>
        <w:t>事业单位及社会组织登记管理部门建立登记备案信息共享机制，定期抓取经营范围内包含“养老服务”等内容的市场主体信息，</w:t>
      </w:r>
      <w:r>
        <w:rPr>
          <w:rFonts w:hint="eastAsia" w:ascii="方正仿宋_GBK" w:hAnsi="方正仿宋_GBK" w:eastAsia="方正仿宋_GBK" w:cs="方正仿宋_GBK"/>
          <w:sz w:val="32"/>
          <w:szCs w:val="32"/>
        </w:rPr>
        <w:t>乡镇（街道）接到县民政局推送的养老机构登记信息后，要及时开展现场核查，分备案、登记未备案、登记但实际未开展或不具备条件开展养老服务活动等类别统计，并将核查结果及时反馈县民政局。对登记未备案的，要会同有关部门进行现场检查，对符合条件的予以核查备案；未达到条件的，要会同市场监管、住房城乡建设等部门依法查处。</w:t>
      </w:r>
      <w:r>
        <w:rPr>
          <w:rFonts w:hint="eastAsia" w:ascii="Times New Roman" w:eastAsia="方正仿宋_GBK"/>
          <w:sz w:val="32"/>
          <w:szCs w:val="32"/>
        </w:rPr>
        <w:t>定期将养老机构备案信息推送给市场监管、事业单位及社会组织登记管理部门</w:t>
      </w:r>
      <w:r>
        <w:rPr>
          <w:rFonts w:hint="eastAsia" w:ascii="方正仿宋_GBK" w:hAnsi="方正仿宋_GBK" w:eastAsia="方正仿宋_GBK" w:cs="方正仿宋_GBK"/>
          <w:sz w:val="32"/>
          <w:szCs w:val="32"/>
        </w:rPr>
        <w:t>，协调登记管理部门督促</w:t>
      </w:r>
      <w:r>
        <w:rPr>
          <w:rFonts w:hint="eastAsia" w:ascii="Times New Roman" w:eastAsia="方正仿宋_GBK"/>
          <w:sz w:val="32"/>
          <w:szCs w:val="32"/>
        </w:rPr>
        <w:t>经营范围内包含“养老服务”内容但实际未开展养老服务活动的市场主体变更登记内容。参照《关于贯彻落实新修改的〈中华人民共和国老年人权益保障法〉和〈重庆市养老机构管理办法〉的通知》（</w:t>
      </w:r>
      <w:r>
        <w:rPr>
          <w:rFonts w:ascii="Times New Roman" w:hAnsi="Times New Roman" w:eastAsia="方正仿宋_GBK"/>
          <w:sz w:val="32"/>
          <w:szCs w:val="32"/>
        </w:rPr>
        <w:t>渝民发〔20</w:t>
      </w:r>
      <w:r>
        <w:rPr>
          <w:rFonts w:hint="eastAsia" w:ascii="Times New Roman" w:hAnsi="Times New Roman" w:eastAsia="方正仿宋_GBK"/>
          <w:sz w:val="32"/>
          <w:szCs w:val="32"/>
        </w:rPr>
        <w:t>19</w:t>
      </w:r>
      <w:r>
        <w:rPr>
          <w:rFonts w:ascii="Times New Roman" w:hAnsi="Times New Roman" w:eastAsia="方正仿宋_GBK"/>
          <w:sz w:val="32"/>
          <w:szCs w:val="32"/>
        </w:rPr>
        <w:t>〕</w:t>
      </w:r>
      <w:r>
        <w:rPr>
          <w:rFonts w:hint="eastAsia" w:ascii="Times New Roman" w:hAnsi="Times New Roman" w:eastAsia="方正仿宋_GBK"/>
          <w:sz w:val="32"/>
          <w:szCs w:val="32"/>
        </w:rPr>
        <w:t>7</w:t>
      </w:r>
      <w:r>
        <w:rPr>
          <w:rFonts w:ascii="Times New Roman" w:hAnsi="Times New Roman" w:eastAsia="方正仿宋_GBK"/>
          <w:sz w:val="32"/>
          <w:szCs w:val="32"/>
        </w:rPr>
        <w:t>号</w:t>
      </w:r>
      <w:r>
        <w:rPr>
          <w:rFonts w:hint="eastAsia" w:ascii="Times New Roman" w:eastAsia="方正仿宋_GBK"/>
          <w:sz w:val="32"/>
          <w:szCs w:val="32"/>
        </w:rPr>
        <w:t>）文件要求，规范养老机构备案名称。</w:t>
      </w:r>
    </w:p>
    <w:p>
      <w:pPr>
        <w:pStyle w:val="16"/>
        <w:keepNext w:val="0"/>
        <w:keepLines w:val="0"/>
        <w:pageBreakBefore w:val="0"/>
        <w:kinsoku/>
        <w:wordWrap/>
        <w:overflowPunct w:val="0"/>
        <w:autoSpaceDE/>
        <w:autoSpaceDN/>
        <w:bidi w:val="0"/>
        <w:adjustRightInd w:val="0"/>
        <w:snapToGrid w:val="0"/>
        <w:spacing w:before="0" w:beforeAutospacing="0" w:after="0" w:afterAutospacing="0" w:line="579" w:lineRule="exact"/>
        <w:ind w:firstLine="640" w:firstLineChars="200"/>
        <w:jc w:val="both"/>
        <w:rPr>
          <w:rFonts w:hint="eastAsia" w:ascii="方正仿宋_GBK" w:hAnsi="方正仿宋_GBK" w:eastAsia="方正仿宋_GBK" w:cs="方正仿宋_GBK"/>
          <w:sz w:val="32"/>
          <w:szCs w:val="32"/>
        </w:rPr>
      </w:pPr>
      <w:r>
        <w:rPr>
          <w:rFonts w:hint="eastAsia" w:eastAsia="方正楷体_GBK"/>
          <w:bCs/>
          <w:kern w:val="2"/>
          <w:sz w:val="32"/>
          <w:szCs w:val="32"/>
        </w:rPr>
        <w:t>（四）依法打击整治“黑机构”。</w:t>
      </w:r>
      <w:r>
        <w:rPr>
          <w:rFonts w:hint="eastAsia" w:ascii="方正仿宋_GBK" w:hAnsi="方正仿宋_GBK" w:eastAsia="方正仿宋_GBK" w:cs="方正仿宋_GBK"/>
          <w:sz w:val="32"/>
          <w:szCs w:val="32"/>
        </w:rPr>
        <w:t>乡镇（街道）要摸清辖区内未经登记但实际从事养老服务活动场所情况，梳理场所位置、使用房屋性质、收住老年人数量、收费价格、工作人员等信息，分析其在消防、食品、管理等方面存在的风险隐患，形成专题报告，提出处置建议方案，提交当地</w:t>
      </w:r>
      <w:r>
        <w:rPr>
          <w:rFonts w:hint="eastAsia" w:ascii="方正仿宋_GBK" w:hAnsi="方正仿宋_GBK" w:cs="方正仿宋_GBK"/>
          <w:sz w:val="32"/>
          <w:szCs w:val="32"/>
          <w:lang w:eastAsia="zh-CN"/>
        </w:rPr>
        <w:t>党委、政府</w:t>
      </w:r>
      <w:r>
        <w:rPr>
          <w:rFonts w:hint="eastAsia" w:ascii="方正仿宋_GBK" w:hAnsi="方正仿宋_GBK" w:eastAsia="方正仿宋_GBK" w:cs="方正仿宋_GBK"/>
          <w:sz w:val="32"/>
          <w:szCs w:val="32"/>
        </w:rPr>
        <w:t>研究处置，依法打击未经登记但实际从事养老服务活动行为，</w:t>
      </w:r>
      <w:r>
        <w:rPr>
          <w:rFonts w:hint="eastAsia" w:ascii="方正仿宋_GBK" w:hAnsi="方正仿宋_GBK" w:eastAsia="方正仿宋_GBK" w:cs="方正仿宋_GBK"/>
          <w:sz w:val="32"/>
          <w:szCs w:val="32"/>
          <w:lang w:val="en-US" w:eastAsia="zh-CN"/>
        </w:rPr>
        <w:t>依法</w:t>
      </w:r>
      <w:r>
        <w:rPr>
          <w:rFonts w:hint="eastAsia" w:ascii="方正仿宋_GBK" w:hAnsi="方正仿宋_GBK" w:eastAsia="方正仿宋_GBK" w:cs="方正仿宋_GBK"/>
          <w:sz w:val="32"/>
          <w:szCs w:val="32"/>
        </w:rPr>
        <w:t>维护社会和谐稳定和老年人合法权益。</w:t>
      </w:r>
    </w:p>
    <w:p>
      <w:pPr>
        <w:pStyle w:val="16"/>
        <w:keepNext w:val="0"/>
        <w:keepLines w:val="0"/>
        <w:pageBreakBefore w:val="0"/>
        <w:kinsoku/>
        <w:wordWrap/>
        <w:overflowPunct w:val="0"/>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sz w:val="32"/>
          <w:szCs w:val="32"/>
        </w:rPr>
      </w:pPr>
      <w:r>
        <w:rPr>
          <w:rFonts w:hint="eastAsia" w:eastAsia="方正楷体_GBK"/>
          <w:bCs/>
          <w:kern w:val="2"/>
          <w:sz w:val="32"/>
          <w:szCs w:val="32"/>
        </w:rPr>
        <w:t>（五）推进养老服务信息公开。</w:t>
      </w:r>
      <w:r>
        <w:rPr>
          <w:rFonts w:hint="eastAsia" w:ascii="方正仿宋_GBK" w:hAnsi="方正仿宋_GBK" w:eastAsia="方正仿宋_GBK" w:cs="方正仿宋_GBK"/>
          <w:sz w:val="32"/>
          <w:szCs w:val="32"/>
        </w:rPr>
        <w:t>坚持以公开为常态、不公开为例外，以群众易获取、易看懂、易参与的方式及时公开信息，不断完善养老服务领域信息公开程序、标准、要求。要梳理养老服务领域通用政策、业务办理、行业管理信息等公开事项，及时在相关政务平台公开；要督促指导养老机构在经营场所醒目位置设置公示栏，根据养老服务质量信息公开模板，公开基本信息、服务资源信息、服务质量管理信息，提升养老服务透明度。</w:t>
      </w:r>
    </w:p>
    <w:p>
      <w:pPr>
        <w:keepNext w:val="0"/>
        <w:keepLines w:val="0"/>
        <w:pageBreakBefore w:val="0"/>
        <w:kinsoku/>
        <w:wordWrap/>
        <w:autoSpaceDE/>
        <w:autoSpaceDN/>
        <w:bidi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（六）推动落实综合监管。</w:t>
      </w:r>
      <w:r>
        <w:rPr>
          <w:rFonts w:hint="eastAsia" w:ascii="方正仿宋_GBK" w:hAnsi="方正仿宋_GBK" w:eastAsia="方正仿宋_GBK" w:cs="方正仿宋_GBK"/>
          <w:sz w:val="32"/>
          <w:szCs w:val="32"/>
        </w:rPr>
        <w:t>宣贯落实《养老机构行政检查办法》，规范行政检查行为。建立健全县、乡镇（街道）二级综合监管体系，落实每年对辖区养老机构综合督导分别不少于</w:t>
      </w:r>
      <w:r>
        <w:rPr>
          <w:rFonts w:hint="eastAsia" w:ascii="Times New Roman" w:hAnsi="Times New Roman" w:eastAsia="方正仿宋_GBK"/>
          <w:sz w:val="32"/>
          <w:szCs w:val="32"/>
        </w:rPr>
        <w:t>1、2</w:t>
      </w:r>
      <w:r>
        <w:rPr>
          <w:rFonts w:hint="eastAsia" w:ascii="方正仿宋_GBK" w:hAnsi="方正仿宋_GBK" w:eastAsia="方正仿宋_GBK" w:cs="方正仿宋_GBK"/>
          <w:sz w:val="32"/>
          <w:szCs w:val="32"/>
        </w:rPr>
        <w:t>次的规定，协调推动常态化监管。不断完善养老服务领域检查对象名录库和执法检查人员名录库，制定年度抽查计划，依据《</w:t>
      </w:r>
      <w:r>
        <w:rPr>
          <w:rFonts w:hint="eastAsia" w:ascii="Times New Roman" w:hAnsi="方正仿宋_GBK" w:eastAsia="方正仿宋_GBK"/>
          <w:sz w:val="32"/>
          <w:szCs w:val="32"/>
        </w:rPr>
        <w:t>重庆市养老机构抽查事项清单</w:t>
      </w:r>
      <w:r>
        <w:rPr>
          <w:rFonts w:hint="eastAsia" w:ascii="方正仿宋_GBK" w:hAnsi="方正仿宋_GBK" w:eastAsia="方正仿宋_GBK" w:cs="方正仿宋_GBK"/>
          <w:sz w:val="32"/>
          <w:szCs w:val="32"/>
        </w:rPr>
        <w:t>》开展“双随机、一公开”工作</w:t>
      </w:r>
      <w:r>
        <w:rPr>
          <w:rFonts w:hint="eastAsia" w:ascii="Times New Roman" w:hAnsi="方正仿宋_GBK" w:eastAsia="方正仿宋_GBK"/>
          <w:sz w:val="32"/>
          <w:szCs w:val="32"/>
        </w:rPr>
        <w:t>。</w:t>
      </w:r>
      <w:r>
        <w:rPr>
          <w:rFonts w:hint="eastAsia" w:ascii="方正仿宋_GBK" w:hAnsi="方正仿宋_GBK" w:eastAsia="方正仿宋_GBK" w:cs="方正仿宋_GBK"/>
          <w:sz w:val="32"/>
          <w:szCs w:val="32"/>
        </w:rPr>
        <w:t>推行养老机构备案信用承诺制度，将备案申请人书面承诺履约情况记入信用记录，对违反承诺的，依法依规实施惩戒。</w:t>
      </w:r>
      <w:r>
        <w:rPr>
          <w:rFonts w:hint="eastAsia" w:ascii="Times New Roman" w:hAnsi="Times New Roman" w:eastAsia="方正仿宋_GBK"/>
          <w:kern w:val="0"/>
          <w:sz w:val="32"/>
          <w:szCs w:val="32"/>
        </w:rPr>
        <w:t>继续实施养老机构违规收取押金、保证金专项整治行动，搭建养老机构押金、保证金监管平台，全面落实养老机构收取的保证金、押金专户存储规定。</w:t>
      </w:r>
    </w:p>
    <w:p>
      <w:pPr>
        <w:pStyle w:val="16"/>
        <w:keepNext w:val="0"/>
        <w:keepLines w:val="0"/>
        <w:pageBreakBefore w:val="0"/>
        <w:widowControl/>
        <w:kinsoku/>
        <w:wordWrap/>
        <w:topLinePunct/>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（七）加强标准建设应用。</w:t>
      </w:r>
      <w:r>
        <w:rPr>
          <w:rFonts w:hint="eastAsia" w:ascii="方正仿宋_GBK" w:hAnsi="方正仿宋_GBK" w:eastAsia="方正仿宋_GBK" w:cs="方正仿宋_GBK"/>
          <w:sz w:val="32"/>
          <w:szCs w:val="32"/>
        </w:rPr>
        <w:t>做好养老服务标准体系研究成果运用，按计划制修订养老服务领域地方标准。全面宣传推广养老服务领域标准，</w:t>
      </w:r>
      <w:r>
        <w:rPr>
          <w:rFonts w:hint="eastAsia" w:ascii="方正仿宋_GBK" w:hAnsi="方正仿宋_GBK" w:eastAsia="方正仿宋_GBK" w:cs="方正仿宋_GBK"/>
          <w:spacing w:val="8"/>
          <w:sz w:val="32"/>
          <w:szCs w:val="32"/>
        </w:rPr>
        <w:t>坚决贯彻落实《养老机构服务安全基本规范》强制性国家标准，对所有养老机构全面体检，</w:t>
      </w:r>
      <w:r>
        <w:rPr>
          <w:rFonts w:hint="eastAsia" w:ascii="方正仿宋_GBK" w:hAnsi="方正仿宋_GBK" w:eastAsia="方正仿宋_GBK" w:cs="方正仿宋_GBK"/>
          <w:sz w:val="32"/>
          <w:szCs w:val="32"/>
        </w:rPr>
        <w:t>督促养老机构学习标准、使用标准、落实标准。积极开展养老机构</w:t>
      </w:r>
      <w:r>
        <w:rPr>
          <w:rFonts w:ascii="Times New Roman" w:hAnsi="方正仿宋_GBK" w:eastAsia="方正仿宋_GBK"/>
          <w:sz w:val="32"/>
          <w:szCs w:val="32"/>
        </w:rPr>
        <w:t>消防安全标准化管理行业标杆示范</w:t>
      </w:r>
      <w:r>
        <w:rPr>
          <w:rFonts w:hint="eastAsia" w:ascii="方正仿宋_GBK" w:hAnsi="方正仿宋_GBK" w:eastAsia="方正仿宋_GBK" w:cs="方正仿宋_GBK"/>
          <w:sz w:val="32"/>
          <w:szCs w:val="32"/>
        </w:rPr>
        <w:t>创建活动，持续开展养老机构等级评定、养老机构服务质量基本规范评估工作，引领养老服务高质量发展。</w:t>
      </w:r>
    </w:p>
    <w:p>
      <w:pPr>
        <w:keepNext w:val="0"/>
        <w:keepLines w:val="0"/>
        <w:pageBreakBefore w:val="0"/>
        <w:kinsoku/>
        <w:wordWrap/>
        <w:overflowPunct w:val="0"/>
        <w:autoSpaceDE/>
        <w:autoSpaceDN/>
        <w:bidi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（八）强化养老机构安全管理。</w:t>
      </w:r>
      <w:r>
        <w:rPr>
          <w:rFonts w:hint="eastAsia" w:ascii="Times New Roman" w:eastAsia="方正仿宋_GBK"/>
          <w:sz w:val="32"/>
          <w:szCs w:val="32"/>
        </w:rPr>
        <w:t>持续推进养老服务领域自建房整治专项行动。督促提供餐饮服务的养老机构及为养老机构</w:t>
      </w:r>
      <w:r>
        <w:rPr>
          <w:rFonts w:hint="eastAsia" w:ascii="Times New Roman" w:hAnsi="Times New Roman" w:eastAsia="方正仿宋_GBK"/>
          <w:sz w:val="32"/>
          <w:szCs w:val="32"/>
        </w:rPr>
        <w:t>提供餐饮服务的第三方，依法取得食品生产经营许可，建立健全食品安全管理制度，严格落实从业人员健康管理规定，严把食品采购关、贮存关、加工关，坚持食品留样制度，大力推行“互联网+明厨亮灶+AI智能识别”做法，运用“重庆阳光食品”APP智慧管理。大力开展养老机构消防安全重大风险隐患清零见底行动，与卫生健康部门会商医养结合机构安全生产事故责任区分。动态掌握养老机构行为失常、言语过激、精神抑郁等重点人员，组织开展心理精神支持服务，严防发生自伤、他伤、自杀意外事件。</w:t>
      </w:r>
      <w:r>
        <w:rPr>
          <w:rFonts w:hint="eastAsia" w:ascii="方正仿宋_GBK" w:hAnsi="方正仿宋_GBK" w:eastAsia="方正仿宋_GBK" w:cs="方正仿宋_GBK"/>
          <w:sz w:val="32"/>
          <w:szCs w:val="32"/>
        </w:rPr>
        <w:t>健全完善养老机构突发事件应对措施，加强养老机构应急救援体系建设，做到一有情况，能从容应对、有效处置。</w:t>
      </w:r>
    </w:p>
    <w:p>
      <w:pPr>
        <w:pStyle w:val="16"/>
        <w:keepNext w:val="0"/>
        <w:keepLines w:val="0"/>
        <w:pageBreakBefore w:val="0"/>
        <w:widowControl/>
        <w:shd w:val="clear" w:color="auto" w:fill="FFFFFF"/>
        <w:kinsoku/>
        <w:wordWrap/>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（九）加强信息化监管能力建设。</w:t>
      </w:r>
      <w:r>
        <w:rPr>
          <w:rFonts w:hint="eastAsia" w:ascii="方正仿宋_GBK" w:hAnsi="方正仿宋_GBK" w:eastAsia="方正仿宋_GBK" w:cs="方正仿宋_GBK"/>
          <w:kern w:val="2"/>
          <w:sz w:val="32"/>
          <w:szCs w:val="32"/>
        </w:rPr>
        <w:t>大力推行“互联网+监管”。</w:t>
      </w:r>
      <w:r>
        <w:rPr>
          <w:rFonts w:hint="eastAsia" w:ascii="方正仿宋_GBK" w:hAnsi="方正仿宋_GBK" w:eastAsia="方正仿宋_GBK" w:cs="方正仿宋_GBK"/>
          <w:sz w:val="32"/>
          <w:szCs w:val="32"/>
        </w:rPr>
        <w:t>督促指导工作人员和养老机构</w:t>
      </w:r>
      <w:r>
        <w:rPr>
          <w:rFonts w:hint="eastAsia" w:ascii="方正仿宋_GBK" w:hAnsi="方正仿宋_GBK" w:eastAsia="方正仿宋_GBK" w:cs="方正仿宋_GBK"/>
          <w:kern w:val="2"/>
          <w:sz w:val="32"/>
          <w:szCs w:val="32"/>
        </w:rPr>
        <w:t>用好“金民工程”和市级智慧养老大数据云平台，及时采集养老机构、从业人员、综合监管、等级评定等数据信息，指定专人负责，及时更新完善数据信息，确保数据信息准确性、及时性、完整性，</w:t>
      </w:r>
      <w:r>
        <w:rPr>
          <w:rFonts w:hint="eastAsia" w:ascii="方正仿宋_GBK" w:hAnsi="方正仿宋_GBK" w:eastAsia="方正仿宋_GBK" w:cs="方正仿宋_GBK"/>
          <w:sz w:val="32"/>
          <w:szCs w:val="32"/>
        </w:rPr>
        <w:t>充分发挥信息系统在养老服务监管中的重要支撑作用。</w:t>
      </w:r>
    </w:p>
    <w:p>
      <w:pPr>
        <w:keepNext w:val="0"/>
        <w:keepLines w:val="0"/>
        <w:pageBreakBefore w:val="0"/>
        <w:kinsoku/>
        <w:wordWrap/>
        <w:autoSpaceDE/>
        <w:autoSpaceDN/>
        <w:bidi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（十）强化合法权益维护。</w:t>
      </w:r>
      <w:r>
        <w:rPr>
          <w:rFonts w:hint="eastAsia" w:ascii="方正仿宋_GBK" w:hAnsi="方正仿宋_GBK" w:eastAsia="方正仿宋_GBK" w:cs="方正仿宋_GBK"/>
          <w:sz w:val="32"/>
          <w:szCs w:val="32"/>
        </w:rPr>
        <w:t>巩固打击整治养老诈骗专项行动成果，推动《防范和处置非法集资条例》落地见效，整治老年人产品和服务消费领域侵权行为，积极防范和处置以“会员卡”“预付费”等养老服务为名的非法集资风险，加大养老机构非法集资防范化解力度，维护老年人合法权益。加强职业道德教育，加大欺老虐老行为惩处力度，严防欺老虐老行为。建立纠纷协商调解机制，平等保护养老机构和老年人及其代理人合法权益。</w:t>
      </w:r>
    </w:p>
    <w:p>
      <w:pPr>
        <w:pStyle w:val="16"/>
        <w:keepNext w:val="0"/>
        <w:keepLines w:val="0"/>
        <w:pageBreakBefore w:val="0"/>
        <w:widowControl/>
        <w:kinsoku/>
        <w:wordWrap/>
        <w:autoSpaceDE/>
        <w:autoSpaceDN/>
        <w:bidi w:val="0"/>
        <w:adjustRightInd w:val="0"/>
        <w:snapToGrid w:val="0"/>
        <w:spacing w:before="0" w:beforeAutospacing="0" w:after="0" w:afterAutospacing="0" w:line="579" w:lineRule="exact"/>
        <w:ind w:firstLine="672" w:firstLineChars="200"/>
        <w:jc w:val="both"/>
        <w:rPr>
          <w:rFonts w:ascii="方正黑体_GBK" w:hAnsi="方正黑体_GBK" w:eastAsia="方正黑体_GBK" w:cs="方正黑体_GBK"/>
          <w:spacing w:val="8"/>
          <w:sz w:val="32"/>
          <w:szCs w:val="32"/>
        </w:rPr>
      </w:pPr>
      <w:r>
        <w:rPr>
          <w:rFonts w:hint="eastAsia" w:ascii="方正黑体_GBK" w:hAnsi="方正黑体_GBK" w:eastAsia="方正黑体_GBK" w:cs="方正黑体_GBK"/>
          <w:spacing w:val="8"/>
          <w:sz w:val="32"/>
          <w:szCs w:val="32"/>
        </w:rPr>
        <w:t>三、时间安排</w:t>
      </w:r>
    </w:p>
    <w:p>
      <w:pPr>
        <w:pStyle w:val="16"/>
        <w:keepNext w:val="0"/>
        <w:keepLines w:val="0"/>
        <w:pageBreakBefore w:val="0"/>
        <w:widowControl/>
        <w:kinsoku/>
        <w:wordWrap/>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活动时间从</w:t>
      </w:r>
      <w:r>
        <w:rPr>
          <w:rFonts w:hint="eastAsia" w:ascii="Times New Roman" w:hAnsi="Times New Roman" w:eastAsia="方正仿宋_GBK"/>
          <w:kern w:val="2"/>
          <w:sz w:val="32"/>
          <w:szCs w:val="32"/>
        </w:rPr>
        <w:t>2023年4月开始至2023年12月结束</w:t>
      </w:r>
      <w:r>
        <w:rPr>
          <w:rFonts w:hint="eastAsia" w:ascii="方正仿宋_GBK" w:hAnsi="方正仿宋_GBK" w:eastAsia="方正仿宋_GBK" w:cs="方正仿宋_GBK"/>
          <w:kern w:val="2"/>
          <w:sz w:val="32"/>
          <w:szCs w:val="32"/>
        </w:rPr>
        <w:t>，分三个阶段进行。</w:t>
      </w:r>
    </w:p>
    <w:p>
      <w:pPr>
        <w:pStyle w:val="16"/>
        <w:keepNext w:val="0"/>
        <w:keepLines w:val="0"/>
        <w:pageBreakBefore w:val="0"/>
        <w:shd w:val="clear" w:color="auto" w:fill="FFFFFF"/>
        <w:kinsoku/>
        <w:wordWrap/>
        <w:autoSpaceDE/>
        <w:autoSpaceDN/>
        <w:bidi w:val="0"/>
        <w:adjustRightInd w:val="0"/>
        <w:snapToGrid w:val="0"/>
        <w:spacing w:before="0" w:beforeAutospacing="0" w:after="0" w:afterAutospacing="0" w:line="579" w:lineRule="exact"/>
        <w:ind w:firstLine="645"/>
        <w:jc w:val="both"/>
        <w:rPr>
          <w:rFonts w:ascii="方正仿宋_GBK" w:hAnsi="方正仿宋_GBK" w:eastAsia="方正仿宋_GBK" w:cs="方正仿宋_GBK"/>
          <w:spacing w:val="8"/>
          <w:sz w:val="32"/>
          <w:szCs w:val="32"/>
        </w:rPr>
      </w:pPr>
      <w:r>
        <w:rPr>
          <w:rFonts w:hint="eastAsia" w:ascii="方正楷体_GBK" w:hAnsi="方正楷体_GBK" w:eastAsia="方正楷体_GBK" w:cs="方正楷体_GBK"/>
          <w:spacing w:val="8"/>
          <w:sz w:val="32"/>
          <w:szCs w:val="32"/>
        </w:rPr>
        <w:t>（一）部署排查阶段</w:t>
      </w:r>
      <w:r>
        <w:rPr>
          <w:rFonts w:hint="eastAsia" w:ascii="Times New Roman" w:hAnsi="Times New Roman" w:eastAsia="方正仿宋_GBK"/>
          <w:kern w:val="2"/>
          <w:sz w:val="32"/>
          <w:szCs w:val="32"/>
        </w:rPr>
        <w:t>（2023年4月</w:t>
      </w:r>
      <w:r>
        <w:rPr>
          <w:rFonts w:hint="eastAsia" w:ascii="Times New Roman" w:hAnsi="Times New Roman" w:eastAsia="方正仿宋_GBK"/>
          <w:kern w:val="2"/>
          <w:sz w:val="32"/>
          <w:szCs w:val="32"/>
          <w:lang w:val="en-US" w:eastAsia="zh-CN"/>
        </w:rPr>
        <w:t>23</w:t>
      </w:r>
      <w:r>
        <w:rPr>
          <w:rFonts w:hint="eastAsia" w:ascii="Times New Roman" w:hAnsi="Times New Roman" w:eastAsia="方正仿宋_GBK"/>
          <w:kern w:val="2"/>
          <w:sz w:val="32"/>
          <w:szCs w:val="32"/>
        </w:rPr>
        <w:t>日—5月</w:t>
      </w:r>
      <w:r>
        <w:rPr>
          <w:rFonts w:hint="eastAsia" w:ascii="Times New Roman" w:hAnsi="Times New Roman" w:eastAsia="方正仿宋_GBK"/>
          <w:kern w:val="2"/>
          <w:sz w:val="32"/>
          <w:szCs w:val="32"/>
          <w:lang w:val="en-US" w:eastAsia="zh-CN"/>
        </w:rPr>
        <w:t>17</w:t>
      </w:r>
      <w:r>
        <w:rPr>
          <w:rFonts w:hint="eastAsia" w:ascii="Times New Roman" w:hAnsi="Times New Roman" w:eastAsia="方正仿宋_GBK"/>
          <w:kern w:val="2"/>
          <w:sz w:val="32"/>
          <w:szCs w:val="32"/>
        </w:rPr>
        <w:t>日）</w:t>
      </w:r>
      <w:r>
        <w:rPr>
          <w:rFonts w:hint="eastAsia" w:ascii="方正楷体_GBK" w:hAnsi="方正楷体_GBK" w:eastAsia="方正楷体_GBK" w:cs="方正楷体_GBK"/>
          <w:spacing w:val="8"/>
          <w:sz w:val="32"/>
          <w:szCs w:val="32"/>
        </w:rPr>
        <w:t>。</w:t>
      </w:r>
      <w:r>
        <w:rPr>
          <w:rFonts w:hint="eastAsia" w:ascii="方正仿宋_GBK" w:hAnsi="方正仿宋_GBK" w:eastAsia="方正仿宋_GBK" w:cs="方正仿宋_GBK"/>
          <w:spacing w:val="8"/>
          <w:sz w:val="32"/>
          <w:szCs w:val="32"/>
        </w:rPr>
        <w:t>及时召开会议，研究部署</w:t>
      </w:r>
      <w:r>
        <w:rPr>
          <w:rFonts w:hint="eastAsia" w:ascii="方正仿宋_GBK" w:hAnsi="方正仿宋_GBK" w:eastAsia="方正仿宋_GBK" w:cs="方正仿宋_GBK"/>
          <w:sz w:val="32"/>
          <w:szCs w:val="32"/>
        </w:rPr>
        <w:t>“养老服务监管效能提升年”活动</w:t>
      </w:r>
      <w:r>
        <w:rPr>
          <w:rFonts w:hint="eastAsia" w:ascii="方正仿宋_GBK" w:hAnsi="方正仿宋_GBK" w:eastAsia="方正仿宋_GBK" w:cs="方正仿宋_GBK"/>
          <w:spacing w:val="8"/>
          <w:sz w:val="32"/>
          <w:szCs w:val="32"/>
        </w:rPr>
        <w:t>，明确任务目标、方法步骤、具体措施、工作要求，对养老服务监管效能进行全面评估，找准找实存在的问题不足，为整改提升奠定坚实基础。</w:t>
      </w:r>
    </w:p>
    <w:p>
      <w:pPr>
        <w:keepNext w:val="0"/>
        <w:keepLines w:val="0"/>
        <w:pageBreakBefore w:val="0"/>
        <w:kinsoku/>
        <w:wordWrap/>
        <w:autoSpaceDE/>
        <w:autoSpaceDN/>
        <w:bidi w:val="0"/>
        <w:adjustRightInd w:val="0"/>
        <w:snapToGrid w:val="0"/>
        <w:spacing w:line="579" w:lineRule="exact"/>
        <w:ind w:firstLine="631"/>
        <w:textAlignment w:val="center"/>
        <w:rPr>
          <w:rFonts w:ascii="方正仿宋_GBK" w:hAnsi="方正仿宋_GBK" w:eastAsia="方正仿宋_GBK" w:cs="方正仿宋_GBK"/>
          <w:spacing w:val="8"/>
          <w:sz w:val="32"/>
          <w:szCs w:val="32"/>
        </w:rPr>
      </w:pPr>
      <w:r>
        <w:rPr>
          <w:rFonts w:hint="eastAsia" w:ascii="方正楷体_GBK" w:hAnsi="方正楷体_GBK" w:eastAsia="方正楷体_GBK" w:cs="方正楷体_GBK"/>
          <w:spacing w:val="8"/>
          <w:sz w:val="32"/>
          <w:szCs w:val="32"/>
        </w:rPr>
        <w:t>（二）整改提升阶段</w:t>
      </w:r>
      <w:r>
        <w:rPr>
          <w:rFonts w:hint="eastAsia" w:ascii="Times New Roman" w:hAnsi="Times New Roman" w:eastAsia="方正仿宋_GBK"/>
          <w:sz w:val="32"/>
          <w:szCs w:val="32"/>
        </w:rPr>
        <w:t>（2023年5月</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日—7月31日)</w:t>
      </w:r>
      <w:r>
        <w:rPr>
          <w:rFonts w:hint="eastAsia" w:ascii="方正楷体_GBK" w:hAnsi="方正楷体_GBK" w:eastAsia="方正楷体_GBK" w:cs="方正楷体_GBK"/>
          <w:spacing w:val="8"/>
          <w:sz w:val="32"/>
          <w:szCs w:val="32"/>
        </w:rPr>
        <w:t>。</w:t>
      </w:r>
      <w:r>
        <w:rPr>
          <w:rFonts w:hint="eastAsia" w:ascii="方正仿宋_GBK" w:hAnsi="方正仿宋_GBK" w:eastAsia="方正仿宋_GBK" w:cs="方正仿宋_GBK"/>
          <w:spacing w:val="8"/>
          <w:sz w:val="32"/>
          <w:szCs w:val="32"/>
        </w:rPr>
        <w:t>对照排查出的问题隐患，</w:t>
      </w:r>
      <w:r>
        <w:rPr>
          <w:rFonts w:hint="eastAsia" w:ascii="方正仿宋_GBK" w:hAnsi="方正仿宋_GBK" w:eastAsia="方正仿宋_GBK" w:cs="方正仿宋_GBK"/>
          <w:sz w:val="32"/>
          <w:szCs w:val="32"/>
        </w:rPr>
        <w:t>分类推进整治，能立即整改的立即整改，不能立即整改的，完善工作措施、倒逼推进整改，并举一反三、健全机制。</w:t>
      </w:r>
      <w:r>
        <w:rPr>
          <w:rFonts w:hint="eastAsia" w:ascii="方正仿宋_GBK" w:hAnsi="方正仿宋_GBK" w:eastAsia="方正仿宋_GBK" w:cs="方正仿宋_GBK"/>
          <w:spacing w:val="8"/>
          <w:sz w:val="32"/>
          <w:szCs w:val="32"/>
        </w:rPr>
        <w:t>结合实际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8"/>
          <w:sz w:val="32"/>
          <w:szCs w:val="32"/>
        </w:rPr>
        <w:t>推进年度重点工作，</w:t>
      </w:r>
      <w:r>
        <w:rPr>
          <w:rFonts w:hint="eastAsia" w:ascii="方正仿宋_GBK" w:hAnsi="方正仿宋_GBK" w:eastAsia="方正仿宋_GBK" w:cs="方正仿宋_GBK"/>
          <w:sz w:val="32"/>
          <w:szCs w:val="32"/>
        </w:rPr>
        <w:t>在居家社区养老服务、孤寡老年人监护服务、行政执法检查队伍建设、养老服务地方性立法等新领域、薄弱环节加强探索创新</w:t>
      </w:r>
      <w:r>
        <w:rPr>
          <w:rFonts w:hint="eastAsia" w:ascii="方正仿宋_GBK" w:hAnsi="方正仿宋_GBK" w:eastAsia="方正仿宋_GBK" w:cs="方正仿宋_GBK"/>
          <w:spacing w:val="8"/>
          <w:sz w:val="32"/>
          <w:szCs w:val="32"/>
        </w:rPr>
        <w:t>，提升养老服务监管水平。</w:t>
      </w:r>
    </w:p>
    <w:p>
      <w:pPr>
        <w:pStyle w:val="16"/>
        <w:keepNext w:val="0"/>
        <w:keepLines w:val="0"/>
        <w:pageBreakBefore w:val="0"/>
        <w:widowControl/>
        <w:kinsoku/>
        <w:wordWrap/>
        <w:autoSpaceDE/>
        <w:autoSpaceDN/>
        <w:bidi w:val="0"/>
        <w:adjustRightInd w:val="0"/>
        <w:snapToGrid w:val="0"/>
        <w:spacing w:before="0" w:beforeAutospacing="0" w:after="0" w:afterAutospacing="0" w:line="579"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（三）总结提炼阶段</w:t>
      </w:r>
      <w:r>
        <w:rPr>
          <w:rFonts w:hint="eastAsia" w:ascii="Times New Roman" w:hAnsi="Times New Roman" w:eastAsia="方正仿宋_GBK"/>
          <w:kern w:val="2"/>
          <w:sz w:val="32"/>
          <w:szCs w:val="32"/>
        </w:rPr>
        <w:t>（2023年8月1日—12月30日</w:t>
      </w:r>
      <w:r>
        <w:rPr>
          <w:rFonts w:hint="eastAsia" w:ascii="方正楷体_GBK" w:hAnsi="方正楷体_GBK" w:eastAsia="方正楷体_GBK" w:cs="方正楷体_GBK"/>
          <w:spacing w:val="8"/>
          <w:sz w:val="32"/>
          <w:szCs w:val="32"/>
        </w:rPr>
        <w:t>)。</w:t>
      </w:r>
      <w:r>
        <w:rPr>
          <w:rFonts w:hint="eastAsia" w:ascii="方正仿宋_GBK" w:hAnsi="方正仿宋_GBK" w:eastAsia="方正仿宋_GBK" w:cs="方正仿宋_GBK"/>
          <w:sz w:val="32"/>
          <w:szCs w:val="32"/>
        </w:rPr>
        <w:t>组织开展“养老服务效能提升年”活动总结，梳理可复制可推广的经验做法，在全县范围内分层分级推广应用，强化信用为核心、质量为保障、放权与监管并重的服务管理体系，破解养老服务监管难点、堵点、痛点，形成养老服务监管长效机制。</w:t>
      </w:r>
    </w:p>
    <w:p>
      <w:pPr>
        <w:keepNext w:val="0"/>
        <w:keepLines w:val="0"/>
        <w:pageBreakBefore w:val="0"/>
        <w:kinsoku/>
        <w:wordWrap/>
        <w:autoSpaceDE/>
        <w:autoSpaceDN/>
        <w:bidi w:val="0"/>
        <w:adjustRightInd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keepNext w:val="0"/>
        <w:keepLines w:val="0"/>
        <w:pageBreakBefore w:val="0"/>
        <w:kinsoku/>
        <w:wordWrap/>
        <w:autoSpaceDE/>
        <w:autoSpaceDN/>
        <w:bidi w:val="0"/>
        <w:adjustRightInd w:val="0"/>
        <w:snapToGrid w:val="0"/>
        <w:spacing w:line="579" w:lineRule="exact"/>
        <w:ind w:firstLine="672" w:firstLineChars="200"/>
        <w:rPr>
          <w:rFonts w:ascii="方正仿宋_GBK" w:hAnsi="方正仿宋_GBK" w:eastAsia="方正仿宋_GBK" w:cs="方正仿宋_GBK"/>
          <w:spacing w:val="8"/>
          <w:sz w:val="32"/>
          <w:szCs w:val="32"/>
        </w:rPr>
      </w:pPr>
      <w:r>
        <w:rPr>
          <w:rFonts w:hint="eastAsia" w:ascii="方正楷体_GBK" w:hAnsi="方正楷体_GBK" w:eastAsia="方正楷体_GBK" w:cs="方正楷体_GBK"/>
          <w:spacing w:val="8"/>
          <w:sz w:val="32"/>
          <w:szCs w:val="32"/>
        </w:rPr>
        <w:t>（一）加强组织领导。</w:t>
      </w:r>
      <w:r>
        <w:rPr>
          <w:rFonts w:hint="eastAsia" w:ascii="Times New Roman" w:hAnsi="Times New Roman" w:eastAsia="方正仿宋_GBK"/>
          <w:sz w:val="32"/>
          <w:szCs w:val="32"/>
          <w:lang w:val="en-US" w:eastAsia="zh-CN"/>
        </w:rPr>
        <w:t>各</w:t>
      </w:r>
      <w:r>
        <w:rPr>
          <w:rFonts w:hint="eastAsia" w:ascii="Times New Roman" w:hAnsi="Times New Roman" w:eastAsia="方正仿宋_GBK"/>
          <w:sz w:val="32"/>
          <w:szCs w:val="32"/>
        </w:rPr>
        <w:t>乡镇</w:t>
      </w:r>
      <w:r>
        <w:rPr>
          <w:rFonts w:hint="eastAsia" w:ascii="方正仿宋_GBK" w:hAnsi="方正仿宋_GBK" w:eastAsia="方正仿宋_GBK" w:cs="方正仿宋_GBK"/>
          <w:spacing w:val="8"/>
          <w:sz w:val="32"/>
          <w:szCs w:val="32"/>
        </w:rPr>
        <w:t>（街道）</w:t>
      </w:r>
      <w:r>
        <w:rPr>
          <w:rFonts w:hint="eastAsia" w:ascii="Times New Roman" w:hAnsi="Times New Roman" w:eastAsia="方正仿宋_GBK"/>
          <w:sz w:val="32"/>
          <w:szCs w:val="32"/>
        </w:rPr>
        <w:t>要提高政治站位，站在维护政治安全、社会稳定和广大人民群众合法权益的高度，</w:t>
      </w:r>
      <w:r>
        <w:rPr>
          <w:rFonts w:hint="eastAsia" w:eastAsia="方正仿宋_GBK"/>
          <w:sz w:val="32"/>
          <w:szCs w:val="32"/>
        </w:rPr>
        <w:t>切实把</w:t>
      </w:r>
      <w:r>
        <w:rPr>
          <w:rFonts w:hint="eastAsia" w:ascii="方正仿宋_GBK" w:hAnsi="方正仿宋_GBK" w:eastAsia="方正仿宋_GBK" w:cs="方正仿宋_GBK"/>
          <w:sz w:val="32"/>
          <w:szCs w:val="32"/>
        </w:rPr>
        <w:t>“养老服务监管效能提升年”工作</w:t>
      </w:r>
      <w:r>
        <w:rPr>
          <w:rFonts w:hint="eastAsia" w:eastAsia="方正仿宋_GBK"/>
          <w:sz w:val="32"/>
          <w:szCs w:val="32"/>
        </w:rPr>
        <w:t>摆上重要议事日程，作为</w:t>
      </w:r>
      <w:r>
        <w:rPr>
          <w:rFonts w:ascii="Times New Roman" w:hAnsi="Times New Roman" w:eastAsia="方正仿宋_GBK"/>
          <w:sz w:val="32"/>
          <w:szCs w:val="32"/>
        </w:rPr>
        <w:t>2023</w:t>
      </w:r>
      <w:r>
        <w:rPr>
          <w:rFonts w:hint="eastAsia" w:eastAsia="方正仿宋_GBK"/>
          <w:sz w:val="32"/>
          <w:szCs w:val="32"/>
        </w:rPr>
        <w:t>年重点工作抓紧抓好抓实。</w:t>
      </w:r>
      <w:r>
        <w:rPr>
          <w:rFonts w:ascii="Times New Roman" w:eastAsia="方正仿宋_GBK"/>
          <w:sz w:val="32"/>
          <w:szCs w:val="32"/>
        </w:rPr>
        <w:t>要</w:t>
      </w:r>
      <w:r>
        <w:rPr>
          <w:rFonts w:ascii="Times New Roman" w:hAnsi="方正仿宋_GBK" w:eastAsia="方正仿宋_GBK"/>
          <w:sz w:val="32"/>
          <w:szCs w:val="32"/>
        </w:rPr>
        <w:t>确定</w:t>
      </w:r>
      <w:r>
        <w:rPr>
          <w:rFonts w:ascii="Times New Roman" w:hAnsi="Times New Roman" w:eastAsia="方正仿宋_GBK"/>
          <w:sz w:val="32"/>
          <w:szCs w:val="32"/>
        </w:rPr>
        <w:t>1</w:t>
      </w:r>
      <w:r>
        <w:rPr>
          <w:rFonts w:ascii="Times New Roman" w:hAnsi="方正仿宋_GBK" w:eastAsia="方正仿宋_GBK"/>
          <w:sz w:val="32"/>
          <w:szCs w:val="32"/>
        </w:rPr>
        <w:t>名</w:t>
      </w:r>
      <w:r>
        <w:rPr>
          <w:rFonts w:hint="eastAsia" w:ascii="方正仿宋_GBK" w:hAnsi="方正仿宋_GBK" w:eastAsia="方正仿宋_GBK" w:cs="方正仿宋_GBK"/>
          <w:sz w:val="32"/>
          <w:szCs w:val="32"/>
        </w:rPr>
        <w:t>熟悉工作的同志作为联络员，负责对接协调“养老服务监管效能提升年”相关工作，</w:t>
      </w:r>
      <w:r>
        <w:rPr>
          <w:rFonts w:hint="eastAsia" w:ascii="方正仿宋_GBK" w:hAnsi="方正仿宋_GBK" w:eastAsia="方正仿宋_GBK" w:cs="方正仿宋_GBK"/>
          <w:spacing w:val="8"/>
          <w:sz w:val="32"/>
          <w:szCs w:val="32"/>
        </w:rPr>
        <w:t>确保活动取得实实在在的成效。</w:t>
      </w:r>
    </w:p>
    <w:p>
      <w:pPr>
        <w:keepNext w:val="0"/>
        <w:keepLines w:val="0"/>
        <w:pageBreakBefore w:val="0"/>
        <w:kinsoku/>
        <w:wordWrap/>
        <w:autoSpaceDE/>
        <w:autoSpaceDN/>
        <w:bidi w:val="0"/>
        <w:adjustRightInd w:val="0"/>
        <w:snapToGrid w:val="0"/>
        <w:spacing w:line="579" w:lineRule="exact"/>
        <w:ind w:firstLine="704"/>
        <w:rPr>
          <w:rFonts w:ascii="方正仿宋_GBK" w:hAnsi="方正仿宋_GBK" w:eastAsia="方正仿宋_GBK" w:cs="方正仿宋_GBK"/>
          <w:spacing w:val="8"/>
          <w:sz w:val="32"/>
          <w:szCs w:val="32"/>
        </w:rPr>
      </w:pPr>
      <w:r>
        <w:rPr>
          <w:rFonts w:hint="eastAsia" w:ascii="方正楷体_GBK" w:hAnsi="方正楷体_GBK" w:eastAsia="方正楷体_GBK" w:cs="方正楷体_GBK"/>
          <w:spacing w:val="8"/>
          <w:kern w:val="0"/>
          <w:sz w:val="32"/>
          <w:szCs w:val="32"/>
        </w:rPr>
        <w:t>（二）加强协作配合。</w:t>
      </w:r>
      <w:r>
        <w:rPr>
          <w:rFonts w:hint="eastAsia" w:ascii="方正仿宋_GBK" w:hAnsi="方正仿宋_GBK" w:eastAsia="方正仿宋_GBK" w:cs="方正仿宋_GBK"/>
          <w:spacing w:val="8"/>
          <w:sz w:val="32"/>
          <w:szCs w:val="32"/>
        </w:rPr>
        <w:t>要积极协调市场监管、住房城乡建设、消防救援等部门支持配合，会同有关部门适时将部门协作解决不了的突出问题向当地</w:t>
      </w:r>
      <w:r>
        <w:rPr>
          <w:rFonts w:hint="eastAsia" w:ascii="方正仿宋_GBK" w:hAnsi="方正仿宋_GBK" w:cs="方正仿宋_GBK"/>
          <w:spacing w:val="8"/>
          <w:sz w:val="32"/>
          <w:szCs w:val="32"/>
          <w:lang w:eastAsia="zh-CN"/>
        </w:rPr>
        <w:t>党委、政府</w:t>
      </w:r>
      <w:r>
        <w:rPr>
          <w:rFonts w:hint="eastAsia" w:ascii="方正仿宋_GBK" w:hAnsi="方正仿宋_GBK" w:eastAsia="方正仿宋_GBK" w:cs="方正仿宋_GBK"/>
          <w:spacing w:val="8"/>
          <w:sz w:val="32"/>
          <w:szCs w:val="32"/>
        </w:rPr>
        <w:t>汇报，争取集中研究处置，切实形成政府领导、部门联动、机构参与、齐抓共管、协同作战的良好工作格局。</w:t>
      </w:r>
    </w:p>
    <w:p>
      <w:pPr>
        <w:keepNext w:val="0"/>
        <w:keepLines w:val="0"/>
        <w:pageBreakBefore w:val="0"/>
        <w:kinsoku/>
        <w:wordWrap/>
        <w:autoSpaceDE/>
        <w:autoSpaceDN/>
        <w:bidi w:val="0"/>
        <w:adjustRightInd w:val="0"/>
        <w:snapToGrid w:val="0"/>
        <w:spacing w:line="579" w:lineRule="exact"/>
        <w:ind w:firstLine="704"/>
        <w:rPr>
          <w:rFonts w:hint="eastAsia" w:ascii="方正仿宋_GBK" w:hAnsi="方正仿宋_GBK" w:eastAsia="方正仿宋_GBK" w:cs="方正仿宋_GBK"/>
          <w:spacing w:val="8"/>
          <w:sz w:val="32"/>
          <w:szCs w:val="32"/>
        </w:rPr>
      </w:pPr>
      <w:r>
        <w:rPr>
          <w:rFonts w:hint="eastAsia" w:ascii="方正楷体_GBK" w:hAnsi="方正楷体_GBK" w:eastAsia="方正楷体_GBK" w:cs="方正楷体_GBK"/>
          <w:sz w:val="32"/>
          <w:szCs w:val="32"/>
        </w:rPr>
        <w:t>（三）压紧压实责任。</w:t>
      </w:r>
      <w:r>
        <w:rPr>
          <w:rFonts w:hint="eastAsia" w:ascii="方正仿宋_GBK" w:hAnsi="方正仿宋_GBK" w:eastAsia="方正仿宋_GBK" w:cs="方正仿宋_GBK"/>
          <w:sz w:val="32"/>
          <w:szCs w:val="32"/>
        </w:rPr>
        <w:t>乡镇（街道）要强化责任担当，细化责任分工，根据辖区养老服务监管问题和短板弱项，形成问题清单、措施清单、责任清单，对账销号，力争实现养老服务监管效能全面提升。</w:t>
      </w:r>
    </w:p>
    <w:p>
      <w:pPr>
        <w:keepNext w:val="0"/>
        <w:keepLines w:val="0"/>
        <w:pageBreakBefore w:val="0"/>
        <w:kinsoku/>
        <w:wordWrap/>
        <w:autoSpaceDE/>
        <w:autoSpaceDN/>
        <w:bidi w:val="0"/>
        <w:adjustRightInd w:val="0"/>
        <w:snapToGrid w:val="0"/>
        <w:spacing w:line="579" w:lineRule="exact"/>
        <w:ind w:firstLine="704"/>
        <w:rPr>
          <w:rFonts w:ascii="方正仿宋_GBK" w:hAnsi="方正仿宋_GBK" w:eastAsia="方正仿宋_GBK" w:cs="方正仿宋_GBK"/>
          <w:spacing w:val="8"/>
          <w:sz w:val="32"/>
          <w:szCs w:val="32"/>
        </w:rPr>
      </w:pPr>
      <w:r>
        <w:rPr>
          <w:rFonts w:hint="eastAsia" w:ascii="方正楷体_GBK" w:hAnsi="方正楷体_GBK" w:eastAsia="方正楷体_GBK" w:cs="方正楷体_GBK"/>
          <w:spacing w:val="8"/>
          <w:kern w:val="0"/>
          <w:sz w:val="32"/>
          <w:szCs w:val="32"/>
        </w:rPr>
        <w:t>（四）加强信息报送。</w:t>
      </w:r>
      <w:r>
        <w:rPr>
          <w:rFonts w:ascii="Times New Roman" w:hAnsi="Times New Roman" w:eastAsia="方正仿宋_GBK"/>
          <w:spacing w:val="8"/>
          <w:kern w:val="0"/>
          <w:sz w:val="32"/>
          <w:szCs w:val="32"/>
        </w:rPr>
        <w:t>各乡镇（街道）于</w:t>
      </w:r>
      <w:r>
        <w:rPr>
          <w:rFonts w:ascii="Times New Roman" w:hAnsi="Times New Roman" w:eastAsia="方正仿宋_GBK"/>
          <w:sz w:val="32"/>
          <w:szCs w:val="32"/>
        </w:rPr>
        <w:t>2023年</w:t>
      </w:r>
      <w:r>
        <w:rPr>
          <w:rFonts w:hint="eastAsia" w:ascii="Times New Roman" w:hAnsi="Times New Roman" w:eastAsia="方正仿宋_GBK"/>
          <w:sz w:val="32"/>
          <w:szCs w:val="32"/>
        </w:rPr>
        <w:t>7月</w:t>
      </w:r>
      <w:r>
        <w:rPr>
          <w:rFonts w:hint="eastAsia" w:ascii="Times New Roman" w:hAnsi="Times New Roman" w:eastAsia="方正仿宋_GBK"/>
          <w:sz w:val="32"/>
          <w:szCs w:val="32"/>
          <w:lang w:val="en-US" w:eastAsia="zh-CN"/>
        </w:rPr>
        <w:t>21</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）前报送养老服务监管问题整治提升情况</w:t>
      </w:r>
      <w:r>
        <w:rPr>
          <w:rFonts w:ascii="Times New Roman" w:hAnsi="方正仿宋_GBK" w:eastAsia="方正仿宋_GBK"/>
          <w:sz w:val="32"/>
          <w:szCs w:val="32"/>
        </w:rPr>
        <w:t>（主要内容含</w:t>
      </w:r>
      <w:r>
        <w:rPr>
          <w:rFonts w:ascii="Times New Roman" w:hAnsi="Times New Roman" w:eastAsia="方正仿宋_GBK"/>
          <w:sz w:val="32"/>
          <w:szCs w:val="32"/>
        </w:rPr>
        <w:t>基本情况、评估发现问题、问题整改情况、下步</w:t>
      </w:r>
      <w:r>
        <w:rPr>
          <w:rFonts w:hint="eastAsia" w:ascii="Times New Roman" w:hAnsi="Times New Roman" w:eastAsia="方正仿宋_GBK"/>
          <w:sz w:val="32"/>
          <w:szCs w:val="32"/>
          <w:lang w:val="en-US" w:eastAsia="zh-CN"/>
        </w:rPr>
        <w:t>工作</w:t>
      </w:r>
      <w:r>
        <w:rPr>
          <w:rFonts w:ascii="Times New Roman" w:hAnsi="Times New Roman" w:eastAsia="方正仿宋_GBK"/>
          <w:sz w:val="32"/>
          <w:szCs w:val="32"/>
        </w:rPr>
        <w:t>打算4部分</w:t>
      </w:r>
      <w:r>
        <w:rPr>
          <w:rFonts w:ascii="Times New Roman" w:hAnsi="方正仿宋_GBK" w:eastAsia="方正仿宋_GBK"/>
          <w:sz w:val="32"/>
          <w:szCs w:val="32"/>
        </w:rPr>
        <w:t>）</w:t>
      </w:r>
      <w:r>
        <w:rPr>
          <w:rFonts w:ascii="Times New Roman" w:hAnsi="Times New Roman" w:eastAsia="方正仿宋_GBK"/>
          <w:sz w:val="32"/>
          <w:szCs w:val="32"/>
        </w:rPr>
        <w:t>。</w:t>
      </w:r>
    </w:p>
    <w:p>
      <w:pPr>
        <w:keepNext w:val="0"/>
        <w:keepLines w:val="0"/>
        <w:pageBreakBefore w:val="0"/>
        <w:kinsoku/>
        <w:wordWrap/>
        <w:autoSpaceDE/>
        <w:autoSpaceDN/>
        <w:bidi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（五）加强宣传引导。</w:t>
      </w:r>
      <w:r>
        <w:rPr>
          <w:rFonts w:hint="eastAsia" w:ascii="方正仿宋_GBK" w:hAnsi="方正仿宋_GBK" w:eastAsia="方正仿宋_GBK" w:cs="方正仿宋_GBK"/>
          <w:sz w:val="32"/>
          <w:szCs w:val="32"/>
        </w:rPr>
        <w:t>要积极宣传普及养老服务监管法律法规，依法公开监管执法有关信息，及时曝光各类典型案件，发挥警示教育作用。要积极宣传加强养老服务监管的经验做法，相互学习借鉴，拓展思路方法。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Chars="0" w:firstLine="5504" w:firstLineChars="1720"/>
        <w:textAlignment w:val="auto"/>
        <w:rPr>
          <w:rFonts w:hint="default" w:ascii="Times New Roman" w:hAnsi="Times New Roman" w:cs="Times New Roman"/>
        </w:rPr>
      </w:pPr>
      <w:r>
        <w:rPr>
          <w:rFonts w:hint="default" w:ascii="Times New Roman" w:hAnsi="Times New Roman" w:cs="Times New Roman"/>
        </w:rPr>
        <w:t>垫江县民政局</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640" w:firstLineChars="200"/>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cs="Times New Roman"/>
          <w:lang w:val="en-US" w:eastAsia="zh-CN"/>
        </w:rPr>
        <w:t>5</w:t>
      </w:r>
      <w:r>
        <w:rPr>
          <w:rFonts w:hint="default" w:ascii="Times New Roman" w:hAnsi="Times New Roman" w:cs="Times New Roman"/>
        </w:rPr>
        <w:t>月</w:t>
      </w:r>
      <w:r>
        <w:rPr>
          <w:rFonts w:hint="eastAsia" w:cs="Times New Roman"/>
          <w:lang w:val="en-US" w:eastAsia="zh-CN"/>
        </w:rPr>
        <w:t>16</w:t>
      </w:r>
      <w:r>
        <w:rPr>
          <w:rFonts w:hint="default" w:ascii="Times New Roman" w:hAnsi="Times New Roman" w:cs="Times New Roman"/>
        </w:rPr>
        <w:t>日</w:t>
      </w:r>
    </w:p>
    <w:p>
      <w:pPr>
        <w:ind w:firstLine="560" w:firstLineChars="200"/>
        <w:rPr>
          <w:rFonts w:hint="eastAsia" w:eastAsia="方正仿宋_GBK"/>
          <w:lang w:eastAsia="zh-CN"/>
        </w:rPr>
      </w:pPr>
      <w:r>
        <w:rPr>
          <w:rFonts w:hint="eastAsia" w:ascii="方正仿宋_GBK" w:hAnsi="方正仿宋_GBK" w:eastAsia="方正仿宋_GBK" w:cs="方正仿宋_GBK"/>
          <w:sz w:val="28"/>
          <w:szCs w:val="28"/>
          <w:lang w:val="en-US" w:eastAsia="zh-CN"/>
        </w:rPr>
        <w:t>（联系人：杨</w:t>
      </w:r>
      <w:r>
        <w:rPr>
          <w:rFonts w:hint="eastAsia" w:ascii="方正仿宋_GBK" w:hAnsi="方正仿宋_GBK" w:cs="方正仿宋_GBK"/>
          <w:sz w:val="28"/>
          <w:szCs w:val="28"/>
          <w:lang w:val="en-US" w:eastAsia="zh-CN"/>
        </w:rPr>
        <w:t>老师</w:t>
      </w:r>
      <w:bookmarkStart w:id="0" w:name="_GoBack"/>
      <w:bookmarkEnd w:id="0"/>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联系电话74681892</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邮箱：2710518312</w:t>
      </w:r>
      <w:r>
        <w:rPr>
          <w:rFonts w:hint="eastAsia" w:ascii="方正仿宋_GBK" w:hAnsi="方正仿宋_GBK" w:eastAsia="方正仿宋_GBK" w:cs="方正仿宋_GBK"/>
          <w:sz w:val="28"/>
          <w:szCs w:val="28"/>
        </w:rPr>
        <w:t>@qq.com</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sectPr>
          <w:footerReference r:id="rId5" w:type="default"/>
          <w:pgSz w:w="11906" w:h="16838"/>
          <w:pgMar w:top="1984" w:right="1446" w:bottom="1644" w:left="1446" w:header="851" w:footer="992" w:gutter="0"/>
          <w:pgNumType w:fmt="decimal" w:start="2"/>
          <w:cols w:space="0" w:num="1"/>
          <w:docGrid w:type="lines" w:linePitch="312" w:charSpace="0"/>
        </w:sect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Bdr>
          <w:top w:val="single" w:color="auto" w:sz="4" w:space="1"/>
          <w:bottom w:val="single" w:color="auto" w:sz="8" w:space="1"/>
        </w:pBdr>
        <w:ind w:firstLine="279" w:firstLineChars="100"/>
        <w:rPr>
          <w:rFonts w:hint="default" w:ascii="TimesNewRoman" w:hAnsi="TimesNewRoman" w:cs="TimesNewRoman"/>
        </w:rPr>
      </w:pPr>
      <w:r>
        <w:rPr>
          <w:rFonts w:hint="eastAsia"/>
          <w:sz w:val="28"/>
          <w:szCs w:val="28"/>
        </w:rPr>
        <w:t xml:space="preserve">垫江县民政局办公室                     </w:t>
      </w:r>
      <w:r>
        <w:rPr>
          <w:rFonts w:hint="eastAsia"/>
          <w:sz w:val="28"/>
          <w:szCs w:val="28"/>
          <w:lang w:val="en-US" w:eastAsia="zh-CN"/>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16</w:t>
      </w:r>
      <w:r>
        <w:rPr>
          <w:rFonts w:hint="eastAsia"/>
          <w:sz w:val="28"/>
          <w:szCs w:val="28"/>
        </w:rPr>
        <w:t>日印发</w:t>
      </w:r>
    </w:p>
    <w:sectPr>
      <w:footerReference r:id="rId6" w:type="default"/>
      <w:pgSz w:w="11906" w:h="16838"/>
      <w:pgMar w:top="1984" w:right="1531" w:bottom="1644" w:left="1446" w:header="907" w:footer="1474" w:gutter="0"/>
      <w:pgNumType w:fmt="decimal"/>
      <w:cols w:space="0" w:num="1"/>
      <w:rtlGutter w:val="0"/>
      <w:docGrid w:type="linesAndChars" w:linePitch="631" w:char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5B64A0-B5B0-4AEC-87B0-D1191B343188}"/>
  </w:font>
  <w:font w:name="方正仿宋_GBK">
    <w:panose1 w:val="03000509000000000000"/>
    <w:charset w:val="86"/>
    <w:family w:val="script"/>
    <w:pitch w:val="default"/>
    <w:sig w:usb0="00000001" w:usb1="080E0000" w:usb2="00000000" w:usb3="00000000" w:csb0="00040000" w:csb1="00000000"/>
    <w:embedRegular r:id="rId2" w:fontKey="{02509483-850F-4188-80DF-C43C647E3BE8}"/>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F7B0F607-A54F-4937-A420-ABE6D7F42536}"/>
  </w:font>
  <w:font w:name="方正楷体_GBK">
    <w:panose1 w:val="03000509000000000000"/>
    <w:charset w:val="86"/>
    <w:family w:val="auto"/>
    <w:pitch w:val="default"/>
    <w:sig w:usb0="00000001" w:usb1="080E0000" w:usb2="00000000" w:usb3="00000000" w:csb0="00040000" w:csb1="00000000"/>
    <w:embedRegular r:id="rId4" w:fontKey="{B428979E-6CBF-4E87-87BB-D3007E4154A2}"/>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5" w:fontKey="{E0252BD3-93AA-4E09-9FE5-0BB63E3F2621}"/>
  </w:font>
  <w:font w:name="TimesNewRoman">
    <w:altName w:val="Segoe Print"/>
    <w:panose1 w:val="02020603050405020304"/>
    <w:charset w:val="00"/>
    <w:family w:val="auto"/>
    <w:pitch w:val="default"/>
    <w:sig w:usb0="00000000" w:usb1="00000000" w:usb2="00000029" w:usb3="00000000" w:csb0="600001FF" w:csb1="FFFF0000"/>
    <w:embedRegular r:id="rId6" w:fontKey="{6A609AF4-9295-4861-86C2-018523A7CB35}"/>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4"/>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-272415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45pt;height:144pt;width:144pt;mso-position-horizontal:outside;mso-position-horizontal-relative:margin;mso-wrap-style:none;z-index:251661312;mso-width-relative:page;mso-height-relative:page;" filled="f" stroked="f" coordsize="21600,21600" o:gfxdata="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6C5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48"/>
        <w:tab w:val="left" w:pos="275"/>
        <w:tab w:val="left" w:pos="965"/>
        <w:tab w:val="right" w:pos="8484"/>
      </w:tabs>
      <w:ind w:right="360" w:firstLine="360"/>
      <w:rPr>
        <w:rFonts w:hint="eastAsia" w:eastAsia="方正仿宋_GBK"/>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9"/>
  <w:drawingGridVerticalSpacing w:val="31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jQwNTBjZTBiNmEyNTI5M2M4Y2YxNzA2NjlkMmMifQ=="/>
  </w:docVars>
  <w:rsids>
    <w:rsidRoot w:val="3137656E"/>
    <w:rsid w:val="0017439A"/>
    <w:rsid w:val="0074596D"/>
    <w:rsid w:val="0076413D"/>
    <w:rsid w:val="00790D6D"/>
    <w:rsid w:val="00791660"/>
    <w:rsid w:val="00864F94"/>
    <w:rsid w:val="00AC20E9"/>
    <w:rsid w:val="00D57B9D"/>
    <w:rsid w:val="00E05FBF"/>
    <w:rsid w:val="00E938F8"/>
    <w:rsid w:val="00F523EA"/>
    <w:rsid w:val="01A65ED7"/>
    <w:rsid w:val="01BD6172"/>
    <w:rsid w:val="01C31768"/>
    <w:rsid w:val="01C436B3"/>
    <w:rsid w:val="02DA63DE"/>
    <w:rsid w:val="02ED4364"/>
    <w:rsid w:val="03184D93"/>
    <w:rsid w:val="036068E4"/>
    <w:rsid w:val="04001E75"/>
    <w:rsid w:val="044E4A09"/>
    <w:rsid w:val="046E64F8"/>
    <w:rsid w:val="04A153D9"/>
    <w:rsid w:val="04AC47DB"/>
    <w:rsid w:val="04F31198"/>
    <w:rsid w:val="056621AB"/>
    <w:rsid w:val="059B00A7"/>
    <w:rsid w:val="059E2EE7"/>
    <w:rsid w:val="05FB7140"/>
    <w:rsid w:val="06C90C44"/>
    <w:rsid w:val="071A149F"/>
    <w:rsid w:val="0782379F"/>
    <w:rsid w:val="07E04497"/>
    <w:rsid w:val="082239DA"/>
    <w:rsid w:val="083775DB"/>
    <w:rsid w:val="08AF788B"/>
    <w:rsid w:val="08FF0CF1"/>
    <w:rsid w:val="093305F6"/>
    <w:rsid w:val="09811362"/>
    <w:rsid w:val="09895742"/>
    <w:rsid w:val="09903C9B"/>
    <w:rsid w:val="09B23C11"/>
    <w:rsid w:val="09D122E9"/>
    <w:rsid w:val="09E3790D"/>
    <w:rsid w:val="0A552C51"/>
    <w:rsid w:val="0A5922DF"/>
    <w:rsid w:val="0A7113D6"/>
    <w:rsid w:val="0AA55524"/>
    <w:rsid w:val="0B285B4E"/>
    <w:rsid w:val="0B7D1FFD"/>
    <w:rsid w:val="0B7F1942"/>
    <w:rsid w:val="0BA92DF2"/>
    <w:rsid w:val="0D156991"/>
    <w:rsid w:val="0D7C3B1C"/>
    <w:rsid w:val="0DDC64D3"/>
    <w:rsid w:val="0E29415B"/>
    <w:rsid w:val="0E736559"/>
    <w:rsid w:val="0E8D3969"/>
    <w:rsid w:val="0EA164BE"/>
    <w:rsid w:val="0F1F58A5"/>
    <w:rsid w:val="101B43D4"/>
    <w:rsid w:val="10260EB5"/>
    <w:rsid w:val="106223E3"/>
    <w:rsid w:val="10AC13BA"/>
    <w:rsid w:val="10CD5E81"/>
    <w:rsid w:val="10D40911"/>
    <w:rsid w:val="1111121D"/>
    <w:rsid w:val="114A29CE"/>
    <w:rsid w:val="115D0906"/>
    <w:rsid w:val="11EE7856"/>
    <w:rsid w:val="12415B32"/>
    <w:rsid w:val="127A2C5D"/>
    <w:rsid w:val="12F47048"/>
    <w:rsid w:val="131016E2"/>
    <w:rsid w:val="13C20EF5"/>
    <w:rsid w:val="14217500"/>
    <w:rsid w:val="14643D5A"/>
    <w:rsid w:val="14E12B21"/>
    <w:rsid w:val="14ED01F3"/>
    <w:rsid w:val="150A2B53"/>
    <w:rsid w:val="15981F0D"/>
    <w:rsid w:val="15FE56FF"/>
    <w:rsid w:val="164D7377"/>
    <w:rsid w:val="16FC471D"/>
    <w:rsid w:val="176B78E8"/>
    <w:rsid w:val="17A76437"/>
    <w:rsid w:val="17B172B6"/>
    <w:rsid w:val="17DE589C"/>
    <w:rsid w:val="17F9141B"/>
    <w:rsid w:val="182E0907"/>
    <w:rsid w:val="18F25841"/>
    <w:rsid w:val="19754D06"/>
    <w:rsid w:val="19BE3F0C"/>
    <w:rsid w:val="19F704E3"/>
    <w:rsid w:val="1A0538E9"/>
    <w:rsid w:val="1A167389"/>
    <w:rsid w:val="1B6758CE"/>
    <w:rsid w:val="1BB657A2"/>
    <w:rsid w:val="1BCA1D07"/>
    <w:rsid w:val="1C33298F"/>
    <w:rsid w:val="1D13631D"/>
    <w:rsid w:val="1DB23D88"/>
    <w:rsid w:val="1DB4365C"/>
    <w:rsid w:val="1DF919B7"/>
    <w:rsid w:val="1E000D66"/>
    <w:rsid w:val="1E3D1DFA"/>
    <w:rsid w:val="1EDB2542"/>
    <w:rsid w:val="1EE14925"/>
    <w:rsid w:val="1F1C572D"/>
    <w:rsid w:val="1F677C24"/>
    <w:rsid w:val="1F805A08"/>
    <w:rsid w:val="1F8D3952"/>
    <w:rsid w:val="1FB929EB"/>
    <w:rsid w:val="204A677B"/>
    <w:rsid w:val="21871AA8"/>
    <w:rsid w:val="21C12E45"/>
    <w:rsid w:val="22087EDE"/>
    <w:rsid w:val="22140AA7"/>
    <w:rsid w:val="223236E9"/>
    <w:rsid w:val="22D327D6"/>
    <w:rsid w:val="232C0139"/>
    <w:rsid w:val="23367751"/>
    <w:rsid w:val="235F22BC"/>
    <w:rsid w:val="236002D8"/>
    <w:rsid w:val="23650768"/>
    <w:rsid w:val="237F5E26"/>
    <w:rsid w:val="241C2E43"/>
    <w:rsid w:val="24C37F0D"/>
    <w:rsid w:val="24E87CB0"/>
    <w:rsid w:val="264A7435"/>
    <w:rsid w:val="26B80661"/>
    <w:rsid w:val="271E248E"/>
    <w:rsid w:val="27E96EA4"/>
    <w:rsid w:val="282C2852"/>
    <w:rsid w:val="293568E9"/>
    <w:rsid w:val="293B5043"/>
    <w:rsid w:val="29924DE9"/>
    <w:rsid w:val="29A7676B"/>
    <w:rsid w:val="29FA4AED"/>
    <w:rsid w:val="2A1536D4"/>
    <w:rsid w:val="2A473AAA"/>
    <w:rsid w:val="2A4D57CE"/>
    <w:rsid w:val="2AC8356D"/>
    <w:rsid w:val="2ADC0696"/>
    <w:rsid w:val="2AF70DC8"/>
    <w:rsid w:val="2B3202B6"/>
    <w:rsid w:val="2B84333F"/>
    <w:rsid w:val="2B932756"/>
    <w:rsid w:val="2BA2543C"/>
    <w:rsid w:val="2BF5596C"/>
    <w:rsid w:val="2C3342E6"/>
    <w:rsid w:val="2C755A63"/>
    <w:rsid w:val="2C984F64"/>
    <w:rsid w:val="2CEB5A08"/>
    <w:rsid w:val="2D5E5392"/>
    <w:rsid w:val="2D665AAE"/>
    <w:rsid w:val="2E3637E1"/>
    <w:rsid w:val="2F281907"/>
    <w:rsid w:val="2F783E00"/>
    <w:rsid w:val="2F7D56D1"/>
    <w:rsid w:val="2F9E7071"/>
    <w:rsid w:val="2FCD67FF"/>
    <w:rsid w:val="2FF772E0"/>
    <w:rsid w:val="2FF975F4"/>
    <w:rsid w:val="30484BF7"/>
    <w:rsid w:val="307B625B"/>
    <w:rsid w:val="30D03DCE"/>
    <w:rsid w:val="30E3277E"/>
    <w:rsid w:val="3137656E"/>
    <w:rsid w:val="313A6212"/>
    <w:rsid w:val="319B4E07"/>
    <w:rsid w:val="31A43590"/>
    <w:rsid w:val="323B0398"/>
    <w:rsid w:val="32445604"/>
    <w:rsid w:val="3276318B"/>
    <w:rsid w:val="32D210D5"/>
    <w:rsid w:val="32EB30F1"/>
    <w:rsid w:val="33632BD4"/>
    <w:rsid w:val="33B65F28"/>
    <w:rsid w:val="33CF0D98"/>
    <w:rsid w:val="341E2F07"/>
    <w:rsid w:val="34565015"/>
    <w:rsid w:val="34880F47"/>
    <w:rsid w:val="34C2028A"/>
    <w:rsid w:val="34E14DC3"/>
    <w:rsid w:val="34E63DE8"/>
    <w:rsid w:val="356B44E7"/>
    <w:rsid w:val="35702107"/>
    <w:rsid w:val="35C81F43"/>
    <w:rsid w:val="36202A7A"/>
    <w:rsid w:val="36930B8F"/>
    <w:rsid w:val="36A04C6E"/>
    <w:rsid w:val="37461780"/>
    <w:rsid w:val="38325A36"/>
    <w:rsid w:val="384517E7"/>
    <w:rsid w:val="384E6C88"/>
    <w:rsid w:val="38BB3F25"/>
    <w:rsid w:val="39317D53"/>
    <w:rsid w:val="39B06F76"/>
    <w:rsid w:val="39BA1F54"/>
    <w:rsid w:val="3A6F0BDF"/>
    <w:rsid w:val="3AF42A4D"/>
    <w:rsid w:val="3B1B0D67"/>
    <w:rsid w:val="3B520363"/>
    <w:rsid w:val="3BD4002F"/>
    <w:rsid w:val="3BEC1543"/>
    <w:rsid w:val="3BF318FC"/>
    <w:rsid w:val="3C432323"/>
    <w:rsid w:val="3C7060DA"/>
    <w:rsid w:val="3CA77C1C"/>
    <w:rsid w:val="3CD51A38"/>
    <w:rsid w:val="3D6876EE"/>
    <w:rsid w:val="3D6A7DDF"/>
    <w:rsid w:val="3D9848F1"/>
    <w:rsid w:val="3DF90B33"/>
    <w:rsid w:val="3E5B7AE8"/>
    <w:rsid w:val="3EAE5A4E"/>
    <w:rsid w:val="3EE82A58"/>
    <w:rsid w:val="3F0B7101"/>
    <w:rsid w:val="3F7754DD"/>
    <w:rsid w:val="3FB13E83"/>
    <w:rsid w:val="3FEC41EA"/>
    <w:rsid w:val="403A232C"/>
    <w:rsid w:val="406946E9"/>
    <w:rsid w:val="40FA4F7A"/>
    <w:rsid w:val="41610106"/>
    <w:rsid w:val="41764F49"/>
    <w:rsid w:val="418C0054"/>
    <w:rsid w:val="41A76EB0"/>
    <w:rsid w:val="41FE4420"/>
    <w:rsid w:val="42755200"/>
    <w:rsid w:val="42A93600"/>
    <w:rsid w:val="42B82EF2"/>
    <w:rsid w:val="439E68F2"/>
    <w:rsid w:val="44190A4D"/>
    <w:rsid w:val="44421112"/>
    <w:rsid w:val="448C07B6"/>
    <w:rsid w:val="44A9128F"/>
    <w:rsid w:val="44CC46FC"/>
    <w:rsid w:val="457E261E"/>
    <w:rsid w:val="45991206"/>
    <w:rsid w:val="45B95404"/>
    <w:rsid w:val="45CC1657"/>
    <w:rsid w:val="462428E8"/>
    <w:rsid w:val="46396545"/>
    <w:rsid w:val="4643489A"/>
    <w:rsid w:val="47172AAD"/>
    <w:rsid w:val="475F19DB"/>
    <w:rsid w:val="47AE3002"/>
    <w:rsid w:val="482B2D12"/>
    <w:rsid w:val="489A151D"/>
    <w:rsid w:val="4A1942B8"/>
    <w:rsid w:val="4A201538"/>
    <w:rsid w:val="4A394B84"/>
    <w:rsid w:val="4A704559"/>
    <w:rsid w:val="4A881578"/>
    <w:rsid w:val="4AE90539"/>
    <w:rsid w:val="4C564E25"/>
    <w:rsid w:val="4CAA71CD"/>
    <w:rsid w:val="4CE0596C"/>
    <w:rsid w:val="4CF84A64"/>
    <w:rsid w:val="4D0A0F68"/>
    <w:rsid w:val="4D3F1465"/>
    <w:rsid w:val="4E012AAB"/>
    <w:rsid w:val="4E8C5DAC"/>
    <w:rsid w:val="4ED65279"/>
    <w:rsid w:val="4F097EF7"/>
    <w:rsid w:val="4F5367BD"/>
    <w:rsid w:val="4F6603AB"/>
    <w:rsid w:val="4F8F6AD2"/>
    <w:rsid w:val="4F916D8B"/>
    <w:rsid w:val="4FAD5FDA"/>
    <w:rsid w:val="4FD15CDF"/>
    <w:rsid w:val="50CF3478"/>
    <w:rsid w:val="511C51F6"/>
    <w:rsid w:val="51BA5BFA"/>
    <w:rsid w:val="51E41A5B"/>
    <w:rsid w:val="51E92084"/>
    <w:rsid w:val="521333B4"/>
    <w:rsid w:val="52413A98"/>
    <w:rsid w:val="52CF270B"/>
    <w:rsid w:val="531E13F7"/>
    <w:rsid w:val="53F10EA1"/>
    <w:rsid w:val="54940BBB"/>
    <w:rsid w:val="554C3B9F"/>
    <w:rsid w:val="561B7A15"/>
    <w:rsid w:val="562A4568"/>
    <w:rsid w:val="56693383"/>
    <w:rsid w:val="567A5B3E"/>
    <w:rsid w:val="56825696"/>
    <w:rsid w:val="56EF512A"/>
    <w:rsid w:val="570B48A6"/>
    <w:rsid w:val="570E4153"/>
    <w:rsid w:val="576C64AD"/>
    <w:rsid w:val="57790D4D"/>
    <w:rsid w:val="57C760F6"/>
    <w:rsid w:val="57CA524F"/>
    <w:rsid w:val="57DF13CA"/>
    <w:rsid w:val="58242BB1"/>
    <w:rsid w:val="584E0616"/>
    <w:rsid w:val="587D2E78"/>
    <w:rsid w:val="58816255"/>
    <w:rsid w:val="59611BE3"/>
    <w:rsid w:val="599965EC"/>
    <w:rsid w:val="59E75E4D"/>
    <w:rsid w:val="5A7C4F26"/>
    <w:rsid w:val="5AB87F28"/>
    <w:rsid w:val="5ABD197B"/>
    <w:rsid w:val="5B436457"/>
    <w:rsid w:val="5C2A2760"/>
    <w:rsid w:val="5C597739"/>
    <w:rsid w:val="5C5A6673"/>
    <w:rsid w:val="5C886944"/>
    <w:rsid w:val="5CBB7163"/>
    <w:rsid w:val="5CC33006"/>
    <w:rsid w:val="5D072BD7"/>
    <w:rsid w:val="5D0D6309"/>
    <w:rsid w:val="5D4C511C"/>
    <w:rsid w:val="5DEF11E6"/>
    <w:rsid w:val="5DFF45F0"/>
    <w:rsid w:val="5E3014CA"/>
    <w:rsid w:val="5E47584B"/>
    <w:rsid w:val="5F0817B9"/>
    <w:rsid w:val="5F3533B2"/>
    <w:rsid w:val="5F97010C"/>
    <w:rsid w:val="5FB578C1"/>
    <w:rsid w:val="600453F9"/>
    <w:rsid w:val="606C77EB"/>
    <w:rsid w:val="606F2E37"/>
    <w:rsid w:val="60B67291"/>
    <w:rsid w:val="60EF600F"/>
    <w:rsid w:val="61176028"/>
    <w:rsid w:val="61187144"/>
    <w:rsid w:val="61840B64"/>
    <w:rsid w:val="61C94242"/>
    <w:rsid w:val="62471D12"/>
    <w:rsid w:val="63041F5D"/>
    <w:rsid w:val="63352116"/>
    <w:rsid w:val="63911285"/>
    <w:rsid w:val="63CD562B"/>
    <w:rsid w:val="641937E6"/>
    <w:rsid w:val="64A31301"/>
    <w:rsid w:val="65293DDA"/>
    <w:rsid w:val="65F22540"/>
    <w:rsid w:val="661C75BD"/>
    <w:rsid w:val="66506135"/>
    <w:rsid w:val="66E26F11"/>
    <w:rsid w:val="68A4615A"/>
    <w:rsid w:val="68AB2E7A"/>
    <w:rsid w:val="68AB6A78"/>
    <w:rsid w:val="68EC255A"/>
    <w:rsid w:val="6951757E"/>
    <w:rsid w:val="69AE677E"/>
    <w:rsid w:val="69BC12CC"/>
    <w:rsid w:val="69F8505E"/>
    <w:rsid w:val="6A405F4B"/>
    <w:rsid w:val="6A823807"/>
    <w:rsid w:val="6AB23C73"/>
    <w:rsid w:val="6B5B0B88"/>
    <w:rsid w:val="6B6C069F"/>
    <w:rsid w:val="6BA31452"/>
    <w:rsid w:val="6BA95681"/>
    <w:rsid w:val="6C2B0740"/>
    <w:rsid w:val="6C3C2767"/>
    <w:rsid w:val="6C85443B"/>
    <w:rsid w:val="6CCE1B2C"/>
    <w:rsid w:val="6D785A21"/>
    <w:rsid w:val="6DA52295"/>
    <w:rsid w:val="6E7361E8"/>
    <w:rsid w:val="6E8C1058"/>
    <w:rsid w:val="6EAE2A57"/>
    <w:rsid w:val="6F775999"/>
    <w:rsid w:val="6FA64831"/>
    <w:rsid w:val="6FD1766A"/>
    <w:rsid w:val="6FD435EC"/>
    <w:rsid w:val="6FF43359"/>
    <w:rsid w:val="71184E25"/>
    <w:rsid w:val="712832BA"/>
    <w:rsid w:val="71940698"/>
    <w:rsid w:val="73F25E01"/>
    <w:rsid w:val="74237D69"/>
    <w:rsid w:val="742F4960"/>
    <w:rsid w:val="74964724"/>
    <w:rsid w:val="74C90910"/>
    <w:rsid w:val="74CA7E97"/>
    <w:rsid w:val="755F4B32"/>
    <w:rsid w:val="7583043A"/>
    <w:rsid w:val="75DB4D9F"/>
    <w:rsid w:val="75F714AD"/>
    <w:rsid w:val="764A782F"/>
    <w:rsid w:val="76644FD0"/>
    <w:rsid w:val="76EC4D8A"/>
    <w:rsid w:val="77420E4E"/>
    <w:rsid w:val="77617976"/>
    <w:rsid w:val="777811F1"/>
    <w:rsid w:val="777D33A9"/>
    <w:rsid w:val="78300956"/>
    <w:rsid w:val="78656868"/>
    <w:rsid w:val="78873789"/>
    <w:rsid w:val="789D458E"/>
    <w:rsid w:val="78A163D8"/>
    <w:rsid w:val="7A1A39BC"/>
    <w:rsid w:val="7A205476"/>
    <w:rsid w:val="7AB71D4F"/>
    <w:rsid w:val="7B4061B6"/>
    <w:rsid w:val="7B9E4A34"/>
    <w:rsid w:val="7BAA4036"/>
    <w:rsid w:val="7C23124E"/>
    <w:rsid w:val="7C4B4E4D"/>
    <w:rsid w:val="7C5F1B5A"/>
    <w:rsid w:val="7C991510"/>
    <w:rsid w:val="7D0C0D56"/>
    <w:rsid w:val="7D0F4726"/>
    <w:rsid w:val="7D38047F"/>
    <w:rsid w:val="7D871368"/>
    <w:rsid w:val="7DB87774"/>
    <w:rsid w:val="7E064983"/>
    <w:rsid w:val="7E622859"/>
    <w:rsid w:val="7E68119A"/>
    <w:rsid w:val="7EE463AA"/>
    <w:rsid w:val="7F0A2251"/>
    <w:rsid w:val="7F3B397D"/>
    <w:rsid w:val="7F8C3E7F"/>
    <w:rsid w:val="7FB66096"/>
    <w:rsid w:val="7FE24234"/>
    <w:rsid w:val="D2FEC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jc w:val="left"/>
      <w:outlineLvl w:val="2"/>
    </w:pPr>
    <w:rPr>
      <w:rFonts w:ascii="宋体" w:hAnsi="宋体" w:eastAsia="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Body Text"/>
    <w:basedOn w:val="1"/>
    <w:next w:val="6"/>
    <w:semiHidden/>
    <w:qFormat/>
    <w:uiPriority w:val="0"/>
    <w:pPr>
      <w:spacing w:after="120"/>
    </w:pPr>
    <w:rPr>
      <w:rFonts w:ascii="Times New Roman" w:hAnsi="Times New Roman" w:eastAsia="仿宋_GB2312"/>
      <w:kern w:val="0"/>
      <w:sz w:val="32"/>
      <w:szCs w:val="32"/>
    </w:rPr>
  </w:style>
  <w:style w:type="paragraph" w:styleId="6">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Body Text Indent"/>
    <w:basedOn w:val="1"/>
    <w:qFormat/>
    <w:uiPriority w:val="0"/>
    <w:pPr>
      <w:spacing w:after="120"/>
      <w:ind w:left="420" w:leftChars="200"/>
    </w:pPr>
  </w:style>
  <w:style w:type="paragraph" w:styleId="8">
    <w:name w:val="Date"/>
    <w:basedOn w:val="1"/>
    <w:next w:val="1"/>
    <w:link w:val="26"/>
    <w:qFormat/>
    <w:uiPriority w:val="0"/>
    <w:pPr>
      <w:ind w:left="100" w:leftChars="25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99"/>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3">
    <w:name w:val="footnote text"/>
    <w:basedOn w:val="1"/>
    <w:next w:val="14"/>
    <w:semiHidden/>
    <w:qFormat/>
    <w:uiPriority w:val="0"/>
    <w:pPr>
      <w:snapToGrid w:val="0"/>
    </w:pPr>
    <w:rPr>
      <w:sz w:val="18"/>
      <w:szCs w:val="18"/>
    </w:rPr>
  </w:style>
  <w:style w:type="paragraph" w:styleId="14">
    <w:name w:val="Body Text First Indent 2"/>
    <w:basedOn w:val="7"/>
    <w:next w:val="1"/>
    <w:qFormat/>
    <w:uiPriority w:val="0"/>
    <w:pPr>
      <w:ind w:firstLine="420" w:firstLineChars="200"/>
    </w:pPr>
    <w:rPr>
      <w:rFonts w:ascii="Times New Roman" w:hAnsi="Times New Roman" w:eastAsia="宋体"/>
      <w:sz w:val="30"/>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paragraph" w:customStyle="1" w:styleId="22">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3">
    <w:name w:val="BodyText"/>
    <w:next w:val="11"/>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customStyle="1" w:styleId="24">
    <w:name w:val="常用样式（方正仿宋简）"/>
    <w:basedOn w:val="1"/>
    <w:qFormat/>
    <w:uiPriority w:val="0"/>
    <w:pPr>
      <w:spacing w:line="560" w:lineRule="exact"/>
      <w:ind w:firstLine="640" w:firstLineChars="200"/>
    </w:pPr>
    <w:rPr>
      <w:rFonts w:eastAsia="方正仿宋简体"/>
      <w:sz w:val="32"/>
    </w:rPr>
  </w:style>
  <w:style w:type="paragraph" w:customStyle="1" w:styleId="25">
    <w:name w:val="Default"/>
    <w:basedOn w:val="1"/>
    <w:qFormat/>
    <w:uiPriority w:val="0"/>
    <w:pPr>
      <w:autoSpaceDE w:val="0"/>
      <w:autoSpaceDN w:val="0"/>
      <w:adjustRightInd w:val="0"/>
      <w:jc w:val="left"/>
    </w:pPr>
    <w:rPr>
      <w:color w:val="000000"/>
      <w:kern w:val="0"/>
      <w:sz w:val="24"/>
      <w:szCs w:val="24"/>
    </w:rPr>
  </w:style>
  <w:style w:type="character" w:customStyle="1" w:styleId="26">
    <w:name w:val="日期 Char"/>
    <w:basedOn w:val="19"/>
    <w:link w:val="8"/>
    <w:qFormat/>
    <w:uiPriority w:val="0"/>
    <w:rPr>
      <w:rFonts w:ascii="Times New Roman" w:hAnsi="Times New Roman" w:eastAsia="方正仿宋_GBK" w:cs="Times New Roman"/>
      <w:kern w:val="2"/>
      <w:sz w:val="32"/>
    </w:rPr>
  </w:style>
  <w:style w:type="character" w:customStyle="1" w:styleId="27">
    <w:name w:val="NormalCharacter"/>
    <w:semiHidden/>
    <w:qFormat/>
    <w:uiPriority w:val="0"/>
  </w:style>
  <w:style w:type="character" w:customStyle="1" w:styleId="28">
    <w:name w:val="font01"/>
    <w:basedOn w:val="19"/>
    <w:qFormat/>
    <w:uiPriority w:val="0"/>
    <w:rPr>
      <w:rFonts w:hint="default" w:ascii="Times New Roman" w:hAnsi="Times New Roman" w:cs="Times New Roman"/>
      <w:color w:val="000000"/>
      <w:sz w:val="21"/>
      <w:szCs w:val="21"/>
      <w:u w:val="none"/>
    </w:rPr>
  </w:style>
  <w:style w:type="paragraph" w:customStyle="1" w:styleId="29">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styleId="30">
    <w:name w:val="No Spacing"/>
    <w:qFormat/>
    <w:uiPriority w:val="1"/>
    <w:pPr>
      <w:widowControl w:val="0"/>
      <w:jc w:val="both"/>
    </w:pPr>
    <w:rPr>
      <w:rFonts w:ascii="Times New Roman" w:hAnsi="Times New Roman" w:eastAsia="方正仿宋_GBK" w:cs="Times New Roman"/>
      <w:kern w:val="2"/>
      <w:sz w:val="32"/>
      <w:lang w:val="en-US" w:eastAsia="zh-CN" w:bidi="ar-SA"/>
    </w:rPr>
  </w:style>
  <w:style w:type="paragraph" w:customStyle="1" w:styleId="31">
    <w:name w:val="Other|1"/>
    <w:basedOn w:val="1"/>
    <w:qFormat/>
    <w:uiPriority w:val="0"/>
    <w:pPr>
      <w:keepNext w:val="0"/>
      <w:keepLines w:val="0"/>
      <w:widowControl w:val="0"/>
      <w:suppressLineNumbers w:val="0"/>
      <w:spacing w:before="0" w:beforeAutospacing="0" w:after="0" w:afterAutospacing="0" w:line="408" w:lineRule="auto"/>
      <w:ind w:left="0" w:right="0" w:firstLine="400"/>
      <w:jc w:val="left"/>
    </w:pPr>
    <w:rPr>
      <w:rFonts w:hint="eastAsia" w:ascii="宋体" w:hAnsi="宋体" w:eastAsia="宋体" w:cs="宋体"/>
      <w:color w:val="000000"/>
      <w:spacing w:val="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3662</Words>
  <Characters>3733</Characters>
  <Lines>3</Lines>
  <Paragraphs>1</Paragraphs>
  <TotalTime>1</TotalTime>
  <ScaleCrop>false</ScaleCrop>
  <LinksUpToDate>false</LinksUpToDate>
  <CharactersWithSpaces>3759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2022-08-27T15:07:00Z</dcterms:created>
  <dc:creator>Administrator</dc:creator>
  <cp:lastModifiedBy>peace</cp:lastModifiedBy>
  <cp:lastPrinted>2023-05-17T02:53:00Z</cp:lastPrinted>
  <dcterms:modified xsi:type="dcterms:W3CDTF">2023-05-22T08:33:23Z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1236E2D56AA741FD822277512C8AEC11_13</vt:lpwstr>
  </property>
</Properties>
</file>