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63" w:afterLines="10" w:line="800" w:lineRule="exact"/>
        <w:ind w:right="-214" w:rightChars="-67"/>
        <w:jc w:val="center"/>
        <w:rPr>
          <w:rFonts w:hint="default" w:ascii="Times New Roman" w:hAnsi="Times New Roman" w:eastAsia="方正小标宋_GBK" w:cs="Times New Roman"/>
          <w:color w:val="FF0000"/>
          <w:spacing w:val="80"/>
          <w:sz w:val="66"/>
          <w:szCs w:val="6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FF0000"/>
          <w:spacing w:val="80"/>
          <w:sz w:val="66"/>
          <w:szCs w:val="66"/>
        </w:rPr>
        <w:t>垫江县民政局电子来文</w:t>
      </w:r>
      <w:r>
        <w:rPr>
          <w:rFonts w:hint="default" w:ascii="Times New Roman" w:hAnsi="Times New Roman" w:eastAsia="方正小标宋_GBK" w:cs="Times New Roman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494030</wp:posOffset>
                </wp:positionV>
                <wp:extent cx="5619750" cy="45720"/>
                <wp:effectExtent l="0" t="12700" r="0" b="177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4572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6pt;margin-top:38.9pt;height:3.6pt;width:442.5pt;z-index:251660288;mso-width-relative:page;mso-height-relative:page;" filled="f" stroked="t" coordsize="21600,21600" o:gfxdata="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NHTsNMAAAAIAQAADwAA&#10;AAAAAAABACAAAAAiAAAAZHJzL2Rvd25yZXYueG1sUEsBAhQAFAAAAAgAh07iQEYpw//iAQAAmQMA&#10;AA4AAAAAAAAAAQAgAAAAIgEAAGRycy9lMm9Eb2MueG1sUEsFBgAAAAAGAAYAWQEAAHY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color w:val="FF0000"/>
          <w:spacing w:val="80"/>
          <w:sz w:val="66"/>
          <w:szCs w:val="66"/>
          <w:lang w:val="en-US" w:eastAsia="zh-CN"/>
        </w:rPr>
        <w:t xml:space="preserve"> </w:t>
      </w:r>
    </w:p>
    <w:p>
      <w:pPr>
        <w:spacing w:line="100" w:lineRule="exact"/>
        <w:rPr>
          <w:rFonts w:hint="default" w:ascii="Times New Roman" w:hAnsi="Times New Roman" w:eastAsia="方正小标宋_GBK" w:cs="Times New Roman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exact"/>
        <w:ind w:right="0" w:rightChars="0"/>
        <w:jc w:val="righ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cs="Times New Roman"/>
        </w:rPr>
        <w:t xml:space="preserve">     </w:t>
      </w:r>
      <w:r>
        <w:rPr>
          <w:rFonts w:hint="default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</w:rPr>
        <w:t>垫江民政〔202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8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w w:val="90"/>
          <w:sz w:val="44"/>
          <w:szCs w:val="44"/>
        </w:rPr>
        <w:t>垫江县民政局</w:t>
      </w:r>
    </w:p>
    <w:p>
      <w:pPr>
        <w:pStyle w:val="2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F1115"/>
          <w:spacing w:val="0"/>
          <w:w w:val="9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F1115"/>
          <w:spacing w:val="0"/>
          <w:w w:val="9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F1115"/>
          <w:spacing w:val="0"/>
          <w:w w:val="90"/>
          <w:sz w:val="44"/>
          <w:szCs w:val="44"/>
          <w:shd w:val="clear" w:color="auto" w:fill="FFFFFF"/>
          <w:lang w:val="en-US" w:eastAsia="zh-CN"/>
        </w:rPr>
        <w:t>印发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F1115"/>
          <w:spacing w:val="0"/>
          <w:w w:val="90"/>
          <w:sz w:val="44"/>
          <w:szCs w:val="44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F1115"/>
          <w:spacing w:val="0"/>
          <w:w w:val="90"/>
          <w:sz w:val="44"/>
          <w:szCs w:val="44"/>
          <w:shd w:val="clear" w:color="auto" w:fill="FFFFFF"/>
          <w:lang w:val="en-US" w:eastAsia="zh-CN"/>
        </w:rPr>
        <w:t>垫江县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F1115"/>
          <w:spacing w:val="0"/>
          <w:w w:val="90"/>
          <w:sz w:val="44"/>
          <w:szCs w:val="44"/>
          <w:shd w:val="clear" w:color="auto" w:fill="FFFFFF"/>
        </w:rPr>
        <w:t>民政干部和养老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F1115"/>
          <w:spacing w:val="0"/>
          <w:w w:val="90"/>
          <w:sz w:val="44"/>
          <w:szCs w:val="44"/>
          <w:shd w:val="clear" w:color="auto" w:fill="FFFFFF"/>
          <w:lang w:val="en-US" w:eastAsia="zh-CN"/>
        </w:rPr>
        <w:t>服务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F1115"/>
          <w:spacing w:val="0"/>
          <w:w w:val="90"/>
          <w:sz w:val="44"/>
          <w:szCs w:val="44"/>
          <w:shd w:val="clear" w:color="auto" w:fill="FFFFFF"/>
        </w:rPr>
        <w:t>机构负责人</w:t>
      </w:r>
    </w:p>
    <w:p>
      <w:pPr>
        <w:pStyle w:val="2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F1115"/>
          <w:spacing w:val="0"/>
          <w:w w:val="9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F1115"/>
          <w:spacing w:val="0"/>
          <w:w w:val="90"/>
          <w:sz w:val="44"/>
          <w:szCs w:val="44"/>
          <w:shd w:val="clear" w:color="auto" w:fill="FFFFFF"/>
        </w:rPr>
        <w:t>陪餐制度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F1115"/>
          <w:spacing w:val="0"/>
          <w:w w:val="90"/>
          <w:sz w:val="44"/>
          <w:szCs w:val="44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F1115"/>
          <w:spacing w:val="0"/>
          <w:w w:val="90"/>
          <w:sz w:val="44"/>
          <w:szCs w:val="44"/>
          <w:shd w:val="clear" w:color="auto" w:fill="FFFFFF"/>
          <w:lang w:val="en-US" w:eastAsia="zh-CN"/>
        </w:rPr>
        <w:t>试行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F1115"/>
          <w:spacing w:val="0"/>
          <w:w w:val="90"/>
          <w:sz w:val="44"/>
          <w:szCs w:val="44"/>
          <w:shd w:val="clear" w:color="auto" w:fill="FFFFFF"/>
          <w:lang w:eastAsia="zh-CN"/>
        </w:rPr>
        <w:t>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各乡（镇）人民政府、街道办事处，各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养老服务机构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pStyle w:val="21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为深入贯彻落实习近平总书记关于养老服务的重要指示批示精神，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严格落实民政部、市场监管总局关于养老服务领域食品安全管理的要求，进一步加强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县养老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机构食品安全管理，切实提升养老服务质量，建立健全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民政干部监督、机构院长负责、社会各界参与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的多重保障机制，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县民政局制定了《垫江县民政干部和养老服务机构负责人陪餐制度（试行）》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现予以印发，请各单位遵照执行。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5760" w:firstLineChars="1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5760" w:firstLineChars="1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5760" w:firstLineChars="1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5760" w:firstLineChars="1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垫江县民政局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sectPr>
          <w:pgSz w:w="11906" w:h="16838"/>
          <w:pgMar w:top="1984" w:right="1446" w:bottom="1644" w:left="1446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垫江县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民政干部和养老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服务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机构负责人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陪餐制度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试行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一、总体要求</w:t>
      </w:r>
    </w:p>
    <w:p>
      <w:pPr>
        <w:pStyle w:val="21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（一）指导思想。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坚持以老年人需求为中心，将保障老年人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舌尖上的安全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作为提升养老服务质效的重要抓手。通过民政干部下沉陪餐和机构负责人常态化陪餐，实现服务监督从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被动检查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主动体验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转变，压实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养老服务机构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食品安全主体责任，打造具有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垫江本地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长效机制的养老服务新模式。</w:t>
      </w:r>
    </w:p>
    <w:p>
      <w:pPr>
        <w:pStyle w:val="21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（二）基本原则。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坚持领导带头、全员参与；坚持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同餐同菜同价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，严禁搞特殊化；坚持问题导向，实行闭环整改；坚持公益属性，不得增加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养老服务机构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经济负担。</w:t>
      </w:r>
    </w:p>
    <w:p>
      <w:pPr>
        <w:pStyle w:val="21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（三）目标任务。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至2026年底，全县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养老服务机构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陪餐覆盖率达到100%，推动食堂管理水平显著提升，老年人的满意度明显提高。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二、责任体系及陪餐频次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（一）县民政干部陪餐职责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负责人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职责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县民政局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主要负责人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分管负责人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带头包联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养老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机构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重点包联公办及公建民营养老机构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原则上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主要负责人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每年自费陪餐不少于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次</w:t>
      </w:r>
      <w:r>
        <w:rPr>
          <w:rFonts w:hint="default" w:ascii="Times New Roman" w:hAnsi="Times New Roman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分管负责人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每年自费陪餐不少于</w:t>
      </w:r>
      <w:r>
        <w:rPr>
          <w:rFonts w:hint="default" w:ascii="Times New Roman" w:hAnsi="Times New Roman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业务科室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职责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县民政局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养老服务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和社会事务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工作人员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结合民政业务检查，强化常态化监管。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其中，科室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负责人每年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陪餐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不少于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含老年食堂及助餐点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其余人员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采取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定期督导+随机暗访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相结合的方式，实现对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全县养老服务机构（养老机构、老年食堂及助餐点）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（二）乡镇（街道）民政干部陪餐职责</w:t>
      </w:r>
    </w:p>
    <w:p>
      <w:pPr>
        <w:pStyle w:val="21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各乡镇（街道）民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办负责人及民政工作人员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每年到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本辖区内的养老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机构（含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老年食堂及助餐点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）进行陪餐不少于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次。陪餐时需重点检查养老服务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机构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的膳食质量和卫生达标情况，杜绝因城乡差异导致的餐饮服务标准不均衡现象。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（三）养老服务机构负责人陪餐职责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全县各养老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机构实行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院长负责制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。法定代表人、院长或主要负责人作为食品安全第一责任人，须严格落实每周不少于1次、每日至少一人陪餐的要求。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对于入住率较高的机构（公办养老机构及较大型民办养老机构），院长应增加陪餐频次，做到餐餐有人陪、问题有人管。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除负责人外，鼓励机构管理人员、食品安全员辅助陪餐，切实解决老人在进食中的困难与需求，确保机构内部膳食全方位监管覆盖率100%。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三、陪餐流程及工作标准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（一）餐前检查。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陪餐人员须提前10分钟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深入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机构后厨，重点落实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三查三看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机制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查食材来源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翻阅采购凭证、索证索票，确保无腐烂变质过期食材；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看环境卫生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检查后厨墙面、地面、防蝇防鼠及垃圾处理情况。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查加工过程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检查生熟食分区、用具消毒存放、刀具管理及从业者健康证；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看菜品营养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评定菜品是否软糯易消化，是否针对糖尿病患者、高龄老人配置特需餐食。</w:t>
      </w:r>
    </w:p>
    <w:p>
      <w:pPr>
        <w:pStyle w:val="21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3.查食品留样。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查看留样冰箱中是否每种食品均有足量留样，记录是否规范；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看老人满意度。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通过现场询问老人、查阅满意度测评记录等方式，了解老人对膳食、照护、环境、服务态度等方面的满意程度。</w:t>
      </w:r>
    </w:p>
    <w:p>
      <w:pPr>
        <w:pStyle w:val="21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（二）餐中问需。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陪餐须坚持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同餐、同菜、同价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原则，餐费全额自付，由个人通过微信扫码或现金</w:t>
      </w:r>
      <w:r>
        <w:rPr>
          <w:rFonts w:hint="eastAsia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纳，建立</w:t>
      </w:r>
      <w:r>
        <w:rPr>
          <w:rFonts w:hint="eastAsia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费台账，相关资金全额补贴到老人膳食费用中。在陪餐中应注意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三问三关注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”。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一问口味是否合适、二问温度是否适中、三问分量是否充足；同步关注老人精神状态、进餐进度及是否有进食障碍。</w:t>
      </w:r>
    </w:p>
    <w:p>
      <w:pPr>
        <w:pStyle w:val="21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（三）餐后闭环。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餐后需当场填写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养老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机构陪餐记录表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。建立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发现—登记—整改—销号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闭环机制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一般性问题（如饭菜过咸、生熟未分）当场交办，要求立行立改；较大安全隐患须立即上报县民政局及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市场监管局。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四、保障措施与结果运用</w:t>
      </w:r>
    </w:p>
    <w:p>
      <w:pPr>
        <w:pStyle w:val="21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（一）台账管理制度。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养老服务机构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需指定专人整理、汇总《陪餐记录表》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及</w:t>
      </w:r>
      <w:r>
        <w:rPr>
          <w:rFonts w:hint="eastAsia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费记录，每季度末报送属地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乡镇（街道）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和县民政局养老服务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和社会事务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科备案。对长期整改不力、问题出现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回潮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的机构，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民政局将联合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市场监管局开展执法约谈，暂停机构相应评星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定级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及奖补资格。</w:t>
      </w:r>
    </w:p>
    <w:p>
      <w:pPr>
        <w:pStyle w:val="21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（二）常态化监督调度。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将陪餐制度落实情况纳入全县养老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机构年度考核及安全生产专项检查重点。落实陪餐频次不足、记录造假、未按规定</w:t>
      </w:r>
      <w:r>
        <w:rPr>
          <w:rFonts w:hint="eastAsia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纳餐费的机构及陪餐责任人，予以通报批评、整改约谈。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民政局会同县市场监管局、属地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乡镇（街道）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采取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四不两直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（不发通知、不打招呼、不听汇报、不用陪同接待、直奔基层、直插现场）方式进行突击抽查。</w:t>
      </w:r>
    </w:p>
    <w:p>
      <w:pPr>
        <w:pStyle w:val="21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（三）开门办餐与社会监督。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鼓励邀请人大代表、政协委员常态化作为陪餐社会监督员，开放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厨房开放日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，每月邀请家属代表开展随机陪餐，扩大监督闭环，提升透明度和公信力。</w:t>
      </w:r>
    </w:p>
    <w:p>
      <w:pPr>
        <w:pStyle w:val="21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（四）结果运用机制。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陪餐制度的落实成效将与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养老服务机构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运营补贴、等级评定（星级评定）和购买服务挂钩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未按要求落实陪餐的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养老服务机构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，当年度等级评定不得评为三星及以上等级；陪餐制度落实到位且老人满意度高的机构，在运营补贴、改造资金方面予以适度倾斜。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五、附则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本制度自印发之日起在全县范围内（各类型养老机构、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老年食堂、助餐点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等助餐服务场所）正式试行。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本制度由垫江县民政局负责解释。</w:t>
      </w:r>
    </w:p>
    <w:p>
      <w:pPr>
        <w:pStyle w:val="21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试行中如遇特殊情况或重大潜在食品安全事故，第一时间对应处置并上报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属地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政府和主管部门。</w:t>
      </w:r>
    </w:p>
    <w:p>
      <w:pPr>
        <w:pStyle w:val="21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decimal" w:start="2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附件：垫江县养老机构陪餐记录</w:t>
      </w:r>
    </w:p>
    <w:bookmarkEnd w:id="0"/>
    <w:p>
      <w:pPr>
        <w:pStyle w:val="21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pStyle w:val="21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  <w:t>垫江县养老服务机构陪餐记录表</w:t>
      </w:r>
    </w:p>
    <w:tbl>
      <w:tblPr>
        <w:tblStyle w:val="25"/>
        <w:tblW w:w="1329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90"/>
        <w:gridCol w:w="1777"/>
        <w:gridCol w:w="1295"/>
        <w:gridCol w:w="2084"/>
        <w:gridCol w:w="1548"/>
        <w:gridCol w:w="1242"/>
        <w:gridCol w:w="1516"/>
        <w:gridCol w:w="1661"/>
        <w:gridCol w:w="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Header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陪餐人员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单位/职务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（早/中/晚）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餐前检查情况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（食材/卫生/留样）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整改完成情况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老年人意见建议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329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8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注：民政干部、机构负责人在参与陪餐、监督检查后如实签写；涉及重大食品安全风险应立即上报县民政局与县市场监管局。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w w:val="95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w w:val="95"/>
          <w:sz w:val="44"/>
          <w:szCs w:val="44"/>
          <w:lang w:val="en-US" w:eastAsia="zh-CN"/>
        </w:rPr>
        <w:sectPr>
          <w:headerReference r:id="rId4" w:type="default"/>
          <w:footerReference r:id="rId5" w:type="default"/>
          <w:pgSz w:w="16838" w:h="11906" w:orient="landscape"/>
          <w:pgMar w:top="1446" w:right="1984" w:bottom="1446" w:left="1644" w:header="567" w:footer="1474" w:gutter="0"/>
          <w:pgNumType w:fmt="decimal" w:start="6"/>
          <w:cols w:space="0" w:num="1"/>
          <w:rtlGutter w:val="0"/>
          <w:docGrid w:type="lines" w:linePitch="45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w w:val="95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w w:val="95"/>
          <w:sz w:val="44"/>
          <w:szCs w:val="44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2"/>
        <w:rPr>
          <w:rFonts w:hint="default" w:ascii="Times New Roman" w:hAnsi="Times New Roman" w:cs="Times New Roman"/>
          <w:lang w:val="en-US" w:eastAsia="zh-CN"/>
        </w:rPr>
      </w:pPr>
    </w:p>
    <w:p>
      <w:pPr>
        <w:pBdr>
          <w:top w:val="single" w:color="auto" w:sz="4" w:space="1"/>
          <w:bottom w:val="single" w:color="auto" w:sz="8" w:space="1"/>
        </w:pBdr>
        <w:ind w:firstLine="280" w:firstLineChars="1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垫江县民政局办公室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6" w:type="default"/>
      <w:pgSz w:w="11906" w:h="16838"/>
      <w:pgMar w:top="1984" w:right="1446" w:bottom="1644" w:left="1446" w:header="567" w:footer="1474" w:gutter="0"/>
      <w:pgNumType w:fmt="decimal" w:start="7"/>
      <w:cols w:space="0" w:num="1"/>
      <w:rtlGutter w:val="0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简体">
    <w:altName w:val="方正仿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mxcw9MAAAAGAQAADwAAAAAAAAAB&#10;ACAAAAAiAAAAZHJzL2Rvd25yZXYueG1sUEsBAhQAFAAAAAgAh07iQJvSDC8VAgAAEwQAAA4AAAAA&#10;AAAAAQAgAAAAIg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mxcw9MAAAAGAQAADwAAAAAAAAABACAA&#10;AAAiAAAAZHJzL2Rvd25yZXYueG1sUEsBAhQAFAAAAAgAh07iQErbzf8SAgAAEwQAAA4AAAAAAAAA&#10;AQAgAAAAIg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SbFzD0wAAAAYBAAAPAAAAAAAAAAEA&#10;IAAAACIAAABkcnMvZG93bnJldi54bWxQSwECFAAUAAAACACHTuJAXtCZFRQCAAATBAAADgAAAAAA&#10;AAABACAAAAAi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640" w:lineRule="exact"/>
      <w:jc w:val="right"/>
      <w:textAlignment w:val="auto"/>
      <w:rPr>
        <w:rFonts w:hint="eastAsia" w:eastAsia="方正小标宋_GBK"/>
        <w:sz w:val="44"/>
        <w:szCs w:val="44"/>
      </w:rPr>
    </w:pPr>
  </w:p>
  <w:p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320"/>
  <w:drawingGridVerticalSpacing w:val="225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NmFhZWE3OWQ2MDEwM2EzODVhMzk1MDZlY2UyMjQifQ=="/>
  </w:docVars>
  <w:rsids>
    <w:rsidRoot w:val="3137656E"/>
    <w:rsid w:val="0017439A"/>
    <w:rsid w:val="00490B57"/>
    <w:rsid w:val="006D6F3B"/>
    <w:rsid w:val="0074596D"/>
    <w:rsid w:val="0076413D"/>
    <w:rsid w:val="00790D6D"/>
    <w:rsid w:val="00791660"/>
    <w:rsid w:val="00864F94"/>
    <w:rsid w:val="008B7566"/>
    <w:rsid w:val="008D313A"/>
    <w:rsid w:val="00AC0C4D"/>
    <w:rsid w:val="00AC20E9"/>
    <w:rsid w:val="00D57B9D"/>
    <w:rsid w:val="00D64AE1"/>
    <w:rsid w:val="00DA3EA5"/>
    <w:rsid w:val="00E05FBF"/>
    <w:rsid w:val="00E938F8"/>
    <w:rsid w:val="00F523EA"/>
    <w:rsid w:val="00FF56BA"/>
    <w:rsid w:val="01064C9A"/>
    <w:rsid w:val="01A06E9D"/>
    <w:rsid w:val="01A65ED7"/>
    <w:rsid w:val="01BD6172"/>
    <w:rsid w:val="01C20073"/>
    <w:rsid w:val="01C31768"/>
    <w:rsid w:val="01C436B3"/>
    <w:rsid w:val="01C55775"/>
    <w:rsid w:val="01CF1907"/>
    <w:rsid w:val="020411DA"/>
    <w:rsid w:val="0204567E"/>
    <w:rsid w:val="027120EE"/>
    <w:rsid w:val="02AD361F"/>
    <w:rsid w:val="02AF383B"/>
    <w:rsid w:val="02BA4D88"/>
    <w:rsid w:val="02BF15A4"/>
    <w:rsid w:val="02D768EE"/>
    <w:rsid w:val="03157416"/>
    <w:rsid w:val="03184D93"/>
    <w:rsid w:val="03203777"/>
    <w:rsid w:val="032633D2"/>
    <w:rsid w:val="03271B39"/>
    <w:rsid w:val="033E4BBF"/>
    <w:rsid w:val="0364779F"/>
    <w:rsid w:val="03773C2D"/>
    <w:rsid w:val="03B24C65"/>
    <w:rsid w:val="03E644F5"/>
    <w:rsid w:val="042652DF"/>
    <w:rsid w:val="044E4A09"/>
    <w:rsid w:val="04640655"/>
    <w:rsid w:val="046E64F8"/>
    <w:rsid w:val="049501F7"/>
    <w:rsid w:val="04A153D9"/>
    <w:rsid w:val="04A647CA"/>
    <w:rsid w:val="04AC47DB"/>
    <w:rsid w:val="04D31337"/>
    <w:rsid w:val="04E377CC"/>
    <w:rsid w:val="04F31198"/>
    <w:rsid w:val="04FE2C63"/>
    <w:rsid w:val="05300538"/>
    <w:rsid w:val="053F077B"/>
    <w:rsid w:val="057D3E97"/>
    <w:rsid w:val="058707EC"/>
    <w:rsid w:val="058D7738"/>
    <w:rsid w:val="05B76E15"/>
    <w:rsid w:val="05D90BCF"/>
    <w:rsid w:val="05FB7140"/>
    <w:rsid w:val="06255BC2"/>
    <w:rsid w:val="065A1D10"/>
    <w:rsid w:val="065D535C"/>
    <w:rsid w:val="06646EA0"/>
    <w:rsid w:val="06A116ED"/>
    <w:rsid w:val="06C54CB0"/>
    <w:rsid w:val="06D91E48"/>
    <w:rsid w:val="071B4038"/>
    <w:rsid w:val="0782379F"/>
    <w:rsid w:val="07996868"/>
    <w:rsid w:val="07C2421F"/>
    <w:rsid w:val="07DD0873"/>
    <w:rsid w:val="07E31891"/>
    <w:rsid w:val="082239DA"/>
    <w:rsid w:val="083775DB"/>
    <w:rsid w:val="08572061"/>
    <w:rsid w:val="08762705"/>
    <w:rsid w:val="08AF5C17"/>
    <w:rsid w:val="08AF788B"/>
    <w:rsid w:val="0902043D"/>
    <w:rsid w:val="09044FB9"/>
    <w:rsid w:val="095A5F44"/>
    <w:rsid w:val="09895742"/>
    <w:rsid w:val="09AD65FB"/>
    <w:rsid w:val="09E3790D"/>
    <w:rsid w:val="09F95DFF"/>
    <w:rsid w:val="0A00672A"/>
    <w:rsid w:val="0A552C51"/>
    <w:rsid w:val="0A5627EE"/>
    <w:rsid w:val="0A5B1BB3"/>
    <w:rsid w:val="0A6411CC"/>
    <w:rsid w:val="0A64315D"/>
    <w:rsid w:val="0A7D29D2"/>
    <w:rsid w:val="0AC37758"/>
    <w:rsid w:val="0B285B4E"/>
    <w:rsid w:val="0B441E89"/>
    <w:rsid w:val="0B6947A3"/>
    <w:rsid w:val="0B7F1942"/>
    <w:rsid w:val="0BBA5643"/>
    <w:rsid w:val="0BE300B2"/>
    <w:rsid w:val="0C5536A7"/>
    <w:rsid w:val="0C750BCB"/>
    <w:rsid w:val="0CAC0DEC"/>
    <w:rsid w:val="0D0B3D64"/>
    <w:rsid w:val="0D442DD2"/>
    <w:rsid w:val="0D6D74A9"/>
    <w:rsid w:val="0D780CCE"/>
    <w:rsid w:val="0DDA7292"/>
    <w:rsid w:val="0DDC64D3"/>
    <w:rsid w:val="0DEE1A67"/>
    <w:rsid w:val="0E29415B"/>
    <w:rsid w:val="0E3222C0"/>
    <w:rsid w:val="0E572FD9"/>
    <w:rsid w:val="0E601E8E"/>
    <w:rsid w:val="0E736559"/>
    <w:rsid w:val="0E7B0A75"/>
    <w:rsid w:val="0E8D3969"/>
    <w:rsid w:val="0E9D6C3E"/>
    <w:rsid w:val="0ED14B39"/>
    <w:rsid w:val="0EDD11E2"/>
    <w:rsid w:val="0EDD528C"/>
    <w:rsid w:val="0EEF4405"/>
    <w:rsid w:val="0F002BA9"/>
    <w:rsid w:val="0F29227F"/>
    <w:rsid w:val="0F3155D8"/>
    <w:rsid w:val="0F827BE2"/>
    <w:rsid w:val="0FFC5BE6"/>
    <w:rsid w:val="101B43D4"/>
    <w:rsid w:val="104B091B"/>
    <w:rsid w:val="106223E3"/>
    <w:rsid w:val="10C3249E"/>
    <w:rsid w:val="10CA5CE4"/>
    <w:rsid w:val="10CD5E81"/>
    <w:rsid w:val="112D3ADC"/>
    <w:rsid w:val="1134315E"/>
    <w:rsid w:val="11366ED6"/>
    <w:rsid w:val="114A29CE"/>
    <w:rsid w:val="1173782E"/>
    <w:rsid w:val="11951E4E"/>
    <w:rsid w:val="119D0D03"/>
    <w:rsid w:val="11AB78C4"/>
    <w:rsid w:val="11CC7D75"/>
    <w:rsid w:val="11EE7856"/>
    <w:rsid w:val="12011292"/>
    <w:rsid w:val="12132537"/>
    <w:rsid w:val="125D0492"/>
    <w:rsid w:val="127A2C5D"/>
    <w:rsid w:val="12ED5CBA"/>
    <w:rsid w:val="131016E2"/>
    <w:rsid w:val="131B2827"/>
    <w:rsid w:val="131E5E73"/>
    <w:rsid w:val="134358DA"/>
    <w:rsid w:val="135D406B"/>
    <w:rsid w:val="13C702B9"/>
    <w:rsid w:val="13E175CD"/>
    <w:rsid w:val="140E2549"/>
    <w:rsid w:val="14131C7C"/>
    <w:rsid w:val="14217500"/>
    <w:rsid w:val="143F42F3"/>
    <w:rsid w:val="145F04F1"/>
    <w:rsid w:val="14992283"/>
    <w:rsid w:val="14A405FA"/>
    <w:rsid w:val="14E12B21"/>
    <w:rsid w:val="158521DA"/>
    <w:rsid w:val="15D8055B"/>
    <w:rsid w:val="15FE56FF"/>
    <w:rsid w:val="161672D6"/>
    <w:rsid w:val="164D7377"/>
    <w:rsid w:val="1665608A"/>
    <w:rsid w:val="16733D65"/>
    <w:rsid w:val="168461FE"/>
    <w:rsid w:val="16846935"/>
    <w:rsid w:val="16B831D5"/>
    <w:rsid w:val="173739A8"/>
    <w:rsid w:val="1752258F"/>
    <w:rsid w:val="17935082"/>
    <w:rsid w:val="17B9616B"/>
    <w:rsid w:val="17C56129"/>
    <w:rsid w:val="17F9141B"/>
    <w:rsid w:val="18194E5B"/>
    <w:rsid w:val="18351C95"/>
    <w:rsid w:val="18365A0D"/>
    <w:rsid w:val="1857436B"/>
    <w:rsid w:val="18846FC8"/>
    <w:rsid w:val="18BB389F"/>
    <w:rsid w:val="18BD7EDC"/>
    <w:rsid w:val="18D07C94"/>
    <w:rsid w:val="18DF7E53"/>
    <w:rsid w:val="18FE652B"/>
    <w:rsid w:val="190C61BF"/>
    <w:rsid w:val="19322678"/>
    <w:rsid w:val="193A32DB"/>
    <w:rsid w:val="1977452F"/>
    <w:rsid w:val="19F704E3"/>
    <w:rsid w:val="1A1278D8"/>
    <w:rsid w:val="1ACB5A69"/>
    <w:rsid w:val="1AE06E27"/>
    <w:rsid w:val="1AE41750"/>
    <w:rsid w:val="1AE96A11"/>
    <w:rsid w:val="1AEB2C3A"/>
    <w:rsid w:val="1B106E04"/>
    <w:rsid w:val="1B1F585B"/>
    <w:rsid w:val="1B3C173F"/>
    <w:rsid w:val="1B903686"/>
    <w:rsid w:val="1BB27AA1"/>
    <w:rsid w:val="1BB657A2"/>
    <w:rsid w:val="1BCA1D07"/>
    <w:rsid w:val="1C286DBE"/>
    <w:rsid w:val="1C770EE0"/>
    <w:rsid w:val="1CC21F65"/>
    <w:rsid w:val="1CD51AF8"/>
    <w:rsid w:val="1D135AC2"/>
    <w:rsid w:val="1D275BA2"/>
    <w:rsid w:val="1D4806BC"/>
    <w:rsid w:val="1D7E5172"/>
    <w:rsid w:val="1DE96E93"/>
    <w:rsid w:val="1DF919B7"/>
    <w:rsid w:val="1E1C0AE2"/>
    <w:rsid w:val="1E380731"/>
    <w:rsid w:val="1E3D1DFA"/>
    <w:rsid w:val="1EDB2542"/>
    <w:rsid w:val="1F1D16D5"/>
    <w:rsid w:val="1F677C24"/>
    <w:rsid w:val="1F784B5D"/>
    <w:rsid w:val="1F805A08"/>
    <w:rsid w:val="1F892A98"/>
    <w:rsid w:val="1F8D3952"/>
    <w:rsid w:val="1FAF67D1"/>
    <w:rsid w:val="1FB02549"/>
    <w:rsid w:val="1FB929EB"/>
    <w:rsid w:val="1FDF0814"/>
    <w:rsid w:val="1FF42436"/>
    <w:rsid w:val="1FFF171B"/>
    <w:rsid w:val="20485605"/>
    <w:rsid w:val="204A677B"/>
    <w:rsid w:val="206261AF"/>
    <w:rsid w:val="209B4FA7"/>
    <w:rsid w:val="20CC6F0F"/>
    <w:rsid w:val="20F2001C"/>
    <w:rsid w:val="211014F1"/>
    <w:rsid w:val="21366A7E"/>
    <w:rsid w:val="21570ECE"/>
    <w:rsid w:val="21690C01"/>
    <w:rsid w:val="21821CC3"/>
    <w:rsid w:val="21871AA8"/>
    <w:rsid w:val="218E4CE7"/>
    <w:rsid w:val="21997739"/>
    <w:rsid w:val="21C12E45"/>
    <w:rsid w:val="22087EDE"/>
    <w:rsid w:val="22140AA7"/>
    <w:rsid w:val="223C00C4"/>
    <w:rsid w:val="22552F34"/>
    <w:rsid w:val="22617B2B"/>
    <w:rsid w:val="229D2256"/>
    <w:rsid w:val="22D447A0"/>
    <w:rsid w:val="23133519"/>
    <w:rsid w:val="231B291A"/>
    <w:rsid w:val="23367751"/>
    <w:rsid w:val="233B65CE"/>
    <w:rsid w:val="233D0598"/>
    <w:rsid w:val="23563407"/>
    <w:rsid w:val="236002D8"/>
    <w:rsid w:val="23633A21"/>
    <w:rsid w:val="23650768"/>
    <w:rsid w:val="23767606"/>
    <w:rsid w:val="239C739F"/>
    <w:rsid w:val="23A007F3"/>
    <w:rsid w:val="23B81AA9"/>
    <w:rsid w:val="23C30EB3"/>
    <w:rsid w:val="23EB7FF4"/>
    <w:rsid w:val="2406098A"/>
    <w:rsid w:val="241059BB"/>
    <w:rsid w:val="242F7EE0"/>
    <w:rsid w:val="244B45EE"/>
    <w:rsid w:val="24977834"/>
    <w:rsid w:val="24C37F0D"/>
    <w:rsid w:val="24E707BB"/>
    <w:rsid w:val="25137802"/>
    <w:rsid w:val="25242366"/>
    <w:rsid w:val="257F7B89"/>
    <w:rsid w:val="259C09C5"/>
    <w:rsid w:val="25C9278E"/>
    <w:rsid w:val="25DF7BEE"/>
    <w:rsid w:val="25F25C5C"/>
    <w:rsid w:val="262D48F3"/>
    <w:rsid w:val="26471757"/>
    <w:rsid w:val="264A7435"/>
    <w:rsid w:val="26527EB6"/>
    <w:rsid w:val="26621463"/>
    <w:rsid w:val="26D42A9F"/>
    <w:rsid w:val="27194E78"/>
    <w:rsid w:val="272D20E0"/>
    <w:rsid w:val="273B179F"/>
    <w:rsid w:val="27883C92"/>
    <w:rsid w:val="278C564A"/>
    <w:rsid w:val="27A83F1D"/>
    <w:rsid w:val="27E92788"/>
    <w:rsid w:val="282C2852"/>
    <w:rsid w:val="287F0D0A"/>
    <w:rsid w:val="28DF1A1B"/>
    <w:rsid w:val="28F770C2"/>
    <w:rsid w:val="292C0E92"/>
    <w:rsid w:val="293568E9"/>
    <w:rsid w:val="293A110E"/>
    <w:rsid w:val="294576ED"/>
    <w:rsid w:val="29695C42"/>
    <w:rsid w:val="29752839"/>
    <w:rsid w:val="297B2A1B"/>
    <w:rsid w:val="29817026"/>
    <w:rsid w:val="298E38FB"/>
    <w:rsid w:val="29924DE9"/>
    <w:rsid w:val="29982084"/>
    <w:rsid w:val="299952A1"/>
    <w:rsid w:val="2A1451EB"/>
    <w:rsid w:val="2A4D57CE"/>
    <w:rsid w:val="2AC8356D"/>
    <w:rsid w:val="2AF70DC8"/>
    <w:rsid w:val="2B0674C1"/>
    <w:rsid w:val="2B932756"/>
    <w:rsid w:val="2BAE2033"/>
    <w:rsid w:val="2BCF1FA9"/>
    <w:rsid w:val="2BD31A99"/>
    <w:rsid w:val="2BEA0B91"/>
    <w:rsid w:val="2BEB6DE3"/>
    <w:rsid w:val="2BF5596C"/>
    <w:rsid w:val="2C043570"/>
    <w:rsid w:val="2C063C1D"/>
    <w:rsid w:val="2C077995"/>
    <w:rsid w:val="2C101DD5"/>
    <w:rsid w:val="2C136339"/>
    <w:rsid w:val="2C1520B2"/>
    <w:rsid w:val="2C5A2723"/>
    <w:rsid w:val="2C723356"/>
    <w:rsid w:val="2C950AFD"/>
    <w:rsid w:val="2C984F64"/>
    <w:rsid w:val="2CA61384"/>
    <w:rsid w:val="2CAD3CDB"/>
    <w:rsid w:val="2CC0026E"/>
    <w:rsid w:val="2D113D28"/>
    <w:rsid w:val="2D665AAE"/>
    <w:rsid w:val="2DA06573"/>
    <w:rsid w:val="2DCF7D6F"/>
    <w:rsid w:val="2DE41D3C"/>
    <w:rsid w:val="2DE57862"/>
    <w:rsid w:val="2DFF0476"/>
    <w:rsid w:val="2E304F81"/>
    <w:rsid w:val="2E7035CF"/>
    <w:rsid w:val="2E9F3EB4"/>
    <w:rsid w:val="2ED8727D"/>
    <w:rsid w:val="2EE92541"/>
    <w:rsid w:val="2F065CE2"/>
    <w:rsid w:val="2F1A353B"/>
    <w:rsid w:val="2F3A598B"/>
    <w:rsid w:val="2F5A6DBC"/>
    <w:rsid w:val="2F8135BA"/>
    <w:rsid w:val="2F927575"/>
    <w:rsid w:val="2F9E7071"/>
    <w:rsid w:val="2FC75471"/>
    <w:rsid w:val="2FDC1914"/>
    <w:rsid w:val="2FDD7663"/>
    <w:rsid w:val="2FE2381D"/>
    <w:rsid w:val="2FEA73B1"/>
    <w:rsid w:val="303B7C0D"/>
    <w:rsid w:val="30484BF7"/>
    <w:rsid w:val="30890A59"/>
    <w:rsid w:val="309C4B4F"/>
    <w:rsid w:val="30C714A1"/>
    <w:rsid w:val="30D03DCE"/>
    <w:rsid w:val="30F46B5D"/>
    <w:rsid w:val="3137656E"/>
    <w:rsid w:val="313A6212"/>
    <w:rsid w:val="316A69FC"/>
    <w:rsid w:val="31BF2A89"/>
    <w:rsid w:val="31D9592F"/>
    <w:rsid w:val="31F53EA7"/>
    <w:rsid w:val="32445604"/>
    <w:rsid w:val="326E7E26"/>
    <w:rsid w:val="3276318B"/>
    <w:rsid w:val="329C0475"/>
    <w:rsid w:val="32D210D5"/>
    <w:rsid w:val="32E86094"/>
    <w:rsid w:val="32EB30F1"/>
    <w:rsid w:val="3321758E"/>
    <w:rsid w:val="33632BD4"/>
    <w:rsid w:val="33B10912"/>
    <w:rsid w:val="33B45D0C"/>
    <w:rsid w:val="33EB36F8"/>
    <w:rsid w:val="341E2F07"/>
    <w:rsid w:val="34433534"/>
    <w:rsid w:val="34480B4A"/>
    <w:rsid w:val="34596DEA"/>
    <w:rsid w:val="347E742F"/>
    <w:rsid w:val="34A51AF9"/>
    <w:rsid w:val="34AC10D9"/>
    <w:rsid w:val="34AC2E87"/>
    <w:rsid w:val="34C2028A"/>
    <w:rsid w:val="34E63DE8"/>
    <w:rsid w:val="34E65B59"/>
    <w:rsid w:val="352E7D40"/>
    <w:rsid w:val="35305866"/>
    <w:rsid w:val="35593D47"/>
    <w:rsid w:val="35700359"/>
    <w:rsid w:val="35D30C5A"/>
    <w:rsid w:val="35F66AB0"/>
    <w:rsid w:val="36202A7A"/>
    <w:rsid w:val="362D7FF8"/>
    <w:rsid w:val="368F2A60"/>
    <w:rsid w:val="36930B8F"/>
    <w:rsid w:val="36C50230"/>
    <w:rsid w:val="370A71B7"/>
    <w:rsid w:val="37461780"/>
    <w:rsid w:val="37465D69"/>
    <w:rsid w:val="37734130"/>
    <w:rsid w:val="37A84C03"/>
    <w:rsid w:val="37B36F71"/>
    <w:rsid w:val="37BE35FD"/>
    <w:rsid w:val="37D506EA"/>
    <w:rsid w:val="37D66DB2"/>
    <w:rsid w:val="38080991"/>
    <w:rsid w:val="38325A36"/>
    <w:rsid w:val="38336A73"/>
    <w:rsid w:val="38376F0C"/>
    <w:rsid w:val="384517E7"/>
    <w:rsid w:val="384E6C88"/>
    <w:rsid w:val="384F06F9"/>
    <w:rsid w:val="38507B50"/>
    <w:rsid w:val="385161C0"/>
    <w:rsid w:val="38543F62"/>
    <w:rsid w:val="38BB3F25"/>
    <w:rsid w:val="38C5276A"/>
    <w:rsid w:val="39137979"/>
    <w:rsid w:val="392F4087"/>
    <w:rsid w:val="39317D53"/>
    <w:rsid w:val="393328E5"/>
    <w:rsid w:val="39761CFA"/>
    <w:rsid w:val="398C7AA5"/>
    <w:rsid w:val="3A5E4C24"/>
    <w:rsid w:val="3A667F7C"/>
    <w:rsid w:val="3A79702A"/>
    <w:rsid w:val="3A824DB6"/>
    <w:rsid w:val="3AC84000"/>
    <w:rsid w:val="3ACA4067"/>
    <w:rsid w:val="3AED09BD"/>
    <w:rsid w:val="3B520363"/>
    <w:rsid w:val="3B732951"/>
    <w:rsid w:val="3B7D37CF"/>
    <w:rsid w:val="3B8A439B"/>
    <w:rsid w:val="3BD4002F"/>
    <w:rsid w:val="3C7060DA"/>
    <w:rsid w:val="3CA77C1C"/>
    <w:rsid w:val="3CB66F99"/>
    <w:rsid w:val="3CD51A38"/>
    <w:rsid w:val="3D5347E8"/>
    <w:rsid w:val="3D6876EE"/>
    <w:rsid w:val="3D6A7DDF"/>
    <w:rsid w:val="3DD671C7"/>
    <w:rsid w:val="3E0B50C2"/>
    <w:rsid w:val="3E3A5BA6"/>
    <w:rsid w:val="3E5B7AE8"/>
    <w:rsid w:val="3EA35D7F"/>
    <w:rsid w:val="3EB20134"/>
    <w:rsid w:val="3F0B7101"/>
    <w:rsid w:val="3F243709"/>
    <w:rsid w:val="3F4975B1"/>
    <w:rsid w:val="3FA96941"/>
    <w:rsid w:val="3FB13E83"/>
    <w:rsid w:val="3FBF43B6"/>
    <w:rsid w:val="3FEC41EA"/>
    <w:rsid w:val="400B3158"/>
    <w:rsid w:val="401472CD"/>
    <w:rsid w:val="403326AF"/>
    <w:rsid w:val="403A232C"/>
    <w:rsid w:val="404B5C4A"/>
    <w:rsid w:val="405A40DF"/>
    <w:rsid w:val="406D3E12"/>
    <w:rsid w:val="40736F4F"/>
    <w:rsid w:val="40774F01"/>
    <w:rsid w:val="407F3B46"/>
    <w:rsid w:val="40CD665F"/>
    <w:rsid w:val="40E02836"/>
    <w:rsid w:val="40E20083"/>
    <w:rsid w:val="41610106"/>
    <w:rsid w:val="41635215"/>
    <w:rsid w:val="416A5463"/>
    <w:rsid w:val="41780CC1"/>
    <w:rsid w:val="418C0054"/>
    <w:rsid w:val="41FE4420"/>
    <w:rsid w:val="420E33D3"/>
    <w:rsid w:val="42383FAC"/>
    <w:rsid w:val="425F59DD"/>
    <w:rsid w:val="426B4382"/>
    <w:rsid w:val="42876E0D"/>
    <w:rsid w:val="42A93600"/>
    <w:rsid w:val="42AE426E"/>
    <w:rsid w:val="42B82EF2"/>
    <w:rsid w:val="42EC395B"/>
    <w:rsid w:val="42FA5706"/>
    <w:rsid w:val="43372828"/>
    <w:rsid w:val="43452E25"/>
    <w:rsid w:val="43882D11"/>
    <w:rsid w:val="439E68F2"/>
    <w:rsid w:val="43BDBABD"/>
    <w:rsid w:val="44CC46FC"/>
    <w:rsid w:val="44EC561F"/>
    <w:rsid w:val="44FF0DB1"/>
    <w:rsid w:val="45260A34"/>
    <w:rsid w:val="455F595E"/>
    <w:rsid w:val="45624364"/>
    <w:rsid w:val="4577128F"/>
    <w:rsid w:val="45991206"/>
    <w:rsid w:val="45C80AE4"/>
    <w:rsid w:val="45CC1657"/>
    <w:rsid w:val="45EF52CA"/>
    <w:rsid w:val="46192347"/>
    <w:rsid w:val="462428E8"/>
    <w:rsid w:val="462774C4"/>
    <w:rsid w:val="463B050F"/>
    <w:rsid w:val="468A764A"/>
    <w:rsid w:val="46AC4F69"/>
    <w:rsid w:val="46B5206F"/>
    <w:rsid w:val="46F616C5"/>
    <w:rsid w:val="47172AAD"/>
    <w:rsid w:val="473467DE"/>
    <w:rsid w:val="475A1DD4"/>
    <w:rsid w:val="475F19DB"/>
    <w:rsid w:val="47AE3002"/>
    <w:rsid w:val="47B55BA4"/>
    <w:rsid w:val="47B916EB"/>
    <w:rsid w:val="47C02A7A"/>
    <w:rsid w:val="47C85DD2"/>
    <w:rsid w:val="480510B4"/>
    <w:rsid w:val="48111527"/>
    <w:rsid w:val="48537D92"/>
    <w:rsid w:val="48877A3B"/>
    <w:rsid w:val="48AB197C"/>
    <w:rsid w:val="48E629B4"/>
    <w:rsid w:val="498928EB"/>
    <w:rsid w:val="49B854B0"/>
    <w:rsid w:val="49C56A6D"/>
    <w:rsid w:val="4A1942B8"/>
    <w:rsid w:val="4A201538"/>
    <w:rsid w:val="4A394B84"/>
    <w:rsid w:val="4A493803"/>
    <w:rsid w:val="4A4E2452"/>
    <w:rsid w:val="4A704559"/>
    <w:rsid w:val="4A77693B"/>
    <w:rsid w:val="4A881578"/>
    <w:rsid w:val="4ADA53D6"/>
    <w:rsid w:val="4AF4100A"/>
    <w:rsid w:val="4B0E1D4E"/>
    <w:rsid w:val="4B5C462F"/>
    <w:rsid w:val="4B9506C1"/>
    <w:rsid w:val="4BA40904"/>
    <w:rsid w:val="4C35565A"/>
    <w:rsid w:val="4C564E25"/>
    <w:rsid w:val="4C6836E0"/>
    <w:rsid w:val="4CAA71CD"/>
    <w:rsid w:val="4CCC3C6F"/>
    <w:rsid w:val="4CCD100D"/>
    <w:rsid w:val="4CEA2347"/>
    <w:rsid w:val="4CEC60BF"/>
    <w:rsid w:val="4D2B63D0"/>
    <w:rsid w:val="4D752558"/>
    <w:rsid w:val="4D8602C2"/>
    <w:rsid w:val="4D926C66"/>
    <w:rsid w:val="4E012AAB"/>
    <w:rsid w:val="4E2D4BE1"/>
    <w:rsid w:val="4E6F51FA"/>
    <w:rsid w:val="4E802F63"/>
    <w:rsid w:val="4E963E7C"/>
    <w:rsid w:val="4EAB26B3"/>
    <w:rsid w:val="4EB96D85"/>
    <w:rsid w:val="4EC217CD"/>
    <w:rsid w:val="4ECA0682"/>
    <w:rsid w:val="4F05790C"/>
    <w:rsid w:val="4F097EF7"/>
    <w:rsid w:val="4F26340C"/>
    <w:rsid w:val="4F5367BD"/>
    <w:rsid w:val="4F5661C6"/>
    <w:rsid w:val="4F8F6AD2"/>
    <w:rsid w:val="4F916D8B"/>
    <w:rsid w:val="4FB8497E"/>
    <w:rsid w:val="4FD33566"/>
    <w:rsid w:val="4FD86B06"/>
    <w:rsid w:val="4FFA6FC7"/>
    <w:rsid w:val="50151DD1"/>
    <w:rsid w:val="504925C9"/>
    <w:rsid w:val="506143EC"/>
    <w:rsid w:val="506224F5"/>
    <w:rsid w:val="5072729D"/>
    <w:rsid w:val="50CA6717"/>
    <w:rsid w:val="50CF3478"/>
    <w:rsid w:val="511300BE"/>
    <w:rsid w:val="513B7BF1"/>
    <w:rsid w:val="51C13FBE"/>
    <w:rsid w:val="51DD247A"/>
    <w:rsid w:val="51E92084"/>
    <w:rsid w:val="51F86E32"/>
    <w:rsid w:val="521333B4"/>
    <w:rsid w:val="523227C6"/>
    <w:rsid w:val="526D0E52"/>
    <w:rsid w:val="52CF270B"/>
    <w:rsid w:val="531311CB"/>
    <w:rsid w:val="531E13F7"/>
    <w:rsid w:val="53316F22"/>
    <w:rsid w:val="53890B0C"/>
    <w:rsid w:val="53F73CC7"/>
    <w:rsid w:val="545253A1"/>
    <w:rsid w:val="54534C76"/>
    <w:rsid w:val="545D5EF6"/>
    <w:rsid w:val="54776BB6"/>
    <w:rsid w:val="54940BBB"/>
    <w:rsid w:val="54AD082A"/>
    <w:rsid w:val="54DD4607"/>
    <w:rsid w:val="551B089D"/>
    <w:rsid w:val="553B7BE4"/>
    <w:rsid w:val="56324B78"/>
    <w:rsid w:val="56476CB9"/>
    <w:rsid w:val="565179AB"/>
    <w:rsid w:val="566F6BDB"/>
    <w:rsid w:val="567A5B3E"/>
    <w:rsid w:val="567C04B4"/>
    <w:rsid w:val="56D71B8E"/>
    <w:rsid w:val="56E63F18"/>
    <w:rsid w:val="570B48A6"/>
    <w:rsid w:val="570C0ECF"/>
    <w:rsid w:val="576C64AD"/>
    <w:rsid w:val="57925AB5"/>
    <w:rsid w:val="57A624DB"/>
    <w:rsid w:val="57DF13CA"/>
    <w:rsid w:val="57E24C8E"/>
    <w:rsid w:val="57F90E6C"/>
    <w:rsid w:val="58054EEA"/>
    <w:rsid w:val="58134E48"/>
    <w:rsid w:val="584E0616"/>
    <w:rsid w:val="584E24A9"/>
    <w:rsid w:val="58607961"/>
    <w:rsid w:val="58DD7837"/>
    <w:rsid w:val="59855253"/>
    <w:rsid w:val="59922F80"/>
    <w:rsid w:val="599965EC"/>
    <w:rsid w:val="599C2C1B"/>
    <w:rsid w:val="59A65848"/>
    <w:rsid w:val="59B368E2"/>
    <w:rsid w:val="59E75E4D"/>
    <w:rsid w:val="59E81E53"/>
    <w:rsid w:val="59FD5DAF"/>
    <w:rsid w:val="5A080171"/>
    <w:rsid w:val="5A6E4EEC"/>
    <w:rsid w:val="5A7238F3"/>
    <w:rsid w:val="5A830731"/>
    <w:rsid w:val="5ABD197B"/>
    <w:rsid w:val="5B0942E0"/>
    <w:rsid w:val="5B3E042E"/>
    <w:rsid w:val="5B436457"/>
    <w:rsid w:val="5C0C4088"/>
    <w:rsid w:val="5C0D2544"/>
    <w:rsid w:val="5C0F5926"/>
    <w:rsid w:val="5C142F3C"/>
    <w:rsid w:val="5C3D2493"/>
    <w:rsid w:val="5C4E0A18"/>
    <w:rsid w:val="5C597739"/>
    <w:rsid w:val="5C5A6673"/>
    <w:rsid w:val="5C886944"/>
    <w:rsid w:val="5C9A1694"/>
    <w:rsid w:val="5CBB7163"/>
    <w:rsid w:val="5CC33006"/>
    <w:rsid w:val="5CDB3A5A"/>
    <w:rsid w:val="5CFC234E"/>
    <w:rsid w:val="5CFF599B"/>
    <w:rsid w:val="5D072BD7"/>
    <w:rsid w:val="5DE51034"/>
    <w:rsid w:val="5DEF11E6"/>
    <w:rsid w:val="5DFF45F0"/>
    <w:rsid w:val="5E3014CA"/>
    <w:rsid w:val="5E3653EC"/>
    <w:rsid w:val="5E9C1CCB"/>
    <w:rsid w:val="5ECC3FA2"/>
    <w:rsid w:val="5EF12152"/>
    <w:rsid w:val="5F0817B9"/>
    <w:rsid w:val="5F3533B2"/>
    <w:rsid w:val="5F5218D8"/>
    <w:rsid w:val="5F9B12E6"/>
    <w:rsid w:val="5FB24F46"/>
    <w:rsid w:val="5FB578C1"/>
    <w:rsid w:val="5FBF9C70"/>
    <w:rsid w:val="5FC86518"/>
    <w:rsid w:val="5FCE761D"/>
    <w:rsid w:val="5FE377F5"/>
    <w:rsid w:val="6028345A"/>
    <w:rsid w:val="60B67291"/>
    <w:rsid w:val="60FD6695"/>
    <w:rsid w:val="61176028"/>
    <w:rsid w:val="61187144"/>
    <w:rsid w:val="6142054C"/>
    <w:rsid w:val="61932B55"/>
    <w:rsid w:val="61A50442"/>
    <w:rsid w:val="61C15914"/>
    <w:rsid w:val="61C94242"/>
    <w:rsid w:val="62353C0D"/>
    <w:rsid w:val="62471D12"/>
    <w:rsid w:val="624B3430"/>
    <w:rsid w:val="625B3673"/>
    <w:rsid w:val="626544F2"/>
    <w:rsid w:val="6280132C"/>
    <w:rsid w:val="628F156F"/>
    <w:rsid w:val="63043D0B"/>
    <w:rsid w:val="630F7A14"/>
    <w:rsid w:val="631F5D8A"/>
    <w:rsid w:val="632778C4"/>
    <w:rsid w:val="6333694F"/>
    <w:rsid w:val="634609AE"/>
    <w:rsid w:val="6353259C"/>
    <w:rsid w:val="63544C1A"/>
    <w:rsid w:val="63715118"/>
    <w:rsid w:val="63732C3E"/>
    <w:rsid w:val="6388493C"/>
    <w:rsid w:val="63B24C9F"/>
    <w:rsid w:val="6405684B"/>
    <w:rsid w:val="640D4E41"/>
    <w:rsid w:val="641E704E"/>
    <w:rsid w:val="64526BE0"/>
    <w:rsid w:val="645C7B76"/>
    <w:rsid w:val="64616F3B"/>
    <w:rsid w:val="64665A47"/>
    <w:rsid w:val="64A24362"/>
    <w:rsid w:val="64AF10A6"/>
    <w:rsid w:val="64BD021C"/>
    <w:rsid w:val="65362175"/>
    <w:rsid w:val="65454EE9"/>
    <w:rsid w:val="654B3E73"/>
    <w:rsid w:val="65534AD5"/>
    <w:rsid w:val="65956E9C"/>
    <w:rsid w:val="65AD02A2"/>
    <w:rsid w:val="65CA788D"/>
    <w:rsid w:val="660538B3"/>
    <w:rsid w:val="66124991"/>
    <w:rsid w:val="66506135"/>
    <w:rsid w:val="66976C44"/>
    <w:rsid w:val="669E30E8"/>
    <w:rsid w:val="66A001EE"/>
    <w:rsid w:val="66BC2B4E"/>
    <w:rsid w:val="66D439F4"/>
    <w:rsid w:val="670D0014"/>
    <w:rsid w:val="67254250"/>
    <w:rsid w:val="676254A4"/>
    <w:rsid w:val="67697BA3"/>
    <w:rsid w:val="677156E7"/>
    <w:rsid w:val="67991EE1"/>
    <w:rsid w:val="679C4117"/>
    <w:rsid w:val="67AC2BC3"/>
    <w:rsid w:val="6827272B"/>
    <w:rsid w:val="68A4615A"/>
    <w:rsid w:val="68D91796"/>
    <w:rsid w:val="68EC255A"/>
    <w:rsid w:val="6945507D"/>
    <w:rsid w:val="696B08C8"/>
    <w:rsid w:val="69B071F3"/>
    <w:rsid w:val="69BC12CC"/>
    <w:rsid w:val="69D501AF"/>
    <w:rsid w:val="6A1862EE"/>
    <w:rsid w:val="6A2133F4"/>
    <w:rsid w:val="6A3A2708"/>
    <w:rsid w:val="6A405F4B"/>
    <w:rsid w:val="6A576E16"/>
    <w:rsid w:val="6A7E3A25"/>
    <w:rsid w:val="6A902328"/>
    <w:rsid w:val="6AB23C73"/>
    <w:rsid w:val="6AB64522"/>
    <w:rsid w:val="6B086362"/>
    <w:rsid w:val="6B0E522A"/>
    <w:rsid w:val="6B2E0A99"/>
    <w:rsid w:val="6B5670CE"/>
    <w:rsid w:val="6B9F73E7"/>
    <w:rsid w:val="6BA31452"/>
    <w:rsid w:val="6BA95681"/>
    <w:rsid w:val="6BC06C3D"/>
    <w:rsid w:val="6C021003"/>
    <w:rsid w:val="6C2B0740"/>
    <w:rsid w:val="6C85443B"/>
    <w:rsid w:val="6C9F4AA4"/>
    <w:rsid w:val="6CC62031"/>
    <w:rsid w:val="6CC938CF"/>
    <w:rsid w:val="6CE64481"/>
    <w:rsid w:val="6CF42BA6"/>
    <w:rsid w:val="6D394EF9"/>
    <w:rsid w:val="6D9D5488"/>
    <w:rsid w:val="6DA52295"/>
    <w:rsid w:val="6DE9247B"/>
    <w:rsid w:val="6E22598D"/>
    <w:rsid w:val="6E276AFF"/>
    <w:rsid w:val="6E3A4A84"/>
    <w:rsid w:val="6E40175F"/>
    <w:rsid w:val="6EAE2A57"/>
    <w:rsid w:val="6F193452"/>
    <w:rsid w:val="6F1C418A"/>
    <w:rsid w:val="6F3F5890"/>
    <w:rsid w:val="6F775999"/>
    <w:rsid w:val="6FCD56A6"/>
    <w:rsid w:val="6FD435EC"/>
    <w:rsid w:val="6FEC6C4A"/>
    <w:rsid w:val="6FF7503E"/>
    <w:rsid w:val="6FFB46E7"/>
    <w:rsid w:val="6FFD045F"/>
    <w:rsid w:val="70054354"/>
    <w:rsid w:val="702D6086"/>
    <w:rsid w:val="70313C65"/>
    <w:rsid w:val="704E0CBB"/>
    <w:rsid w:val="7086189A"/>
    <w:rsid w:val="709D579F"/>
    <w:rsid w:val="70C42D2B"/>
    <w:rsid w:val="70D26C29"/>
    <w:rsid w:val="70D70CB1"/>
    <w:rsid w:val="70EC1961"/>
    <w:rsid w:val="710C022E"/>
    <w:rsid w:val="71213AE5"/>
    <w:rsid w:val="713779A1"/>
    <w:rsid w:val="71940698"/>
    <w:rsid w:val="71C254BD"/>
    <w:rsid w:val="71E13006"/>
    <w:rsid w:val="71FB35CB"/>
    <w:rsid w:val="721E50A1"/>
    <w:rsid w:val="722241AD"/>
    <w:rsid w:val="72273572"/>
    <w:rsid w:val="72655E48"/>
    <w:rsid w:val="727B9D61"/>
    <w:rsid w:val="72B97DD5"/>
    <w:rsid w:val="73C377A0"/>
    <w:rsid w:val="73DA31F2"/>
    <w:rsid w:val="73DE4104"/>
    <w:rsid w:val="73FE0302"/>
    <w:rsid w:val="740C191A"/>
    <w:rsid w:val="741471E6"/>
    <w:rsid w:val="74510D7A"/>
    <w:rsid w:val="747800B5"/>
    <w:rsid w:val="74911176"/>
    <w:rsid w:val="74942A15"/>
    <w:rsid w:val="74964724"/>
    <w:rsid w:val="74C3179F"/>
    <w:rsid w:val="74FB2A94"/>
    <w:rsid w:val="750D2EF3"/>
    <w:rsid w:val="7558614A"/>
    <w:rsid w:val="755F4B32"/>
    <w:rsid w:val="756F71F7"/>
    <w:rsid w:val="7583043A"/>
    <w:rsid w:val="75830558"/>
    <w:rsid w:val="75D43A11"/>
    <w:rsid w:val="75D532E5"/>
    <w:rsid w:val="75E55C1E"/>
    <w:rsid w:val="76085468"/>
    <w:rsid w:val="76571BB5"/>
    <w:rsid w:val="765E777E"/>
    <w:rsid w:val="76640ECB"/>
    <w:rsid w:val="76644FD0"/>
    <w:rsid w:val="76874EE2"/>
    <w:rsid w:val="768F16E6"/>
    <w:rsid w:val="76CC293A"/>
    <w:rsid w:val="76CD4E12"/>
    <w:rsid w:val="76E950B1"/>
    <w:rsid w:val="7715608F"/>
    <w:rsid w:val="771C566F"/>
    <w:rsid w:val="77617976"/>
    <w:rsid w:val="776C3D51"/>
    <w:rsid w:val="777811F1"/>
    <w:rsid w:val="777A0A13"/>
    <w:rsid w:val="777D33A9"/>
    <w:rsid w:val="77950F7E"/>
    <w:rsid w:val="77BC650A"/>
    <w:rsid w:val="77F060A1"/>
    <w:rsid w:val="78104AA8"/>
    <w:rsid w:val="78300956"/>
    <w:rsid w:val="78410AE3"/>
    <w:rsid w:val="78656868"/>
    <w:rsid w:val="78854641"/>
    <w:rsid w:val="789D27E0"/>
    <w:rsid w:val="78A163D8"/>
    <w:rsid w:val="78A87E00"/>
    <w:rsid w:val="78EA354B"/>
    <w:rsid w:val="795D5ACB"/>
    <w:rsid w:val="79694DFC"/>
    <w:rsid w:val="798E64A4"/>
    <w:rsid w:val="79B53E29"/>
    <w:rsid w:val="79C8388C"/>
    <w:rsid w:val="7A772BBC"/>
    <w:rsid w:val="7A9B4AFD"/>
    <w:rsid w:val="7AB23BF5"/>
    <w:rsid w:val="7AB71D4F"/>
    <w:rsid w:val="7AD661E7"/>
    <w:rsid w:val="7AD96B4C"/>
    <w:rsid w:val="7B1448AF"/>
    <w:rsid w:val="7B15036A"/>
    <w:rsid w:val="7B1C5306"/>
    <w:rsid w:val="7B1E05BE"/>
    <w:rsid w:val="7B9E4A34"/>
    <w:rsid w:val="7BB57E40"/>
    <w:rsid w:val="7BEB46DA"/>
    <w:rsid w:val="7BF22E42"/>
    <w:rsid w:val="7C000DFC"/>
    <w:rsid w:val="7C4B4E4D"/>
    <w:rsid w:val="7C537D37"/>
    <w:rsid w:val="7C5C650E"/>
    <w:rsid w:val="7CAF571A"/>
    <w:rsid w:val="7D0F4726"/>
    <w:rsid w:val="7D38047F"/>
    <w:rsid w:val="7D7C74EA"/>
    <w:rsid w:val="7D8A0E59"/>
    <w:rsid w:val="7D8B188F"/>
    <w:rsid w:val="7DD6324C"/>
    <w:rsid w:val="7DE7321B"/>
    <w:rsid w:val="7E1C7D03"/>
    <w:rsid w:val="7E5D031B"/>
    <w:rsid w:val="7E622859"/>
    <w:rsid w:val="7E663674"/>
    <w:rsid w:val="7EEA6053"/>
    <w:rsid w:val="7F0F7867"/>
    <w:rsid w:val="7F1629A4"/>
    <w:rsid w:val="7F3B397D"/>
    <w:rsid w:val="7F4A0915"/>
    <w:rsid w:val="7F58112F"/>
    <w:rsid w:val="7F590AE3"/>
    <w:rsid w:val="7F8C3E7F"/>
    <w:rsid w:val="7FB66096"/>
    <w:rsid w:val="7FDBB540"/>
    <w:rsid w:val="7FEF9C7B"/>
    <w:rsid w:val="C6BF737A"/>
    <w:rsid w:val="DFF5990B"/>
    <w:rsid w:val="EFF7E383"/>
    <w:rsid w:val="FF3C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next w:val="1"/>
    <w:link w:val="44"/>
    <w:semiHidden/>
    <w:qFormat/>
    <w:uiPriority w:val="0"/>
    <w:pPr>
      <w:spacing w:after="120"/>
    </w:pPr>
    <w:rPr>
      <w:rFonts w:ascii="Times New Roman" w:hAnsi="Times New Roman" w:eastAsia="仿宋_GB2312"/>
      <w:kern w:val="0"/>
      <w:sz w:val="32"/>
      <w:szCs w:val="32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toc 5"/>
    <w:basedOn w:val="1"/>
    <w:next w:val="1"/>
    <w:qFormat/>
    <w:uiPriority w:val="0"/>
    <w:pPr>
      <w:spacing w:line="600" w:lineRule="exact"/>
      <w:ind w:firstLine="200" w:firstLineChars="200"/>
      <w:jc w:val="left"/>
    </w:pPr>
    <w:rPr>
      <w:rFonts w:ascii="方正黑体_GBK" w:eastAsia="方正黑体_GBK"/>
      <w:sz w:val="32"/>
      <w:szCs w:val="32"/>
    </w:r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1">
    <w:name w:val="Plain Text"/>
    <w:basedOn w:val="1"/>
    <w:unhideWhenUsed/>
    <w:qFormat/>
    <w:uiPriority w:val="0"/>
    <w:rPr>
      <w:rFonts w:ascii="宋体" w:hAnsi="宋体" w:eastAsia="宋体" w:cs="Courier New"/>
      <w:b/>
      <w:sz w:val="21"/>
      <w:szCs w:val="21"/>
    </w:rPr>
  </w:style>
  <w:style w:type="paragraph" w:styleId="12">
    <w:name w:val="Date"/>
    <w:basedOn w:val="1"/>
    <w:next w:val="1"/>
    <w:link w:val="36"/>
    <w:qFormat/>
    <w:uiPriority w:val="0"/>
    <w:pPr>
      <w:ind w:left="100" w:leftChars="2500"/>
    </w:pPr>
  </w:style>
  <w:style w:type="paragraph" w:styleId="13">
    <w:name w:val="footer"/>
    <w:basedOn w:val="1"/>
    <w:next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4">
    <w:name w:val="索引 51"/>
    <w:basedOn w:val="1"/>
    <w:next w:val="1"/>
    <w:qFormat/>
    <w:uiPriority w:val="99"/>
    <w:pPr>
      <w:ind w:left="1680"/>
    </w:p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toc 1"/>
    <w:basedOn w:val="1"/>
    <w:next w:val="1"/>
    <w:qFormat/>
    <w:uiPriority w:val="39"/>
    <w:pPr>
      <w:widowControl w:val="0"/>
      <w:tabs>
        <w:tab w:val="right" w:leader="dot" w:pos="8834"/>
      </w:tabs>
      <w:spacing w:before="0" w:beforeAutospacing="0" w:after="0" w:line="579" w:lineRule="exact"/>
      <w:ind w:firstLine="320" w:firstLineChars="100"/>
      <w:textAlignment w:val="center"/>
    </w:pPr>
    <w:rPr>
      <w:rFonts w:ascii="方正楷体_GBK" w:hAnsi="Times New Roman" w:eastAsia="方正楷体_GBK"/>
      <w:color w:val="000000"/>
      <w:sz w:val="32"/>
      <w:szCs w:val="32"/>
    </w:rPr>
  </w:style>
  <w:style w:type="paragraph" w:styleId="17">
    <w:name w:val="footnote text"/>
    <w:basedOn w:val="1"/>
    <w:semiHidden/>
    <w:qFormat/>
    <w:uiPriority w:val="0"/>
    <w:pPr>
      <w:snapToGrid w:val="0"/>
    </w:pPr>
    <w:rPr>
      <w:sz w:val="18"/>
      <w:szCs w:val="18"/>
    </w:rPr>
  </w:style>
  <w:style w:type="paragraph" w:styleId="18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9">
    <w:name w:val="Message Header"/>
    <w:basedOn w:val="1"/>
    <w:next w:val="7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2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1">
    <w:name w:val="Normal (Web)"/>
    <w:basedOn w:val="1"/>
    <w:qFormat/>
    <w:uiPriority w:val="99"/>
    <w:pPr>
      <w:jc w:val="left"/>
    </w:pPr>
    <w:rPr>
      <w:rFonts w:ascii="Times New Roman" w:hAnsi="Times New Roman"/>
      <w:kern w:val="0"/>
      <w:sz w:val="24"/>
    </w:rPr>
  </w:style>
  <w:style w:type="paragraph" w:styleId="22">
    <w:name w:val="Title"/>
    <w:basedOn w:val="1"/>
    <w:next w:val="1"/>
    <w:qFormat/>
    <w:uiPriority w:val="0"/>
    <w:pPr>
      <w:spacing w:before="480" w:after="360"/>
      <w:jc w:val="center"/>
    </w:pPr>
    <w:rPr>
      <w:rFonts w:ascii="Arial" w:hAnsi="Arial" w:eastAsia="华文中宋" w:cs="Arial"/>
      <w:bCs/>
      <w:sz w:val="36"/>
      <w:szCs w:val="36"/>
    </w:rPr>
  </w:style>
  <w:style w:type="paragraph" w:styleId="23">
    <w:name w:val="Body Text First Indent"/>
    <w:next w:val="1"/>
    <w:qFormat/>
    <w:uiPriority w:val="0"/>
    <w:pPr>
      <w:widowControl w:val="0"/>
      <w:ind w:firstLine="641"/>
      <w:jc w:val="both"/>
    </w:pPr>
    <w:rPr>
      <w:rFonts w:ascii="Times New Roman" w:hAnsi="Times New Roman" w:eastAsia="方正仿宋_GBK" w:cs="Times New Roman"/>
      <w:b/>
      <w:kern w:val="2"/>
      <w:sz w:val="32"/>
      <w:szCs w:val="32"/>
      <w:lang w:val="en-US" w:eastAsia="zh-CN" w:bidi="ar-SA"/>
    </w:rPr>
  </w:style>
  <w:style w:type="paragraph" w:styleId="24">
    <w:name w:val="Body Text First Indent 2"/>
    <w:basedOn w:val="8"/>
    <w:qFormat/>
    <w:uiPriority w:val="0"/>
    <w:pPr>
      <w:ind w:firstLine="420" w:firstLineChars="200"/>
    </w:pPr>
    <w:rPr>
      <w:rFonts w:ascii="Times New Roman" w:hAnsi="Times New Roman" w:eastAsia="宋体"/>
      <w:sz w:val="30"/>
    </w:rPr>
  </w:style>
  <w:style w:type="table" w:styleId="26">
    <w:name w:val="Table Grid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8">
    <w:name w:val="Strong"/>
    <w:basedOn w:val="27"/>
    <w:qFormat/>
    <w:uiPriority w:val="0"/>
    <w:rPr>
      <w:b/>
    </w:rPr>
  </w:style>
  <w:style w:type="character" w:styleId="29">
    <w:name w:val="page number"/>
    <w:basedOn w:val="27"/>
    <w:qFormat/>
    <w:uiPriority w:val="0"/>
  </w:style>
  <w:style w:type="character" w:styleId="30">
    <w:name w:val="FollowedHyperlink"/>
    <w:qFormat/>
    <w:uiPriority w:val="0"/>
    <w:rPr>
      <w:color w:val="800080"/>
      <w:u w:val="single"/>
    </w:rPr>
  </w:style>
  <w:style w:type="character" w:styleId="31">
    <w:name w:val="Hyperlink"/>
    <w:basedOn w:val="27"/>
    <w:qFormat/>
    <w:uiPriority w:val="0"/>
    <w:rPr>
      <w:color w:val="0000FF"/>
      <w:u w:val="single"/>
    </w:rPr>
  </w:style>
  <w:style w:type="paragraph" w:customStyle="1" w:styleId="3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color w:val="000000"/>
      <w:kern w:val="0"/>
      <w:sz w:val="24"/>
      <w:szCs w:val="24"/>
    </w:rPr>
  </w:style>
  <w:style w:type="paragraph" w:customStyle="1" w:styleId="33">
    <w:name w:val="默认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paragraph" w:customStyle="1" w:styleId="34">
    <w:name w:val="BodyText"/>
    <w:next w:val="15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character" w:customStyle="1" w:styleId="36">
    <w:name w:val="日期 Char"/>
    <w:basedOn w:val="27"/>
    <w:link w:val="12"/>
    <w:qFormat/>
    <w:uiPriority w:val="0"/>
    <w:rPr>
      <w:rFonts w:ascii="Times New Roman" w:hAnsi="Times New Roman" w:eastAsia="方正仿宋_GBK" w:cs="Times New Roman"/>
      <w:kern w:val="2"/>
      <w:sz w:val="32"/>
    </w:rPr>
  </w:style>
  <w:style w:type="character" w:customStyle="1" w:styleId="37">
    <w:name w:val="NormalCharacter"/>
    <w:semiHidden/>
    <w:qFormat/>
    <w:uiPriority w:val="0"/>
  </w:style>
  <w:style w:type="character" w:customStyle="1" w:styleId="38">
    <w:name w:val="font01"/>
    <w:basedOn w:val="2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39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32"/>
      <w:lang w:eastAsia="en-US"/>
    </w:rPr>
  </w:style>
  <w:style w:type="character" w:customStyle="1" w:styleId="40">
    <w:name w:val="font41"/>
    <w:basedOn w:val="27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41">
    <w:name w:val="正文首行缩进1"/>
    <w:basedOn w:val="7"/>
    <w:qFormat/>
    <w:uiPriority w:val="0"/>
    <w:pPr>
      <w:adjustRightInd w:val="0"/>
      <w:spacing w:line="275" w:lineRule="atLeast"/>
      <w:ind w:firstLine="420"/>
      <w:textAlignment w:val="baseline"/>
    </w:pPr>
    <w:rPr>
      <w:rFonts w:ascii="Times New Roman" w:hAnsi="宋体" w:eastAsia="楷体_GB2312" w:cs="Times New Roman"/>
      <w:szCs w:val="20"/>
    </w:rPr>
  </w:style>
  <w:style w:type="character" w:customStyle="1" w:styleId="42">
    <w:name w:val="font71"/>
    <w:basedOn w:val="2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3">
    <w:name w:val="font21"/>
    <w:basedOn w:val="27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44">
    <w:name w:val="正文文本 Char"/>
    <w:basedOn w:val="27"/>
    <w:link w:val="7"/>
    <w:qFormat/>
    <w:uiPriority w:val="0"/>
    <w:rPr>
      <w:kern w:val="2"/>
      <w:sz w:val="21"/>
      <w:szCs w:val="24"/>
    </w:rPr>
  </w:style>
  <w:style w:type="paragraph" w:styleId="4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6">
    <w:name w:val="15"/>
    <w:basedOn w:val="27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47">
    <w:name w:val="正文1"/>
    <w:qFormat/>
    <w:uiPriority w:val="0"/>
    <w:pPr>
      <w:widowControl w:val="0"/>
      <w:suppressAutoHyphens w:val="0"/>
      <w:bidi w:val="0"/>
      <w:jc w:val="both"/>
    </w:pPr>
    <w:rPr>
      <w:rFonts w:ascii="Times New Roman" w:hAnsi="Times New Roman" w:eastAsia="方正仿宋_GBK" w:cs="Times New Roman"/>
      <w:color w:val="auto"/>
      <w:kern w:val="2"/>
      <w:sz w:val="32"/>
      <w:szCs w:val="20"/>
      <w:lang w:val="en-US" w:eastAsia="zh-CN" w:bidi="ar-SA"/>
    </w:rPr>
  </w:style>
  <w:style w:type="paragraph" w:customStyle="1" w:styleId="48">
    <w:name w:val="Body text|2"/>
    <w:basedOn w:val="47"/>
    <w:qFormat/>
    <w:uiPriority w:val="0"/>
    <w:pPr>
      <w:ind w:hanging="180"/>
    </w:pPr>
    <w:rPr>
      <w:rFonts w:ascii="宋体" w:hAnsi="宋体" w:eastAsia="宋体" w:cs="宋体"/>
      <w:sz w:val="30"/>
      <w:szCs w:val="30"/>
      <w:lang w:val="zh-TW" w:eastAsia="zh-TW"/>
    </w:rPr>
  </w:style>
  <w:style w:type="paragraph" w:customStyle="1" w:styleId="49">
    <w:name w:val="Body text|1"/>
    <w:basedOn w:val="47"/>
    <w:qFormat/>
    <w:uiPriority w:val="0"/>
    <w:pPr>
      <w:jc w:val="center"/>
    </w:pPr>
    <w:rPr>
      <w:rFonts w:ascii="宋体" w:hAnsi="宋体" w:eastAsia="宋体" w:cs="宋体"/>
      <w:sz w:val="36"/>
      <w:szCs w:val="36"/>
      <w:lang w:val="zh-TW" w:eastAsia="zh-TW"/>
    </w:rPr>
  </w:style>
  <w:style w:type="paragraph" w:customStyle="1" w:styleId="5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51">
    <w:name w:val="font31"/>
    <w:basedOn w:val="2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2">
    <w:name w:val="font11"/>
    <w:basedOn w:val="27"/>
    <w:qFormat/>
    <w:uiPriority w:val="0"/>
    <w:rPr>
      <w:rFonts w:ascii="方正楷体_GBK" w:hAnsi="方正楷体_GBK" w:eastAsia="方正楷体_GBK" w:cs="方正楷体_GBK"/>
      <w:color w:val="000000"/>
      <w:sz w:val="44"/>
      <w:szCs w:val="44"/>
      <w:u w:val="none"/>
    </w:rPr>
  </w:style>
  <w:style w:type="character" w:customStyle="1" w:styleId="53">
    <w:name w:val="font51"/>
    <w:basedOn w:val="27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54">
    <w:name w:val="font61"/>
    <w:basedOn w:val="27"/>
    <w:qFormat/>
    <w:uiPriority w:val="0"/>
    <w:rPr>
      <w:rFonts w:hint="eastAsia" w:ascii="方正黑体_GBK" w:hAnsi="方正黑体_GBK" w:eastAsia="方正黑体_GBK" w:cs="方正黑体_GBK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864</Words>
  <Characters>956</Characters>
  <Lines>3</Lines>
  <Paragraphs>1</Paragraphs>
  <TotalTime>4</TotalTime>
  <ScaleCrop>false</ScaleCrop>
  <LinksUpToDate>false</LinksUpToDate>
  <CharactersWithSpaces>991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2022-08-30T15:07:00Z</dcterms:created>
  <dc:creator>Administrator</dc:creator>
  <cp:lastModifiedBy>Administrator</cp:lastModifiedBy>
  <cp:lastPrinted>2026-05-19T22:15:00Z</cp:lastPrinted>
  <dcterms:modified xsi:type="dcterms:W3CDTF">2026-06-04T02:44:00Z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38DA89387AC840CF90C1EE53F06E62FE_13</vt:lpwstr>
  </property>
  <property fmtid="{D5CDD505-2E9C-101B-9397-08002B2CF9AE}" pid="4" name="KSOTemplateDocerSaveRecord">
    <vt:lpwstr>eyJoZGlkIjoiMWIzY2EwZTMxMDEwNTk5YmVjOTJjMzI2ODIyMzgwMzkiLCJ1c2VySWQiOiIxNjAxNzQ3ODI2In0=</vt:lpwstr>
  </property>
</Properties>
</file>