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883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mc:AlternateContent>
        <mc:Choice Requires="wpsCustomData">
          <wpsCustomData:docfieldStart id="0" docfieldname="密级和年限" hidden="0" print="1" readonly="0" index="1"/>
        </mc:Choice>
      </mc:AlternateContent>
      <w:bookmarkStart w:id="0" w:name="密级和年限"/>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284480</wp:posOffset>
                </wp:positionV>
                <wp:extent cx="4587875" cy="276225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4587875" cy="2762250"/>
                        </a:xfrm>
                        <a:prstGeom prst="rect">
                          <a:avLst/>
                        </a:prstGeom>
                        <a:noFill/>
                        <a:ln>
                          <a:noFill/>
                        </a:ln>
                      </wps:spPr>
                      <wps:txbx>
                        <w:txbxContent>
                          <w:p w14:paraId="4F42E264">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方正小标宋简体" w:hAnsi="方正小标宋简体" w:eastAsia="方正小标宋简体" w:cs="方正小标宋简体"/>
                                <w:b w:val="0"/>
                                <w:bCs w:val="0"/>
                                <w:color w:val="FF0000"/>
                                <w:sz w:val="55"/>
                                <w:szCs w:val="55"/>
                                <w:lang w:eastAsia="zh-CN"/>
                              </w:rPr>
                            </w:pPr>
                            <w:r>
                              <w:rPr>
                                <w:rFonts w:hint="eastAsia" w:ascii="方正小标宋简体" w:hAnsi="方正小标宋简体" w:eastAsia="方正小标宋简体" w:cs="方正小标宋简体"/>
                                <w:b w:val="0"/>
                                <w:bCs w:val="0"/>
                                <w:color w:val="FF0000"/>
                                <w:sz w:val="55"/>
                                <w:szCs w:val="55"/>
                                <w:lang w:eastAsia="zh-CN"/>
                              </w:rPr>
                              <w:t>民政部</w:t>
                            </w:r>
                          </w:p>
                          <w:p w14:paraId="30B56DCA">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default" w:ascii="Times New Roman" w:hAnsi="Times New Roman" w:eastAsia="方正小标宋简体" w:cs="Times New Roman"/>
                                <w:b w:val="0"/>
                                <w:bCs w:val="0"/>
                                <w:color w:val="FF0000"/>
                                <w:sz w:val="55"/>
                                <w:szCs w:val="55"/>
                                <w:lang w:val="en-US" w:eastAsia="zh-CN"/>
                              </w:rPr>
                              <w:t>全国老龄办</w:t>
                            </w:r>
                          </w:p>
                          <w:p w14:paraId="759B8AD3">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最高人民法院</w:t>
                            </w:r>
                          </w:p>
                          <w:p w14:paraId="46D15FFB">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最高人民检察院</w:t>
                            </w:r>
                          </w:p>
                          <w:p w14:paraId="7B36F55E">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公安部</w:t>
                            </w:r>
                          </w:p>
                          <w:p w14:paraId="31BF78D0">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小标宋简体" w:cs="Times New Roman"/>
                                <w:b w:val="0"/>
                                <w:bCs w:val="0"/>
                                <w:color w:val="FF0000"/>
                                <w:sz w:val="55"/>
                                <w:szCs w:val="55"/>
                                <w:lang w:val="en-US" w:eastAsia="zh-CN"/>
                              </w:rPr>
                            </w:pPr>
                            <w:r>
                              <w:rPr>
                                <w:rFonts w:hint="default" w:ascii="Times New Roman" w:hAnsi="Times New Roman" w:eastAsia="方正小标宋简体" w:cs="Times New Roman"/>
                                <w:b w:val="0"/>
                                <w:bCs w:val="0"/>
                                <w:color w:val="FF0000"/>
                                <w:sz w:val="55"/>
                                <w:szCs w:val="55"/>
                                <w:lang w:val="en-US" w:eastAsia="zh-CN"/>
                              </w:rPr>
                              <w:t>司法部</w:t>
                            </w:r>
                          </w:p>
                          <w:p w14:paraId="731ACF9D">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中国老龄协会</w:t>
                            </w:r>
                          </w:p>
                        </w:txbxContent>
                      </wps:txbx>
                      <wps:bodyPr vert="horz" wrap="square" lIns="0" tIns="0" rIns="0" bIns="0" anchor="t" anchorCtr="0" upright="1"/>
                    </wps:wsp>
                  </a:graphicData>
                </a:graphic>
              </wp:anchor>
            </w:drawing>
          </mc:Choice>
          <mc:Fallback>
            <w:pict>
              <v:shape id="文本框 30" o:spid="_x0000_s1026" o:spt="202" type="#_x0000_t202" style="position:absolute;left:0pt;margin-left:4.35pt;margin-top:22.4pt;height:217.5pt;width:361.25pt;z-index:251660288;mso-width-relative:page;mso-height-relative:page;" filled="f" stroked="f" coordsize="21600,21600" o:gfxdata="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O+GynYAAAACAEAAA8AAAAA&#10;AAAAAQAgAAAAIgAAAGRycy9kb3ducmV2LnhtbFBLAQIUABQAAAAIAIdO4kDYveqj2wEAAKcDAAAO&#10;AAAAAAAAAAEAIAAAACcBAABkcnMvZTJvRG9jLnhtbFBLBQYAAAAABgAGAFkBAAB0BQAAAAA=&#10;">
                <v:fill on="f" focussize="0,0"/>
                <v:stroke on="f"/>
                <v:imagedata o:title=""/>
                <o:lock v:ext="edit" aspectratio="f"/>
                <v:textbox inset="0mm,0mm,0mm,0mm">
                  <w:txbxContent>
                    <w:p w14:paraId="4F42E264">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方正小标宋简体" w:hAnsi="方正小标宋简体" w:eastAsia="方正小标宋简体" w:cs="方正小标宋简体"/>
                          <w:b w:val="0"/>
                          <w:bCs w:val="0"/>
                          <w:color w:val="FF0000"/>
                          <w:sz w:val="55"/>
                          <w:szCs w:val="55"/>
                          <w:lang w:eastAsia="zh-CN"/>
                        </w:rPr>
                      </w:pPr>
                      <w:r>
                        <w:rPr>
                          <w:rFonts w:hint="eastAsia" w:ascii="方正小标宋简体" w:hAnsi="方正小标宋简体" w:eastAsia="方正小标宋简体" w:cs="方正小标宋简体"/>
                          <w:b w:val="0"/>
                          <w:bCs w:val="0"/>
                          <w:color w:val="FF0000"/>
                          <w:sz w:val="55"/>
                          <w:szCs w:val="55"/>
                          <w:lang w:eastAsia="zh-CN"/>
                        </w:rPr>
                        <w:t>民政部</w:t>
                      </w:r>
                    </w:p>
                    <w:p w14:paraId="30B56DCA">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default" w:ascii="Times New Roman" w:hAnsi="Times New Roman" w:eastAsia="方正小标宋简体" w:cs="Times New Roman"/>
                          <w:b w:val="0"/>
                          <w:bCs w:val="0"/>
                          <w:color w:val="FF0000"/>
                          <w:sz w:val="55"/>
                          <w:szCs w:val="55"/>
                          <w:lang w:val="en-US" w:eastAsia="zh-CN"/>
                        </w:rPr>
                        <w:t>全国老龄办</w:t>
                      </w:r>
                    </w:p>
                    <w:p w14:paraId="759B8AD3">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最高人民法院</w:t>
                      </w:r>
                    </w:p>
                    <w:p w14:paraId="46D15FFB">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最高人民检察院</w:t>
                      </w:r>
                    </w:p>
                    <w:p w14:paraId="7B36F55E">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公安部</w:t>
                      </w:r>
                    </w:p>
                    <w:p w14:paraId="31BF78D0">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default" w:ascii="Times New Roman" w:hAnsi="Times New Roman" w:eastAsia="方正小标宋简体" w:cs="Times New Roman"/>
                          <w:b w:val="0"/>
                          <w:bCs w:val="0"/>
                          <w:color w:val="FF0000"/>
                          <w:sz w:val="55"/>
                          <w:szCs w:val="55"/>
                          <w:lang w:val="en-US" w:eastAsia="zh-CN"/>
                        </w:rPr>
                      </w:pPr>
                      <w:r>
                        <w:rPr>
                          <w:rFonts w:hint="default" w:ascii="Times New Roman" w:hAnsi="Times New Roman" w:eastAsia="方正小标宋简体" w:cs="Times New Roman"/>
                          <w:b w:val="0"/>
                          <w:bCs w:val="0"/>
                          <w:color w:val="FF0000"/>
                          <w:sz w:val="55"/>
                          <w:szCs w:val="55"/>
                          <w:lang w:val="en-US" w:eastAsia="zh-CN"/>
                        </w:rPr>
                        <w:t>司法部</w:t>
                      </w:r>
                    </w:p>
                    <w:p w14:paraId="731ACF9D">
                      <w:pPr>
                        <w:keepNext w:val="0"/>
                        <w:keepLines w:val="0"/>
                        <w:pageBreakBefore w:val="0"/>
                        <w:widowControl w:val="0"/>
                        <w:kinsoku/>
                        <w:wordWrap/>
                        <w:overflowPunct/>
                        <w:topLinePunct w:val="0"/>
                        <w:autoSpaceDE/>
                        <w:autoSpaceDN/>
                        <w:bidi w:val="0"/>
                        <w:adjustRightInd/>
                        <w:snapToGrid/>
                        <w:spacing w:line="620" w:lineRule="exact"/>
                        <w:jc w:val="distribute"/>
                        <w:textAlignment w:val="auto"/>
                        <w:rPr>
                          <w:rFonts w:hint="eastAsia" w:ascii="Times New Roman" w:hAnsi="Times New Roman" w:eastAsia="方正小标宋简体" w:cs="Times New Roman"/>
                          <w:b w:val="0"/>
                          <w:bCs w:val="0"/>
                          <w:color w:val="FF0000"/>
                          <w:sz w:val="55"/>
                          <w:szCs w:val="55"/>
                          <w:lang w:val="en-US" w:eastAsia="zh-CN"/>
                        </w:rPr>
                      </w:pPr>
                      <w:r>
                        <w:rPr>
                          <w:rFonts w:hint="eastAsia" w:ascii="Times New Roman" w:hAnsi="Times New Roman" w:eastAsia="方正小标宋简体" w:cs="Times New Roman"/>
                          <w:b w:val="0"/>
                          <w:bCs w:val="0"/>
                          <w:color w:val="FF0000"/>
                          <w:sz w:val="55"/>
                          <w:szCs w:val="55"/>
                          <w:lang w:val="en-US" w:eastAsia="zh-CN"/>
                        </w:rPr>
                        <w:t>中国老龄协会</w:t>
                      </w:r>
                    </w:p>
                  </w:txbxContent>
                </v:textbox>
              </v:shape>
            </w:pict>
          </mc:Fallback>
        </mc:AlternateContent>
      </w:r>
      <mc:AlternateContent>
        <mc:Choice Requires="wpsCustomData">
          <wpsCustomData:docfieldEnd id="0"/>
        </mc:Choice>
      </mc:AlternateContent>
    </w:p>
    <w:p w14:paraId="0B4E2D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bookmarkStart w:id="1" w:name="紧急程度"/>
      <w:bookmarkEnd w:id="1"/>
      <mc:AlternateContent>
        <mc:Choice Requires="wpsCustomData">
          <wpsCustomData:docfieldStart id="1" docfieldname="紧急程度" hidden="0" print="1" readonly="0" index="2"/>
        </mc:Choice>
      </mc:AlternateContent>
      <mc:AlternateContent>
        <mc:Choice Requires="wpsCustomData">
          <wpsCustomData:docfieldEnd id="1"/>
        </mc:Choice>
      </mc:AlternateContent>
    </w:p>
    <w:p w14:paraId="65901D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FF0000"/>
          <w:sz w:val="32"/>
          <w:szCs w:val="32"/>
          <w:lang w:val="en-US" w:eastAsia="zh-CN"/>
        </w:rPr>
      </w:pPr>
    </w:p>
    <w:p w14:paraId="28785A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b w:val="0"/>
          <w:bCs w:val="0"/>
          <w:spacing w:val="0"/>
          <w:sz w:val="60"/>
          <w:szCs w:val="60"/>
        </w:rPr>
        <mc:AlternateContent>
          <mc:Choice Requires="wps">
            <w:drawing>
              <wp:anchor distT="0" distB="0" distL="114300" distR="114300" simplePos="0" relativeHeight="251661312" behindDoc="0" locked="0" layoutInCell="1" allowOverlap="1">
                <wp:simplePos x="0" y="0"/>
                <wp:positionH relativeFrom="column">
                  <wp:posOffset>4660265</wp:posOffset>
                </wp:positionH>
                <wp:positionV relativeFrom="paragraph">
                  <wp:posOffset>89535</wp:posOffset>
                </wp:positionV>
                <wp:extent cx="1033145" cy="690880"/>
                <wp:effectExtent l="5080" t="5080" r="9525" b="8890"/>
                <wp:wrapSquare wrapText="bothSides"/>
                <wp:docPr id="3" name="Rectangle 3"/>
                <wp:cNvGraphicFramePr/>
                <a:graphic xmlns:a="http://schemas.openxmlformats.org/drawingml/2006/main">
                  <a:graphicData uri="http://schemas.microsoft.com/office/word/2010/wordprocessingShape">
                    <wps:wsp>
                      <wps:cNvSpPr/>
                      <wps:spPr>
                        <a:xfrm>
                          <a:off x="0" y="0"/>
                          <a:ext cx="1033145" cy="690880"/>
                        </a:xfrm>
                        <a:prstGeom prst="rect">
                          <a:avLst/>
                        </a:prstGeom>
                        <a:noFill/>
                        <a:ln w="9525" cap="flat" cmpd="sng">
                          <a:solidFill>
                            <a:srgbClr val="FFFFFF"/>
                          </a:solidFill>
                          <a:prstDash val="solid"/>
                          <a:miter/>
                          <a:headEnd type="none" w="med" len="med"/>
                          <a:tailEnd type="none" w="med" len="med"/>
                        </a:ln>
                      </wps:spPr>
                      <wps:txbx>
                        <w:txbxContent>
                          <w:p w14:paraId="6260669F">
                            <w:pPr>
                              <w:jc w:val="center"/>
                              <w:rPr>
                                <w:rFonts w:ascii="汉仪大宋简" w:eastAsia="汉仪大宋简"/>
                                <w:b/>
                                <w:spacing w:val="0"/>
                                <w:sz w:val="66"/>
                                <w:szCs w:val="66"/>
                              </w:rPr>
                            </w:pPr>
                            <w:r>
                              <w:rPr>
                                <w:rFonts w:hint="eastAsia" w:ascii="方正小标宋_GBK" w:hAnsi="方正小标宋_GBK" w:eastAsia="方正小标宋_GBK" w:cs="方正小标宋_GBK"/>
                                <w:b w:val="0"/>
                                <w:bCs/>
                                <w:color w:val="FF0000"/>
                                <w:spacing w:val="0"/>
                                <w:sz w:val="66"/>
                                <w:szCs w:val="66"/>
                              </w:rPr>
                              <w:t>文件</w:t>
                            </w:r>
                          </w:p>
                          <w:p w14:paraId="206B6658">
                            <w:pPr>
                              <w:rPr>
                                <w:szCs w:val="22"/>
                              </w:rPr>
                            </w:pPr>
                          </w:p>
                        </w:txbxContent>
                      </wps:txbx>
                      <wps:bodyPr vert="horz" wrap="square" anchor="t" anchorCtr="0" upright="1"/>
                    </wps:wsp>
                  </a:graphicData>
                </a:graphic>
              </wp:anchor>
            </w:drawing>
          </mc:Choice>
          <mc:Fallback>
            <w:pict>
              <v:rect id="Rectangle 3" o:spid="_x0000_s1026" o:spt="1" style="position:absolute;left:0pt;margin-left:366.95pt;margin-top:7.05pt;height:54.4pt;width:81.35pt;mso-wrap-distance-bottom:0pt;mso-wrap-distance-left:9pt;mso-wrap-distance-right:9pt;mso-wrap-distance-top:0pt;z-index:251661312;mso-width-relative:page;mso-height-relative:page;" filled="f" stroked="t" coordsize="21600,21600" o:gfxdata="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g4+fbAAAACgEAAA8AAAAA&#10;AAAAAQAgAAAAIgAAAGRycy9kb3ducmV2LnhtbFBLAQIUABQAAAAIAIdO4kDah/CiEQIAADYEAAAO&#10;AAAAAAAAAAEAIAAAACoBAABkcnMvZTJvRG9jLnhtbFBLBQYAAAAABgAGAFkBAACtBQAAAAA=&#10;">
                <v:fill on="f" focussize="0,0"/>
                <v:stroke color="#FFFFFF" joinstyle="miter"/>
                <v:imagedata o:title=""/>
                <o:lock v:ext="edit" aspectratio="f"/>
                <v:textbox>
                  <w:txbxContent>
                    <w:p w14:paraId="6260669F">
                      <w:pPr>
                        <w:jc w:val="center"/>
                        <w:rPr>
                          <w:rFonts w:ascii="汉仪大宋简" w:eastAsia="汉仪大宋简"/>
                          <w:b/>
                          <w:spacing w:val="0"/>
                          <w:sz w:val="66"/>
                          <w:szCs w:val="66"/>
                        </w:rPr>
                      </w:pPr>
                      <w:r>
                        <w:rPr>
                          <w:rFonts w:hint="eastAsia" w:ascii="方正小标宋_GBK" w:hAnsi="方正小标宋_GBK" w:eastAsia="方正小标宋_GBK" w:cs="方正小标宋_GBK"/>
                          <w:b w:val="0"/>
                          <w:bCs/>
                          <w:color w:val="FF0000"/>
                          <w:spacing w:val="0"/>
                          <w:sz w:val="66"/>
                          <w:szCs w:val="66"/>
                        </w:rPr>
                        <w:t>文件</w:t>
                      </w:r>
                    </w:p>
                    <w:p w14:paraId="206B6658">
                      <w:pPr>
                        <w:rPr>
                          <w:szCs w:val="22"/>
                        </w:rPr>
                      </w:pPr>
                    </w:p>
                  </w:txbxContent>
                </v:textbox>
                <w10:wrap type="square"/>
              </v:rect>
            </w:pict>
          </mc:Fallback>
        </mc:AlternateContent>
      </w:r>
    </w:p>
    <w:p w14:paraId="2EFEE8A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bookmarkStart w:id="6" w:name="_GoBack"/>
      <w:bookmarkEnd w:id="6"/>
    </w:p>
    <w:p w14:paraId="43625E1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6112A340">
      <w:pPr>
        <w:keepNext w:val="0"/>
        <w:keepLines w:val="0"/>
        <w:pageBreakBefore w:val="0"/>
        <w:widowControl w:val="0"/>
        <w:kinsoku/>
        <w:wordWrap/>
        <w:overflowPunct/>
        <w:topLinePunct w:val="0"/>
        <w:autoSpaceDE/>
        <w:autoSpaceDN/>
        <w:bidi w:val="0"/>
        <w:adjustRightInd/>
        <w:snapToGrid/>
        <w:spacing w:before="520" w:after="160" w:line="600" w:lineRule="exact"/>
        <w:jc w:val="both"/>
        <w:textAlignment w:val="auto"/>
        <w:rPr>
          <w:rFonts w:hint="default" w:ascii="仿宋_GB2312" w:hAnsi="仿宋_GB2312" w:eastAsia="仿宋_GB2312" w:cs="仿宋_GB2312"/>
          <w:sz w:val="32"/>
          <w:szCs w:val="32"/>
          <w:lang w:val="en-US" w:eastAsia="zh-CN"/>
        </w:rPr>
      </w:pPr>
      <w:bookmarkStart w:id="2" w:name="文号"/>
      <w:bookmarkEnd w:id="2"/>
      <mc:AlternateContent>
        <mc:Choice Requires="wpsCustomData">
          <wpsCustomData:docfieldStart id="2" docfieldname="文号" hidden="0" print="1" readonly="0" index="3"/>
        </mc:Choice>
      </mc:AlternateContent>
    </w:p>
    <w:p w14:paraId="513DE95D">
      <w:pPr>
        <w:keepNext w:val="0"/>
        <w:keepLines w:val="0"/>
        <w:pageBreakBefore w:val="0"/>
        <w:widowControl w:val="0"/>
        <w:kinsoku/>
        <w:wordWrap/>
        <w:overflowPunct/>
        <w:topLinePunct w:val="0"/>
        <w:autoSpaceDE/>
        <w:autoSpaceDN/>
        <w:bidi w:val="0"/>
        <w:adjustRightInd/>
        <w:snapToGrid/>
        <w:spacing w:before="520" w:after="160" w:line="600" w:lineRule="exact"/>
        <w:jc w:val="center"/>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626110</wp:posOffset>
                </wp:positionV>
                <wp:extent cx="5615940" cy="635"/>
                <wp:effectExtent l="0" t="0" r="0" b="0"/>
                <wp:wrapNone/>
                <wp:docPr id="1" name="直线 5"/>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49.3pt;height:0.05pt;width:442.2pt;z-index:251659264;mso-width-relative:page;mso-height-relative:page;" filled="f" stroked="t" coordsize="21600,21600" o:gfxdata="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g&#10;X6XWAAAABgEAAA8AAAAAAAAAAQAgAAAAIgAAAGRycy9kb3ducmV2LnhtbFBLAQIUABQAAAAIAIdO&#10;4kBc19mF7AEAAN4DAAAOAAAAAAAAAAEAIAAAACUBAABkcnMvZTJvRG9jLnhtbFBLBQYAAAAABgAG&#10;AFkBAACDBQAAAAA=&#10;">
                <v:fill on="f" focussize="0,0"/>
                <v:stroke weight="1pt" color="#FF0000" joinstyle="round"/>
                <v:imagedata o:title=""/>
                <o:lock v:ext="edit" aspectratio="f"/>
              </v:line>
            </w:pict>
          </mc:Fallback>
        </mc:AlternateContent>
      </w:r>
      <w:r>
        <w:rPr>
          <w:rFonts w:hint="default" w:ascii="仿宋_GB2312" w:hAnsi="仿宋_GB2312" w:eastAsia="仿宋_GB2312" w:cs="仿宋_GB2312"/>
          <w:sz w:val="32"/>
          <w:szCs w:val="32"/>
          <w:lang w:val="en-US" w:eastAsia="zh-CN"/>
        </w:rPr>
        <w:t>民发〔2025〕26号</w:t>
      </w:r>
      <mc:AlternateContent>
        <mc:Choice Requires="wpsCustomData">
          <wpsCustomData:docfieldEnd id="2"/>
        </mc:Choice>
      </mc:AlternateContent>
    </w:p>
    <w:p w14:paraId="795648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3325B37E">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32"/>
        </w:rPr>
      </w:pPr>
      <w:r>
        <w:rPr>
          <w:sz w:val="32"/>
        </w:rPr>
        <mc:AlternateContent>
          <mc:Choice Requires="wpg">
            <w:drawing>
              <wp:anchor distT="0" distB="0" distL="114300" distR="114300" simplePos="0" relativeHeight="251662336" behindDoc="0" locked="0" layoutInCell="1" allowOverlap="1">
                <wp:simplePos x="0" y="0"/>
                <wp:positionH relativeFrom="column">
                  <wp:posOffset>856615</wp:posOffset>
                </wp:positionH>
                <wp:positionV relativeFrom="paragraph">
                  <wp:posOffset>5501640</wp:posOffset>
                </wp:positionV>
                <wp:extent cx="5615940" cy="1835150"/>
                <wp:effectExtent l="0" t="0" r="0" b="0"/>
                <wp:wrapNone/>
                <wp:docPr id="6" name="组合 38"/>
                <wp:cNvGraphicFramePr/>
                <a:graphic xmlns:a="http://schemas.openxmlformats.org/drawingml/2006/main">
                  <a:graphicData uri="http://schemas.microsoft.com/office/word/2010/wordprocessingGroup">
                    <wpg:wgp>
                      <wpg:cNvGrpSpPr/>
                      <wpg:grpSpPr>
                        <a:xfrm>
                          <a:off x="0" y="0"/>
                          <a:ext cx="5615940" cy="1835150"/>
                          <a:chOff x="5172" y="2287"/>
                          <a:chExt cx="8844" cy="2890"/>
                        </a:xfrm>
                      </wpg:grpSpPr>
                      <wps:wsp>
                        <wps:cNvPr id="4" name="直线 39"/>
                        <wps:cNvCnPr/>
                        <wps:spPr>
                          <a:xfrm>
                            <a:off x="5172" y="2287"/>
                            <a:ext cx="8844" cy="1"/>
                          </a:xfrm>
                          <a:prstGeom prst="line">
                            <a:avLst/>
                          </a:prstGeom>
                          <a:ln w="12700" cap="flat" cmpd="sng">
                            <a:solidFill>
                              <a:srgbClr val="FF0000"/>
                            </a:solidFill>
                            <a:prstDash val="solid"/>
                            <a:headEnd type="none" w="med" len="med"/>
                            <a:tailEnd type="none" w="med" len="med"/>
                          </a:ln>
                        </wps:spPr>
                        <wps:bodyPr upright="1"/>
                      </wps:wsp>
                      <wps:wsp>
                        <wps:cNvPr id="5" name="文本框 40"/>
                        <wps:cNvSpPr txBox="1"/>
                        <wps:spPr>
                          <a:xfrm>
                            <a:off x="6269" y="4196"/>
                            <a:ext cx="6576" cy="981"/>
                          </a:xfrm>
                          <a:prstGeom prst="rect">
                            <a:avLst/>
                          </a:prstGeom>
                          <a:noFill/>
                          <a:ln>
                            <a:noFill/>
                          </a:ln>
                        </wps:spPr>
                        <wps:txbx>
                          <w:txbxContent>
                            <w:p w14:paraId="009AD51A">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val="0"/>
                                  <w:bCs w:val="0"/>
                                  <w:color w:val="FF0000"/>
                                  <w:sz w:val="76"/>
                                  <w:szCs w:val="76"/>
                                  <w:lang w:eastAsia="zh-CN"/>
                                </w:rPr>
                              </w:pPr>
                            </w:p>
                          </w:txbxContent>
                        </wps:txbx>
                        <wps:bodyPr wrap="square" lIns="0" tIns="0" rIns="0" bIns="0" upright="1"/>
                      </wps:wsp>
                    </wpg:wgp>
                  </a:graphicData>
                </a:graphic>
              </wp:anchor>
            </w:drawing>
          </mc:Choice>
          <mc:Fallback>
            <w:pict>
              <v:group id="组合 38" o:spid="_x0000_s1026" o:spt="203" style="position:absolute;left:0pt;margin-left:67.45pt;margin-top:433.2pt;height:144.5pt;width:442.2pt;z-index:251662336;mso-width-relative:page;mso-height-relative:page;" coordorigin="5172,2287" coordsize="8844,2890" o:gfxdata="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MuNqLtwAAAANAQAADwAAAAAAAAABACAAAAAiAAAAZHJzL2Rvd25y&#10;ZXYueG1sUEsBAhQAFAAAAAgAh07iQHKvx0PeAgAAtQYAAA4AAAAAAAAAAQAgAAAAKwEAAGRycy9l&#10;Mm9Eb2MueG1sUEsFBgAAAAAGAAYAWQEAAHsGAAAAAA==&#10;">
                <o:lock v:ext="edit" aspectratio="f"/>
                <v:line id="直线 39" o:spid="_x0000_s1026" o:spt="20" style="position:absolute;left:5172;top:2287;height:1;width:8844;" filled="f" stroked="t" coordsize="21600,21600" o:gfxdata="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4WbivQAA&#10;ANoAAAAPAAAAAAAAAAEAIAAAACIAAABkcnMvZG93bnJldi54bWxQSwECFAAUAAAACACHTuJAMy8F&#10;njsAAAA5AAAAEAAAAAAAAAABACAAAAAMAQAAZHJzL3NoYXBleG1sLnhtbFBLBQYAAAAABgAGAFsB&#10;AAC2AwAAAAA=&#10;">
                  <v:fill on="f" focussize="0,0"/>
                  <v:stroke weight="1pt" color="#FF0000" joinstyle="round"/>
                  <v:imagedata o:title=""/>
                  <o:lock v:ext="edit" aspectratio="f"/>
                </v:line>
                <v:shape id="文本框 40" o:spid="_x0000_s1026" o:spt="202" type="#_x0000_t202" style="position:absolute;left:6269;top:4196;height:981;width:657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09AD51A">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val="0"/>
                            <w:bCs w:val="0"/>
                            <w:color w:val="FF0000"/>
                            <w:sz w:val="76"/>
                            <w:szCs w:val="76"/>
                            <w:lang w:eastAsia="zh-CN"/>
                          </w:rPr>
                        </w:pPr>
                      </w:p>
                    </w:txbxContent>
                  </v:textbox>
                </v:shape>
              </v:group>
            </w:pict>
          </mc:Fallback>
        </mc:AlternateContent>
      </w:r>
      <mc:AlternateContent>
        <mc:Choice Requires="wpsCustomData">
          <wpsCustomData:docfieldStart id="3" docfieldname="内容" hidden="0" print="1" readonly="0" index="10"/>
        </mc:Choice>
      </mc:AlternateContent>
    </w:p>
    <w:p w14:paraId="6B0C2173">
      <w:pPr>
        <w:keepNext w:val="0"/>
        <w:keepLines w:val="0"/>
        <w:pageBreakBefore w:val="0"/>
        <w:widowControl w:val="0"/>
        <w:kinsoku/>
        <w:wordWrap/>
        <w:overflowPunct/>
        <w:topLinePunct w:val="0"/>
        <w:autoSpaceDE/>
        <w:autoSpaceDN/>
        <w:bidi w:val="0"/>
        <w:adjustRightInd/>
        <w:snapToGrid/>
        <w:spacing w:afterLines="0"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关于建立健全维护老年人</w:t>
      </w:r>
      <w:r>
        <w:rPr>
          <w:rFonts w:hint="eastAsia" w:ascii="Times New Roman" w:hAnsi="Times New Roman" w:eastAsia="方正小标宋简体" w:cs="Times New Roman"/>
          <w:sz w:val="44"/>
          <w:szCs w:val="44"/>
          <w:lang w:val="en-US" w:eastAsia="zh-CN"/>
        </w:rPr>
        <w:t>合法</w:t>
      </w:r>
      <w:r>
        <w:rPr>
          <w:rFonts w:hint="default" w:ascii="Times New Roman" w:hAnsi="Times New Roman" w:eastAsia="方正小标宋简体" w:cs="Times New Roman"/>
          <w:sz w:val="44"/>
          <w:szCs w:val="44"/>
          <w:lang w:val="en-US" w:eastAsia="zh-CN"/>
        </w:rPr>
        <w:t>权益</w:t>
      </w:r>
    </w:p>
    <w:p w14:paraId="46A7EC8A">
      <w:pPr>
        <w:keepNext w:val="0"/>
        <w:keepLines w:val="0"/>
        <w:pageBreakBefore w:val="0"/>
        <w:widowControl w:val="0"/>
        <w:kinsoku/>
        <w:wordWrap/>
        <w:overflowPunct/>
        <w:topLinePunct w:val="0"/>
        <w:autoSpaceDE/>
        <w:autoSpaceDN/>
        <w:bidi w:val="0"/>
        <w:adjustRightInd/>
        <w:snapToGrid/>
        <w:spacing w:afterLines="0"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工作机制的指导意见</w:t>
      </w:r>
    </w:p>
    <w:p w14:paraId="4DD29869">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default" w:ascii="Times New Roman" w:hAnsi="Times New Roman" w:eastAsia="方正仿宋_GBK" w:cs="Times New Roman"/>
          <w:color w:val="auto"/>
          <w:sz w:val="32"/>
          <w:szCs w:val="32"/>
          <w:lang w:val="en-US" w:eastAsia="zh-CN"/>
        </w:rPr>
      </w:pPr>
    </w:p>
    <w:p w14:paraId="609AA8C4">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各省、自治区、直辖市民政厅（局）、老龄办、高级人民法院、人民检察院、公安厅（局）、司法厅（局），新疆生产建设兵团民政局、老龄办、新疆</w:t>
      </w:r>
      <w:r>
        <w:rPr>
          <w:rFonts w:hint="eastAsia" w:ascii="Times New Roman" w:hAnsi="Times New Roman" w:eastAsia="方正仿宋_GBK" w:cs="Times New Roman"/>
          <w:color w:val="auto"/>
          <w:spacing w:val="0"/>
          <w:sz w:val="32"/>
          <w:szCs w:val="32"/>
          <w:lang w:val="en-US" w:eastAsia="zh-CN"/>
        </w:rPr>
        <w:t>维吾尔自治区高级人民法院生产建设兵团分院</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val="en-US" w:eastAsia="zh-CN"/>
        </w:rPr>
        <w:t>新疆生产建设兵团</w:t>
      </w:r>
      <w:r>
        <w:rPr>
          <w:rFonts w:hint="default" w:ascii="Times New Roman" w:hAnsi="Times New Roman" w:eastAsia="方正仿宋_GBK" w:cs="Times New Roman"/>
          <w:color w:val="auto"/>
          <w:spacing w:val="0"/>
          <w:sz w:val="32"/>
          <w:szCs w:val="32"/>
          <w:lang w:val="en-US" w:eastAsia="zh-CN"/>
        </w:rPr>
        <w:t>人民检察院、公安局、司法局：</w:t>
      </w:r>
    </w:p>
    <w:p w14:paraId="44994F14">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建立健全维护老年人</w:t>
      </w:r>
      <w:r>
        <w:rPr>
          <w:rFonts w:hint="eastAsia" w:ascii="Times New Roman" w:hAnsi="Times New Roman" w:eastAsia="方正仿宋_GBK" w:cs="Times New Roman"/>
          <w:spacing w:val="0"/>
          <w:sz w:val="32"/>
          <w:szCs w:val="32"/>
          <w:lang w:eastAsia="zh-CN"/>
        </w:rPr>
        <w:t>合法</w:t>
      </w:r>
      <w:r>
        <w:rPr>
          <w:rFonts w:hint="default" w:ascii="Times New Roman" w:hAnsi="Times New Roman" w:eastAsia="方正仿宋_GBK" w:cs="Times New Roman"/>
          <w:spacing w:val="0"/>
          <w:sz w:val="32"/>
          <w:szCs w:val="32"/>
          <w:lang w:eastAsia="zh-CN"/>
        </w:rPr>
        <w:t>权益工作机制是维护老年人尊严和权利、构建老年友好型社会的迫切要求，有利于增进老年人福祉，促进家庭和睦、社会和谐。</w:t>
      </w:r>
      <w:r>
        <w:rPr>
          <w:rFonts w:hint="default" w:ascii="Times New Roman" w:hAnsi="Times New Roman" w:eastAsia="方正仿宋_GBK" w:cs="Times New Roman"/>
          <w:spacing w:val="0"/>
          <w:sz w:val="32"/>
          <w:szCs w:val="32"/>
        </w:rPr>
        <w:t>为</w:t>
      </w:r>
      <w:r>
        <w:rPr>
          <w:rFonts w:hint="default" w:ascii="Times New Roman" w:hAnsi="Times New Roman" w:eastAsia="方正仿宋_GBK" w:cs="Times New Roman"/>
          <w:spacing w:val="0"/>
          <w:sz w:val="32"/>
          <w:szCs w:val="32"/>
          <w:lang w:eastAsia="zh-CN"/>
        </w:rPr>
        <w:t>贯彻落实《中华人民共和国老年人权益保障法》，实施积极应对人口老龄化国家战略，进一步做好老年人权益保障工作，加快构建上下左右协同联动的工作机制，让广大老年人共享改革发展成果、安享幸福晚年，</w:t>
      </w:r>
      <w:r>
        <w:rPr>
          <w:rFonts w:hint="default" w:ascii="Times New Roman" w:hAnsi="Times New Roman" w:eastAsia="方正仿宋_GBK" w:cs="Times New Roman"/>
          <w:spacing w:val="0"/>
          <w:sz w:val="32"/>
          <w:szCs w:val="32"/>
        </w:rPr>
        <w:t>现提出以下意见。</w:t>
      </w:r>
    </w:p>
    <w:p w14:paraId="3A606E18">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一、总体要求</w:t>
      </w:r>
    </w:p>
    <w:p w14:paraId="1E90C887">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坚持</w:t>
      </w:r>
      <w:r>
        <w:rPr>
          <w:rFonts w:hint="default" w:ascii="Times New Roman" w:hAnsi="Times New Roman" w:eastAsia="方正仿宋_GBK" w:cs="Times New Roman"/>
          <w:spacing w:val="0"/>
          <w:sz w:val="32"/>
          <w:szCs w:val="32"/>
        </w:rPr>
        <w:t>以习近平新时代中国特色社会主义思想为指导，</w:t>
      </w:r>
      <w:r>
        <w:rPr>
          <w:rFonts w:hint="default" w:ascii="Times New Roman" w:hAnsi="Times New Roman" w:eastAsia="方正仿宋_GBK" w:cs="Times New Roman"/>
          <w:spacing w:val="0"/>
          <w:sz w:val="32"/>
          <w:szCs w:val="32"/>
          <w:lang w:eastAsia="zh-CN"/>
        </w:rPr>
        <w:t>深入贯彻</w:t>
      </w:r>
      <w:r>
        <w:rPr>
          <w:rFonts w:hint="default" w:ascii="Times New Roman" w:hAnsi="Times New Roman" w:eastAsia="方正仿宋_GBK" w:cs="Times New Roman"/>
          <w:spacing w:val="0"/>
          <w:sz w:val="32"/>
          <w:szCs w:val="32"/>
        </w:rPr>
        <w:t>党的二十大和二十届二中、三中全会精神，加强党对老龄工作的全面领导，坚持以人民为中心，聚焦老年人权益保障新情况、新问题、新动向，把老年人权益保障理念融入社会治理全过程，</w:t>
      </w:r>
      <w:r>
        <w:rPr>
          <w:rFonts w:hint="default" w:ascii="Times New Roman" w:hAnsi="Times New Roman" w:eastAsia="方正仿宋_GBK" w:cs="Times New Roman"/>
          <w:spacing w:val="0"/>
          <w:sz w:val="32"/>
          <w:szCs w:val="32"/>
          <w:lang w:eastAsia="zh-CN"/>
        </w:rPr>
        <w:t>完善工作机制，加强</w:t>
      </w:r>
      <w:r>
        <w:rPr>
          <w:rFonts w:hint="default" w:ascii="Times New Roman" w:hAnsi="Times New Roman" w:eastAsia="方正仿宋_GBK" w:cs="Times New Roman"/>
          <w:spacing w:val="0"/>
          <w:sz w:val="32"/>
          <w:szCs w:val="32"/>
        </w:rPr>
        <w:t>协调联动</w:t>
      </w:r>
      <w:r>
        <w:rPr>
          <w:rFonts w:hint="default" w:ascii="Times New Roman" w:hAnsi="Times New Roman" w:eastAsia="方正仿宋_GBK" w:cs="Times New Roman"/>
          <w:spacing w:val="0"/>
          <w:sz w:val="32"/>
          <w:szCs w:val="32"/>
          <w:lang w:eastAsia="zh-CN"/>
        </w:rPr>
        <w:t>，形成风险</w:t>
      </w:r>
      <w:r>
        <w:rPr>
          <w:rFonts w:hint="default" w:ascii="Times New Roman" w:hAnsi="Times New Roman" w:eastAsia="方正仿宋_GBK" w:cs="Times New Roman"/>
          <w:spacing w:val="0"/>
          <w:sz w:val="32"/>
          <w:szCs w:val="32"/>
        </w:rPr>
        <w:t>预警防范</w:t>
      </w:r>
      <w:r>
        <w:rPr>
          <w:rFonts w:hint="default" w:ascii="Times New Roman" w:hAnsi="Times New Roman" w:eastAsia="方正仿宋_GBK" w:cs="Times New Roman"/>
          <w:spacing w:val="0"/>
          <w:sz w:val="32"/>
          <w:szCs w:val="32"/>
          <w:lang w:eastAsia="zh-CN"/>
        </w:rPr>
        <w:t>、纠纷</w:t>
      </w:r>
      <w:r>
        <w:rPr>
          <w:rFonts w:hint="default" w:ascii="Times New Roman" w:hAnsi="Times New Roman" w:eastAsia="方正仿宋_GBK" w:cs="Times New Roman"/>
          <w:spacing w:val="0"/>
          <w:sz w:val="32"/>
          <w:szCs w:val="32"/>
        </w:rPr>
        <w:t>发现报告</w:t>
      </w:r>
      <w:r>
        <w:rPr>
          <w:rFonts w:hint="default" w:ascii="Times New Roman" w:hAnsi="Times New Roman" w:eastAsia="方正仿宋_GBK" w:cs="Times New Roman"/>
          <w:spacing w:val="0"/>
          <w:sz w:val="32"/>
          <w:szCs w:val="32"/>
          <w:lang w:eastAsia="zh-CN"/>
        </w:rPr>
        <w:t>、纠纷化解处置的工作闭环，更好保障老年人依法享有的</w:t>
      </w:r>
      <w:r>
        <w:rPr>
          <w:rFonts w:hint="eastAsia" w:ascii="Times New Roman" w:hAnsi="Times New Roman" w:eastAsia="方正仿宋_GBK" w:cs="Times New Roman"/>
          <w:spacing w:val="0"/>
          <w:sz w:val="32"/>
          <w:szCs w:val="32"/>
          <w:lang w:eastAsia="zh-CN"/>
        </w:rPr>
        <w:t>合法</w:t>
      </w:r>
      <w:r>
        <w:rPr>
          <w:rFonts w:hint="default" w:ascii="Times New Roman" w:hAnsi="Times New Roman" w:eastAsia="方正仿宋_GBK" w:cs="Times New Roman"/>
          <w:spacing w:val="0"/>
          <w:sz w:val="32"/>
          <w:szCs w:val="32"/>
          <w:lang w:eastAsia="zh-CN"/>
        </w:rPr>
        <w:t>权益</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不断增强老年人的获得感、幸福感、安全感。</w:t>
      </w:r>
    </w:p>
    <w:p w14:paraId="5C16C95F">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二、强化</w:t>
      </w:r>
      <w:r>
        <w:rPr>
          <w:rFonts w:hint="default" w:ascii="Times New Roman" w:hAnsi="Times New Roman" w:eastAsia="方正黑体_GBK" w:cs="Times New Roman"/>
          <w:spacing w:val="0"/>
          <w:sz w:val="32"/>
          <w:szCs w:val="32"/>
        </w:rPr>
        <w:t>涉老风险预警防范</w:t>
      </w:r>
    </w:p>
    <w:p w14:paraId="4786AC9D">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一</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注重</w:t>
      </w:r>
      <w:r>
        <w:rPr>
          <w:rFonts w:hint="default" w:ascii="Times New Roman" w:hAnsi="Times New Roman" w:eastAsia="方正楷体_GBK" w:cs="Times New Roman"/>
          <w:spacing w:val="0"/>
          <w:sz w:val="32"/>
          <w:szCs w:val="32"/>
        </w:rPr>
        <w:t>风险</w:t>
      </w:r>
      <w:r>
        <w:rPr>
          <w:rFonts w:hint="default" w:ascii="Times New Roman" w:hAnsi="Times New Roman" w:eastAsia="方正楷体_GBK" w:cs="Times New Roman"/>
          <w:spacing w:val="0"/>
          <w:sz w:val="32"/>
          <w:szCs w:val="32"/>
          <w:lang w:eastAsia="zh-CN"/>
        </w:rPr>
        <w:t>源头防范。</w:t>
      </w:r>
      <w:r>
        <w:rPr>
          <w:rFonts w:hint="default" w:ascii="Times New Roman" w:hAnsi="Times New Roman" w:eastAsia="方正仿宋_GBK" w:cs="Times New Roman"/>
          <w:spacing w:val="0"/>
          <w:sz w:val="32"/>
          <w:szCs w:val="32"/>
        </w:rPr>
        <w:t>密切关注各类涉老</w:t>
      </w:r>
      <w:r>
        <w:rPr>
          <w:rFonts w:hint="default" w:ascii="Times New Roman" w:hAnsi="Times New Roman" w:eastAsia="方正仿宋_GBK" w:cs="Times New Roman"/>
          <w:spacing w:val="0"/>
          <w:sz w:val="32"/>
          <w:szCs w:val="32"/>
          <w:lang w:eastAsia="zh-CN"/>
        </w:rPr>
        <w:t>矛盾纠纷</w:t>
      </w:r>
      <w:r>
        <w:rPr>
          <w:rFonts w:hint="default" w:ascii="Times New Roman" w:hAnsi="Times New Roman" w:eastAsia="方正仿宋_GBK" w:cs="Times New Roman"/>
          <w:spacing w:val="0"/>
          <w:sz w:val="32"/>
          <w:szCs w:val="32"/>
        </w:rPr>
        <w:t>与重大事件，</w:t>
      </w:r>
      <w:r>
        <w:rPr>
          <w:rFonts w:hint="default" w:ascii="Times New Roman" w:hAnsi="Times New Roman" w:eastAsia="方正仿宋_GBK" w:cs="Times New Roman"/>
          <w:spacing w:val="0"/>
          <w:sz w:val="32"/>
          <w:szCs w:val="32"/>
          <w:lang w:eastAsia="zh-CN"/>
        </w:rPr>
        <w:t>定期开展</w:t>
      </w:r>
      <w:r>
        <w:rPr>
          <w:rFonts w:hint="default" w:ascii="Times New Roman" w:hAnsi="Times New Roman" w:eastAsia="方正仿宋_GBK" w:cs="Times New Roman"/>
          <w:spacing w:val="0"/>
          <w:sz w:val="32"/>
          <w:szCs w:val="32"/>
        </w:rPr>
        <w:t>形势</w:t>
      </w:r>
      <w:r>
        <w:rPr>
          <w:rFonts w:hint="default" w:ascii="Times New Roman" w:hAnsi="Times New Roman" w:eastAsia="方正仿宋_GBK" w:cs="Times New Roman"/>
          <w:spacing w:val="0"/>
          <w:sz w:val="32"/>
          <w:szCs w:val="32"/>
          <w:lang w:eastAsia="zh-CN"/>
        </w:rPr>
        <w:t>分析研判，加强风险</w:t>
      </w:r>
      <w:r>
        <w:rPr>
          <w:rFonts w:hint="default" w:ascii="Times New Roman" w:hAnsi="Times New Roman" w:eastAsia="方正仿宋_GBK" w:cs="Times New Roman"/>
          <w:spacing w:val="0"/>
          <w:sz w:val="32"/>
          <w:szCs w:val="32"/>
        </w:rPr>
        <w:t>监测</w:t>
      </w:r>
      <w:r>
        <w:rPr>
          <w:rFonts w:hint="default" w:ascii="Times New Roman" w:hAnsi="Times New Roman" w:eastAsia="方正仿宋_GBK" w:cs="Times New Roman"/>
          <w:spacing w:val="0"/>
          <w:sz w:val="32"/>
          <w:szCs w:val="32"/>
          <w:lang w:eastAsia="zh-CN"/>
        </w:rPr>
        <w:t>与预警。</w:t>
      </w:r>
      <w:r>
        <w:rPr>
          <w:rFonts w:hint="default" w:ascii="Times New Roman" w:hAnsi="Times New Roman" w:eastAsia="方正仿宋_GBK" w:cs="Times New Roman"/>
          <w:spacing w:val="0"/>
          <w:sz w:val="32"/>
          <w:szCs w:val="32"/>
        </w:rPr>
        <w:t>重点针对养老消费、</w:t>
      </w:r>
      <w:r>
        <w:rPr>
          <w:rFonts w:hint="default" w:ascii="Times New Roman" w:hAnsi="Times New Roman" w:eastAsia="方正仿宋_GBK" w:cs="Times New Roman"/>
          <w:spacing w:val="0"/>
          <w:sz w:val="32"/>
          <w:szCs w:val="32"/>
          <w:lang w:eastAsia="zh-CN"/>
        </w:rPr>
        <w:t>赡养与</w:t>
      </w:r>
      <w:r>
        <w:rPr>
          <w:rFonts w:hint="default" w:ascii="Times New Roman" w:hAnsi="Times New Roman" w:eastAsia="方正仿宋_GBK" w:cs="Times New Roman"/>
          <w:spacing w:val="0"/>
          <w:sz w:val="32"/>
          <w:szCs w:val="32"/>
        </w:rPr>
        <w:t>继承、金融理财、保健养生等涉老领域</w:t>
      </w:r>
      <w:r>
        <w:rPr>
          <w:rFonts w:hint="default" w:ascii="Times New Roman" w:hAnsi="Times New Roman" w:eastAsia="方正仿宋_GBK" w:cs="Times New Roman"/>
          <w:spacing w:val="0"/>
          <w:sz w:val="32"/>
          <w:szCs w:val="32"/>
          <w:lang w:eastAsia="zh-CN"/>
        </w:rPr>
        <w:t>加强</w:t>
      </w:r>
      <w:r>
        <w:rPr>
          <w:rFonts w:hint="default" w:ascii="Times New Roman" w:hAnsi="Times New Roman" w:eastAsia="方正仿宋_GBK" w:cs="Times New Roman"/>
          <w:spacing w:val="0"/>
          <w:sz w:val="32"/>
          <w:szCs w:val="32"/>
        </w:rPr>
        <w:t>风险防范，</w:t>
      </w:r>
      <w:r>
        <w:rPr>
          <w:rFonts w:hint="default" w:ascii="Times New Roman" w:hAnsi="Times New Roman" w:eastAsia="方正仿宋_GBK" w:cs="Times New Roman"/>
          <w:spacing w:val="0"/>
          <w:sz w:val="32"/>
          <w:szCs w:val="32"/>
          <w:lang w:eastAsia="zh-CN"/>
        </w:rPr>
        <w:t>做好</w:t>
      </w:r>
      <w:r>
        <w:rPr>
          <w:rFonts w:hint="default" w:ascii="Times New Roman" w:hAnsi="Times New Roman" w:eastAsia="方正仿宋_GBK" w:cs="Times New Roman"/>
          <w:spacing w:val="0"/>
          <w:sz w:val="32"/>
          <w:szCs w:val="32"/>
        </w:rPr>
        <w:t>普法宣讲、专业咨询、专项指导等工作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提升老年人抵御风险能力</w:t>
      </w:r>
      <w:r>
        <w:rPr>
          <w:rFonts w:hint="default" w:ascii="Times New Roman" w:hAnsi="Times New Roman" w:eastAsia="方正仿宋_GBK" w:cs="Times New Roman"/>
          <w:spacing w:val="0"/>
          <w:sz w:val="32"/>
          <w:szCs w:val="32"/>
          <w:lang w:eastAsia="zh-CN"/>
        </w:rPr>
        <w:t>。推动</w:t>
      </w:r>
      <w:r>
        <w:rPr>
          <w:rFonts w:hint="default" w:ascii="Times New Roman" w:hAnsi="Times New Roman" w:eastAsia="方正仿宋_GBK" w:cs="Times New Roman"/>
          <w:spacing w:val="0"/>
          <w:sz w:val="32"/>
          <w:szCs w:val="32"/>
        </w:rPr>
        <w:t>相关</w:t>
      </w:r>
      <w:r>
        <w:rPr>
          <w:rFonts w:hint="default" w:ascii="Times New Roman" w:hAnsi="Times New Roman" w:eastAsia="方正仿宋_GBK" w:cs="Times New Roman"/>
          <w:spacing w:val="0"/>
          <w:sz w:val="32"/>
          <w:szCs w:val="32"/>
          <w:lang w:eastAsia="zh-CN"/>
        </w:rPr>
        <w:t>职能</w:t>
      </w:r>
      <w:r>
        <w:rPr>
          <w:rFonts w:hint="default" w:ascii="Times New Roman" w:hAnsi="Times New Roman" w:eastAsia="方正仿宋_GBK" w:cs="Times New Roman"/>
          <w:spacing w:val="0"/>
          <w:sz w:val="32"/>
          <w:szCs w:val="32"/>
        </w:rPr>
        <w:t>部门加强风险监管与专项治理，从源头上减少</w:t>
      </w:r>
      <w:r>
        <w:rPr>
          <w:rFonts w:hint="default" w:ascii="Times New Roman" w:hAnsi="Times New Roman" w:eastAsia="方正仿宋_GBK" w:cs="Times New Roman"/>
          <w:spacing w:val="0"/>
          <w:sz w:val="32"/>
          <w:szCs w:val="32"/>
          <w:lang w:eastAsia="zh-CN"/>
        </w:rPr>
        <w:t>涉老矛盾纠纷的</w:t>
      </w:r>
      <w:r>
        <w:rPr>
          <w:rFonts w:hint="default" w:ascii="Times New Roman" w:hAnsi="Times New Roman" w:eastAsia="方正仿宋_GBK" w:cs="Times New Roman"/>
          <w:spacing w:val="0"/>
          <w:sz w:val="32"/>
          <w:szCs w:val="32"/>
        </w:rPr>
        <w:t>发生。</w:t>
      </w:r>
    </w:p>
    <w:p w14:paraId="617E262C">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二</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开展维权宣传教育</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rPr>
        <w:t>落</w:t>
      </w:r>
      <w:r>
        <w:rPr>
          <w:rFonts w:hint="eastAsia" w:ascii="方正仿宋_GBK" w:hAnsi="方正仿宋_GBK" w:eastAsia="方正仿宋_GBK" w:cs="方正仿宋_GBK"/>
          <w:spacing w:val="0"/>
          <w:sz w:val="32"/>
          <w:szCs w:val="32"/>
        </w:rPr>
        <w:t>实“谁执法谁普法”普法责任</w:t>
      </w:r>
      <w:r>
        <w:rPr>
          <w:rFonts w:hint="eastAsia" w:ascii="方正仿宋_GBK" w:hAnsi="方正仿宋_GBK" w:eastAsia="方正仿宋_GBK" w:cs="方正仿宋_GBK"/>
          <w:spacing w:val="0"/>
          <w:sz w:val="32"/>
          <w:szCs w:val="32"/>
          <w:lang w:eastAsia="zh-CN"/>
        </w:rPr>
        <w:t>制</w:t>
      </w:r>
      <w:r>
        <w:rPr>
          <w:rFonts w:hint="eastAsia" w:ascii="方正仿宋_GBK" w:hAnsi="方正仿宋_GBK" w:eastAsia="方正仿宋_GBK" w:cs="方正仿宋_GBK"/>
          <w:spacing w:val="0"/>
          <w:sz w:val="32"/>
          <w:szCs w:val="32"/>
        </w:rPr>
        <w:t>，把老年人权益保障法宣传</w:t>
      </w:r>
      <w:r>
        <w:rPr>
          <w:rFonts w:hint="eastAsia" w:ascii="方正仿宋_GBK" w:hAnsi="方正仿宋_GBK" w:eastAsia="方正仿宋_GBK" w:cs="方正仿宋_GBK"/>
          <w:spacing w:val="0"/>
          <w:sz w:val="32"/>
          <w:szCs w:val="32"/>
          <w:lang w:eastAsia="zh-CN"/>
        </w:rPr>
        <w:t>教育</w:t>
      </w:r>
      <w:r>
        <w:rPr>
          <w:rFonts w:hint="eastAsia" w:ascii="方正仿宋_GBK" w:hAnsi="方正仿宋_GBK" w:eastAsia="方正仿宋_GBK" w:cs="方正仿宋_GBK"/>
          <w:spacing w:val="0"/>
          <w:sz w:val="32"/>
          <w:szCs w:val="32"/>
        </w:rPr>
        <w:t>列入普法责任清单，全面提升老年群体及全社会的法治素养，提高全社会敬老、爱老、</w:t>
      </w:r>
      <w:r>
        <w:rPr>
          <w:rFonts w:hint="eastAsia" w:ascii="方正仿宋_GBK" w:hAnsi="方正仿宋_GBK" w:eastAsia="方正仿宋_GBK" w:cs="方正仿宋_GBK"/>
          <w:spacing w:val="0"/>
          <w:sz w:val="32"/>
          <w:szCs w:val="32"/>
          <w:lang w:eastAsia="zh-CN"/>
        </w:rPr>
        <w:t>助老、</w:t>
      </w:r>
      <w:r>
        <w:rPr>
          <w:rFonts w:hint="eastAsia" w:ascii="方正仿宋_GBK" w:hAnsi="方正仿宋_GBK" w:eastAsia="方正仿宋_GBK" w:cs="方正仿宋_GBK"/>
          <w:spacing w:val="0"/>
          <w:sz w:val="32"/>
          <w:szCs w:val="32"/>
        </w:rPr>
        <w:t>护老的法治意识。</w:t>
      </w:r>
      <w:r>
        <w:rPr>
          <w:rFonts w:hint="eastAsia" w:ascii="方正仿宋_GBK" w:hAnsi="方正仿宋_GBK" w:eastAsia="方正仿宋_GBK" w:cs="方正仿宋_GBK"/>
          <w:spacing w:val="0"/>
          <w:sz w:val="32"/>
          <w:szCs w:val="32"/>
          <w:lang w:eastAsia="zh-CN"/>
        </w:rPr>
        <w:t>利用“敬老月”等重要时间节点，广泛开展老年人维权宣传教育活动。</w:t>
      </w:r>
      <w:r>
        <w:rPr>
          <w:rFonts w:hint="eastAsia" w:ascii="方正仿宋_GBK" w:hAnsi="方正仿宋_GBK" w:eastAsia="方正仿宋_GBK" w:cs="方正仿宋_GBK"/>
          <w:spacing w:val="0"/>
          <w:sz w:val="32"/>
          <w:szCs w:val="32"/>
        </w:rPr>
        <w:t>建立</w:t>
      </w:r>
      <w:r>
        <w:rPr>
          <w:rFonts w:hint="eastAsia" w:ascii="方正仿宋_GBK" w:hAnsi="方正仿宋_GBK" w:eastAsia="方正仿宋_GBK" w:cs="方正仿宋_GBK"/>
          <w:spacing w:val="0"/>
          <w:sz w:val="32"/>
          <w:szCs w:val="32"/>
          <w:lang w:eastAsia="zh-CN"/>
        </w:rPr>
        <w:t>健全</w:t>
      </w:r>
      <w:r>
        <w:rPr>
          <w:rFonts w:hint="eastAsia" w:ascii="方正仿宋_GBK" w:hAnsi="方正仿宋_GBK" w:eastAsia="方正仿宋_GBK" w:cs="方正仿宋_GBK"/>
          <w:spacing w:val="0"/>
          <w:sz w:val="32"/>
          <w:szCs w:val="32"/>
        </w:rPr>
        <w:t>老年人权益</w:t>
      </w:r>
      <w:r>
        <w:rPr>
          <w:rFonts w:hint="eastAsia" w:ascii="方正仿宋_GBK" w:hAnsi="方正仿宋_GBK" w:eastAsia="方正仿宋_GBK" w:cs="方正仿宋_GBK"/>
          <w:spacing w:val="0"/>
          <w:sz w:val="32"/>
          <w:szCs w:val="32"/>
          <w:lang w:eastAsia="zh-CN"/>
        </w:rPr>
        <w:t>保护</w:t>
      </w:r>
      <w:r>
        <w:rPr>
          <w:rFonts w:hint="eastAsia" w:ascii="方正仿宋_GBK" w:hAnsi="方正仿宋_GBK" w:eastAsia="方正仿宋_GBK" w:cs="方正仿宋_GBK"/>
          <w:spacing w:val="0"/>
          <w:sz w:val="32"/>
          <w:szCs w:val="32"/>
        </w:rPr>
        <w:t>典型案例发布机制，</w:t>
      </w:r>
      <w:r>
        <w:rPr>
          <w:rFonts w:hint="eastAsia" w:ascii="方正仿宋_GBK" w:hAnsi="方正仿宋_GBK" w:eastAsia="方正仿宋_GBK" w:cs="方正仿宋_GBK"/>
          <w:spacing w:val="0"/>
          <w:sz w:val="32"/>
          <w:szCs w:val="32"/>
          <w:lang w:eastAsia="zh-CN"/>
        </w:rPr>
        <w:t>提高老年人运用法律手段</w:t>
      </w:r>
      <w:r>
        <w:rPr>
          <w:rFonts w:hint="default" w:ascii="Times New Roman" w:hAnsi="Times New Roman" w:eastAsia="方正仿宋_GBK" w:cs="Times New Roman"/>
          <w:spacing w:val="0"/>
          <w:sz w:val="32"/>
          <w:szCs w:val="32"/>
          <w:lang w:eastAsia="zh-CN"/>
        </w:rPr>
        <w:t>保护自身</w:t>
      </w:r>
      <w:r>
        <w:rPr>
          <w:rFonts w:hint="eastAsia" w:ascii="Times New Roman" w:hAnsi="Times New Roman" w:eastAsia="方正仿宋_GBK" w:cs="Times New Roman"/>
          <w:spacing w:val="0"/>
          <w:sz w:val="32"/>
          <w:szCs w:val="32"/>
          <w:lang w:eastAsia="zh-CN"/>
        </w:rPr>
        <w:t>合法</w:t>
      </w:r>
      <w:r>
        <w:rPr>
          <w:rFonts w:hint="default" w:ascii="Times New Roman" w:hAnsi="Times New Roman" w:eastAsia="方正仿宋_GBK" w:cs="Times New Roman"/>
          <w:spacing w:val="0"/>
          <w:sz w:val="32"/>
          <w:szCs w:val="32"/>
          <w:lang w:eastAsia="zh-CN"/>
        </w:rPr>
        <w:t>权益的意识，提升老年人识骗防骗能力。</w:t>
      </w:r>
    </w:p>
    <w:p w14:paraId="2B5C338B">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三</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营造社会支持环境</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lang w:eastAsia="zh-CN"/>
        </w:rPr>
        <w:t>推动</w:t>
      </w:r>
      <w:r>
        <w:rPr>
          <w:rFonts w:hint="eastAsia" w:ascii="Times New Roman" w:hAnsi="Times New Roman" w:eastAsia="方正仿宋_GBK" w:cs="Times New Roman"/>
          <w:spacing w:val="0"/>
          <w:sz w:val="32"/>
          <w:szCs w:val="32"/>
          <w:lang w:eastAsia="zh-CN"/>
        </w:rPr>
        <w:t>人口</w:t>
      </w:r>
      <w:r>
        <w:rPr>
          <w:rFonts w:hint="default" w:ascii="Times New Roman" w:hAnsi="Times New Roman" w:eastAsia="方正仿宋_GBK" w:cs="Times New Roman"/>
          <w:spacing w:val="0"/>
          <w:sz w:val="32"/>
          <w:szCs w:val="32"/>
          <w:lang w:eastAsia="zh-CN"/>
        </w:rPr>
        <w:t>老龄化程度较高的</w:t>
      </w:r>
      <w:r>
        <w:rPr>
          <w:rFonts w:hint="default" w:ascii="Times New Roman" w:hAnsi="Times New Roman" w:eastAsia="方正仿宋_GBK" w:cs="Times New Roman"/>
          <w:spacing w:val="0"/>
          <w:sz w:val="32"/>
          <w:szCs w:val="32"/>
        </w:rPr>
        <w:t>社区</w:t>
      </w:r>
      <w:r>
        <w:rPr>
          <w:rFonts w:hint="default" w:ascii="Times New Roman" w:hAnsi="Times New Roman" w:eastAsia="方正仿宋_GBK" w:cs="Times New Roman"/>
          <w:spacing w:val="0"/>
          <w:sz w:val="32"/>
          <w:szCs w:val="32"/>
          <w:lang w:eastAsia="zh-CN"/>
        </w:rPr>
        <w:t>以及</w:t>
      </w:r>
      <w:r>
        <w:rPr>
          <w:rFonts w:hint="default" w:ascii="Times New Roman" w:hAnsi="Times New Roman" w:eastAsia="方正仿宋_GBK" w:cs="Times New Roman"/>
          <w:spacing w:val="0"/>
          <w:sz w:val="32"/>
          <w:szCs w:val="32"/>
        </w:rPr>
        <w:t>养老服务机构、涉老社会组织</w:t>
      </w:r>
      <w:r>
        <w:rPr>
          <w:rFonts w:hint="default" w:ascii="Times New Roman" w:hAnsi="Times New Roman" w:eastAsia="方正仿宋_GBK" w:cs="Times New Roman"/>
          <w:spacing w:val="0"/>
          <w:sz w:val="32"/>
          <w:szCs w:val="32"/>
          <w:lang w:eastAsia="zh-CN"/>
        </w:rPr>
        <w:t>等老年人集中的机构场所，通过公益讲座、法律咨询、以案说法、公益广告展播等，开展形式多样的老年人权益保护宣传教育活动，营造全社会维护老年人</w:t>
      </w:r>
      <w:r>
        <w:rPr>
          <w:rFonts w:hint="eastAsia" w:ascii="Times New Roman" w:hAnsi="Times New Roman" w:eastAsia="方正仿宋_GBK" w:cs="Times New Roman"/>
          <w:spacing w:val="0"/>
          <w:sz w:val="32"/>
          <w:szCs w:val="32"/>
          <w:lang w:eastAsia="zh-CN"/>
        </w:rPr>
        <w:t>合法</w:t>
      </w:r>
      <w:r>
        <w:rPr>
          <w:rFonts w:hint="default" w:ascii="Times New Roman" w:hAnsi="Times New Roman" w:eastAsia="方正仿宋_GBK" w:cs="Times New Roman"/>
          <w:spacing w:val="0"/>
          <w:sz w:val="32"/>
          <w:szCs w:val="32"/>
          <w:lang w:eastAsia="zh-CN"/>
        </w:rPr>
        <w:t>权益的良好氛围。</w:t>
      </w:r>
    </w:p>
    <w:p w14:paraId="3401A2D4">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三</w:t>
      </w:r>
      <w:r>
        <w:rPr>
          <w:rFonts w:hint="default" w:ascii="Times New Roman" w:hAnsi="Times New Roman" w:eastAsia="方正黑体_GBK" w:cs="Times New Roman"/>
          <w:spacing w:val="0"/>
          <w:sz w:val="32"/>
          <w:szCs w:val="32"/>
        </w:rPr>
        <w:t>、</w:t>
      </w:r>
      <w:r>
        <w:rPr>
          <w:rFonts w:hint="default" w:ascii="Times New Roman" w:hAnsi="Times New Roman" w:eastAsia="方正黑体_GBK" w:cs="Times New Roman"/>
          <w:spacing w:val="0"/>
          <w:sz w:val="32"/>
          <w:szCs w:val="32"/>
          <w:lang w:eastAsia="zh-CN"/>
        </w:rPr>
        <w:t>加强</w:t>
      </w:r>
      <w:r>
        <w:rPr>
          <w:rFonts w:hint="default" w:ascii="Times New Roman" w:hAnsi="Times New Roman" w:eastAsia="方正黑体_GBK" w:cs="Times New Roman"/>
          <w:spacing w:val="0"/>
          <w:sz w:val="32"/>
          <w:szCs w:val="32"/>
        </w:rPr>
        <w:t>涉老</w:t>
      </w:r>
      <w:r>
        <w:rPr>
          <w:rFonts w:hint="default" w:ascii="Times New Roman" w:hAnsi="Times New Roman" w:eastAsia="方正黑体_GBK" w:cs="Times New Roman"/>
          <w:spacing w:val="0"/>
          <w:sz w:val="32"/>
          <w:szCs w:val="32"/>
          <w:lang w:eastAsia="zh-CN"/>
        </w:rPr>
        <w:t>纠纷</w:t>
      </w:r>
      <w:r>
        <w:rPr>
          <w:rFonts w:hint="default" w:ascii="Times New Roman" w:hAnsi="Times New Roman" w:eastAsia="方正黑体_GBK" w:cs="Times New Roman"/>
          <w:spacing w:val="0"/>
          <w:sz w:val="32"/>
          <w:szCs w:val="32"/>
        </w:rPr>
        <w:t>发现报告</w:t>
      </w:r>
    </w:p>
    <w:p w14:paraId="3D1CEEB0">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方正仿宋_GBK" w:hAnsi="方正仿宋_GBK" w:eastAsia="方正仿宋_GBK" w:cs="方正仿宋_GBK"/>
          <w:b w:val="0"/>
          <w:bCs w:val="0"/>
          <w:spacing w:val="0"/>
          <w:sz w:val="32"/>
          <w:szCs w:val="32"/>
          <w:lang w:val="en-US" w:eastAsia="zh-CN"/>
        </w:rPr>
      </w:pPr>
      <w:r>
        <w:rPr>
          <w:rFonts w:hint="default" w:ascii="Times New Roman" w:hAnsi="Times New Roman" w:eastAsia="方正楷体_GBK" w:cs="Times New Roman"/>
          <w:spacing w:val="0"/>
          <w:sz w:val="32"/>
          <w:szCs w:val="32"/>
          <w:lang w:val="en-US" w:eastAsia="zh-CN"/>
        </w:rPr>
        <w:t>（四）发挥好服务热线作用。</w:t>
      </w:r>
      <w:r>
        <w:rPr>
          <w:rFonts w:hint="default" w:ascii="方正仿宋_GBK" w:hAnsi="方正仿宋_GBK" w:eastAsia="方正仿宋_GBK" w:cs="方正仿宋_GBK"/>
          <w:b w:val="0"/>
          <w:bCs w:val="0"/>
          <w:spacing w:val="0"/>
          <w:sz w:val="32"/>
          <w:szCs w:val="32"/>
          <w:lang w:val="en-US" w:eastAsia="zh-CN"/>
        </w:rPr>
        <w:t>加强</w:t>
      </w:r>
      <w:r>
        <w:rPr>
          <w:rFonts w:hint="eastAsia" w:ascii="方正仿宋_GBK" w:hAnsi="方正仿宋_GBK" w:eastAsia="方正仿宋_GBK" w:cs="方正仿宋_GBK"/>
          <w:b w:val="0"/>
          <w:bCs w:val="0"/>
          <w:spacing w:val="0"/>
          <w:sz w:val="32"/>
          <w:szCs w:val="32"/>
          <w:lang w:val="en-US" w:eastAsia="zh-CN"/>
        </w:rPr>
        <w:t>12368</w:t>
      </w:r>
      <w:r>
        <w:rPr>
          <w:rFonts w:hint="default" w:ascii="方正仿宋_GBK" w:hAnsi="方正仿宋_GBK" w:eastAsia="方正仿宋_GBK" w:cs="方正仿宋_GBK"/>
          <w:b w:val="0"/>
          <w:bCs w:val="0"/>
          <w:spacing w:val="0"/>
          <w:sz w:val="32"/>
          <w:szCs w:val="32"/>
          <w:lang w:val="en-US" w:eastAsia="zh-CN"/>
        </w:rPr>
        <w:t>诉讼服务热线、12309检察服务热线、12348公共法律服务热线对接联动，依法及时受理涉及老年人婚姻家庭、房产确权、人身伤害等法律咨询或投诉举报，加强老年人诉求的受理、核查、处理、反馈等全流程管理。</w:t>
      </w:r>
    </w:p>
    <w:p w14:paraId="3D606146">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五</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畅通发现报告渠道</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lang w:eastAsia="zh-CN"/>
        </w:rPr>
        <w:t>村（居）民委员会、社会工作服务机构、</w:t>
      </w:r>
      <w:r>
        <w:rPr>
          <w:rFonts w:hint="default" w:ascii="Times New Roman" w:hAnsi="Times New Roman" w:eastAsia="方正仿宋_GBK" w:cs="Times New Roman"/>
          <w:spacing w:val="0"/>
          <w:sz w:val="32"/>
          <w:szCs w:val="32"/>
        </w:rPr>
        <w:t>社区邻里、公益组织、志愿者及相关行业从业者</w:t>
      </w:r>
      <w:r>
        <w:rPr>
          <w:rFonts w:hint="default" w:ascii="Times New Roman" w:hAnsi="Times New Roman" w:eastAsia="方正仿宋_GBK" w:cs="Times New Roman"/>
          <w:spacing w:val="0"/>
          <w:sz w:val="32"/>
          <w:szCs w:val="32"/>
          <w:lang w:eastAsia="zh-CN"/>
        </w:rPr>
        <w:t>等</w:t>
      </w:r>
      <w:r>
        <w:rPr>
          <w:rFonts w:hint="default" w:ascii="Times New Roman" w:hAnsi="Times New Roman" w:eastAsia="方正仿宋_GBK" w:cs="Times New Roman"/>
          <w:spacing w:val="0"/>
          <w:sz w:val="32"/>
          <w:szCs w:val="32"/>
        </w:rPr>
        <w:t>发现</w:t>
      </w:r>
      <w:r>
        <w:rPr>
          <w:rFonts w:hint="default" w:ascii="Times New Roman" w:hAnsi="Times New Roman" w:eastAsia="方正仿宋_GBK" w:cs="Times New Roman"/>
          <w:spacing w:val="0"/>
          <w:sz w:val="32"/>
          <w:szCs w:val="32"/>
          <w:lang w:eastAsia="zh-CN"/>
        </w:rPr>
        <w:t>老年人</w:t>
      </w:r>
      <w:r>
        <w:rPr>
          <w:rFonts w:hint="eastAsia" w:ascii="Times New Roman" w:hAnsi="Times New Roman" w:eastAsia="方正仿宋_GBK" w:cs="Times New Roman"/>
          <w:spacing w:val="0"/>
          <w:sz w:val="32"/>
          <w:szCs w:val="32"/>
          <w:lang w:eastAsia="zh-CN"/>
        </w:rPr>
        <w:t>合法</w:t>
      </w:r>
      <w:r>
        <w:rPr>
          <w:rFonts w:hint="default" w:ascii="Times New Roman" w:hAnsi="Times New Roman" w:eastAsia="方正仿宋_GBK" w:cs="Times New Roman"/>
          <w:spacing w:val="0"/>
          <w:sz w:val="32"/>
          <w:szCs w:val="32"/>
          <w:lang w:eastAsia="zh-CN"/>
        </w:rPr>
        <w:t>权益受到侵害的，有权及时劝阻并协助老年人向有关单位反映、求助，</w:t>
      </w:r>
      <w:r>
        <w:rPr>
          <w:rFonts w:hint="default" w:ascii="Times New Roman" w:hAnsi="Times New Roman" w:eastAsia="方正仿宋_GBK" w:cs="Times New Roman"/>
          <w:spacing w:val="0"/>
          <w:sz w:val="32"/>
          <w:szCs w:val="32"/>
        </w:rPr>
        <w:t>为</w:t>
      </w:r>
      <w:r>
        <w:rPr>
          <w:rFonts w:hint="eastAsia" w:ascii="Times New Roman" w:hAnsi="Times New Roman" w:eastAsia="方正仿宋_GBK" w:cs="Times New Roman"/>
          <w:spacing w:val="0"/>
          <w:sz w:val="32"/>
          <w:szCs w:val="32"/>
          <w:lang w:eastAsia="zh-CN"/>
        </w:rPr>
        <w:t>相关</w:t>
      </w:r>
      <w:r>
        <w:rPr>
          <w:rFonts w:hint="default" w:ascii="Times New Roman" w:hAnsi="Times New Roman" w:eastAsia="方正仿宋_GBK" w:cs="Times New Roman"/>
          <w:spacing w:val="0"/>
          <w:sz w:val="32"/>
          <w:szCs w:val="32"/>
        </w:rPr>
        <w:t>老年人提供必要的心理疏导与心理支持，帮助遭受家庭暴力</w:t>
      </w:r>
      <w:r>
        <w:rPr>
          <w:rFonts w:hint="default" w:ascii="Times New Roman" w:hAnsi="Times New Roman" w:eastAsia="方正仿宋_GBK" w:cs="Times New Roman"/>
          <w:spacing w:val="0"/>
          <w:sz w:val="32"/>
          <w:szCs w:val="32"/>
          <w:lang w:eastAsia="zh-CN"/>
        </w:rPr>
        <w:t>、遗弃、虐待</w:t>
      </w:r>
      <w:r>
        <w:rPr>
          <w:rFonts w:hint="default" w:ascii="Times New Roman" w:hAnsi="Times New Roman" w:eastAsia="方正仿宋_GBK" w:cs="Times New Roman"/>
          <w:spacing w:val="0"/>
          <w:sz w:val="32"/>
          <w:szCs w:val="32"/>
        </w:rPr>
        <w:t>等</w:t>
      </w:r>
      <w:r>
        <w:rPr>
          <w:rFonts w:hint="default" w:ascii="Times New Roman" w:hAnsi="Times New Roman" w:eastAsia="方正仿宋_GBK" w:cs="Times New Roman"/>
          <w:spacing w:val="0"/>
          <w:sz w:val="32"/>
          <w:szCs w:val="32"/>
          <w:lang w:eastAsia="zh-CN"/>
        </w:rPr>
        <w:t>身体或者精神侵害</w:t>
      </w:r>
      <w:r>
        <w:rPr>
          <w:rFonts w:hint="default" w:ascii="Times New Roman" w:hAnsi="Times New Roman" w:eastAsia="方正仿宋_GBK" w:cs="Times New Roman"/>
          <w:spacing w:val="0"/>
          <w:sz w:val="32"/>
          <w:szCs w:val="32"/>
        </w:rPr>
        <w:t>的老年人</w:t>
      </w:r>
      <w:r>
        <w:rPr>
          <w:rFonts w:hint="default" w:ascii="Times New Roman" w:hAnsi="Times New Roman" w:eastAsia="方正仿宋_GBK" w:cs="Times New Roman"/>
          <w:spacing w:val="0"/>
          <w:sz w:val="32"/>
          <w:szCs w:val="32"/>
          <w:lang w:eastAsia="zh-CN"/>
        </w:rPr>
        <w:t>向公安机关报案或者向人民法院提起诉讼。符合条件的，公安机关、村（居）民委员会、救助管理机构等可以代老年人向人民法院申请人身安全保护令。</w:t>
      </w:r>
    </w:p>
    <w:p w14:paraId="46FE462D">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国标黑体" w:cs="Times New Roman"/>
          <w:spacing w:val="0"/>
          <w:sz w:val="32"/>
          <w:szCs w:val="32"/>
          <w:lang w:eastAsia="zh-CN"/>
        </w:rPr>
      </w:pPr>
      <w:r>
        <w:rPr>
          <w:rFonts w:hint="default" w:ascii="Times New Roman" w:hAnsi="Times New Roman" w:eastAsia="国标黑体" w:cs="Times New Roman"/>
          <w:spacing w:val="0"/>
          <w:sz w:val="32"/>
          <w:szCs w:val="32"/>
          <w:lang w:eastAsia="zh-CN"/>
        </w:rPr>
        <w:t>四、做好涉老纠纷化解处置</w:t>
      </w:r>
    </w:p>
    <w:p w14:paraId="6CC724AC">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六</w:t>
      </w:r>
      <w:r>
        <w:rPr>
          <w:rFonts w:hint="default" w:ascii="Times New Roman" w:hAnsi="Times New Roman" w:eastAsia="方正楷体_GBK" w:cs="Times New Roman"/>
          <w:spacing w:val="0"/>
          <w:sz w:val="32"/>
          <w:szCs w:val="32"/>
        </w:rPr>
        <w:t>）促进纠纷</w:t>
      </w:r>
      <w:r>
        <w:rPr>
          <w:rFonts w:hint="default" w:ascii="Times New Roman" w:hAnsi="Times New Roman" w:eastAsia="方正楷体_GBK" w:cs="Times New Roman"/>
          <w:spacing w:val="0"/>
          <w:sz w:val="32"/>
          <w:szCs w:val="32"/>
          <w:lang w:eastAsia="zh-CN"/>
        </w:rPr>
        <w:t>化解</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lang w:eastAsia="zh-CN"/>
        </w:rPr>
        <w:t>充分</w:t>
      </w:r>
      <w:r>
        <w:rPr>
          <w:rFonts w:hint="default" w:ascii="Times New Roman" w:hAnsi="Times New Roman" w:eastAsia="方正仿宋_GBK" w:cs="Times New Roman"/>
          <w:spacing w:val="0"/>
          <w:sz w:val="32"/>
          <w:szCs w:val="32"/>
        </w:rPr>
        <w:t>发挥</w:t>
      </w:r>
      <w:r>
        <w:rPr>
          <w:rFonts w:hint="default" w:ascii="Times New Roman" w:hAnsi="Times New Roman" w:eastAsia="方正仿宋_GBK" w:cs="Times New Roman"/>
          <w:spacing w:val="0"/>
          <w:sz w:val="32"/>
          <w:szCs w:val="32"/>
          <w:lang w:eastAsia="zh-CN"/>
        </w:rPr>
        <w:t>乡镇（</w:t>
      </w:r>
      <w:r>
        <w:rPr>
          <w:rFonts w:hint="default" w:ascii="Times New Roman" w:hAnsi="Times New Roman" w:eastAsia="方正仿宋_GBK" w:cs="Times New Roman"/>
          <w:spacing w:val="0"/>
          <w:sz w:val="32"/>
          <w:szCs w:val="32"/>
        </w:rPr>
        <w:t>街道</w:t>
      </w:r>
      <w:r>
        <w:rPr>
          <w:rFonts w:hint="default" w:ascii="Times New Roman" w:hAnsi="Times New Roman" w:eastAsia="方正仿宋_GBK" w:cs="Times New Roman"/>
          <w:spacing w:val="0"/>
          <w:sz w:val="32"/>
          <w:szCs w:val="32"/>
          <w:lang w:eastAsia="zh-CN"/>
        </w:rPr>
        <w:t>）、村（居）民委员会、社会组织、人民调解委员会</w:t>
      </w:r>
      <w:r>
        <w:rPr>
          <w:rFonts w:hint="default" w:ascii="Times New Roman" w:hAnsi="Times New Roman" w:eastAsia="方正仿宋_GBK" w:cs="Times New Roman"/>
          <w:spacing w:val="0"/>
          <w:sz w:val="32"/>
          <w:szCs w:val="32"/>
        </w:rPr>
        <w:t>等</w:t>
      </w:r>
      <w:r>
        <w:rPr>
          <w:rFonts w:hint="default" w:ascii="Times New Roman" w:hAnsi="Times New Roman" w:eastAsia="方正仿宋_GBK" w:cs="Times New Roman"/>
          <w:spacing w:val="0"/>
          <w:sz w:val="32"/>
          <w:szCs w:val="32"/>
          <w:lang w:eastAsia="zh-CN"/>
        </w:rPr>
        <w:t>在</w:t>
      </w:r>
      <w:r>
        <w:rPr>
          <w:rFonts w:hint="default" w:ascii="Times New Roman" w:hAnsi="Times New Roman" w:eastAsia="方正仿宋_GBK" w:cs="Times New Roman"/>
          <w:spacing w:val="0"/>
          <w:sz w:val="32"/>
          <w:szCs w:val="32"/>
        </w:rPr>
        <w:t>老年人婚姻、</w:t>
      </w:r>
      <w:r>
        <w:rPr>
          <w:rFonts w:hint="default" w:ascii="Times New Roman" w:hAnsi="Times New Roman" w:eastAsia="方正仿宋_GBK" w:cs="Times New Roman"/>
          <w:spacing w:val="0"/>
          <w:sz w:val="32"/>
          <w:szCs w:val="32"/>
          <w:lang w:eastAsia="zh-CN"/>
        </w:rPr>
        <w:t>监护、</w:t>
      </w:r>
      <w:r>
        <w:rPr>
          <w:rFonts w:hint="default" w:ascii="Times New Roman" w:hAnsi="Times New Roman" w:eastAsia="方正仿宋_GBK" w:cs="Times New Roman"/>
          <w:spacing w:val="0"/>
          <w:sz w:val="32"/>
          <w:szCs w:val="32"/>
        </w:rPr>
        <w:t>赡养等家事纠纷调解</w:t>
      </w:r>
      <w:r>
        <w:rPr>
          <w:rFonts w:hint="default" w:ascii="Times New Roman" w:hAnsi="Times New Roman" w:eastAsia="方正仿宋_GBK" w:cs="Times New Roman"/>
          <w:spacing w:val="0"/>
          <w:sz w:val="32"/>
          <w:szCs w:val="32"/>
          <w:lang w:eastAsia="zh-CN"/>
        </w:rPr>
        <w:t>中的</w:t>
      </w:r>
      <w:r>
        <w:rPr>
          <w:rFonts w:hint="default" w:ascii="Times New Roman" w:hAnsi="Times New Roman" w:eastAsia="方正仿宋_GBK" w:cs="Times New Roman"/>
          <w:spacing w:val="0"/>
          <w:sz w:val="32"/>
          <w:szCs w:val="32"/>
        </w:rPr>
        <w:t>积极</w:t>
      </w:r>
      <w:r>
        <w:rPr>
          <w:rFonts w:hint="default" w:ascii="Times New Roman" w:hAnsi="Times New Roman" w:eastAsia="方正仿宋_GBK" w:cs="Times New Roman"/>
          <w:spacing w:val="0"/>
          <w:sz w:val="32"/>
          <w:szCs w:val="32"/>
          <w:lang w:eastAsia="zh-CN"/>
        </w:rPr>
        <w:t>作用，</w:t>
      </w:r>
      <w:r>
        <w:rPr>
          <w:rFonts w:hint="default" w:ascii="Times New Roman" w:hAnsi="Times New Roman" w:eastAsia="方正仿宋_GBK" w:cs="Times New Roman"/>
          <w:spacing w:val="0"/>
          <w:sz w:val="32"/>
          <w:szCs w:val="32"/>
        </w:rPr>
        <w:t>及时帮助老年人及其家庭解决问题、化解纠纷。各地</w:t>
      </w:r>
      <w:r>
        <w:rPr>
          <w:rFonts w:hint="default" w:ascii="Times New Roman" w:hAnsi="Times New Roman" w:eastAsia="方正仿宋_GBK" w:cs="Times New Roman"/>
          <w:spacing w:val="0"/>
          <w:sz w:val="32"/>
          <w:szCs w:val="32"/>
          <w:lang w:eastAsia="zh-CN"/>
        </w:rPr>
        <w:t>民政</w:t>
      </w:r>
      <w:r>
        <w:rPr>
          <w:rFonts w:hint="default" w:ascii="Times New Roman" w:hAnsi="Times New Roman" w:eastAsia="方正仿宋_GBK" w:cs="Times New Roman"/>
          <w:spacing w:val="0"/>
          <w:sz w:val="32"/>
          <w:szCs w:val="32"/>
        </w:rPr>
        <w:t>部门</w:t>
      </w:r>
      <w:r>
        <w:rPr>
          <w:rFonts w:hint="default" w:ascii="Times New Roman" w:hAnsi="Times New Roman" w:eastAsia="方正仿宋_GBK" w:cs="Times New Roman"/>
          <w:spacing w:val="0"/>
          <w:sz w:val="32"/>
          <w:szCs w:val="32"/>
          <w:lang w:eastAsia="zh-CN"/>
        </w:rPr>
        <w:t>、老龄办</w:t>
      </w:r>
      <w:r>
        <w:rPr>
          <w:rFonts w:hint="default" w:ascii="Times New Roman" w:hAnsi="Times New Roman" w:eastAsia="方正仿宋_GBK" w:cs="Times New Roman"/>
          <w:spacing w:val="0"/>
          <w:sz w:val="32"/>
          <w:szCs w:val="32"/>
        </w:rPr>
        <w:t>要协调</w:t>
      </w:r>
      <w:r>
        <w:rPr>
          <w:rFonts w:hint="default" w:ascii="Times New Roman" w:hAnsi="Times New Roman" w:eastAsia="方正仿宋_GBK" w:cs="Times New Roman"/>
          <w:spacing w:val="0"/>
          <w:sz w:val="32"/>
          <w:szCs w:val="32"/>
          <w:lang w:eastAsia="zh-CN"/>
        </w:rPr>
        <w:t>人民</w:t>
      </w:r>
      <w:r>
        <w:rPr>
          <w:rFonts w:hint="default" w:ascii="Times New Roman" w:hAnsi="Times New Roman" w:eastAsia="方正仿宋_GBK" w:cs="Times New Roman"/>
          <w:spacing w:val="0"/>
          <w:sz w:val="32"/>
          <w:szCs w:val="32"/>
        </w:rPr>
        <w:t>法院</w:t>
      </w:r>
      <w:r>
        <w:rPr>
          <w:rFonts w:hint="default" w:ascii="Times New Roman" w:hAnsi="Times New Roman" w:eastAsia="方正仿宋_GBK" w:cs="Times New Roman"/>
          <w:spacing w:val="0"/>
          <w:sz w:val="32"/>
          <w:szCs w:val="32"/>
          <w:lang w:eastAsia="zh-CN"/>
        </w:rPr>
        <w:t>、人民</w:t>
      </w:r>
      <w:r>
        <w:rPr>
          <w:rFonts w:hint="default" w:ascii="Times New Roman" w:hAnsi="Times New Roman" w:eastAsia="方正仿宋_GBK" w:cs="Times New Roman"/>
          <w:spacing w:val="0"/>
          <w:sz w:val="32"/>
          <w:szCs w:val="32"/>
        </w:rPr>
        <w:t>检察</w:t>
      </w:r>
      <w:r>
        <w:rPr>
          <w:rFonts w:hint="default" w:ascii="Times New Roman" w:hAnsi="Times New Roman" w:eastAsia="方正仿宋_GBK" w:cs="Times New Roman"/>
          <w:spacing w:val="0"/>
          <w:sz w:val="32"/>
          <w:szCs w:val="32"/>
          <w:lang w:eastAsia="zh-CN"/>
        </w:rPr>
        <w:t>院</w:t>
      </w:r>
      <w:r>
        <w:rPr>
          <w:rFonts w:hint="default" w:ascii="Times New Roman" w:hAnsi="Times New Roman" w:eastAsia="方正仿宋_GBK" w:cs="Times New Roman"/>
          <w:spacing w:val="0"/>
          <w:sz w:val="32"/>
          <w:szCs w:val="32"/>
        </w:rPr>
        <w:t>、公安</w:t>
      </w:r>
      <w:r>
        <w:rPr>
          <w:rFonts w:hint="default" w:ascii="Times New Roman" w:hAnsi="Times New Roman" w:eastAsia="方正仿宋_GBK" w:cs="Times New Roman"/>
          <w:spacing w:val="0"/>
          <w:sz w:val="32"/>
          <w:szCs w:val="32"/>
          <w:lang w:eastAsia="zh-CN"/>
        </w:rPr>
        <w:t>机关</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司法行政部门</w:t>
      </w:r>
      <w:r>
        <w:rPr>
          <w:rFonts w:hint="default" w:ascii="Times New Roman" w:hAnsi="Times New Roman" w:eastAsia="方正仿宋_GBK" w:cs="Times New Roman"/>
          <w:spacing w:val="0"/>
          <w:sz w:val="32"/>
          <w:szCs w:val="32"/>
        </w:rPr>
        <w:t>等</w:t>
      </w:r>
      <w:r>
        <w:rPr>
          <w:rFonts w:hint="default" w:ascii="Times New Roman" w:hAnsi="Times New Roman" w:eastAsia="方正仿宋_GBK" w:cs="Times New Roman"/>
          <w:spacing w:val="0"/>
          <w:sz w:val="32"/>
          <w:szCs w:val="32"/>
          <w:lang w:eastAsia="zh-CN"/>
        </w:rPr>
        <w:t>开展</w:t>
      </w:r>
      <w:r>
        <w:rPr>
          <w:rFonts w:hint="default" w:ascii="Times New Roman" w:hAnsi="Times New Roman" w:eastAsia="方正仿宋_GBK" w:cs="Times New Roman"/>
          <w:spacing w:val="0"/>
          <w:sz w:val="32"/>
          <w:szCs w:val="32"/>
        </w:rPr>
        <w:t>重大涉老矛盾纠纷化解，</w:t>
      </w:r>
      <w:r>
        <w:rPr>
          <w:rFonts w:hint="default" w:ascii="Times New Roman" w:hAnsi="Times New Roman" w:eastAsia="方正仿宋_GBK" w:cs="Times New Roman"/>
          <w:spacing w:val="0"/>
          <w:sz w:val="32"/>
          <w:szCs w:val="32"/>
          <w:lang w:eastAsia="zh-CN"/>
        </w:rPr>
        <w:t>加强</w:t>
      </w:r>
      <w:r>
        <w:rPr>
          <w:rFonts w:hint="default" w:ascii="Times New Roman" w:hAnsi="Times New Roman" w:eastAsia="方正仿宋_GBK" w:cs="Times New Roman"/>
          <w:spacing w:val="0"/>
          <w:sz w:val="32"/>
          <w:szCs w:val="32"/>
        </w:rPr>
        <w:t>源头</w:t>
      </w:r>
      <w:r>
        <w:rPr>
          <w:rFonts w:hint="default" w:ascii="Times New Roman" w:hAnsi="Times New Roman" w:eastAsia="方正仿宋_GBK" w:cs="Times New Roman"/>
          <w:spacing w:val="0"/>
          <w:sz w:val="32"/>
          <w:szCs w:val="32"/>
          <w:lang w:eastAsia="zh-CN"/>
        </w:rPr>
        <w:t>防控</w:t>
      </w:r>
      <w:r>
        <w:rPr>
          <w:rFonts w:hint="default" w:ascii="Times New Roman" w:hAnsi="Times New Roman" w:eastAsia="方正仿宋_GBK" w:cs="Times New Roman"/>
          <w:spacing w:val="0"/>
          <w:sz w:val="32"/>
          <w:szCs w:val="32"/>
        </w:rPr>
        <w:t>。</w:t>
      </w:r>
    </w:p>
    <w:p w14:paraId="1451084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楷体" w:cs="Times New Roman"/>
          <w:spacing w:val="0"/>
          <w:sz w:val="32"/>
          <w:szCs w:val="32"/>
          <w:lang w:val="en-US" w:eastAsia="zh-CN"/>
        </w:rPr>
        <w:t>（七）强化</w:t>
      </w:r>
      <w:r>
        <w:rPr>
          <w:rFonts w:hint="default" w:ascii="Times New Roman" w:hAnsi="Times New Roman" w:eastAsia="方正楷体" w:cs="Times New Roman"/>
          <w:spacing w:val="0"/>
          <w:sz w:val="32"/>
          <w:szCs w:val="32"/>
          <w:lang w:eastAsia="zh-CN"/>
        </w:rPr>
        <w:t>涉老纠纷</w:t>
      </w:r>
      <w:r>
        <w:rPr>
          <w:rFonts w:hint="default" w:ascii="Times New Roman" w:hAnsi="Times New Roman" w:eastAsia="方正楷体" w:cs="Times New Roman"/>
          <w:spacing w:val="0"/>
          <w:sz w:val="32"/>
          <w:szCs w:val="32"/>
          <w:lang w:val="en-US" w:eastAsia="zh-CN"/>
        </w:rPr>
        <w:t>司法保障。</w:t>
      </w:r>
      <w:r>
        <w:rPr>
          <w:rFonts w:hint="default" w:ascii="Times New Roman" w:hAnsi="Times New Roman" w:eastAsia="方正仿宋_GBK" w:cs="Times New Roman"/>
          <w:spacing w:val="0"/>
          <w:sz w:val="32"/>
          <w:szCs w:val="32"/>
        </w:rPr>
        <w:t>人民法院对侵</w:t>
      </w:r>
      <w:r>
        <w:rPr>
          <w:rFonts w:hint="eastAsia" w:ascii="Times New Roman" w:hAnsi="Times New Roman" w:eastAsia="方正仿宋_GBK" w:cs="Times New Roman"/>
          <w:spacing w:val="0"/>
          <w:sz w:val="32"/>
          <w:szCs w:val="32"/>
          <w:lang w:eastAsia="zh-CN"/>
        </w:rPr>
        <w:t>害</w:t>
      </w:r>
      <w:r>
        <w:rPr>
          <w:rFonts w:hint="default" w:ascii="Times New Roman" w:hAnsi="Times New Roman" w:eastAsia="方正仿宋_GBK" w:cs="Times New Roman"/>
          <w:spacing w:val="0"/>
          <w:sz w:val="32"/>
          <w:szCs w:val="32"/>
        </w:rPr>
        <w:t>老年人合法权益的案件，要依法及时立案受理、审判和执行。</w:t>
      </w:r>
      <w:r>
        <w:rPr>
          <w:rFonts w:hint="default" w:ascii="Times New Roman" w:hAnsi="Times New Roman" w:eastAsia="方正仿宋_GBK" w:cs="Times New Roman"/>
          <w:spacing w:val="0"/>
          <w:sz w:val="32"/>
          <w:szCs w:val="32"/>
          <w:lang w:eastAsia="zh-CN"/>
        </w:rPr>
        <w:t>要</w:t>
      </w:r>
      <w:r>
        <w:rPr>
          <w:rFonts w:hint="default" w:ascii="Times New Roman" w:hAnsi="Times New Roman" w:eastAsia="方正仿宋_GBK" w:cs="Times New Roman"/>
          <w:spacing w:val="0"/>
          <w:sz w:val="32"/>
          <w:szCs w:val="32"/>
          <w:vertAlign w:val="baseline"/>
          <w:lang w:val="en-US" w:eastAsia="zh-CN"/>
        </w:rPr>
        <w:t>为便利老年人参与诉讼活动提供保障，完善诉讼服务场所的无障碍设施及服务；为行动不便的老年人提供在线诉讼服务，或者提供预约立案、上门立案等多种服务，同时保留老年人易于接受的传统诉讼服务方式。根据案件情况，可以允许相关辅助、陪护人员陪同老年当事人出庭。</w:t>
      </w:r>
      <w:r>
        <w:rPr>
          <w:rFonts w:hint="default" w:ascii="Times New Roman" w:hAnsi="Times New Roman" w:eastAsia="方正仿宋_GBK" w:cs="Times New Roman"/>
          <w:spacing w:val="0"/>
          <w:sz w:val="32"/>
          <w:szCs w:val="32"/>
          <w:lang w:eastAsia="zh-CN"/>
        </w:rPr>
        <w:t>人民检察院要</w:t>
      </w:r>
      <w:r>
        <w:rPr>
          <w:rFonts w:hint="eastAsia" w:ascii="Times New Roman" w:hAnsi="Times New Roman" w:eastAsia="方正仿宋_GBK" w:cs="Times New Roman"/>
          <w:spacing w:val="0"/>
          <w:sz w:val="32"/>
          <w:szCs w:val="32"/>
          <w:lang w:eastAsia="zh-CN"/>
        </w:rPr>
        <w:t>依托</w:t>
      </w:r>
      <w:r>
        <w:rPr>
          <w:rFonts w:hint="default" w:ascii="Times New Roman" w:hAnsi="Times New Roman" w:eastAsia="方正仿宋_GBK" w:cs="Times New Roman"/>
          <w:spacing w:val="0"/>
          <w:sz w:val="32"/>
          <w:szCs w:val="32"/>
          <w:lang w:eastAsia="zh-CN"/>
        </w:rPr>
        <w:t>无障碍环境建设</w:t>
      </w:r>
      <w:r>
        <w:rPr>
          <w:rFonts w:hint="eastAsia" w:ascii="Times New Roman" w:hAnsi="Times New Roman" w:eastAsia="方正仿宋_GBK" w:cs="Times New Roman"/>
          <w:spacing w:val="0"/>
          <w:sz w:val="32"/>
          <w:szCs w:val="32"/>
          <w:lang w:eastAsia="zh-CN"/>
        </w:rPr>
        <w:t>、食品药品安全、反电信网络诈骗等领域，开展</w:t>
      </w:r>
      <w:r>
        <w:rPr>
          <w:rFonts w:hint="default" w:ascii="Times New Roman" w:hAnsi="Times New Roman" w:eastAsia="方正仿宋_GBK" w:cs="Times New Roman"/>
          <w:spacing w:val="0"/>
          <w:sz w:val="32"/>
          <w:szCs w:val="32"/>
          <w:lang w:eastAsia="zh-CN"/>
        </w:rPr>
        <w:t>老年人权益保障检察公益诉讼</w:t>
      </w:r>
      <w:r>
        <w:rPr>
          <w:rFonts w:hint="eastAsia" w:ascii="Times New Roman" w:hAnsi="Times New Roman" w:eastAsia="方正仿宋_GBK" w:cs="Times New Roman"/>
          <w:spacing w:val="0"/>
          <w:sz w:val="32"/>
          <w:szCs w:val="32"/>
          <w:lang w:eastAsia="zh-CN"/>
        </w:rPr>
        <w:t>，维护众多老年人合法权益</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发挥检察机关民事支持起诉职能作用，对诉讼能力弱的老年人追索扶养费、赡养费案件，依法支持起诉。</w:t>
      </w:r>
    </w:p>
    <w:p w14:paraId="0D298FA9">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 w:cs="Times New Roman"/>
          <w:spacing w:val="0"/>
          <w:sz w:val="32"/>
          <w:szCs w:val="32"/>
        </w:rPr>
        <w:t>（</w:t>
      </w:r>
      <w:r>
        <w:rPr>
          <w:rFonts w:hint="default" w:ascii="Times New Roman" w:hAnsi="Times New Roman" w:eastAsia="方正楷体" w:cs="Times New Roman"/>
          <w:spacing w:val="0"/>
          <w:sz w:val="32"/>
          <w:szCs w:val="32"/>
          <w:lang w:eastAsia="zh-CN"/>
        </w:rPr>
        <w:t>八</w:t>
      </w:r>
      <w:r>
        <w:rPr>
          <w:rFonts w:hint="default" w:ascii="Times New Roman" w:hAnsi="Times New Roman" w:eastAsia="方正楷体" w:cs="Times New Roman"/>
          <w:spacing w:val="0"/>
          <w:sz w:val="32"/>
          <w:szCs w:val="32"/>
        </w:rPr>
        <w:t>）</w:t>
      </w:r>
      <w:r>
        <w:rPr>
          <w:rFonts w:hint="default" w:ascii="Times New Roman" w:hAnsi="Times New Roman" w:eastAsia="方正楷体" w:cs="Times New Roman"/>
          <w:spacing w:val="0"/>
          <w:sz w:val="32"/>
          <w:szCs w:val="32"/>
          <w:lang w:eastAsia="zh-CN"/>
        </w:rPr>
        <w:t>加大涉老纠纷处置力度。</w:t>
      </w:r>
      <w:r>
        <w:rPr>
          <w:rFonts w:hint="default" w:ascii="Times New Roman" w:hAnsi="Times New Roman" w:eastAsia="方正仿宋_GBK" w:cs="Times New Roman"/>
          <w:spacing w:val="0"/>
          <w:sz w:val="32"/>
          <w:szCs w:val="32"/>
          <w:lang w:eastAsia="zh-CN"/>
        </w:rPr>
        <w:t>人民法院、人民检察院、公安机关要</w:t>
      </w:r>
      <w:r>
        <w:rPr>
          <w:rFonts w:hint="default" w:ascii="Times New Roman" w:hAnsi="Times New Roman" w:eastAsia="方正仿宋_GBK" w:cs="Times New Roman"/>
          <w:spacing w:val="0"/>
          <w:sz w:val="32"/>
          <w:szCs w:val="32"/>
        </w:rPr>
        <w:t>加大</w:t>
      </w:r>
      <w:r>
        <w:rPr>
          <w:rFonts w:hint="default" w:ascii="Times New Roman" w:hAnsi="Times New Roman" w:eastAsia="方正仿宋_GBK" w:cs="Times New Roman"/>
          <w:spacing w:val="0"/>
          <w:sz w:val="32"/>
          <w:szCs w:val="32"/>
          <w:lang w:eastAsia="zh-CN"/>
        </w:rPr>
        <w:t>涉老违法犯罪</w:t>
      </w:r>
      <w:r>
        <w:rPr>
          <w:rFonts w:hint="default" w:ascii="Times New Roman" w:hAnsi="Times New Roman" w:eastAsia="方正仿宋_GBK" w:cs="Times New Roman"/>
          <w:spacing w:val="0"/>
          <w:sz w:val="32"/>
          <w:szCs w:val="32"/>
        </w:rPr>
        <w:t>打击力度，依法</w:t>
      </w:r>
      <w:r>
        <w:rPr>
          <w:rFonts w:hint="default" w:ascii="Times New Roman" w:hAnsi="Times New Roman" w:eastAsia="方正仿宋_GBK" w:cs="Times New Roman"/>
          <w:spacing w:val="0"/>
          <w:sz w:val="32"/>
          <w:szCs w:val="32"/>
          <w:lang w:eastAsia="zh-CN"/>
        </w:rPr>
        <w:t>惩治盗窃、</w:t>
      </w:r>
      <w:r>
        <w:rPr>
          <w:rFonts w:hint="default" w:ascii="Times New Roman" w:hAnsi="Times New Roman" w:eastAsia="方正仿宋_GBK" w:cs="Times New Roman"/>
          <w:spacing w:val="0"/>
          <w:sz w:val="32"/>
          <w:szCs w:val="32"/>
        </w:rPr>
        <w:t>抢夺、</w:t>
      </w:r>
      <w:r>
        <w:rPr>
          <w:rFonts w:hint="default" w:ascii="Times New Roman" w:hAnsi="Times New Roman" w:eastAsia="方正仿宋_GBK" w:cs="Times New Roman"/>
          <w:spacing w:val="0"/>
          <w:sz w:val="32"/>
          <w:szCs w:val="32"/>
          <w:lang w:eastAsia="zh-CN"/>
        </w:rPr>
        <w:t>抢劫、</w:t>
      </w:r>
      <w:r>
        <w:rPr>
          <w:rFonts w:hint="default" w:ascii="Times New Roman" w:hAnsi="Times New Roman" w:eastAsia="方正仿宋_GBK" w:cs="Times New Roman"/>
          <w:spacing w:val="0"/>
          <w:sz w:val="32"/>
          <w:szCs w:val="32"/>
        </w:rPr>
        <w:t>敲诈勒索老年人财</w:t>
      </w:r>
      <w:r>
        <w:rPr>
          <w:rFonts w:hint="eastAsia" w:ascii="方正仿宋_GBK" w:hAnsi="方正仿宋_GBK" w:eastAsia="方正仿宋_GBK" w:cs="方正仿宋_GBK"/>
          <w:spacing w:val="0"/>
          <w:sz w:val="32"/>
          <w:szCs w:val="32"/>
        </w:rPr>
        <w:t>物和</w:t>
      </w:r>
      <w:r>
        <w:rPr>
          <w:rFonts w:hint="eastAsia" w:ascii="方正仿宋_GBK" w:hAnsi="方正仿宋_GBK" w:eastAsia="方正仿宋_GBK" w:cs="方正仿宋_GBK"/>
          <w:spacing w:val="0"/>
          <w:sz w:val="32"/>
          <w:szCs w:val="32"/>
          <w:lang w:eastAsia="zh-CN"/>
        </w:rPr>
        <w:t>以“养老”为名</w:t>
      </w:r>
      <w:r>
        <w:rPr>
          <w:rFonts w:hint="default" w:ascii="Times New Roman" w:hAnsi="Times New Roman" w:eastAsia="方正仿宋_GBK" w:cs="Times New Roman"/>
          <w:spacing w:val="0"/>
          <w:sz w:val="32"/>
          <w:szCs w:val="32"/>
          <w:lang w:eastAsia="zh-CN"/>
        </w:rPr>
        <w:t>、通过欺骗手段侵害老年人财产权益等</w:t>
      </w:r>
      <w:r>
        <w:rPr>
          <w:rFonts w:hint="eastAsia" w:ascii="Times New Roman" w:hAnsi="Times New Roman" w:eastAsia="方正仿宋_GBK" w:cs="Times New Roman"/>
          <w:spacing w:val="0"/>
          <w:sz w:val="32"/>
          <w:szCs w:val="32"/>
          <w:lang w:eastAsia="zh-CN"/>
        </w:rPr>
        <w:t>违法</w:t>
      </w:r>
      <w:r>
        <w:rPr>
          <w:rFonts w:hint="default" w:ascii="Times New Roman" w:hAnsi="Times New Roman" w:eastAsia="方正仿宋_GBK" w:cs="Times New Roman"/>
          <w:spacing w:val="0"/>
          <w:sz w:val="32"/>
          <w:szCs w:val="32"/>
          <w:lang w:eastAsia="zh-CN"/>
        </w:rPr>
        <w:t>犯罪行为。</w:t>
      </w:r>
      <w:r>
        <w:rPr>
          <w:rFonts w:hint="default" w:ascii="Times New Roman" w:hAnsi="Times New Roman" w:eastAsia="方正仿宋_GBK" w:cs="Times New Roman"/>
          <w:spacing w:val="0"/>
          <w:sz w:val="32"/>
          <w:szCs w:val="32"/>
        </w:rPr>
        <w:t>对虐待、遗弃老年人构成犯罪的，依法追究刑事责任。</w:t>
      </w:r>
      <w:r>
        <w:rPr>
          <w:rFonts w:hint="default" w:ascii="Times New Roman" w:hAnsi="Times New Roman" w:eastAsia="方正仿宋_GBK" w:cs="Times New Roman"/>
          <w:spacing w:val="0"/>
          <w:sz w:val="32"/>
          <w:szCs w:val="32"/>
          <w:lang w:eastAsia="zh-CN"/>
        </w:rPr>
        <w:t>依法严厉打击针对老年人实施的故意伤害等严重侵犯其人身权利的犯罪行为。</w:t>
      </w:r>
      <w:r>
        <w:rPr>
          <w:rFonts w:hint="default" w:ascii="Times New Roman" w:hAnsi="Times New Roman" w:eastAsia="方正仿宋_GBK" w:cs="Times New Roman"/>
          <w:spacing w:val="0"/>
          <w:sz w:val="32"/>
          <w:szCs w:val="32"/>
        </w:rPr>
        <w:t>各级检察</w:t>
      </w:r>
      <w:r>
        <w:rPr>
          <w:rFonts w:hint="default" w:ascii="Times New Roman" w:hAnsi="Times New Roman" w:eastAsia="方正仿宋_GBK" w:cs="Times New Roman"/>
          <w:spacing w:val="0"/>
          <w:sz w:val="32"/>
          <w:szCs w:val="32"/>
          <w:lang w:eastAsia="zh-CN"/>
        </w:rPr>
        <w:t>机关要充分</w:t>
      </w:r>
      <w:r>
        <w:rPr>
          <w:rFonts w:hint="default" w:ascii="Times New Roman" w:hAnsi="Times New Roman" w:eastAsia="方正仿宋_GBK" w:cs="Times New Roman"/>
          <w:spacing w:val="0"/>
          <w:sz w:val="32"/>
          <w:szCs w:val="32"/>
        </w:rPr>
        <w:t>发挥</w:t>
      </w:r>
      <w:r>
        <w:rPr>
          <w:rFonts w:hint="default" w:ascii="Times New Roman" w:hAnsi="Times New Roman" w:eastAsia="方正仿宋_GBK" w:cs="Times New Roman"/>
          <w:spacing w:val="0"/>
          <w:sz w:val="32"/>
          <w:szCs w:val="32"/>
          <w:lang w:eastAsia="zh-CN"/>
        </w:rPr>
        <w:t>法律监督职能作用，依法加大侵害老年人合法权益各类违法犯罪行为的打击惩处力度，通过公益诉讼等检察职能，督促有关部门落实依法全面监管职责，强化源头治理。</w:t>
      </w:r>
    </w:p>
    <w:p w14:paraId="64E5769B">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outlineLvl w:val="9"/>
        <w:rPr>
          <w:rFonts w:hint="default" w:ascii="Times New Roman" w:hAnsi="Times New Roman" w:eastAsia="方正黑体_GBK" w:cs="Times New Roman"/>
          <w:spacing w:val="0"/>
          <w:sz w:val="32"/>
          <w:szCs w:val="32"/>
          <w:lang w:val="en-US"/>
        </w:rPr>
      </w:pPr>
      <w:r>
        <w:rPr>
          <w:rFonts w:hint="default" w:ascii="Times New Roman" w:hAnsi="Times New Roman" w:eastAsia="方正黑体_GBK" w:cs="Times New Roman"/>
          <w:spacing w:val="0"/>
          <w:sz w:val="32"/>
          <w:szCs w:val="32"/>
          <w:lang w:eastAsia="zh-CN"/>
        </w:rPr>
        <w:t>五</w:t>
      </w:r>
      <w:r>
        <w:rPr>
          <w:rFonts w:hint="default" w:ascii="Times New Roman" w:hAnsi="Times New Roman" w:eastAsia="方正黑体_GBK" w:cs="Times New Roman"/>
          <w:spacing w:val="0"/>
          <w:sz w:val="32"/>
          <w:szCs w:val="32"/>
        </w:rPr>
        <w:t>、</w:t>
      </w:r>
      <w:r>
        <w:rPr>
          <w:rFonts w:hint="default" w:ascii="Times New Roman" w:hAnsi="Times New Roman" w:eastAsia="方正黑体_GBK" w:cs="Times New Roman"/>
          <w:spacing w:val="0"/>
          <w:sz w:val="32"/>
          <w:szCs w:val="32"/>
          <w:lang w:eastAsia="zh-CN"/>
        </w:rPr>
        <w:t>提升老年维权服务质量</w:t>
      </w:r>
    </w:p>
    <w:p w14:paraId="7C9FFB2F">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九</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增强</w:t>
      </w:r>
      <w:r>
        <w:rPr>
          <w:rFonts w:hint="default" w:ascii="Times New Roman" w:hAnsi="Times New Roman" w:eastAsia="方正楷体_GBK" w:cs="Times New Roman"/>
          <w:spacing w:val="0"/>
          <w:sz w:val="32"/>
          <w:szCs w:val="32"/>
        </w:rPr>
        <w:t>法律</w:t>
      </w:r>
      <w:r>
        <w:rPr>
          <w:rFonts w:hint="default" w:ascii="Times New Roman" w:hAnsi="Times New Roman" w:eastAsia="方正楷体_GBK" w:cs="Times New Roman"/>
          <w:spacing w:val="0"/>
          <w:sz w:val="32"/>
          <w:szCs w:val="32"/>
          <w:lang w:eastAsia="zh-CN"/>
        </w:rPr>
        <w:t>服务力度</w:t>
      </w:r>
      <w:r>
        <w:rPr>
          <w:rFonts w:hint="default" w:ascii="Times New Roman" w:hAnsi="Times New Roman" w:eastAsia="方正楷体_GBK" w:cs="Times New Roman"/>
          <w:spacing w:val="0"/>
          <w:sz w:val="32"/>
          <w:szCs w:val="32"/>
        </w:rPr>
        <w:t>。</w:t>
      </w:r>
      <w:r>
        <w:rPr>
          <w:rFonts w:hint="default" w:ascii="Times New Roman" w:hAnsi="Times New Roman" w:eastAsia="方正仿宋_GBK" w:cs="Times New Roman"/>
          <w:spacing w:val="0"/>
          <w:sz w:val="32"/>
          <w:szCs w:val="32"/>
          <w:lang w:eastAsia="zh-CN"/>
        </w:rPr>
        <w:t>司法行政部门要</w:t>
      </w:r>
      <w:r>
        <w:rPr>
          <w:rFonts w:hint="default" w:ascii="Times New Roman" w:hAnsi="Times New Roman" w:eastAsia="方正仿宋_GBK" w:cs="Times New Roman"/>
          <w:spacing w:val="0"/>
          <w:sz w:val="32"/>
          <w:szCs w:val="32"/>
        </w:rPr>
        <w:t>加强</w:t>
      </w:r>
      <w:r>
        <w:rPr>
          <w:rFonts w:hint="default" w:ascii="Times New Roman" w:hAnsi="Times New Roman" w:eastAsia="方正仿宋_GBK" w:cs="Times New Roman"/>
          <w:spacing w:val="0"/>
          <w:sz w:val="32"/>
          <w:szCs w:val="32"/>
          <w:lang w:eastAsia="zh-CN"/>
        </w:rPr>
        <w:t>乡镇（街道）公共法律服务工作站、村（社区）公共法律服务工作室建设，为老年人提供便捷高效的法律咨询、代写法律文书等法律服务。要为老年人提供无障碍的法律服务，根据实际情况提供无障碍设施设备。</w:t>
      </w:r>
      <w:r>
        <w:rPr>
          <w:rFonts w:hint="default" w:ascii="Times New Roman" w:hAnsi="Times New Roman" w:eastAsia="方正仿宋_GBK" w:cs="Times New Roman"/>
          <w:spacing w:val="0"/>
          <w:sz w:val="32"/>
          <w:szCs w:val="32"/>
        </w:rPr>
        <w:t>对遭受虐待、遗弃或者家庭暴力的老年人申请法律援助，不受经济困难条件限制</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对无固定生活来源</w:t>
      </w:r>
      <w:r>
        <w:rPr>
          <w:rFonts w:hint="eastAsia" w:ascii="Times New Roman" w:hAnsi="Times New Roman" w:eastAsia="方正仿宋_GBK" w:cs="Times New Roman"/>
          <w:spacing w:val="0"/>
          <w:sz w:val="32"/>
          <w:szCs w:val="32"/>
          <w:lang w:eastAsia="zh-CN"/>
        </w:rPr>
        <w:t>的老年人</w:t>
      </w:r>
      <w:r>
        <w:rPr>
          <w:rFonts w:hint="default"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eastAsia="zh-CN"/>
        </w:rPr>
        <w:t>对</w:t>
      </w:r>
      <w:r>
        <w:rPr>
          <w:rFonts w:hint="default" w:ascii="Times New Roman" w:hAnsi="Times New Roman" w:eastAsia="方正仿宋_GBK" w:cs="Times New Roman"/>
          <w:spacing w:val="0"/>
          <w:sz w:val="32"/>
          <w:szCs w:val="32"/>
        </w:rPr>
        <w:t>接受社会救助</w:t>
      </w:r>
      <w:r>
        <w:rPr>
          <w:rFonts w:hint="eastAsia" w:ascii="Times New Roman" w:hAnsi="Times New Roman" w:eastAsia="方正仿宋_GBK" w:cs="Times New Roman"/>
          <w:spacing w:val="0"/>
          <w:sz w:val="32"/>
          <w:szCs w:val="32"/>
          <w:lang w:eastAsia="zh-CN"/>
        </w:rPr>
        <w:t>或</w:t>
      </w:r>
      <w:r>
        <w:rPr>
          <w:rFonts w:hint="default" w:ascii="Times New Roman" w:hAnsi="Times New Roman" w:eastAsia="方正仿宋_GBK" w:cs="Times New Roman"/>
          <w:spacing w:val="0"/>
          <w:sz w:val="32"/>
          <w:szCs w:val="32"/>
        </w:rPr>
        <w:t>司法救助的老年人申请法律援助，免予核查经济困难状况</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加大法律援助力度，</w:t>
      </w:r>
      <w:r>
        <w:rPr>
          <w:rFonts w:hint="default" w:ascii="Times New Roman" w:hAnsi="Times New Roman" w:eastAsia="方正仿宋_GBK" w:cs="Times New Roman"/>
          <w:spacing w:val="0"/>
          <w:sz w:val="32"/>
          <w:szCs w:val="32"/>
          <w:lang w:eastAsia="zh-CN"/>
        </w:rPr>
        <w:t>依法</w:t>
      </w:r>
      <w:r>
        <w:rPr>
          <w:rFonts w:hint="default" w:ascii="Times New Roman" w:hAnsi="Times New Roman" w:eastAsia="方正仿宋_GBK" w:cs="Times New Roman"/>
          <w:spacing w:val="0"/>
          <w:sz w:val="32"/>
          <w:szCs w:val="32"/>
          <w:vertAlign w:val="baseline"/>
          <w:lang w:val="en-US" w:eastAsia="zh-CN"/>
        </w:rPr>
        <w:t>将符合条件的</w:t>
      </w:r>
      <w:r>
        <w:rPr>
          <w:rFonts w:hint="default" w:ascii="Times New Roman" w:hAnsi="Times New Roman" w:eastAsia="方正仿宋_GBK" w:cs="Times New Roman"/>
          <w:spacing w:val="0"/>
          <w:sz w:val="32"/>
          <w:szCs w:val="32"/>
        </w:rPr>
        <w:t>高龄、空巢、独居、失能失智、计划生育特殊家庭</w:t>
      </w:r>
      <w:r>
        <w:rPr>
          <w:rFonts w:hint="default" w:ascii="Times New Roman" w:hAnsi="Times New Roman" w:eastAsia="方正仿宋_GBK" w:cs="Times New Roman"/>
          <w:spacing w:val="0"/>
          <w:sz w:val="32"/>
          <w:szCs w:val="32"/>
          <w:lang w:eastAsia="zh-CN"/>
        </w:rPr>
        <w:t>等</w:t>
      </w:r>
      <w:r>
        <w:rPr>
          <w:rFonts w:hint="default" w:ascii="Times New Roman" w:hAnsi="Times New Roman" w:eastAsia="方正仿宋_GBK" w:cs="Times New Roman"/>
          <w:spacing w:val="0"/>
          <w:sz w:val="32"/>
          <w:szCs w:val="32"/>
        </w:rPr>
        <w:t>老年人</w:t>
      </w:r>
      <w:r>
        <w:rPr>
          <w:rFonts w:hint="default" w:ascii="Times New Roman" w:hAnsi="Times New Roman" w:eastAsia="方正仿宋_GBK" w:cs="Times New Roman"/>
          <w:spacing w:val="0"/>
          <w:sz w:val="32"/>
          <w:szCs w:val="32"/>
          <w:lang w:eastAsia="zh-CN"/>
        </w:rPr>
        <w:t>纳入</w:t>
      </w:r>
      <w:r>
        <w:rPr>
          <w:rFonts w:hint="default" w:ascii="Times New Roman" w:hAnsi="Times New Roman" w:eastAsia="方正仿宋_GBK" w:cs="Times New Roman"/>
          <w:spacing w:val="0"/>
          <w:sz w:val="32"/>
          <w:szCs w:val="32"/>
        </w:rPr>
        <w:t>法律援助范围。鼓励社会</w:t>
      </w:r>
      <w:r>
        <w:rPr>
          <w:rFonts w:hint="default" w:ascii="Times New Roman" w:hAnsi="Times New Roman" w:eastAsia="方正仿宋_GBK" w:cs="Times New Roman"/>
          <w:spacing w:val="0"/>
          <w:sz w:val="32"/>
          <w:szCs w:val="32"/>
          <w:lang w:eastAsia="zh-CN"/>
        </w:rPr>
        <w:t>力量</w:t>
      </w:r>
      <w:r>
        <w:rPr>
          <w:rFonts w:hint="default" w:ascii="Times New Roman" w:hAnsi="Times New Roman" w:eastAsia="方正仿宋_GBK" w:cs="Times New Roman"/>
          <w:spacing w:val="0"/>
          <w:sz w:val="32"/>
          <w:szCs w:val="32"/>
        </w:rPr>
        <w:t>积极参与老年人法律援助</w:t>
      </w:r>
      <w:r>
        <w:rPr>
          <w:rFonts w:hint="default" w:ascii="Times New Roman" w:hAnsi="Times New Roman" w:eastAsia="方正仿宋_GBK" w:cs="Times New Roman"/>
          <w:spacing w:val="0"/>
          <w:sz w:val="32"/>
          <w:szCs w:val="32"/>
          <w:lang w:eastAsia="zh-CN"/>
        </w:rPr>
        <w:t>志愿服务</w:t>
      </w:r>
      <w:r>
        <w:rPr>
          <w:rFonts w:hint="default" w:ascii="Times New Roman" w:hAnsi="Times New Roman" w:eastAsia="方正仿宋_GBK" w:cs="Times New Roman"/>
          <w:spacing w:val="0"/>
          <w:sz w:val="32"/>
          <w:szCs w:val="32"/>
        </w:rPr>
        <w:t>，建立常态化、专业化的老年人法律</w:t>
      </w:r>
      <w:r>
        <w:rPr>
          <w:rFonts w:hint="default" w:ascii="Times New Roman" w:hAnsi="Times New Roman" w:eastAsia="方正仿宋_GBK" w:cs="Times New Roman"/>
          <w:spacing w:val="0"/>
          <w:sz w:val="32"/>
          <w:szCs w:val="32"/>
          <w:lang w:eastAsia="zh-CN"/>
        </w:rPr>
        <w:t>服务</w:t>
      </w:r>
      <w:r>
        <w:rPr>
          <w:rFonts w:hint="default" w:ascii="Times New Roman" w:hAnsi="Times New Roman" w:eastAsia="方正仿宋_GBK" w:cs="Times New Roman"/>
          <w:spacing w:val="0"/>
          <w:sz w:val="32"/>
          <w:szCs w:val="32"/>
        </w:rPr>
        <w:t>队伍</w:t>
      </w:r>
      <w:r>
        <w:rPr>
          <w:rFonts w:hint="default" w:ascii="Times New Roman" w:hAnsi="Times New Roman" w:eastAsia="方正楷体_GBK" w:cs="Times New Roman"/>
          <w:spacing w:val="0"/>
          <w:sz w:val="32"/>
          <w:szCs w:val="32"/>
          <w:lang w:val="en-US" w:eastAsia="zh-CN"/>
        </w:rPr>
        <w:t>。</w:t>
      </w:r>
    </w:p>
    <w:p w14:paraId="28E93948">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十</w:t>
      </w:r>
      <w:r>
        <w:rPr>
          <w:rFonts w:hint="default" w:ascii="Times New Roman" w:hAnsi="Times New Roman" w:eastAsia="方正楷体_GBK" w:cs="Times New Roman"/>
          <w:spacing w:val="0"/>
          <w:sz w:val="32"/>
          <w:szCs w:val="32"/>
        </w:rPr>
        <w:t>）</w:t>
      </w:r>
      <w:r>
        <w:rPr>
          <w:rFonts w:hint="default" w:ascii="Times New Roman" w:hAnsi="Times New Roman" w:eastAsia="方正楷体_GBK" w:cs="Times New Roman"/>
          <w:spacing w:val="0"/>
          <w:sz w:val="32"/>
          <w:szCs w:val="32"/>
          <w:lang w:eastAsia="zh-CN"/>
        </w:rPr>
        <w:t>发挥专业人才作用。</w:t>
      </w:r>
      <w:r>
        <w:rPr>
          <w:rFonts w:hint="default" w:ascii="Times New Roman" w:hAnsi="Times New Roman" w:eastAsia="方正仿宋_GBK" w:cs="Times New Roman"/>
          <w:spacing w:val="0"/>
          <w:sz w:val="32"/>
          <w:szCs w:val="32"/>
          <w:lang w:eastAsia="zh-CN"/>
        </w:rPr>
        <w:t>司法行政部门要指导律师、公证行业把老年人作为公益法律服务的重点对象，鼓励支持律师和律师行业协会参与老年人法律服务活动，</w:t>
      </w:r>
      <w:r>
        <w:rPr>
          <w:rFonts w:hint="default" w:ascii="Times New Roman" w:hAnsi="Times New Roman" w:eastAsia="方正仿宋_GBK" w:cs="Times New Roman"/>
          <w:spacing w:val="0"/>
          <w:sz w:val="32"/>
          <w:szCs w:val="32"/>
          <w:vertAlign w:val="baseline"/>
          <w:lang w:val="en-US" w:eastAsia="zh-CN"/>
        </w:rPr>
        <w:t>开展老年人权益保障相关业务培训、交流研讨活动，提升老年人法律服务水平</w:t>
      </w:r>
      <w:r>
        <w:rPr>
          <w:rFonts w:hint="default" w:ascii="Times New Roman" w:hAnsi="Times New Roman" w:eastAsia="方正仿宋_GBK" w:cs="Times New Roman"/>
          <w:spacing w:val="0"/>
          <w:sz w:val="32"/>
          <w:szCs w:val="32"/>
          <w:lang w:eastAsia="zh-CN"/>
        </w:rPr>
        <w:t>。要</w:t>
      </w:r>
      <w:r>
        <w:rPr>
          <w:rFonts w:hint="default" w:ascii="Times New Roman" w:hAnsi="Times New Roman" w:eastAsia="方正仿宋_GBK" w:cs="Times New Roman"/>
          <w:spacing w:val="0"/>
          <w:sz w:val="32"/>
          <w:szCs w:val="32"/>
        </w:rPr>
        <w:t>围绕老年人需求</w:t>
      </w:r>
      <w:r>
        <w:rPr>
          <w:rFonts w:hint="default" w:ascii="Times New Roman" w:hAnsi="Times New Roman" w:eastAsia="方正仿宋_GBK" w:cs="Times New Roman"/>
          <w:spacing w:val="0"/>
          <w:sz w:val="32"/>
          <w:szCs w:val="32"/>
          <w:vertAlign w:val="baseline"/>
          <w:lang w:val="en-US" w:eastAsia="zh-CN"/>
        </w:rPr>
        <w:t>发挥包括社会工作者、法律工作者等多元复合型人才队伍作用，整合多方资源为老年人</w:t>
      </w:r>
      <w:r>
        <w:rPr>
          <w:rFonts w:hint="default" w:ascii="Times New Roman" w:hAnsi="Times New Roman" w:eastAsia="方正仿宋_GBK" w:cs="Times New Roman"/>
          <w:spacing w:val="0"/>
          <w:sz w:val="32"/>
          <w:szCs w:val="32"/>
        </w:rPr>
        <w:t>提供便捷高效、科学专业的</w:t>
      </w:r>
      <w:r>
        <w:rPr>
          <w:rFonts w:hint="default" w:ascii="Times New Roman" w:hAnsi="Times New Roman" w:eastAsia="方正仿宋_GBK" w:cs="Times New Roman"/>
          <w:spacing w:val="0"/>
          <w:sz w:val="32"/>
          <w:szCs w:val="32"/>
          <w:lang w:eastAsia="zh-CN"/>
        </w:rPr>
        <w:t>服务，满足老年人日益增长的权益保障需求。</w:t>
      </w:r>
      <w:r>
        <w:rPr>
          <w:rFonts w:hint="default" w:ascii="Times New Roman" w:hAnsi="Times New Roman" w:eastAsia="方正仿宋_GBK" w:cs="Times New Roman"/>
          <w:spacing w:val="0"/>
          <w:sz w:val="32"/>
          <w:szCs w:val="32"/>
          <w:lang w:val="en-US" w:eastAsia="zh-CN"/>
        </w:rPr>
        <w:t xml:space="preserve">  </w:t>
      </w:r>
    </w:p>
    <w:p w14:paraId="78E6E7FF">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outlineLvl w:val="9"/>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六</w:t>
      </w:r>
      <w:r>
        <w:rPr>
          <w:rFonts w:hint="default" w:ascii="Times New Roman" w:hAnsi="Times New Roman" w:eastAsia="方正黑体_GBK" w:cs="Times New Roman"/>
          <w:spacing w:val="0"/>
          <w:sz w:val="32"/>
          <w:szCs w:val="32"/>
        </w:rPr>
        <w:t>、</w:t>
      </w:r>
      <w:r>
        <w:rPr>
          <w:rFonts w:hint="default" w:ascii="Times New Roman" w:hAnsi="Times New Roman" w:eastAsia="方正黑体_GBK" w:cs="Times New Roman"/>
          <w:spacing w:val="0"/>
          <w:sz w:val="32"/>
          <w:szCs w:val="32"/>
          <w:lang w:eastAsia="zh-CN"/>
        </w:rPr>
        <w:t>加强组织实施</w:t>
      </w:r>
    </w:p>
    <w:p w14:paraId="4EB5672A">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要在各级党委</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政府领导下，</w:t>
      </w:r>
      <w:r>
        <w:rPr>
          <w:rFonts w:hint="default" w:ascii="Times New Roman" w:hAnsi="Times New Roman" w:eastAsia="方正仿宋_GBK" w:cs="Times New Roman"/>
          <w:spacing w:val="0"/>
          <w:sz w:val="32"/>
          <w:szCs w:val="32"/>
        </w:rPr>
        <w:t>建立</w:t>
      </w:r>
      <w:r>
        <w:rPr>
          <w:rFonts w:hint="default" w:ascii="Times New Roman" w:hAnsi="Times New Roman" w:eastAsia="方正仿宋_GBK" w:cs="Times New Roman"/>
          <w:spacing w:val="0"/>
          <w:sz w:val="32"/>
          <w:szCs w:val="32"/>
          <w:lang w:eastAsia="zh-CN"/>
        </w:rPr>
        <w:t>健全</w:t>
      </w:r>
      <w:r>
        <w:rPr>
          <w:rFonts w:hint="default" w:ascii="Times New Roman" w:hAnsi="Times New Roman" w:eastAsia="方正仿宋_GBK" w:cs="Times New Roman"/>
          <w:spacing w:val="0"/>
          <w:sz w:val="32"/>
          <w:szCs w:val="32"/>
        </w:rPr>
        <w:t>老年人权益保障</w:t>
      </w:r>
      <w:r>
        <w:rPr>
          <w:rFonts w:hint="default" w:ascii="Times New Roman" w:hAnsi="Times New Roman" w:eastAsia="方正仿宋_GBK" w:cs="Times New Roman"/>
          <w:spacing w:val="0"/>
          <w:sz w:val="32"/>
          <w:szCs w:val="32"/>
          <w:lang w:eastAsia="zh-CN"/>
        </w:rPr>
        <w:t>工作</w:t>
      </w:r>
      <w:r>
        <w:rPr>
          <w:rFonts w:hint="default" w:ascii="Times New Roman" w:hAnsi="Times New Roman" w:eastAsia="方正仿宋_GBK" w:cs="Times New Roman"/>
          <w:spacing w:val="0"/>
          <w:sz w:val="32"/>
          <w:szCs w:val="32"/>
        </w:rPr>
        <w:t>协同机制，促进</w:t>
      </w:r>
      <w:r>
        <w:rPr>
          <w:rFonts w:hint="default" w:ascii="Times New Roman" w:hAnsi="Times New Roman" w:eastAsia="方正仿宋_GBK" w:cs="Times New Roman"/>
          <w:spacing w:val="0"/>
          <w:sz w:val="32"/>
          <w:szCs w:val="32"/>
          <w:lang w:eastAsia="zh-CN"/>
        </w:rPr>
        <w:t>民政部门、人民</w:t>
      </w:r>
      <w:r>
        <w:rPr>
          <w:rFonts w:hint="default" w:ascii="Times New Roman" w:hAnsi="Times New Roman" w:eastAsia="方正仿宋_GBK" w:cs="Times New Roman"/>
          <w:spacing w:val="0"/>
          <w:sz w:val="32"/>
          <w:szCs w:val="32"/>
        </w:rPr>
        <w:t>法院</w:t>
      </w:r>
      <w:r>
        <w:rPr>
          <w:rFonts w:hint="default" w:ascii="Times New Roman" w:hAnsi="Times New Roman" w:eastAsia="方正仿宋_GBK" w:cs="Times New Roman"/>
          <w:spacing w:val="0"/>
          <w:sz w:val="32"/>
          <w:szCs w:val="32"/>
          <w:lang w:eastAsia="zh-CN"/>
        </w:rPr>
        <w:t>、人民检察院、</w:t>
      </w:r>
      <w:r>
        <w:rPr>
          <w:rFonts w:hint="default" w:ascii="Times New Roman" w:hAnsi="Times New Roman" w:eastAsia="方正仿宋_GBK" w:cs="Times New Roman"/>
          <w:spacing w:val="0"/>
          <w:sz w:val="32"/>
          <w:szCs w:val="32"/>
        </w:rPr>
        <w:t>公安</w:t>
      </w:r>
      <w:r>
        <w:rPr>
          <w:rFonts w:hint="default" w:ascii="Times New Roman" w:hAnsi="Times New Roman" w:eastAsia="方正仿宋_GBK" w:cs="Times New Roman"/>
          <w:spacing w:val="0"/>
          <w:sz w:val="32"/>
          <w:szCs w:val="32"/>
          <w:lang w:eastAsia="zh-CN"/>
        </w:rPr>
        <w:t>机关</w:t>
      </w:r>
      <w:r>
        <w:rPr>
          <w:rFonts w:hint="default" w:ascii="Times New Roman" w:hAnsi="Times New Roman" w:eastAsia="方正仿宋_GBK" w:cs="Times New Roman"/>
          <w:spacing w:val="0"/>
          <w:sz w:val="32"/>
          <w:szCs w:val="32"/>
        </w:rPr>
        <w:t>、司法</w:t>
      </w:r>
      <w:r>
        <w:rPr>
          <w:rFonts w:hint="default" w:ascii="Times New Roman" w:hAnsi="Times New Roman" w:eastAsia="方正仿宋_GBK" w:cs="Times New Roman"/>
          <w:spacing w:val="0"/>
          <w:sz w:val="32"/>
          <w:szCs w:val="32"/>
          <w:lang w:eastAsia="zh-CN"/>
        </w:rPr>
        <w:t>行政部门</w:t>
      </w:r>
      <w:r>
        <w:rPr>
          <w:rFonts w:hint="default" w:ascii="Times New Roman" w:hAnsi="Times New Roman" w:eastAsia="方正仿宋_GBK" w:cs="Times New Roman"/>
          <w:spacing w:val="0"/>
          <w:sz w:val="32"/>
          <w:szCs w:val="32"/>
        </w:rPr>
        <w:t>等</w:t>
      </w:r>
      <w:r>
        <w:rPr>
          <w:rFonts w:hint="default" w:ascii="Times New Roman" w:hAnsi="Times New Roman" w:eastAsia="方正仿宋_GBK" w:cs="Times New Roman"/>
          <w:spacing w:val="0"/>
          <w:sz w:val="32"/>
          <w:szCs w:val="32"/>
          <w:lang w:eastAsia="zh-CN"/>
        </w:rPr>
        <w:t>沟通</w:t>
      </w:r>
      <w:r>
        <w:rPr>
          <w:rFonts w:hint="default" w:ascii="Times New Roman" w:hAnsi="Times New Roman" w:eastAsia="方正仿宋_GBK" w:cs="Times New Roman"/>
          <w:spacing w:val="0"/>
          <w:sz w:val="32"/>
          <w:szCs w:val="32"/>
        </w:rPr>
        <w:t>联络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信息</w:t>
      </w:r>
      <w:r>
        <w:rPr>
          <w:rFonts w:hint="default" w:ascii="Times New Roman" w:hAnsi="Times New Roman" w:eastAsia="方正仿宋_GBK" w:cs="Times New Roman"/>
          <w:spacing w:val="0"/>
          <w:sz w:val="32"/>
          <w:szCs w:val="32"/>
          <w:lang w:eastAsia="zh-CN"/>
        </w:rPr>
        <w:t>共享、交流会商，及时研究解决老年人权益保障突出问题。</w:t>
      </w:r>
      <w:r>
        <w:rPr>
          <w:rFonts w:hint="default" w:ascii="Times New Roman" w:hAnsi="Times New Roman" w:eastAsia="方正仿宋_GBK" w:cs="Times New Roman"/>
          <w:spacing w:val="0"/>
          <w:sz w:val="32"/>
          <w:szCs w:val="32"/>
        </w:rPr>
        <w:t>各地</w:t>
      </w:r>
      <w:r>
        <w:rPr>
          <w:rFonts w:hint="default" w:ascii="Times New Roman" w:hAnsi="Times New Roman" w:eastAsia="方正仿宋_GBK" w:cs="Times New Roman"/>
          <w:spacing w:val="0"/>
          <w:sz w:val="32"/>
          <w:szCs w:val="32"/>
          <w:lang w:eastAsia="zh-CN"/>
        </w:rPr>
        <w:t>民政部门、</w:t>
      </w:r>
      <w:r>
        <w:rPr>
          <w:rFonts w:hint="default" w:ascii="Times New Roman" w:hAnsi="Times New Roman" w:eastAsia="方正仿宋_GBK" w:cs="Times New Roman"/>
          <w:spacing w:val="0"/>
          <w:sz w:val="32"/>
          <w:szCs w:val="32"/>
        </w:rPr>
        <w:t>老龄</w:t>
      </w:r>
      <w:r>
        <w:rPr>
          <w:rFonts w:hint="default" w:ascii="Times New Roman" w:hAnsi="Times New Roman" w:eastAsia="方正仿宋_GBK" w:cs="Times New Roman"/>
          <w:spacing w:val="0"/>
          <w:sz w:val="32"/>
          <w:szCs w:val="32"/>
          <w:lang w:eastAsia="zh-CN"/>
        </w:rPr>
        <w:t>办要</w:t>
      </w:r>
      <w:r>
        <w:rPr>
          <w:rFonts w:hint="default" w:ascii="Times New Roman" w:hAnsi="Times New Roman" w:eastAsia="方正仿宋_GBK" w:cs="Times New Roman"/>
          <w:spacing w:val="0"/>
          <w:sz w:val="32"/>
          <w:szCs w:val="32"/>
        </w:rPr>
        <w:t>加强统筹协调</w:t>
      </w:r>
      <w:r>
        <w:rPr>
          <w:rFonts w:hint="default" w:ascii="Times New Roman" w:hAnsi="Times New Roman" w:eastAsia="方正仿宋_GBK" w:cs="Times New Roman"/>
          <w:spacing w:val="0"/>
          <w:sz w:val="32"/>
          <w:szCs w:val="32"/>
          <w:lang w:eastAsia="zh-CN"/>
        </w:rPr>
        <w:t>，做好</w:t>
      </w:r>
      <w:r>
        <w:rPr>
          <w:rFonts w:hint="default" w:ascii="Times New Roman" w:hAnsi="Times New Roman" w:eastAsia="方正仿宋_GBK" w:cs="Times New Roman"/>
          <w:spacing w:val="0"/>
          <w:sz w:val="32"/>
          <w:szCs w:val="32"/>
        </w:rPr>
        <w:t>老</w:t>
      </w:r>
      <w:r>
        <w:rPr>
          <w:rFonts w:hint="default" w:ascii="Times New Roman" w:hAnsi="Times New Roman" w:eastAsia="方正仿宋_GBK" w:cs="Times New Roman"/>
          <w:spacing w:val="0"/>
          <w:sz w:val="32"/>
          <w:szCs w:val="32"/>
          <w:shd w:val="clear" w:color="auto" w:fill="FFFFFF"/>
        </w:rPr>
        <w:t>年</w:t>
      </w:r>
      <w:r>
        <w:rPr>
          <w:rFonts w:hint="eastAsia" w:ascii="Times New Roman" w:hAnsi="Times New Roman" w:eastAsia="方正仿宋_GBK" w:cs="Times New Roman"/>
          <w:spacing w:val="0"/>
          <w:sz w:val="32"/>
          <w:szCs w:val="32"/>
          <w:shd w:val="clear" w:color="auto" w:fill="FFFFFF"/>
          <w:lang w:eastAsia="zh-CN"/>
        </w:rPr>
        <w:t>人</w:t>
      </w:r>
      <w:r>
        <w:rPr>
          <w:rFonts w:hint="default" w:ascii="Times New Roman" w:hAnsi="Times New Roman" w:eastAsia="方正仿宋_GBK" w:cs="Times New Roman"/>
          <w:spacing w:val="0"/>
          <w:sz w:val="32"/>
          <w:szCs w:val="32"/>
        </w:rPr>
        <w:t>权益保障</w:t>
      </w:r>
      <w:r>
        <w:rPr>
          <w:rFonts w:hint="eastAsia" w:ascii="Times New Roman" w:hAnsi="Times New Roman" w:eastAsia="方正仿宋_GBK" w:cs="Times New Roman"/>
          <w:spacing w:val="0"/>
          <w:sz w:val="32"/>
          <w:szCs w:val="32"/>
          <w:lang w:eastAsia="zh-CN"/>
        </w:rPr>
        <w:t>工作</w:t>
      </w:r>
      <w:r>
        <w:rPr>
          <w:rFonts w:hint="default" w:ascii="Times New Roman" w:hAnsi="Times New Roman" w:eastAsia="方正仿宋_GBK" w:cs="Times New Roman"/>
          <w:spacing w:val="0"/>
          <w:sz w:val="32"/>
          <w:szCs w:val="32"/>
          <w:lang w:eastAsia="zh-CN"/>
        </w:rPr>
        <w:t>评估和</w:t>
      </w:r>
      <w:r>
        <w:rPr>
          <w:rFonts w:hint="default" w:ascii="Times New Roman" w:hAnsi="Times New Roman" w:eastAsia="方正仿宋_GBK" w:cs="Times New Roman"/>
          <w:spacing w:val="0"/>
          <w:sz w:val="32"/>
          <w:szCs w:val="32"/>
        </w:rPr>
        <w:t>统计调查</w:t>
      </w:r>
      <w:r>
        <w:rPr>
          <w:rFonts w:hint="default" w:ascii="Times New Roman" w:hAnsi="Times New Roman" w:eastAsia="方正仿宋_GBK" w:cs="Times New Roman"/>
          <w:spacing w:val="0"/>
          <w:sz w:val="32"/>
          <w:szCs w:val="32"/>
          <w:lang w:eastAsia="zh-CN"/>
        </w:rPr>
        <w:t>，依照法律有关规定对维护老年人合法权益的先进典型给予表彰或者奖励。人民</w:t>
      </w:r>
      <w:r>
        <w:rPr>
          <w:rFonts w:hint="default" w:ascii="Times New Roman" w:hAnsi="Times New Roman" w:eastAsia="方正仿宋_GBK" w:cs="Times New Roman"/>
          <w:spacing w:val="0"/>
          <w:sz w:val="32"/>
          <w:szCs w:val="32"/>
        </w:rPr>
        <w:t>法院</w:t>
      </w:r>
      <w:r>
        <w:rPr>
          <w:rFonts w:hint="default" w:ascii="Times New Roman" w:hAnsi="Times New Roman" w:eastAsia="方正仿宋_GBK" w:cs="Times New Roman"/>
          <w:spacing w:val="0"/>
          <w:sz w:val="32"/>
          <w:szCs w:val="32"/>
          <w:lang w:eastAsia="zh-CN"/>
        </w:rPr>
        <w:t>、人民检察院、</w:t>
      </w:r>
      <w:r>
        <w:rPr>
          <w:rFonts w:hint="default" w:ascii="Times New Roman" w:hAnsi="Times New Roman" w:eastAsia="方正仿宋_GBK" w:cs="Times New Roman"/>
          <w:spacing w:val="0"/>
          <w:sz w:val="32"/>
          <w:szCs w:val="32"/>
        </w:rPr>
        <w:t>公安</w:t>
      </w:r>
      <w:r>
        <w:rPr>
          <w:rFonts w:hint="default" w:ascii="Times New Roman" w:hAnsi="Times New Roman" w:eastAsia="方正仿宋_GBK" w:cs="Times New Roman"/>
          <w:spacing w:val="0"/>
          <w:sz w:val="32"/>
          <w:szCs w:val="32"/>
          <w:lang w:eastAsia="zh-CN"/>
        </w:rPr>
        <w:t>机关</w:t>
      </w:r>
      <w:r>
        <w:rPr>
          <w:rFonts w:hint="default" w:ascii="Times New Roman" w:hAnsi="Times New Roman" w:eastAsia="方正仿宋_GBK" w:cs="Times New Roman"/>
          <w:spacing w:val="0"/>
          <w:sz w:val="32"/>
          <w:szCs w:val="32"/>
        </w:rPr>
        <w:t>、司法</w:t>
      </w:r>
      <w:r>
        <w:rPr>
          <w:rFonts w:hint="default" w:ascii="Times New Roman" w:hAnsi="Times New Roman" w:eastAsia="方正仿宋_GBK" w:cs="Times New Roman"/>
          <w:spacing w:val="0"/>
          <w:sz w:val="32"/>
          <w:szCs w:val="32"/>
          <w:lang w:eastAsia="zh-CN"/>
        </w:rPr>
        <w:t>行政部门要结合自身工作职责，发挥专业优势，加大工作力度，共同做好老年人权益保障工作。各地要</w:t>
      </w:r>
      <w:r>
        <w:rPr>
          <w:rFonts w:hint="default" w:ascii="Times New Roman" w:hAnsi="Times New Roman" w:eastAsia="方正仿宋_GBK" w:cs="Times New Roman"/>
          <w:spacing w:val="0"/>
          <w:sz w:val="32"/>
          <w:szCs w:val="32"/>
        </w:rPr>
        <w:t>探索</w:t>
      </w:r>
      <w:r>
        <w:rPr>
          <w:rFonts w:hint="default" w:ascii="Times New Roman" w:hAnsi="Times New Roman" w:eastAsia="方正仿宋_GBK" w:cs="Times New Roman"/>
          <w:spacing w:val="0"/>
          <w:sz w:val="32"/>
          <w:szCs w:val="32"/>
          <w:lang w:eastAsia="zh-CN"/>
        </w:rPr>
        <w:t>推动</w:t>
      </w:r>
      <w:r>
        <w:rPr>
          <w:rFonts w:hint="default" w:ascii="Times New Roman" w:hAnsi="Times New Roman" w:eastAsia="方正仿宋_GBK" w:cs="Times New Roman"/>
          <w:spacing w:val="0"/>
          <w:sz w:val="32"/>
          <w:szCs w:val="32"/>
        </w:rPr>
        <w:t>建立乡镇（街道）老龄工作</w:t>
      </w:r>
      <w:r>
        <w:rPr>
          <w:rFonts w:hint="default" w:ascii="Times New Roman" w:hAnsi="Times New Roman" w:eastAsia="方正仿宋_GBK" w:cs="Times New Roman"/>
          <w:spacing w:val="0"/>
          <w:sz w:val="32"/>
          <w:szCs w:val="32"/>
          <w:lang w:eastAsia="zh-CN"/>
        </w:rPr>
        <w:t>统筹</w:t>
      </w:r>
      <w:r>
        <w:rPr>
          <w:rFonts w:hint="default" w:ascii="Times New Roman" w:hAnsi="Times New Roman" w:eastAsia="方正仿宋_GBK" w:cs="Times New Roman"/>
          <w:spacing w:val="0"/>
          <w:sz w:val="32"/>
          <w:szCs w:val="32"/>
        </w:rPr>
        <w:t>机制和专人负责机制，压</w:t>
      </w:r>
      <w:r>
        <w:rPr>
          <w:rFonts w:hint="default" w:ascii="Times New Roman" w:hAnsi="Times New Roman" w:eastAsia="方正仿宋_GBK" w:cs="Times New Roman"/>
          <w:spacing w:val="0"/>
          <w:sz w:val="32"/>
          <w:szCs w:val="32"/>
          <w:lang w:eastAsia="zh-CN"/>
        </w:rPr>
        <w:t>紧压实</w:t>
      </w:r>
      <w:r>
        <w:rPr>
          <w:rFonts w:hint="default" w:ascii="Times New Roman" w:hAnsi="Times New Roman" w:eastAsia="方正仿宋_GBK" w:cs="Times New Roman"/>
          <w:spacing w:val="0"/>
          <w:sz w:val="32"/>
          <w:szCs w:val="32"/>
        </w:rPr>
        <w:t>老年人权益</w:t>
      </w:r>
      <w:r>
        <w:rPr>
          <w:rFonts w:hint="default" w:ascii="Times New Roman" w:hAnsi="Times New Roman" w:eastAsia="方正仿宋_GBK" w:cs="Times New Roman"/>
          <w:spacing w:val="0"/>
          <w:sz w:val="32"/>
          <w:szCs w:val="32"/>
          <w:lang w:eastAsia="zh-CN"/>
        </w:rPr>
        <w:t>保护</w:t>
      </w:r>
      <w:r>
        <w:rPr>
          <w:rFonts w:hint="default" w:ascii="Times New Roman" w:hAnsi="Times New Roman" w:eastAsia="方正仿宋_GBK" w:cs="Times New Roman"/>
          <w:spacing w:val="0"/>
          <w:sz w:val="32"/>
          <w:szCs w:val="32"/>
        </w:rPr>
        <w:t>责任</w:t>
      </w:r>
      <w:r>
        <w:rPr>
          <w:rFonts w:hint="default" w:ascii="Times New Roman" w:hAnsi="Times New Roman" w:eastAsia="方正仿宋_GBK" w:cs="Times New Roman"/>
          <w:spacing w:val="0"/>
          <w:sz w:val="32"/>
          <w:szCs w:val="32"/>
          <w:lang w:eastAsia="zh-CN"/>
        </w:rPr>
        <w:t>，切实把老年人权益维护好。</w:t>
      </w:r>
    </w:p>
    <w:p w14:paraId="32AAC140">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left"/>
        <w:textAlignment w:val="auto"/>
        <w:rPr>
          <w:rFonts w:hint="eastAsia" w:ascii="方正仿宋_GBK" w:hAnsi="方正仿宋_GBK" w:eastAsia="方正仿宋_GBK" w:cs="方正仿宋_GBK"/>
          <w:spacing w:val="0"/>
          <w:sz w:val="32"/>
          <w:szCs w:val="32"/>
          <w:lang w:eastAsia="zh-CN"/>
        </w:rPr>
      </w:pPr>
    </w:p>
    <w:p w14:paraId="1707454D">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left"/>
        <w:textAlignment w:val="auto"/>
        <w:rPr>
          <w:rFonts w:hint="eastAsia" w:ascii="方正仿宋_GBK" w:hAnsi="方正仿宋_GBK" w:eastAsia="方正仿宋_GBK" w:cs="方正仿宋_GBK"/>
          <w:sz w:val="32"/>
          <w:szCs w:val="32"/>
          <w:lang w:eastAsia="zh-CN"/>
        </w:rPr>
      </w:pPr>
    </w:p>
    <w:p w14:paraId="4CEE3DE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eastAsia="zh-CN"/>
        </w:rPr>
      </w:pPr>
    </w:p>
    <w:p w14:paraId="28992D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民</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政</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部</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全国老龄办</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最高人民法院</w:t>
      </w:r>
    </w:p>
    <w:p w14:paraId="0CE66C6A">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left"/>
        <w:textAlignment w:val="auto"/>
        <w:rPr>
          <w:rFonts w:hint="eastAsia" w:ascii="方正仿宋_GBK" w:hAnsi="方正仿宋_GBK" w:eastAsia="方正仿宋_GBK" w:cs="方正仿宋_GBK"/>
          <w:sz w:val="32"/>
          <w:szCs w:val="32"/>
          <w:lang w:eastAsia="zh-CN"/>
        </w:rPr>
      </w:pPr>
    </w:p>
    <w:p w14:paraId="1FE4DEFB">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left"/>
        <w:textAlignment w:val="auto"/>
        <w:rPr>
          <w:rFonts w:hint="eastAsia" w:ascii="方正仿宋_GBK" w:hAnsi="方正仿宋_GBK" w:eastAsia="方正仿宋_GBK" w:cs="方正仿宋_GBK"/>
          <w:sz w:val="32"/>
          <w:szCs w:val="32"/>
          <w:lang w:eastAsia="zh-CN"/>
        </w:rPr>
      </w:pPr>
    </w:p>
    <w:p w14:paraId="6F8DE97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eastAsia="zh-CN"/>
        </w:rPr>
      </w:pPr>
    </w:p>
    <w:p w14:paraId="11C79E8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最高人民检察院</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公 安 部   </w:t>
      </w: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司 法 部</w:t>
      </w:r>
    </w:p>
    <w:p w14:paraId="137A1FCD">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left"/>
        <w:textAlignment w:val="auto"/>
        <w:rPr>
          <w:rFonts w:hint="eastAsia" w:ascii="方正仿宋_GBK" w:hAnsi="方正仿宋_GBK" w:eastAsia="方正仿宋_GBK" w:cs="方正仿宋_GBK"/>
          <w:sz w:val="32"/>
          <w:szCs w:val="32"/>
          <w:lang w:eastAsia="zh-CN"/>
        </w:rPr>
      </w:pPr>
    </w:p>
    <w:p w14:paraId="098EC1DC">
      <w:pPr>
        <w:keepNext w:val="0"/>
        <w:keepLines w:val="0"/>
        <w:pageBreakBefore w:val="0"/>
        <w:widowControl w:val="0"/>
        <w:kinsoku/>
        <w:wordWrap/>
        <w:overflowPunct/>
        <w:topLinePunct w:val="0"/>
        <w:autoSpaceDE/>
        <w:autoSpaceDN/>
        <w:bidi w:val="0"/>
        <w:adjustRightInd/>
        <w:snapToGrid/>
        <w:spacing w:afterLines="0" w:line="600" w:lineRule="exact"/>
        <w:jc w:val="left"/>
        <w:textAlignment w:val="auto"/>
        <w:rPr>
          <w:rFonts w:hint="default" w:ascii="Times New Roman" w:hAnsi="Times New Roman" w:eastAsia="仿宋_GB2312" w:cs="Times New Roman"/>
          <w:color w:val="auto"/>
          <w:sz w:val="32"/>
          <w:szCs w:val="32"/>
          <w:lang w:val="en-US" w:eastAsia="zh-CN"/>
        </w:rPr>
      </w:pPr>
    </w:p>
    <w:p w14:paraId="644979F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bookmarkStart w:id="3" w:name="hmcheck_a61a78ca4ab14704b8a60ba94f694979"/>
    </w:p>
    <w:p w14:paraId="67F065C0">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中国老龄协会</w:t>
      </w:r>
    </w:p>
    <w:p w14:paraId="7E3F8C81">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仿宋_GB2312" w:hAnsi="仿宋_GB2312" w:eastAsia="仿宋_GB2312" w:cs="仿宋_GB2312"/>
          <w:sz w:val="28"/>
          <w:szCs w:val="28"/>
          <w:lang w:val="en-US" w:eastAsia="zh-CN"/>
        </w:rPr>
      </w:pP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5年</w:t>
      </w: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w:t>
      </w:r>
      <w:bookmarkEnd w:id="3"/>
      <mc:AlternateContent>
        <mc:Choice Requires="wpsCustomData">
          <wpsCustomData:docfieldEnd id="3"/>
        </mc:Choice>
      </mc:AlternateContent>
      <w:bookmarkStart w:id="4" w:name="是否公开"/>
      <w:bookmarkEnd w:id="4"/>
      <mc:AlternateContent>
        <mc:Choice Requires="wpsCustomData">
          <wpsCustomData:docfieldStart id="4" docfieldname="是否公开" hidden="0" print="1" readonly="0" index="11"/>
        </mc:Choice>
      </mc:AlternateContent>
      <mc:AlternateContent>
        <mc:Choice Requires="wpsCustomData">
          <wpsCustomData:docfieldEnd id="4"/>
        </mc:Choice>
      </mc:AlternateContent>
      <w:r>
        <w:rPr>
          <w:rFonts w:hint="eastAsia" w:ascii="仿宋_GB2312" w:hAnsi="仿宋_GB2312" w:eastAsia="仿宋_GB2312" w:cs="仿宋_GB2312"/>
          <w:sz w:val="28"/>
          <w:szCs w:val="28"/>
          <w:lang w:val="en-US" w:eastAsia="zh-CN"/>
        </w:rPr>
        <w:t xml:space="preserve">                   </w:t>
      </w:r>
      <w:bookmarkStart w:id="5" w:name="二维码"/>
      <w:bookmarkEnd w:id="5"/>
      <mc:AlternateContent>
        <mc:Choice Requires="wpsCustomData">
          <wpsCustomData:docfieldStart id="5" docfieldname="二维码" hidden="0" print="1" readonly="0" index="9"/>
        </mc:Choice>
      </mc:AlternateContent>
      <mc:AlternateContent>
        <mc:Choice Requires="wpsCustomData">
          <wpsCustomData:docfieldEnd id="5"/>
        </mc:Choice>
      </mc:AlternateContent>
    </w:p>
    <w:sectPr>
      <w:footerReference r:id="rId3" w:type="default"/>
      <w:pgSz w:w="11906" w:h="16838"/>
      <w:pgMar w:top="2098" w:right="1531" w:bottom="1559" w:left="1531" w:header="992"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1969">
    <w:pPr>
      <w:pStyle w:val="3"/>
      <w:keepNext w:val="0"/>
      <w:keepLines w:val="0"/>
      <w:pageBreakBefore w:val="0"/>
      <w:widowControl w:val="0"/>
      <w:kinsoku/>
      <w:wordWrap w:val="0"/>
      <w:overflowPunct/>
      <w:topLinePunct w:val="0"/>
      <w:autoSpaceDE/>
      <w:autoSpaceDN/>
      <w:bidi w:val="0"/>
      <w:adjustRightInd/>
      <w:snapToGrid w:val="0"/>
      <w:ind w:right="210" w:rightChars="100"/>
      <w:jc w:val="right"/>
      <w:textAlignment w:val="auto"/>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8E0873">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mTcrTAAAABwEAAA8AAAAAAAAA&#10;AQAgAAAAIgAAAGRycy9kb3ducmV2LnhtbFBLAQIUABQAAAAIAIdO4kBKi7jo3QEAAL4DAAAOAAAA&#10;AAAAAAEAIAAAACIBAABkcnMvZTJvRG9jLnhtbFBLBQYAAAAABgAGAFkBAABxBQAAAAA=&#10;">
              <v:fill on="f" focussize="0,0"/>
              <v:stroke on="f"/>
              <v:imagedata o:title=""/>
              <o:lock v:ext="edit" aspectratio="f"/>
              <v:textbox inset="0mm,0mm,0mm,0mm" style="mso-fit-shape-to-text:t;">
                <w:txbxContent>
                  <w:p w14:paraId="5B8E0873">
                    <w:pPr>
                      <w:rPr>
                        <w:rFonts w:hint="eastAsia" w:ascii="宋体" w:hAnsi="宋体" w:eastAsia="宋体" w:cs="宋体"/>
                        <w:sz w:val="28"/>
                        <w:lang w:val="en-US"/>
                      </w:rPr>
                    </w:pPr>
                    <w:r>
                      <w:rPr>
                        <w:rFonts w:hint="eastAsia" w:ascii="宋体" w:hAnsi="宋体" w:eastAsia="宋体" w:cs="宋体"/>
                        <w:sz w:val="28"/>
                        <w:lang w:val="en-US"/>
                      </w:rPr>
                      <w:t xml:space="preserve">— </w:t>
                    </w:r>
                    <w:r>
                      <w:rPr>
                        <w:rFonts w:hint="eastAsia" w:ascii="宋体" w:hAnsi="宋体" w:eastAsia="宋体" w:cs="宋体"/>
                        <w:sz w:val="28"/>
                        <w:lang w:val="en-US"/>
                      </w:rPr>
                      <w:fldChar w:fldCharType="begin"/>
                    </w:r>
                    <w:r>
                      <w:rPr>
                        <w:rFonts w:hint="eastAsia" w:ascii="宋体" w:hAnsi="宋体" w:eastAsia="宋体" w:cs="宋体"/>
                        <w:sz w:val="28"/>
                        <w:lang w:val="en-US"/>
                      </w:rPr>
                      <w:instrText xml:space="preserve"> PAGE  \* MERGEFORMAT </w:instrText>
                    </w:r>
                    <w:r>
                      <w:rPr>
                        <w:rFonts w:hint="eastAsia" w:ascii="宋体" w:hAnsi="宋体" w:eastAsia="宋体" w:cs="宋体"/>
                        <w:sz w:val="28"/>
                        <w:lang w:val="en-US"/>
                      </w:rPr>
                      <w:fldChar w:fldCharType="separate"/>
                    </w:r>
                    <w:r>
                      <w:rPr>
                        <w:rFonts w:hint="eastAsia" w:ascii="宋体" w:hAnsi="宋体" w:eastAsia="宋体" w:cs="宋体"/>
                        <w:sz w:val="28"/>
                        <w:lang w:val="en-US"/>
                      </w:rPr>
                      <w:t>1</w:t>
                    </w:r>
                    <w:r>
                      <w:rPr>
                        <w:rFonts w:hint="eastAsia" w:ascii="宋体" w:hAnsi="宋体" w:eastAsia="宋体" w:cs="宋体"/>
                        <w:sz w:val="28"/>
                        <w:lang w:val="en-US"/>
                      </w:rPr>
                      <w:fldChar w:fldCharType="end"/>
                    </w:r>
                    <w:r>
                      <w:rPr>
                        <w:rFonts w:hint="eastAsia" w:ascii="宋体" w:hAnsi="宋体" w:eastAsia="宋体" w:cs="宋体"/>
                        <w:sz w:val="28"/>
                        <w:lang w:val="en-US"/>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S4XfoDlMDAj27FRH5NXbkLXZjjY=" w:salt="2H5EowFmshco3bLNC4escg=="/>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4413D"/>
    <w:rsid w:val="05123C0E"/>
    <w:rsid w:val="079FCB62"/>
    <w:rsid w:val="07AFC4D3"/>
    <w:rsid w:val="0EFE32F8"/>
    <w:rsid w:val="0FFA110C"/>
    <w:rsid w:val="1FF7BFBF"/>
    <w:rsid w:val="22D351CD"/>
    <w:rsid w:val="2E6F3DC6"/>
    <w:rsid w:val="2F4FC435"/>
    <w:rsid w:val="2FDDCC49"/>
    <w:rsid w:val="36EED5DC"/>
    <w:rsid w:val="36F7BC9B"/>
    <w:rsid w:val="39AFEFC1"/>
    <w:rsid w:val="3BE25538"/>
    <w:rsid w:val="3EAB0813"/>
    <w:rsid w:val="3F7F73BB"/>
    <w:rsid w:val="3FFF74EC"/>
    <w:rsid w:val="462444E4"/>
    <w:rsid w:val="4F5BD864"/>
    <w:rsid w:val="56FFEADF"/>
    <w:rsid w:val="57FFB8CE"/>
    <w:rsid w:val="58564D34"/>
    <w:rsid w:val="5BC8791C"/>
    <w:rsid w:val="5CF1072E"/>
    <w:rsid w:val="5DBA5598"/>
    <w:rsid w:val="5EDFA20F"/>
    <w:rsid w:val="5FBB67C3"/>
    <w:rsid w:val="64786059"/>
    <w:rsid w:val="66DD67CE"/>
    <w:rsid w:val="675BA4CA"/>
    <w:rsid w:val="67DF189B"/>
    <w:rsid w:val="6FCFC02E"/>
    <w:rsid w:val="6FFFAA25"/>
    <w:rsid w:val="729F64B8"/>
    <w:rsid w:val="74FFF612"/>
    <w:rsid w:val="75BBA3EF"/>
    <w:rsid w:val="76750C20"/>
    <w:rsid w:val="77B3ED92"/>
    <w:rsid w:val="78D4C685"/>
    <w:rsid w:val="7A7FDF2F"/>
    <w:rsid w:val="7A97E7E6"/>
    <w:rsid w:val="7AD67E45"/>
    <w:rsid w:val="7AEF3571"/>
    <w:rsid w:val="7DBD2802"/>
    <w:rsid w:val="7DF69D0B"/>
    <w:rsid w:val="7DFF6C4A"/>
    <w:rsid w:val="7E745329"/>
    <w:rsid w:val="7EEF6D73"/>
    <w:rsid w:val="7EF61262"/>
    <w:rsid w:val="7EF7AC98"/>
    <w:rsid w:val="7F39985E"/>
    <w:rsid w:val="7F3F8F06"/>
    <w:rsid w:val="7F5FF59E"/>
    <w:rsid w:val="7F875C1E"/>
    <w:rsid w:val="7F9EC295"/>
    <w:rsid w:val="7FBB3951"/>
    <w:rsid w:val="7FBF8992"/>
    <w:rsid w:val="7FE77034"/>
    <w:rsid w:val="7FEF8D7C"/>
    <w:rsid w:val="7FFDD7D1"/>
    <w:rsid w:val="7FFF0970"/>
    <w:rsid w:val="83BF0893"/>
    <w:rsid w:val="9FD7EE42"/>
    <w:rsid w:val="A7F7914A"/>
    <w:rsid w:val="AFB96FEB"/>
    <w:rsid w:val="B4FEC851"/>
    <w:rsid w:val="BBD3EDE6"/>
    <w:rsid w:val="BE6DF439"/>
    <w:rsid w:val="BEFD911D"/>
    <w:rsid w:val="BFB61172"/>
    <w:rsid w:val="BFE9C5CE"/>
    <w:rsid w:val="BFFECE51"/>
    <w:rsid w:val="BFFF8C59"/>
    <w:rsid w:val="C73E5EBE"/>
    <w:rsid w:val="C7FD8CA6"/>
    <w:rsid w:val="D5FF7B11"/>
    <w:rsid w:val="D76BFCE7"/>
    <w:rsid w:val="DE9FE362"/>
    <w:rsid w:val="DFED556B"/>
    <w:rsid w:val="DFFFD7BB"/>
    <w:rsid w:val="EE5E1D09"/>
    <w:rsid w:val="EE9D1C36"/>
    <w:rsid w:val="EEFFBC77"/>
    <w:rsid w:val="EF1E121A"/>
    <w:rsid w:val="EFBB05E5"/>
    <w:rsid w:val="F35D4748"/>
    <w:rsid w:val="F3E83FB1"/>
    <w:rsid w:val="F3FD1414"/>
    <w:rsid w:val="F692470F"/>
    <w:rsid w:val="F6FF6AE7"/>
    <w:rsid w:val="F7EF1DAD"/>
    <w:rsid w:val="FB3F42A7"/>
    <w:rsid w:val="FCDFED07"/>
    <w:rsid w:val="FCF7E8CA"/>
    <w:rsid w:val="FDBA2090"/>
    <w:rsid w:val="FDBD4292"/>
    <w:rsid w:val="FEEF07FC"/>
    <w:rsid w:val="FF758D6C"/>
    <w:rsid w:val="FF760F33"/>
    <w:rsid w:val="FFBFC15A"/>
    <w:rsid w:val="FFC5A281"/>
    <w:rsid w:val="FFCBEA33"/>
    <w:rsid w:val="FFDF4884"/>
    <w:rsid w:val="FFDFB8D1"/>
    <w:rsid w:val="FFFB5AE2"/>
    <w:rsid w:val="FFFBD7D8"/>
    <w:rsid w:val="FFFF7B07"/>
    <w:rsid w:val="FFFFF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adjustRightInd w:val="0"/>
      <w:snapToGrid w:val="0"/>
      <w:spacing w:line="329" w:lineRule="auto"/>
      <w:jc w:val="both"/>
    </w:pPr>
    <w:rPr>
      <w:rFonts w:ascii="仿宋_GB2312" w:hAnsi="Times New Roman" w:eastAsia="仿宋_GB2312" w:cs="Times New Roman"/>
      <w:kern w:val="0"/>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unhideWhenUsed/>
    <w:qFormat/>
    <w:uiPriority w:val="99"/>
    <w:pPr>
      <w:widowControl w:val="0"/>
      <w:adjustRightInd w:val="0"/>
      <w:snapToGrid w:val="0"/>
      <w:spacing w:after="120" w:line="329" w:lineRule="auto"/>
      <w:ind w:firstLine="420" w:firstLineChars="100"/>
      <w:jc w:val="both"/>
    </w:pPr>
    <w:rPr>
      <w:rFonts w:ascii="仿宋_GB2312" w:hAnsi="Times New Roman" w:eastAsia="仿宋_GB2312" w:cs="Times New Roman"/>
      <w:kern w:val="0"/>
      <w:sz w:val="32"/>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qFormat/>
    <w:uiPriority w:val="0"/>
  </w:style>
  <w:style w:type="paragraph" w:customStyle="1" w:styleId="10">
    <w:name w:val="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2782</Words>
  <Characters>2802</Characters>
  <Lines>0</Lines>
  <Paragraphs>0</Paragraphs>
  <TotalTime>71</TotalTime>
  <ScaleCrop>false</ScaleCrop>
  <LinksUpToDate>false</LinksUpToDate>
  <CharactersWithSpaces>2875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安如少年初如梦</cp:lastModifiedBy>
  <cp:lastPrinted>2025-05-08T00:53:00Z</cp:lastPrinted>
  <dcterms:modified xsi:type="dcterms:W3CDTF">2025-05-15T10:59:15Z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E719FEF805EB40D889AB7FCEBB6E6708_13</vt:lpwstr>
  </property>
  <property fmtid="{D5CDD505-2E9C-101B-9397-08002B2CF9AE}" pid="4" name="KSOTemplateDocerSaveRecord">
    <vt:lpwstr>eyJoZGlkIjoiNGUxNWJjYTM4M2FkYWIxMjk4YjBkY2JmNWZkNzM2NTYiLCJ1c2VySWQiOiIyMDMzMzM2OTUifQ==</vt:lpwstr>
  </property>
</Properties>
</file>