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垫江县民政局</w:t>
      </w:r>
      <w:r>
        <w:rPr>
          <w:rFonts w:hint="default" w:ascii="Times New Roman" w:hAnsi="Times New Roman" w:eastAsia="方正小标宋_GBK" w:cs="Times New Roman"/>
          <w:sz w:val="36"/>
          <w:szCs w:val="36"/>
          <w:shd w:val="clear" w:color="auto" w:fill="FFFFFF"/>
        </w:rPr>
        <w:t>2023年度决算公开说明</w:t>
      </w:r>
    </w:p>
    <w:p>
      <w:pPr>
        <w:shd w:val="clear" w:color="auto" w:fill="FFFFFF"/>
        <w:spacing w:line="580" w:lineRule="exact"/>
        <w:ind w:firstLine="640" w:firstLineChars="200"/>
        <w:jc w:val="both"/>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一、部门基本情况</w:t>
      </w:r>
    </w:p>
    <w:p>
      <w:pPr>
        <w:spacing w:line="580" w:lineRule="exact"/>
        <w:ind w:firstLine="640" w:firstLineChars="200"/>
        <w:jc w:val="both"/>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(一)职能职责</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垫江县民政局是县政府工作部门，为正科级。垫江县民政局贯彻落实党中央、市委和县委关于民政工作的方针政策和决策部署，在履行职责过程中坚持和加强党对民政工作的集中统一领导。主要职责是：</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1.负责贯彻执行民政事业法律、法规和方针政策，拟订全县民政事业发展规划和规范性文件，并组织实施和监督检查。</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2.负责拟订全县社会团体、社会服务机构登记和监督管理办法并组织实施，依法对全县社会组织进行登记管理和执法监督。</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3.负责贯彻执行社会救助政策，负责全县城乡居民最低生活保障、特困人员救助供养、临时救助、生活无着流浪乞讨人员救助等工作。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4.负责指导村民委员会和居民委员会的民主选举、民主决策、民主管理工作，指导村(居)民委员会建设和城乡社区服务体系建设，推动村(居)务公开和基层民主政治建设。</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5.负责贯彻执行社区治理政策，指导城乡社区治理体系和治理能力建设。</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6.负责报县政府审批的全县村(居)建制调整的审核工作，负责全县乡镇(街道)以上行政区域界线勘定和县内乡镇(街道)之间行政区域界线争议调处工作，负责界线管理工作。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7.负责报县政府审批的全县道路、桥梁、新建居民区等地理实体的命名、更名审核工作，负责县城地名标志设置和管理工作，负责全县地名档案收集和管理工作。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8.负责组织贯彻落实婚姻登记相关法律、法规和政策，依法开展婚姻登记，推进婚俗改革。</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9.负责拟订全县殡葬管理服务规范并组织监督实施，推进殡葬改革。</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10.统筹推进、督促指导、监督管理养老服务工作，负责拟订全县养老服务体系建设规划、标准并组织实施，承担老年人和特殊困难老年人救助工作。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11.负责牵头落实残疾人权益保护政策，统筹推进残疾人福利制度建设。</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12.负责贯彻执行全县儿童福利、孤弃儿童保障、儿童收养、儿童救助保护政策，健全农村留守儿童关爱保护体系和困境儿童保障机制。</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13.负责组织落实促进慈善事业发展政策，指导社会捐助工作，负责全县福利彩票管理工作。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14.负责拟订全县社会工作、志愿服务规划并组织实施，会同有关部门推进社会工作人才队伍建设和志愿者队伍建设。</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15.负责机关、所属事业单位党建工作。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16.完成县委、县政府交办的其他任务。</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17.职能转变。垫江县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18.有关职责分工。</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与垫江县卫生健康委员会的有关职责分工。垫江县民政局负责统筹推进、督促指导、监督管理养老服务工作，拟订全县养老服务体系建设规划并组织实施，承担老年人福利和特殊困难老年人救助工作。垫江县卫生健康委员会负责拟订应对人口老龄化、医养结合措施，综合协调、督查指导、组织推进老龄事业发展，承担老年疾病防治、老年人医疗照护、老年人心理健康与关怀服务等老年健康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(2)与垫江县规划和自然资源局的有关职责分工。垫江县民政局会同垫江县规划和自然资源局组织编制公布垫江县行政区划信息的行政区划图。</w:t>
      </w:r>
    </w:p>
    <w:p>
      <w:pPr>
        <w:spacing w:line="580" w:lineRule="exact"/>
        <w:ind w:firstLine="640" w:firstLineChars="200"/>
        <w:jc w:val="both"/>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(二)机构设置</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办公室。负责拟订全县民政事业发展规划、综合性文件和机关各种规章制度，承办会议会务，负责机关公文运转、目标考核、机要保密、档案管理、政务信息、新闻发布、督查督办、政务值班等工作。负责党的建设和全面从严治党工作，负责机关及下属单位组织人事、机构编制、离退休职工管理工作，负责机关统一战线、民族宗教工作，负责机关群团工作。负责行政执法工作，负责机关综合治理、信访稳定、安全保卫工作。负责民政事业经费、机关行政经费预决算和日常管理，负责国有资产管理和基建工作。负责机关内部控制、内部审计及其他机关事务。</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社会救助和儿童福利科。负责拟订全县城乡居民最低生活保障、特困人员救助供养、临时救助等社会救助规划、实施办法，负责全县最低生活保障、特困人员救助供养、临时救助投入资金分配和监管工作，负责参与拟订全县住房、教育、司法等相关救助办法，承担全县城乡居民最低生活保障、特困人员救助供养、临时救助管理工作，承办精简职工和遗属等社会救助工作，指导社会救助家庭经济状况核查认定工作。负责贯彻落实儿童福利、孤弃儿童保障、儿童收养、儿童救助保护政策，负责孤儿供养、困境儿童保障、受艾滋病影响儿童、流浪乞讨儿童救助、未成年人救助保护、农村留守儿童关爱保护工作，负责儿童福利机构建设管理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基层政权建设和区划地名科。负责基层民主政治建设和社区治理工作，负责拟订全县城乡基层群众自治建设和社区治理办法并指导实施，指导村(居)民委员会民主选举、民主决策、民主管理工作。负责拟订行政区划、地名管理和行政区域界线管理规范性文件，负责提请县政府审批的全县村(居)建制调整的审核工作，负责组织起草以县政府名义向市政府呈报的行政区划设立、命名、变更和政府驻地迁移等有关文件。负责提请县政府审批的全县道路、桥梁、新建居民区等地理实体的命名、更名审核工作，负责县城地名标志设置和管理工作，负责全县地名档案收集和管理工作。负责全县乡镇、街道以上行政区域界线勘定和县内乡镇、街道之间行政区域界线争议调处工作，负责界线管理工作，承办省级、县级界线联合检查和负责全县界线管理工作的指导及边界纠纷的调处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养老服务和社会事务科。负责拟订全县养老服务体系建设和发展规划并组织实施，负责监督管理养老服务工作，承担老年人、残疾人福利工作，推进农村留守老年人关爱服务工作，负责指导、监督、管理特困人员救助供养机构和其它养老服务机构。负责指导、监督婚姻登记机关和社会福利、殡葬服务、生活无着流浪乞讨人员救助管理机构有关工作。负责拟订全县殡葬事业发展规划并组织实施，推进殡葬改革。</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慈善事业促进和社会工作科。负责全县福利彩票管理具体工作。负责拟订全县慈善事业发展规划并组织实施，指导全县慈善工作。负责拟订全县社会工作发展规划并组织实施，负责社会工作和志愿者队伍建设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社会组织管理科(行政许可服务科)。负责拟订全县社会团体、社会服务机构登记管理办法，按照管理权限对社会组织进行登记、管理、监督。贯彻执行《中华人民共和国行政许可法》，承担全县民政行政审批服务工作，推进行政审批制度改革工作。</w:t>
      </w:r>
    </w:p>
    <w:p>
      <w:pPr>
        <w:spacing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从预算单位构成看，纳入本部门2022年度决算编制的二级预算单位主要包括垫江县民政局（本级）、垫江县社会福利院、垫江县救助管理站、垫江县殡葬事业服务中心、垫江县民政局婚姻登记处、垫江县养老服务指导中心、垫江县最低生活保障服务中心。</w:t>
      </w:r>
    </w:p>
    <w:p>
      <w:pPr>
        <w:pStyle w:val="7"/>
        <w:shd w:val="clear" w:color="auto" w:fill="FFFFFF"/>
        <w:spacing w:line="58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二、部门决算情况说明</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（一）收入支出决算总体情况说明。</w:t>
      </w:r>
    </w:p>
    <w:p>
      <w:pPr>
        <w:widowControl w:val="0"/>
        <w:spacing w:line="597"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2023年度收入总计26024.44万元，支出总计</w:t>
      </w:r>
      <w:r>
        <w:rPr>
          <w:rFonts w:hint="default" w:ascii="Times New Roman" w:hAnsi="Times New Roman" w:eastAsia="方正仿宋_GBK" w:cs="Times New Roman"/>
          <w:sz w:val="32"/>
          <w:szCs w:val="32"/>
        </w:rPr>
        <w:t>26024.44</w:t>
      </w:r>
      <w:r>
        <w:rPr>
          <w:rFonts w:hint="default" w:ascii="Times New Roman" w:hAnsi="Times New Roman" w:eastAsia="方正仿宋_GBK" w:cs="Times New Roman"/>
          <w:sz w:val="32"/>
          <w:szCs w:val="32"/>
          <w:shd w:val="clear" w:color="auto" w:fill="FFFFFF"/>
        </w:rPr>
        <w:t>万元。收支较上年决算数增加3071.07万元，增长13.38%，主要原因是</w:t>
      </w:r>
      <w:r>
        <w:rPr>
          <w:rFonts w:hint="default" w:ascii="Times New Roman" w:hAnsi="Times New Roman" w:eastAsia="方正仿宋_GBK" w:cs="Times New Roman"/>
          <w:sz w:val="32"/>
          <w:szCs w:val="32"/>
        </w:rPr>
        <w:t>困难群众救助标准提高，救助人数增加。</w:t>
      </w:r>
    </w:p>
    <w:p>
      <w:pPr>
        <w:pStyle w:val="7"/>
        <w:snapToGrid w:val="0"/>
        <w:spacing w:before="0" w:beforeAutospacing="0" w:after="0" w:afterAutospacing="0" w:line="597"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2023年度收入合计26004.44万元，较上年决算数增加3410.70万元，增长15.10%，主要原因是本年度</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26004.44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20.00</w:t>
      </w:r>
      <w:r>
        <w:rPr>
          <w:rFonts w:hint="default" w:ascii="Times New Roman" w:hAnsi="Times New Roman" w:eastAsia="方正仿宋_GBK" w:cs="Times New Roman"/>
          <w:sz w:val="32"/>
          <w:szCs w:val="32"/>
          <w:shd w:val="clear" w:color="auto" w:fill="FFFFFF"/>
        </w:rPr>
        <w:t>万元。</w:t>
      </w:r>
    </w:p>
    <w:p>
      <w:pPr>
        <w:widowControl w:val="0"/>
        <w:spacing w:line="597"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26024.44</w:t>
      </w:r>
      <w:r>
        <w:rPr>
          <w:rFonts w:hint="default" w:ascii="Times New Roman" w:hAnsi="Times New Roman" w:eastAsia="方正仿宋_GBK" w:cs="Times New Roman"/>
          <w:sz w:val="32"/>
          <w:szCs w:val="32"/>
          <w:shd w:val="clear" w:color="auto" w:fill="FFFFFF"/>
        </w:rPr>
        <w:t>万元，较上年决算数增加3071.07万元，增长13.38%，主要原因是</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1485.61</w:t>
      </w:r>
      <w:r>
        <w:rPr>
          <w:rFonts w:hint="default" w:ascii="Times New Roman" w:hAnsi="Times New Roman" w:eastAsia="方正仿宋_GBK" w:cs="Times New Roman"/>
          <w:sz w:val="32"/>
          <w:szCs w:val="32"/>
          <w:shd w:val="clear" w:color="auto" w:fill="FFFFFF"/>
        </w:rPr>
        <w:t>万元，占5.71%；项目支出</w:t>
      </w:r>
      <w:r>
        <w:rPr>
          <w:rFonts w:hint="default" w:ascii="Times New Roman" w:hAnsi="Times New Roman" w:eastAsia="方正仿宋_GBK" w:cs="Times New Roman"/>
          <w:sz w:val="32"/>
          <w:szCs w:val="32"/>
        </w:rPr>
        <w:t>24538.83</w:t>
      </w:r>
      <w:r>
        <w:rPr>
          <w:rFonts w:hint="default" w:ascii="Times New Roman" w:hAnsi="Times New Roman" w:eastAsia="方正仿宋_GBK" w:cs="Times New Roman"/>
          <w:sz w:val="32"/>
          <w:szCs w:val="32"/>
          <w:shd w:val="clear" w:color="auto" w:fill="FFFFFF"/>
        </w:rPr>
        <w:t>万元，占94.29%；经营支出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shd w:val="clear" w:color="auto" w:fill="FFFFFF"/>
        <w:spacing w:before="0" w:beforeAutospacing="0" w:line="597"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万元，较上年决算数无增减，主要原因是本年度及上年度均无结转结余。</w:t>
      </w:r>
      <w:r>
        <w:rPr>
          <w:rStyle w:val="11"/>
          <w:rFonts w:hint="default" w:ascii="Times New Roman" w:hAnsi="Times New Roman" w:eastAsia="方正仿宋_GBK" w:cs="Times New Roman"/>
          <w:sz w:val="32"/>
          <w:szCs w:val="32"/>
          <w:shd w:val="clear" w:color="auto" w:fill="FFFFFF"/>
        </w:rPr>
        <w:t xml:space="preserve"> </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（二）财政拨款收入支出决算总体情况说明</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2023年度财政拨款收、支总计26024.44万元。与2022年相比，财政拨款收、支总计各增加3071.07万元，增长13.38%。主要原因是</w:t>
      </w:r>
      <w:r>
        <w:rPr>
          <w:rFonts w:hint="default" w:ascii="Times New Roman" w:hAnsi="Times New Roman" w:eastAsia="方正仿宋_GBK" w:cs="Times New Roman"/>
          <w:sz w:val="32"/>
          <w:szCs w:val="32"/>
        </w:rPr>
        <w:t>困难群众救助标准提高，救助人数增加。</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（三）一般公共预算财政拨款收入支出决算情况说明</w:t>
      </w:r>
    </w:p>
    <w:p>
      <w:pPr>
        <w:widowControl w:val="0"/>
        <w:spacing w:line="597"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25822.52</w:t>
      </w:r>
      <w:r>
        <w:rPr>
          <w:rFonts w:hint="default" w:ascii="Times New Roman" w:hAnsi="Times New Roman" w:eastAsia="方正仿宋_GBK" w:cs="Times New Roman"/>
          <w:sz w:val="32"/>
          <w:szCs w:val="32"/>
          <w:shd w:val="clear" w:color="auto" w:fill="FFFFFF"/>
        </w:rPr>
        <w:t>万元，较上年决算数增加3336.82万元，增长14.84%。主要原因是</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较年初预算数增加3212.97万元，增长14.21%。</w:t>
      </w:r>
      <w:r>
        <w:rPr>
          <w:rFonts w:hint="default" w:ascii="Times New Roman" w:hAnsi="Times New Roman" w:eastAsia="方正仿宋_GBK" w:cs="Times New Roman"/>
          <w:sz w:val="32"/>
          <w:szCs w:val="32"/>
        </w:rPr>
        <w:t>主要原因是年初预算未下达完所有资金，年中又追加了民政资金。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20.00</w:t>
      </w:r>
      <w:r>
        <w:rPr>
          <w:rFonts w:hint="default" w:ascii="Times New Roman" w:hAnsi="Times New Roman" w:eastAsia="方正仿宋_GBK" w:cs="Times New Roman"/>
          <w:sz w:val="32"/>
          <w:szCs w:val="32"/>
          <w:shd w:val="clear" w:color="auto" w:fill="FFFFFF"/>
        </w:rPr>
        <w:t>万元。</w:t>
      </w:r>
    </w:p>
    <w:p>
      <w:pPr>
        <w:widowControl w:val="0"/>
        <w:spacing w:line="597"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25842.52</w:t>
      </w:r>
      <w:r>
        <w:rPr>
          <w:rFonts w:hint="default" w:ascii="Times New Roman" w:hAnsi="Times New Roman" w:eastAsia="方正仿宋_GBK" w:cs="Times New Roman"/>
          <w:sz w:val="32"/>
          <w:szCs w:val="32"/>
          <w:shd w:val="clear" w:color="auto" w:fill="FFFFFF"/>
        </w:rPr>
        <w:t>万元，较上年决算数增加2997.20万元，增长13.12%。主要原因是本年度</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较年初预算数增加3232.97万元，增长14.30%。</w:t>
      </w:r>
      <w:r>
        <w:rPr>
          <w:rFonts w:hint="default" w:ascii="Times New Roman" w:hAnsi="Times New Roman" w:eastAsia="方正仿宋_GBK" w:cs="Times New Roman"/>
          <w:sz w:val="32"/>
          <w:szCs w:val="32"/>
        </w:rPr>
        <w:t>主要原因是年初预算未下达完所有资金，年中又追加了民政资金。</w:t>
      </w:r>
    </w:p>
    <w:p>
      <w:pPr>
        <w:widowControl w:val="0"/>
        <w:tabs>
          <w:tab w:val="left" w:pos="312"/>
        </w:tabs>
        <w:spacing w:line="597" w:lineRule="exact"/>
        <w:ind w:firstLine="803" w:firstLineChars="25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万元，较上年决算数无增减，主要原因是本年度及上年度均无结转结余。</w:t>
      </w:r>
    </w:p>
    <w:p>
      <w:pPr>
        <w:widowControl w:val="0"/>
        <w:spacing w:line="597"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%，较年初预算数增加1.52万元，增长100.00%，主要原因是2023年新增了党员慰问项目。</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%，较年初预算数减少2.26万元，下降63.48%，主要原因是本年度培训减少。教育支出主要用于培训支出。</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25704.33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99.47</w:t>
      </w:r>
      <w:r>
        <w:rPr>
          <w:rFonts w:hint="default" w:ascii="Times New Roman" w:hAnsi="Times New Roman" w:eastAsia="方正仿宋_GBK" w:cs="Times New Roman"/>
          <w:sz w:val="32"/>
          <w:szCs w:val="32"/>
          <w:shd w:val="clear" w:color="auto" w:fill="FFFFFF"/>
        </w:rPr>
        <w:t>%，较年初预算数增加3208.23万元，增长14.26%，</w:t>
      </w:r>
      <w:r>
        <w:rPr>
          <w:rFonts w:hint="default" w:ascii="Times New Roman" w:hAnsi="Times New Roman" w:eastAsia="方正仿宋_GBK" w:cs="Times New Roman"/>
          <w:sz w:val="32"/>
          <w:szCs w:val="32"/>
        </w:rPr>
        <w:t>主要原因一是困难群众救助保障标准提高；二是保障对象增加。社会保障与就业支出主要用于对困难群众的生活补助。</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50.26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0.19</w:t>
      </w:r>
      <w:r>
        <w:rPr>
          <w:rFonts w:hint="default" w:ascii="Times New Roman" w:hAnsi="Times New Roman" w:eastAsia="方正仿宋_GBK" w:cs="Times New Roman"/>
          <w:sz w:val="32"/>
          <w:szCs w:val="32"/>
          <w:shd w:val="clear" w:color="auto" w:fill="FFFFFF"/>
        </w:rPr>
        <w:t>%，较年初预算数增加5.16万元，增长11.44%，</w:t>
      </w:r>
      <w:r>
        <w:rPr>
          <w:rFonts w:hint="default" w:ascii="Times New Roman" w:hAnsi="Times New Roman" w:eastAsia="方正仿宋_GBK" w:cs="Times New Roman"/>
          <w:sz w:val="32"/>
          <w:szCs w:val="32"/>
        </w:rPr>
        <w:t>主要原因是人员工资增加，基数上调。卫生健康支出主要用于缴纳职工医疗保险。</w:t>
      </w:r>
    </w:p>
    <w:p>
      <w:pPr>
        <w:spacing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住房保障支出85.11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0.33</w:t>
      </w:r>
      <w:r>
        <w:rPr>
          <w:rFonts w:hint="default" w:ascii="Times New Roman" w:hAnsi="Times New Roman" w:eastAsia="方正仿宋_GBK" w:cs="Times New Roman"/>
          <w:sz w:val="32"/>
          <w:szCs w:val="32"/>
          <w:shd w:val="clear" w:color="auto" w:fill="FFFFFF"/>
        </w:rPr>
        <w:t>%，较年初预算数增加20.32万元，增长31.36%，</w:t>
      </w:r>
      <w:r>
        <w:rPr>
          <w:rFonts w:hint="default" w:ascii="Times New Roman" w:hAnsi="Times New Roman" w:eastAsia="方正仿宋_GBK" w:cs="Times New Roman"/>
          <w:sz w:val="32"/>
          <w:szCs w:val="32"/>
        </w:rPr>
        <w:t>主要原因是人员工资增加，基数上调。住房保障支出主要用于缴纳职工住房公积金。</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（四）一般公共预算财政拨款基本支出决算情况说明</w:t>
      </w:r>
    </w:p>
    <w:p>
      <w:pPr>
        <w:pStyle w:val="7"/>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1485.61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1310.33</w:t>
      </w:r>
      <w:r>
        <w:rPr>
          <w:rFonts w:hint="default" w:ascii="Times New Roman" w:hAnsi="Times New Roman" w:eastAsia="方正仿宋_GBK" w:cs="Times New Roman"/>
          <w:sz w:val="32"/>
          <w:szCs w:val="32"/>
          <w:shd w:val="clear" w:color="auto" w:fill="FFFFFF"/>
        </w:rPr>
        <w:t>万元，较上年决算数增加36.41万元，增长2.86%，主要原因是有新进人员4名。</w:t>
      </w:r>
      <w:r>
        <w:rPr>
          <w:rFonts w:hint="default" w:ascii="Times New Roman" w:hAnsi="Times New Roman" w:eastAsia="方正仿宋_GBK" w:cs="Times New Roman"/>
          <w:sz w:val="32"/>
          <w:szCs w:val="32"/>
        </w:rPr>
        <w:t>人员经费用途主要包括基本工资、津贴补贴、奖金、其他社会保障缴费、伙食补助费、绩效工资、机关事业单位基本养老保险缴费、职业年金缴费、其他工资福利支出、职工住房公积金、离退休费。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175.28</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rPr>
        <w:t>减少223.95万元，下降56.10%，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交通费用开支增加。公用经费用途主要包括办公费、印刷费、水费、电费、邮电费、差旅费、维修(护)费、会议费、培训费、公务接待费、专用材料费、劳务费、工会经费、公务用车运行维护费、其他交通费、其他商品和服务支出。</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（五）政府性基金预算收支决算情况说明</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181.92</w:t>
      </w:r>
      <w:r>
        <w:rPr>
          <w:rFonts w:hint="default" w:ascii="Times New Roman" w:hAnsi="Times New Roman" w:eastAsia="方正仿宋_GBK" w:cs="Times New Roman"/>
          <w:sz w:val="32"/>
          <w:szCs w:val="32"/>
          <w:shd w:val="clear" w:color="auto" w:fill="FFFFFF"/>
        </w:rPr>
        <w:t>万元，较上年决算数增加73.88万元，增长68.38%，主要原因是2023年增加了养老服务建设的项目支出。本年支出</w:t>
      </w:r>
      <w:r>
        <w:rPr>
          <w:rFonts w:hint="default" w:ascii="Times New Roman" w:hAnsi="Times New Roman" w:eastAsia="方正仿宋_GBK" w:cs="Times New Roman"/>
          <w:sz w:val="32"/>
          <w:szCs w:val="32"/>
        </w:rPr>
        <w:t>181.92</w:t>
      </w:r>
      <w:r>
        <w:rPr>
          <w:rFonts w:hint="default" w:ascii="Times New Roman" w:hAnsi="Times New Roman" w:eastAsia="方正仿宋_GBK" w:cs="Times New Roman"/>
          <w:sz w:val="32"/>
          <w:szCs w:val="32"/>
          <w:shd w:val="clear" w:color="auto" w:fill="FFFFFF"/>
        </w:rPr>
        <w:t>万元，较上年决算数增加73.88万元，增长68.38%，主要原因是2023年增加了养老服务建设的项目支出。</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（六）国有资本经营预算财政拨款支出决算情况说明</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本部门2023年度无国有资本经营预算财政拨款支出。</w:t>
      </w:r>
    </w:p>
    <w:p>
      <w:pPr>
        <w:pStyle w:val="7"/>
        <w:shd w:val="clear" w:color="auto" w:fill="FFFFFF"/>
        <w:spacing w:line="580"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三、“三公”经费情况说明</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 xml:space="preserve"> （一）“三公”经费支出总体情况说明</w:t>
      </w:r>
    </w:p>
    <w:p>
      <w:pPr>
        <w:pStyle w:val="7"/>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13.52</w:t>
      </w:r>
      <w:r>
        <w:rPr>
          <w:rFonts w:hint="default" w:ascii="Times New Roman" w:hAnsi="Times New Roman" w:eastAsia="方正仿宋_GBK" w:cs="Times New Roman"/>
          <w:sz w:val="32"/>
          <w:szCs w:val="32"/>
          <w:shd w:val="clear" w:color="auto" w:fill="FFFFFF"/>
        </w:rPr>
        <w:t>万元，较年初预算数减少3.33万元，下降19.76%，</w:t>
      </w:r>
      <w:r>
        <w:rPr>
          <w:rFonts w:hint="default" w:ascii="Times New Roman" w:hAnsi="Times New Roman" w:eastAsia="方正仿宋_GBK" w:cs="Times New Roman"/>
          <w:sz w:val="32"/>
          <w:szCs w:val="32"/>
        </w:rPr>
        <w:t>主要原因是严格贯彻落实中央八项规定精神和厉行节约要求。</w:t>
      </w:r>
      <w:r>
        <w:rPr>
          <w:rFonts w:hint="default" w:ascii="Times New Roman" w:hAnsi="Times New Roman" w:eastAsia="方正仿宋_GBK" w:cs="Times New Roman"/>
          <w:sz w:val="32"/>
          <w:szCs w:val="32"/>
          <w:shd w:val="clear" w:color="auto" w:fill="FFFFFF"/>
        </w:rPr>
        <w:t>较上年支出数减少2.15万元，下降13.72%，</w:t>
      </w:r>
      <w:r>
        <w:rPr>
          <w:rFonts w:hint="default" w:ascii="Times New Roman" w:hAnsi="Times New Roman" w:eastAsia="方正仿宋_GBK" w:cs="Times New Roman"/>
          <w:sz w:val="32"/>
          <w:szCs w:val="32"/>
        </w:rPr>
        <w:t>主要原因是严格贯彻落实中央八项规定精神和厉行节约要求。</w:t>
      </w:r>
    </w:p>
    <w:p>
      <w:pPr>
        <w:pStyle w:val="12"/>
        <w:autoSpaceDE w:val="0"/>
        <w:spacing w:line="580" w:lineRule="exact"/>
        <w:ind w:firstLine="321" w:firstLineChars="100"/>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（二）“三公”经费分项支出情况</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本单位2023年度未发生因公出国（境）支出。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本单位2023年度未发生因公出国（境）支出。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本单位2023年度未发生因公出国（境）支出。</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本单位2023年度未发生公务车购置支出。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本单位2023年度未发生公务车购置支出。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本单位2023年度未发生公务车购置支出。</w:t>
      </w:r>
    </w:p>
    <w:p>
      <w:pPr>
        <w:pStyle w:val="7"/>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8.70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主要用于民政工作开展所需的车辆的燃料费、维修费、过桥过路费、保险费等。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费用支出较年初预算数减少3.30万元，下降27.50%，</w:t>
      </w:r>
      <w:r>
        <w:rPr>
          <w:rFonts w:hint="default" w:ascii="Times New Roman" w:hAnsi="Times New Roman" w:eastAsia="方正仿宋_GBK" w:cs="Times New Roman"/>
          <w:sz w:val="32"/>
          <w:szCs w:val="32"/>
        </w:rPr>
        <w:t>主要原因是严格落实公车使用规定，严禁公车私用，公车运行维护成本大幅下降。</w:t>
      </w:r>
      <w:r>
        <w:rPr>
          <w:rFonts w:hint="default" w:ascii="Times New Roman" w:hAnsi="Times New Roman" w:eastAsia="方正仿宋_GBK" w:cs="Times New Roman"/>
          <w:sz w:val="32"/>
          <w:szCs w:val="32"/>
          <w:shd w:val="clear" w:color="auto" w:fill="FFFFFF"/>
        </w:rPr>
        <w:t>较上年支出数减少2.77万元，下降24.15%，</w:t>
      </w:r>
      <w:r>
        <w:rPr>
          <w:rFonts w:hint="default" w:ascii="Times New Roman" w:hAnsi="Times New Roman" w:eastAsia="方正仿宋_GBK" w:cs="Times New Roman"/>
          <w:sz w:val="32"/>
          <w:szCs w:val="32"/>
        </w:rPr>
        <w:t>主要原因是严格落实公车使用规定，严禁公车私用，公车运行维护成本下降。</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4.82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主要用于接待市级相关部门检查指导工作发生的接待支出、市内其他区县民政局来我处参观学习的接待支出。</w:t>
      </w:r>
      <w:r>
        <w:rPr>
          <w:rFonts w:hint="default" w:ascii="Times New Roman" w:hAnsi="Times New Roman" w:eastAsia="方正仿宋_GBK" w:cs="Times New Roman"/>
          <w:sz w:val="32"/>
          <w:szCs w:val="32"/>
          <w:shd w:val="clear" w:color="auto" w:fill="FFFFFF"/>
        </w:rPr>
        <w:t>费用支出较年初预算数减少0.03万元，下降0.62%，</w:t>
      </w:r>
      <w:r>
        <w:rPr>
          <w:rFonts w:hint="default" w:ascii="Times New Roman" w:hAnsi="Times New Roman" w:eastAsia="方正仿宋_GBK" w:cs="Times New Roman"/>
          <w:sz w:val="32"/>
          <w:szCs w:val="32"/>
        </w:rPr>
        <w:t>主要原因是严格遵守公务接待开支范围和开支标准，严格控制陪餐人数，对应由接待对象承担的费用一律由接待对象自行支付，公务接待费下降。</w:t>
      </w:r>
      <w:r>
        <w:rPr>
          <w:rFonts w:hint="default" w:ascii="Times New Roman" w:hAnsi="Times New Roman" w:eastAsia="方正仿宋_GBK" w:cs="Times New Roman"/>
          <w:sz w:val="32"/>
          <w:szCs w:val="32"/>
          <w:shd w:val="clear" w:color="auto" w:fill="FFFFFF"/>
        </w:rPr>
        <w:t>较上年支出数增加0.62万元，增长14.76%，</w:t>
      </w:r>
      <w:r>
        <w:rPr>
          <w:rFonts w:hint="default" w:ascii="Times New Roman" w:hAnsi="Times New Roman" w:eastAsia="方正仿宋_GBK" w:cs="Times New Roman"/>
          <w:color w:val="000000"/>
          <w:sz w:val="32"/>
          <w:szCs w:val="32"/>
        </w:rPr>
        <w:t>主要原因是</w:t>
      </w:r>
      <w:bookmarkStart w:id="135" w:name="_GoBack"/>
      <w:bookmarkEnd w:id="135"/>
      <w:r>
        <w:rPr>
          <w:rFonts w:hint="default" w:ascii="Times New Roman" w:hAnsi="Times New Roman" w:eastAsia="方正仿宋_GBK" w:cs="Times New Roman"/>
          <w:color w:val="000000"/>
          <w:sz w:val="32"/>
          <w:szCs w:val="32"/>
        </w:rPr>
        <w:t>工作开展，较去年增加了接待费。</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（三）“三公”经费实物量情况</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93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607</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79.40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2.90</w:t>
      </w:r>
      <w:r>
        <w:rPr>
          <w:rFonts w:hint="default" w:ascii="Times New Roman" w:hAnsi="Times New Roman" w:eastAsia="方正仿宋_GBK" w:cs="Times New Roman"/>
          <w:sz w:val="32"/>
          <w:szCs w:val="32"/>
          <w:shd w:val="clear" w:color="auto" w:fill="FFFFFF"/>
        </w:rPr>
        <w:t>万元。</w:t>
      </w:r>
    </w:p>
    <w:p>
      <w:pPr>
        <w:pStyle w:val="7"/>
        <w:shd w:val="clear" w:color="auto" w:fill="FFFFFF"/>
        <w:spacing w:line="580" w:lineRule="exact"/>
        <w:ind w:firstLine="643" w:firstLineChars="200"/>
        <w:jc w:val="both"/>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  （一）财政拨款会议费和培训费情况说明</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万元，较上年决算数减少0.20万元，下降100.00%，</w:t>
      </w:r>
      <w:r>
        <w:rPr>
          <w:rFonts w:hint="default" w:ascii="Times New Roman" w:hAnsi="Times New Roman" w:eastAsia="方正仿宋_GBK" w:cs="Times New Roman"/>
          <w:sz w:val="32"/>
          <w:szCs w:val="32"/>
        </w:rPr>
        <w:t>主要原因是本年未举办大型会议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3.25</w:t>
      </w:r>
      <w:r>
        <w:rPr>
          <w:rFonts w:hint="default" w:ascii="Times New Roman" w:hAnsi="Times New Roman" w:eastAsia="方正仿宋_GBK" w:cs="Times New Roman"/>
          <w:sz w:val="32"/>
          <w:szCs w:val="32"/>
          <w:shd w:val="clear" w:color="auto" w:fill="FFFFFF"/>
        </w:rPr>
        <w:t>万元，较上年决算数增加0.98万元，增长43.17%，主要原因是新进4名事业人员，事业人员的网络培训增加。</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（二）机关运行经费情况说明</w:t>
      </w:r>
    </w:p>
    <w:p>
      <w:pPr>
        <w:widowControl w:val="0"/>
        <w:spacing w:line="597" w:lineRule="exact"/>
        <w:ind w:firstLine="640" w:firstLineChars="200"/>
        <w:jc w:val="both"/>
        <w:rPr>
          <w:rFonts w:hint="default" w:ascii="Times New Roman" w:hAnsi="Times New Roman" w:eastAsia="方正仿宋_GBK" w:cs="Times New Roman"/>
          <w:color w:val="FF0000"/>
          <w:sz w:val="32"/>
          <w:szCs w:val="32"/>
          <w:highlight w:val="yellow"/>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86.09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机关运行经费主要用于开支办公费、会议费、公务车运行维护费、信息网络购置更新费、邮电费、水费、电费、差旅费、专用材料费等。</w:t>
      </w:r>
      <w:r>
        <w:rPr>
          <w:rFonts w:hint="default" w:ascii="Times New Roman" w:hAnsi="Times New Roman" w:eastAsia="方正仿宋_GBK" w:cs="Times New Roman"/>
          <w:sz w:val="32"/>
          <w:szCs w:val="32"/>
          <w:shd w:val="clear" w:color="auto" w:fill="FFFFFF"/>
        </w:rPr>
        <w:t>机关运行经费较上年支出</w:t>
      </w:r>
      <w:r>
        <w:rPr>
          <w:rFonts w:hint="default" w:ascii="Times New Roman" w:hAnsi="Times New Roman" w:eastAsia="方正仿宋_GBK" w:cs="Times New Roman"/>
          <w:sz w:val="32"/>
          <w:szCs w:val="32"/>
        </w:rPr>
        <w:t>数减少142.96万元，下降62.41%，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（三）国有资产占用情况说明</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shd w:val="clear" w:color="auto" w:fill="FFFFFF"/>
        </w:rPr>
        <w:sectPr>
          <w:footerReference r:id="rId3" w:type="default"/>
          <w:pgSz w:w="11906" w:h="16838"/>
          <w:pgMar w:top="1417" w:right="1417" w:bottom="1417" w:left="1587" w:header="851" w:footer="850" w:gutter="0"/>
          <w:pgNumType w:start="1"/>
          <w:cols w:space="0" w:num="1"/>
          <w:docGrid w:type="lines" w:linePitch="312" w:charSpace="0"/>
        </w:sectPr>
      </w:pPr>
      <w:r>
        <w:rPr>
          <w:rFonts w:hint="default" w:ascii="Times New Roman" w:hAnsi="Times New Roman" w:eastAsia="方正仿宋_GBK" w:cs="Times New Roman"/>
          <w:sz w:val="32"/>
          <w:szCs w:val="32"/>
          <w:shd w:val="clear" w:color="auto" w:fill="FFFFFF"/>
        </w:rPr>
        <w:t>  截至2023年12月31日，本部门共有车辆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w:t>
      </w:r>
    </w:p>
    <w:p>
      <w:pPr>
        <w:pStyle w:val="7"/>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（四）政府采购支出情况说明</w:t>
      </w:r>
    </w:p>
    <w:p>
      <w:pPr>
        <w:widowControl w:val="0"/>
        <w:spacing w:line="597"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2023年度本部门政府采购支出总额</w:t>
      </w:r>
      <w:r>
        <w:rPr>
          <w:rFonts w:hint="default" w:ascii="Times New Roman" w:hAnsi="Times New Roman" w:eastAsia="方正仿宋_GBK" w:cs="Times New Roman"/>
          <w:sz w:val="32"/>
          <w:szCs w:val="32"/>
        </w:rPr>
        <w:t>525.65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525.65</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391.28万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74.44</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391.28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74.44</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rPr>
        <w:t>主要用于采购采购春节慰问物资和办公用品。</w:t>
      </w:r>
    </w:p>
    <w:p>
      <w:pPr>
        <w:pStyle w:val="7"/>
        <w:numPr>
          <w:ilvl w:val="0"/>
          <w:numId w:val="1"/>
        </w:numPr>
        <w:shd w:val="clear" w:color="auto" w:fill="FFFFFF"/>
        <w:spacing w:line="580"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预算绩效管理情况说明</w:t>
      </w:r>
    </w:p>
    <w:p>
      <w:pPr>
        <w:pStyle w:val="12"/>
        <w:numPr>
          <w:ilvl w:val="0"/>
          <w:numId w:val="2"/>
        </w:numPr>
        <w:autoSpaceDE w:val="0"/>
        <w:spacing w:line="580"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部门自评情况</w:t>
      </w: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根据预算绩效管理要求，我部门对部门整体39个二级项目开展了绩效自评，涉及财政拨款项目支出资金26024.438201万元。</w:t>
      </w:r>
    </w:p>
    <w:p>
      <w:pPr>
        <w:pStyle w:val="12"/>
        <w:autoSpaceDE w:val="0"/>
        <w:spacing w:line="580" w:lineRule="exact"/>
        <w:ind w:firstLine="0" w:firstLineChars="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p>
      <w:pPr>
        <w:pStyle w:val="12"/>
        <w:autoSpaceDE w:val="0"/>
        <w:spacing w:line="580" w:lineRule="exact"/>
        <w:ind w:firstLine="640"/>
        <w:jc w:val="both"/>
        <w:rPr>
          <w:rFonts w:hint="default" w:ascii="Times New Roman" w:hAnsi="Times New Roman" w:eastAsia="方正仿宋_GBK" w:cs="Times New Roman"/>
          <w:sz w:val="32"/>
          <w:szCs w:val="32"/>
          <w:shd w:val="clear" w:color="auto" w:fill="FFFFFF"/>
          <w:lang w:bidi="ar"/>
        </w:rPr>
      </w:pPr>
    </w:p>
    <w:tbl>
      <w:tblPr>
        <w:tblStyle w:val="8"/>
        <w:tblpPr w:leftFromText="180" w:rightFromText="180" w:vertAnchor="text" w:horzAnchor="page" w:tblpX="936" w:tblpY="558"/>
        <w:tblOverlap w:val="never"/>
        <w:tblW w:w="10007" w:type="dxa"/>
        <w:tblInd w:w="0" w:type="dxa"/>
        <w:tblLayout w:type="fixed"/>
        <w:tblCellMar>
          <w:top w:w="0" w:type="dxa"/>
          <w:left w:w="108" w:type="dxa"/>
          <w:bottom w:w="0" w:type="dxa"/>
          <w:right w:w="108" w:type="dxa"/>
        </w:tblCellMar>
      </w:tblPr>
      <w:tblGrid>
        <w:gridCol w:w="907"/>
        <w:gridCol w:w="363"/>
        <w:gridCol w:w="300"/>
        <w:gridCol w:w="387"/>
        <w:gridCol w:w="325"/>
        <w:gridCol w:w="98"/>
        <w:gridCol w:w="502"/>
        <w:gridCol w:w="25"/>
        <w:gridCol w:w="250"/>
        <w:gridCol w:w="350"/>
        <w:gridCol w:w="800"/>
        <w:gridCol w:w="100"/>
        <w:gridCol w:w="525"/>
        <w:gridCol w:w="688"/>
        <w:gridCol w:w="37"/>
        <w:gridCol w:w="68"/>
        <w:gridCol w:w="557"/>
        <w:gridCol w:w="475"/>
        <w:gridCol w:w="175"/>
        <w:gridCol w:w="300"/>
        <w:gridCol w:w="588"/>
        <w:gridCol w:w="825"/>
        <w:gridCol w:w="1351"/>
        <w:gridCol w:w="11"/>
      </w:tblGrid>
      <w:tr>
        <w:tblPrEx>
          <w:tblLayout w:type="fixed"/>
          <w:tblCellMar>
            <w:top w:w="0" w:type="dxa"/>
            <w:left w:w="108" w:type="dxa"/>
            <w:bottom w:w="0" w:type="dxa"/>
            <w:right w:w="108" w:type="dxa"/>
          </w:tblCellMar>
        </w:tblPrEx>
        <w:trPr>
          <w:gridAfter w:val="1"/>
          <w:wAfter w:w="11" w:type="dxa"/>
          <w:trHeight w:val="595" w:hRule="atLeast"/>
        </w:trPr>
        <w:tc>
          <w:tcPr>
            <w:tcW w:w="99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320" w:lineRule="exact"/>
              <w:jc w:val="center"/>
              <w:textAlignment w:val="center"/>
              <w:rPr>
                <w:rFonts w:hint="default" w:ascii="Times New Roman" w:hAnsi="Times New Roman" w:eastAsia="微软雅黑" w:cs="Times New Roman"/>
                <w:b/>
                <w:bCs/>
                <w:color w:val="000000"/>
                <w:sz w:val="32"/>
                <w:szCs w:val="32"/>
              </w:rPr>
            </w:pPr>
            <w:r>
              <w:rPr>
                <w:rFonts w:hint="default" w:ascii="Times New Roman" w:hAnsi="Times New Roman" w:eastAsia="微软雅黑" w:cs="Times New Roman"/>
                <w:b/>
                <w:bCs/>
                <w:color w:val="000000"/>
                <w:sz w:val="28"/>
                <w:szCs w:val="28"/>
                <w:lang w:bidi="ar"/>
              </w:rPr>
              <w:t>2023年度部门整体绩效自评表</w:t>
            </w:r>
          </w:p>
        </w:tc>
      </w:tr>
      <w:tr>
        <w:tblPrEx>
          <w:tblLayout w:type="fixed"/>
          <w:tblCellMar>
            <w:top w:w="0" w:type="dxa"/>
            <w:left w:w="108" w:type="dxa"/>
            <w:bottom w:w="0" w:type="dxa"/>
            <w:right w:w="108" w:type="dxa"/>
          </w:tblCellMar>
        </w:tblPrEx>
        <w:trPr>
          <w:gridAfter w:val="1"/>
          <w:wAfter w:w="11" w:type="dxa"/>
          <w:trHeight w:val="325" w:hRule="atLeast"/>
        </w:trPr>
        <w:tc>
          <w:tcPr>
            <w:tcW w:w="99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201" w:firstLineChars="100"/>
              <w:jc w:val="right"/>
              <w:textAlignment w:val="center"/>
              <w:rPr>
                <w:rFonts w:hint="default" w:ascii="Times New Roman" w:hAnsi="Times New Roman" w:cs="Times New Roman"/>
                <w:b/>
                <w:bCs/>
                <w:color w:val="DA3232"/>
                <w:sz w:val="20"/>
                <w:szCs w:val="20"/>
              </w:rPr>
            </w:pPr>
            <w:r>
              <w:rPr>
                <w:rFonts w:hint="default" w:ascii="Times New Roman" w:hAnsi="Times New Roman" w:cs="Times New Roman"/>
                <w:b/>
                <w:bCs/>
                <w:color w:val="DA3232"/>
                <w:sz w:val="20"/>
                <w:szCs w:val="20"/>
                <w:lang w:bidi="ar"/>
              </w:rPr>
              <w:t>状态：绩效审核已审</w:t>
            </w:r>
          </w:p>
        </w:tc>
      </w:tr>
      <w:tr>
        <w:tblPrEx>
          <w:tblLayout w:type="fixed"/>
          <w:tblCellMar>
            <w:top w:w="0" w:type="dxa"/>
            <w:left w:w="108" w:type="dxa"/>
            <w:bottom w:w="0" w:type="dxa"/>
            <w:right w:w="108" w:type="dxa"/>
          </w:tblCellMar>
        </w:tblPrEx>
        <w:trPr>
          <w:gridAfter w:val="1"/>
          <w:wAfter w:w="11" w:type="dxa"/>
          <w:trHeight w:val="7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项目名称：</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垫江县民政局整体监控</w:t>
            </w: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项目编码：</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50023100023P000047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自评总分：</w:t>
            </w:r>
          </w:p>
        </w:tc>
        <w:tc>
          <w:tcPr>
            <w:tcW w:w="1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rPr>
                <w:rFonts w:hint="default" w:ascii="Times New Roman" w:hAnsi="Times New Roman" w:cs="Times New Roman"/>
                <w:b/>
                <w:bCs/>
                <w:color w:val="000000"/>
                <w:sz w:val="18"/>
                <w:szCs w:val="18"/>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gridAfter w:val="1"/>
          <w:wAfter w:w="11" w:type="dxa"/>
          <w:trHeight w:val="777"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项目主管部门：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302-垫江县民政局</w:t>
            </w: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财政归口处室：</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006-社保科</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部门联系人：</w:t>
            </w:r>
          </w:p>
        </w:tc>
        <w:tc>
          <w:tcPr>
            <w:tcW w:w="1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倪老师</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联系电话：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74512561</w:t>
            </w:r>
          </w:p>
        </w:tc>
      </w:tr>
      <w:tr>
        <w:tblPrEx>
          <w:tblLayout w:type="fixed"/>
          <w:tblCellMar>
            <w:top w:w="0" w:type="dxa"/>
            <w:left w:w="108" w:type="dxa"/>
            <w:bottom w:w="0" w:type="dxa"/>
            <w:right w:w="108" w:type="dxa"/>
          </w:tblCellMar>
        </w:tblPrEx>
        <w:trPr>
          <w:gridAfter w:val="1"/>
          <w:wAfter w:w="11" w:type="dxa"/>
          <w:trHeight w:val="407" w:hRule="atLeast"/>
        </w:trPr>
        <w:tc>
          <w:tcPr>
            <w:tcW w:w="99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eastAsia="微软雅黑" w:cs="Times New Roman"/>
                <w:b/>
                <w:bCs/>
                <w:color w:val="808080"/>
                <w:sz w:val="22"/>
                <w:szCs w:val="22"/>
              </w:rPr>
            </w:pPr>
            <w:r>
              <w:rPr>
                <w:rFonts w:hint="default" w:ascii="Times New Roman" w:hAnsi="Times New Roman" w:eastAsia="微软雅黑" w:cs="Times New Roman"/>
                <w:b/>
                <w:bCs/>
                <w:color w:val="808080"/>
                <w:sz w:val="22"/>
                <w:szCs w:val="22"/>
                <w:lang w:bidi="ar"/>
              </w:rPr>
              <w:t>资金情况</w:t>
            </w:r>
          </w:p>
        </w:tc>
      </w:tr>
      <w:tr>
        <w:tblPrEx>
          <w:tblLayout w:type="fixed"/>
          <w:tblCellMar>
            <w:top w:w="0" w:type="dxa"/>
            <w:left w:w="108" w:type="dxa"/>
            <w:bottom w:w="0" w:type="dxa"/>
            <w:right w:w="108" w:type="dxa"/>
          </w:tblCellMar>
        </w:tblPrEx>
        <w:trPr>
          <w:gridAfter w:val="1"/>
          <w:wAfter w:w="11" w:type="dxa"/>
          <w:trHeight w:val="561"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rPr>
                <w:rFonts w:hint="default" w:ascii="Times New Roman" w:hAnsi="Times New Roman" w:cs="Times New Roman"/>
                <w:color w:val="000000"/>
                <w:sz w:val="20"/>
                <w:szCs w:val="20"/>
              </w:rPr>
            </w:pPr>
          </w:p>
        </w:tc>
        <w:tc>
          <w:tcPr>
            <w:tcW w:w="1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年初预算数</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全年（调整）预算数</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全年执行数</w:t>
            </w:r>
          </w:p>
        </w:tc>
        <w:tc>
          <w:tcPr>
            <w:tcW w:w="1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执行率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执行率权重</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执行率得分</w:t>
            </w:r>
          </w:p>
        </w:tc>
      </w:tr>
      <w:tr>
        <w:tblPrEx>
          <w:tblLayout w:type="fixed"/>
          <w:tblCellMar>
            <w:top w:w="0" w:type="dxa"/>
            <w:left w:w="108" w:type="dxa"/>
            <w:bottom w:w="0" w:type="dxa"/>
            <w:right w:w="108" w:type="dxa"/>
          </w:tblCellMar>
        </w:tblPrEx>
        <w:trPr>
          <w:gridAfter w:val="1"/>
          <w:wAfter w:w="11" w:type="dxa"/>
          <w:trHeight w:val="51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年度总金额</w:t>
            </w:r>
          </w:p>
        </w:tc>
        <w:tc>
          <w:tcPr>
            <w:tcW w:w="1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233,610,455.74 </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265,244,382.01 </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260,244,382.01 </w:t>
            </w:r>
          </w:p>
        </w:tc>
        <w:tc>
          <w:tcPr>
            <w:tcW w:w="1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rPr>
                <w:rFonts w:hint="default" w:ascii="Times New Roman" w:hAnsi="Times New Roman" w:cs="Times New Roman"/>
                <w:color w:val="000000"/>
                <w:sz w:val="18"/>
                <w:szCs w:val="18"/>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rPr>
                <w:rFonts w:hint="default" w:ascii="Times New Roman" w:hAnsi="Times New Roman" w:cs="Times New Roman"/>
                <w:color w:val="000000"/>
                <w:sz w:val="18"/>
                <w:szCs w:val="18"/>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gridAfter w:val="1"/>
          <w:wAfter w:w="11" w:type="dxa"/>
          <w:trHeight w:val="585"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其中：财政拨款</w:t>
            </w:r>
          </w:p>
        </w:tc>
        <w:tc>
          <w:tcPr>
            <w:tcW w:w="1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233,610,455.74 </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260,244,382.01 </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260,244,382.01 </w:t>
            </w:r>
          </w:p>
        </w:tc>
        <w:tc>
          <w:tcPr>
            <w:tcW w:w="1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r>
      <w:tr>
        <w:tblPrEx>
          <w:tblLayout w:type="fixed"/>
          <w:tblCellMar>
            <w:top w:w="0" w:type="dxa"/>
            <w:left w:w="108" w:type="dxa"/>
            <w:bottom w:w="0" w:type="dxa"/>
            <w:right w:w="108" w:type="dxa"/>
          </w:tblCellMar>
        </w:tblPrEx>
        <w:trPr>
          <w:gridAfter w:val="1"/>
          <w:wAfter w:w="11" w:type="dxa"/>
          <w:trHeight w:val="608"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一般公共预算</w:t>
            </w:r>
          </w:p>
        </w:tc>
        <w:tc>
          <w:tcPr>
            <w:tcW w:w="1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227,833,484.14 </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258,425,212.01 </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258,425,212.01 </w:t>
            </w:r>
          </w:p>
        </w:tc>
        <w:tc>
          <w:tcPr>
            <w:tcW w:w="1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rPr>
                <w:rFonts w:hint="default" w:ascii="Times New Roman" w:hAnsi="Times New Roman" w:cs="Times New Roman"/>
                <w:color w:val="000000"/>
                <w:sz w:val="18"/>
                <w:szCs w:val="18"/>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gridAfter w:val="1"/>
          <w:wAfter w:w="11" w:type="dxa"/>
          <w:trHeight w:val="493" w:hRule="atLeast"/>
        </w:trPr>
        <w:tc>
          <w:tcPr>
            <w:tcW w:w="99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eastAsia="微软雅黑" w:cs="Times New Roman"/>
                <w:b/>
                <w:bCs/>
                <w:color w:val="808080"/>
                <w:sz w:val="22"/>
                <w:szCs w:val="22"/>
              </w:rPr>
            </w:pPr>
            <w:r>
              <w:rPr>
                <w:rFonts w:hint="default" w:ascii="Times New Roman" w:hAnsi="Times New Roman" w:eastAsia="微软雅黑" w:cs="Times New Roman"/>
                <w:b/>
                <w:bCs/>
                <w:color w:val="808080"/>
                <w:sz w:val="22"/>
                <w:szCs w:val="22"/>
                <w:lang w:bidi="ar"/>
              </w:rPr>
              <w:t>绩效目标</w:t>
            </w:r>
          </w:p>
        </w:tc>
      </w:tr>
      <w:tr>
        <w:tblPrEx>
          <w:tblLayout w:type="fixed"/>
          <w:tblCellMar>
            <w:top w:w="0" w:type="dxa"/>
            <w:left w:w="108" w:type="dxa"/>
            <w:bottom w:w="0" w:type="dxa"/>
            <w:right w:w="108" w:type="dxa"/>
          </w:tblCellMar>
        </w:tblPrEx>
        <w:trPr>
          <w:gridAfter w:val="1"/>
          <w:wAfter w:w="11" w:type="dxa"/>
          <w:trHeight w:val="325" w:hRule="atLeast"/>
        </w:trPr>
        <w:tc>
          <w:tcPr>
            <w:tcW w:w="2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年初绩效目标</w:t>
            </w:r>
          </w:p>
        </w:tc>
        <w:tc>
          <w:tcPr>
            <w:tcW w:w="33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全年（调整）绩效目标</w:t>
            </w:r>
          </w:p>
        </w:tc>
        <w:tc>
          <w:tcPr>
            <w:tcW w:w="42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lang w:bidi="ar"/>
              </w:rPr>
              <w:t>全年目标实际完成情况</w:t>
            </w:r>
          </w:p>
        </w:tc>
      </w:tr>
      <w:tr>
        <w:tblPrEx>
          <w:tblLayout w:type="fixed"/>
          <w:tblCellMar>
            <w:top w:w="0" w:type="dxa"/>
            <w:left w:w="108" w:type="dxa"/>
            <w:bottom w:w="0" w:type="dxa"/>
            <w:right w:w="108" w:type="dxa"/>
          </w:tblCellMar>
        </w:tblPrEx>
        <w:trPr>
          <w:gridAfter w:val="1"/>
          <w:wAfter w:w="11" w:type="dxa"/>
          <w:trHeight w:val="6078" w:hRule="atLeast"/>
        </w:trPr>
        <w:tc>
          <w:tcPr>
            <w:tcW w:w="3157" w:type="dxa"/>
            <w:gridSpan w:val="9"/>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80"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检查和负责全县界线管理工作的指导及边界纠纷的调处。;推动村(居)务公开和基层民主政治建设;统筹推进、督促指导、监督管理养老服务工作，负责拟订全县养老服务体系建设规划、标准并组织实施;组织落实促进慈善事业发展政策，指导社会捐助;贯彻执行社会救助政策，负责全县城乡居民最低生活保障、特困人员救助供养、临时救助、生活无着流浪乞讨人员救助等。;订全县社会团体、社会服务机构登记管理办法，按照管理权限对社会组织进行登记、管理、监督。;负责辖区内特困人员、孤残儿童集中供养，弘扬救助精神。提供老人自愿有偿服务。;做好全局保卫工作;保障全县救助工作及时、有力开展，保障生活无着落的流浪乞讨人员临时救助、服务、安置。群众幸福感和满意度提高。</w:t>
            </w:r>
          </w:p>
        </w:tc>
        <w:tc>
          <w:tcPr>
            <w:tcW w:w="3600" w:type="dxa"/>
            <w:gridSpan w:val="9"/>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80"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检查和负责全县界线管理工作的指导及边界纠纷的调处。推动村(居)务公开和基层民主政治建设;统筹推进、督促指导、监督管理养老服务工作，负责拟订全县养老服务体系建设规划、标准并组织实施;组织落实促进慈善事业发展政策，指导社会捐助;贯彻执行社会救助政策，负责全县城乡居民最低生活保障、特困人员救助供养、临时救助、生活无着流浪乞讨人员救助等。;订全县社会团体、社会服务机构登记管理办法，按照管理权限对社会组织进行登记、管理、监督。;负责辖区内特困人员、孤残儿童集中供养，弘扬救助精神。提供老人自愿有偿服务。;做好全局保卫工作;保障全县救助工作及时、有力开展，保障生活无着落的流浪乞讨人员临时救助、服务、安置。群众幸福感和满意度提高。;</w:t>
            </w:r>
          </w:p>
        </w:tc>
        <w:tc>
          <w:tcPr>
            <w:tcW w:w="3239"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val="0"/>
              <w:spacing w:line="280"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检查和负责了全县界线管理工作的指导及边界纠纷的调处。;推动了村(居)务公开和基层民主政治建设;统筹推进、督促指导、监督管理了养老服务工作，负责拟订了全县养老服务体系建设规划、标准并组织实施;组织落实促进了慈善事业发展政策，指导了社会捐助;贯彻执行社会救助政策，负责全县城乡居民最低生活保障、特困人员救助供养、临时救助、生活无着流浪乞讨人员救助等。;订全县社会团体、社会服务机构登记管理办法，按照管理权限对社会组织进行登记、管理、监督。;负责辖区内特困人员、孤残儿童集中供养，弘扬救助精神。提供老人自愿有偿服务。;做好全局保卫工作;保障全县救助工作及时、有力开展，保障生活无着落的流浪乞讨人员临时救助、服务、安置。群众幸福感和满意度提高。</w:t>
            </w:r>
          </w:p>
        </w:tc>
      </w:tr>
      <w:tr>
        <w:tblPrEx>
          <w:tblLayout w:type="fixed"/>
          <w:tblCellMar>
            <w:top w:w="0" w:type="dxa"/>
            <w:left w:w="108" w:type="dxa"/>
            <w:bottom w:w="0" w:type="dxa"/>
            <w:right w:w="108" w:type="dxa"/>
          </w:tblCellMar>
        </w:tblPrEx>
        <w:trPr>
          <w:gridAfter w:val="1"/>
          <w:wAfter w:w="11" w:type="dxa"/>
          <w:trHeight w:val="640" w:hRule="atLeast"/>
        </w:trPr>
        <w:tc>
          <w:tcPr>
            <w:tcW w:w="999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eastAsia="微软雅黑" w:cs="Times New Roman"/>
                <w:b/>
                <w:bCs/>
                <w:color w:val="808080"/>
                <w:sz w:val="22"/>
                <w:szCs w:val="22"/>
              </w:rPr>
            </w:pPr>
            <w:r>
              <w:rPr>
                <w:rFonts w:hint="default" w:ascii="Times New Roman" w:hAnsi="Times New Roman" w:eastAsia="微软雅黑" w:cs="Times New Roman"/>
                <w:b/>
                <w:bCs/>
                <w:color w:val="808080"/>
                <w:sz w:val="22"/>
                <w:szCs w:val="22"/>
                <w:lang w:bidi="ar"/>
              </w:rPr>
              <w:t>绩效指标</w:t>
            </w:r>
          </w:p>
        </w:tc>
      </w:tr>
      <w:tr>
        <w:tblPrEx>
          <w:tblLayout w:type="fixed"/>
          <w:tblCellMar>
            <w:top w:w="0" w:type="dxa"/>
            <w:left w:w="108" w:type="dxa"/>
            <w:bottom w:w="0" w:type="dxa"/>
            <w:right w:w="108" w:type="dxa"/>
          </w:tblCellMar>
        </w:tblPrEx>
        <w:trPr>
          <w:trHeight w:val="955"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指标名称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计量单位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指标性质</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全年完成值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偏离度（%）</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得分系数（%）</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指标权重</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指标得分</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是否核心指标</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说明</w:t>
            </w:r>
          </w:p>
        </w:tc>
      </w:tr>
      <w:tr>
        <w:tblPrEx>
          <w:tblLayout w:type="fixed"/>
          <w:tblCellMar>
            <w:top w:w="0" w:type="dxa"/>
            <w:left w:w="108" w:type="dxa"/>
            <w:bottom w:w="0" w:type="dxa"/>
            <w:right w:w="108" w:type="dxa"/>
          </w:tblCellMar>
        </w:tblPrEx>
        <w:trPr>
          <w:trHeight w:val="1148"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街道养老服务中心、乡镇养老服务中心、社区养老服务站、乡镇互助养老点数量</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个</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357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357</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670"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社会工作专业人才数量</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640"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全年预算支出执行率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537"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生活补贴保障率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705"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部门预决算按时公开率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652"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三季度预算执行进度</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575"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城乡低保保障标准比</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81</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558"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民政工作能力提升率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615"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社区居家养老服务覆盖率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587"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养老服务水平提升率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655"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各项保障制度长期持续</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467" w:hRule="atLeast"/>
        </w:trPr>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受助对象满意度</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80" w:lineRule="exact"/>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bl>
    <w:p>
      <w:pPr>
        <w:pStyle w:val="12"/>
        <w:autoSpaceDE w:val="0"/>
        <w:spacing w:line="580" w:lineRule="exact"/>
        <w:ind w:firstLine="0" w:firstLineChars="0"/>
        <w:jc w:val="both"/>
        <w:rPr>
          <w:rFonts w:hint="default" w:ascii="Times New Roman" w:hAnsi="Times New Roman" w:eastAsia="方正仿宋_GBK" w:cs="Times New Roman"/>
          <w:sz w:val="32"/>
          <w:szCs w:val="32"/>
          <w:shd w:val="clear" w:color="auto" w:fill="FFFFFF"/>
          <w:lang w:bidi="ar"/>
        </w:rPr>
      </w:pPr>
    </w:p>
    <w:tbl>
      <w:tblPr>
        <w:tblStyle w:val="8"/>
        <w:tblW w:w="9362" w:type="dxa"/>
        <w:tblInd w:w="-244" w:type="dxa"/>
        <w:tblLayout w:type="fixed"/>
        <w:tblCellMar>
          <w:top w:w="0" w:type="dxa"/>
          <w:left w:w="108" w:type="dxa"/>
          <w:bottom w:w="0" w:type="dxa"/>
          <w:right w:w="108" w:type="dxa"/>
        </w:tblCellMar>
      </w:tblPr>
      <w:tblGrid>
        <w:gridCol w:w="1038"/>
        <w:gridCol w:w="412"/>
        <w:gridCol w:w="13"/>
        <w:gridCol w:w="750"/>
        <w:gridCol w:w="275"/>
        <w:gridCol w:w="437"/>
        <w:gridCol w:w="350"/>
        <w:gridCol w:w="350"/>
        <w:gridCol w:w="75"/>
        <w:gridCol w:w="900"/>
        <w:gridCol w:w="413"/>
        <w:gridCol w:w="262"/>
        <w:gridCol w:w="813"/>
        <w:gridCol w:w="505"/>
        <w:gridCol w:w="207"/>
        <w:gridCol w:w="600"/>
        <w:gridCol w:w="100"/>
        <w:gridCol w:w="800"/>
        <w:gridCol w:w="75"/>
        <w:gridCol w:w="987"/>
      </w:tblGrid>
      <w:tr>
        <w:tblPrEx>
          <w:tblLayout w:type="fixed"/>
          <w:tblCellMar>
            <w:top w:w="0" w:type="dxa"/>
            <w:left w:w="108" w:type="dxa"/>
            <w:bottom w:w="0" w:type="dxa"/>
            <w:right w:w="108" w:type="dxa"/>
          </w:tblCellMar>
        </w:tblPrEx>
        <w:trPr>
          <w:trHeight w:val="553" w:hRule="atLeast"/>
        </w:trPr>
        <w:tc>
          <w:tcPr>
            <w:tcW w:w="936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36"/>
                <w:szCs w:val="36"/>
                <w:lang w:bidi="ar"/>
              </w:rPr>
              <w:t>2023年度二级项目绩效自评表</w:t>
            </w:r>
          </w:p>
        </w:tc>
      </w:tr>
      <w:tr>
        <w:tblPrEx>
          <w:tblLayout w:type="fixed"/>
          <w:tblCellMar>
            <w:top w:w="0" w:type="dxa"/>
            <w:left w:w="108" w:type="dxa"/>
            <w:bottom w:w="0" w:type="dxa"/>
            <w:right w:w="108" w:type="dxa"/>
          </w:tblCellMar>
        </w:tblPrEx>
        <w:trPr>
          <w:trHeight w:val="500" w:hRule="atLeast"/>
        </w:trPr>
        <w:tc>
          <w:tcPr>
            <w:tcW w:w="936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DA3232"/>
                <w:sz w:val="22"/>
                <w:szCs w:val="22"/>
              </w:rPr>
            </w:pPr>
            <w:r>
              <w:rPr>
                <w:rFonts w:hint="default" w:ascii="Times New Roman" w:hAnsi="Times New Roman" w:cs="Times New Roman"/>
                <w:b/>
                <w:bCs/>
                <w:color w:val="DA3232"/>
                <w:sz w:val="22"/>
                <w:szCs w:val="22"/>
                <w:lang w:bidi="ar"/>
              </w:rPr>
              <w:t>状态：绩效审核已审</w:t>
            </w:r>
          </w:p>
        </w:tc>
      </w:tr>
      <w:tr>
        <w:tblPrEx>
          <w:tblLayout w:type="fixed"/>
          <w:tblCellMar>
            <w:top w:w="0" w:type="dxa"/>
            <w:left w:w="108" w:type="dxa"/>
            <w:bottom w:w="0" w:type="dxa"/>
            <w:right w:w="108" w:type="dxa"/>
          </w:tblCellMar>
        </w:tblPrEx>
        <w:trPr>
          <w:trHeight w:val="840"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项目名称：</w:t>
            </w:r>
          </w:p>
        </w:tc>
        <w:tc>
          <w:tcPr>
            <w:tcW w:w="1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困难群众救助补助资金（直达资金）</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项目编码：</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50023122T000002045300</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自评总分：</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b/>
                <w:bCs/>
                <w:color w:val="000000"/>
                <w:sz w:val="18"/>
                <w:szCs w:val="18"/>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660"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项目主管部门：</w:t>
            </w:r>
          </w:p>
        </w:tc>
        <w:tc>
          <w:tcPr>
            <w:tcW w:w="1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302-垫江县民政局</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财政归口处室：</w:t>
            </w:r>
          </w:p>
        </w:tc>
        <w:tc>
          <w:tcPr>
            <w:tcW w:w="13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006-社保科</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部门联系人：</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孙老师</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联系电话：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74517158</w:t>
            </w:r>
          </w:p>
        </w:tc>
      </w:tr>
      <w:tr>
        <w:tblPrEx>
          <w:tblLayout w:type="fixed"/>
          <w:tblCellMar>
            <w:top w:w="0" w:type="dxa"/>
            <w:left w:w="108" w:type="dxa"/>
            <w:bottom w:w="0" w:type="dxa"/>
            <w:right w:w="108" w:type="dxa"/>
          </w:tblCellMar>
        </w:tblPrEx>
        <w:trPr>
          <w:trHeight w:val="600" w:hRule="atLeast"/>
        </w:trPr>
        <w:tc>
          <w:tcPr>
            <w:tcW w:w="936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资金情况</w:t>
            </w:r>
          </w:p>
        </w:tc>
      </w:tr>
      <w:tr>
        <w:tblPrEx>
          <w:tblLayout w:type="fixed"/>
          <w:tblCellMar>
            <w:top w:w="0" w:type="dxa"/>
            <w:left w:w="108" w:type="dxa"/>
            <w:bottom w:w="0" w:type="dxa"/>
            <w:right w:w="108" w:type="dxa"/>
          </w:tblCellMar>
        </w:tblPrEx>
        <w:trPr>
          <w:trHeight w:val="580" w:hRule="atLeast"/>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年初预算数</w:t>
            </w:r>
          </w:p>
        </w:tc>
        <w:tc>
          <w:tcPr>
            <w:tcW w:w="17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全年（调整）预算数</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全年执行数</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执行率权重</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执行率得分</w:t>
            </w:r>
          </w:p>
        </w:tc>
      </w:tr>
      <w:tr>
        <w:tblPrEx>
          <w:tblLayout w:type="fixed"/>
          <w:tblCellMar>
            <w:top w:w="0" w:type="dxa"/>
            <w:left w:w="108" w:type="dxa"/>
            <w:bottom w:w="0" w:type="dxa"/>
            <w:right w:w="108" w:type="dxa"/>
          </w:tblCellMar>
        </w:tblPrEx>
        <w:trPr>
          <w:trHeight w:val="500" w:hRule="atLeast"/>
        </w:trPr>
        <w:tc>
          <w:tcPr>
            <w:tcW w:w="1450" w:type="dxa"/>
            <w:gridSpan w:val="2"/>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年度总金额</w:t>
            </w:r>
          </w:p>
        </w:tc>
        <w:tc>
          <w:tcPr>
            <w:tcW w:w="1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72,620,000.00</w:t>
            </w:r>
          </w:p>
        </w:tc>
        <w:tc>
          <w:tcPr>
            <w:tcW w:w="17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91,477,000.00</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91,477,000.00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500" w:hRule="atLeast"/>
        </w:trPr>
        <w:tc>
          <w:tcPr>
            <w:tcW w:w="1450" w:type="dxa"/>
            <w:gridSpan w:val="2"/>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其中：财政拨款</w:t>
            </w:r>
          </w:p>
        </w:tc>
        <w:tc>
          <w:tcPr>
            <w:tcW w:w="182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72,620,000.00</w:t>
            </w:r>
          </w:p>
        </w:tc>
        <w:tc>
          <w:tcPr>
            <w:tcW w:w="17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91,477,000.00</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91,477,000.00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r>
      <w:tr>
        <w:tblPrEx>
          <w:tblLayout w:type="fixed"/>
          <w:tblCellMar>
            <w:top w:w="0" w:type="dxa"/>
            <w:left w:w="108" w:type="dxa"/>
            <w:bottom w:w="0" w:type="dxa"/>
            <w:right w:w="108" w:type="dxa"/>
          </w:tblCellMar>
        </w:tblPrEx>
        <w:trPr>
          <w:trHeight w:val="500" w:hRule="atLeast"/>
        </w:trPr>
        <w:tc>
          <w:tcPr>
            <w:tcW w:w="145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一般公共预算</w:t>
            </w:r>
          </w:p>
        </w:tc>
        <w:tc>
          <w:tcPr>
            <w:tcW w:w="18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72,620,000.00</w:t>
            </w:r>
          </w:p>
        </w:tc>
        <w:tc>
          <w:tcPr>
            <w:tcW w:w="1738"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91,477,000.00</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91,477,000.00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600" w:hRule="atLeast"/>
        </w:trPr>
        <w:tc>
          <w:tcPr>
            <w:tcW w:w="936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绩效目标</w:t>
            </w:r>
          </w:p>
        </w:tc>
      </w:tr>
      <w:tr>
        <w:tblPrEx>
          <w:tblLayout w:type="fixed"/>
          <w:tblCellMar>
            <w:top w:w="0" w:type="dxa"/>
            <w:left w:w="108" w:type="dxa"/>
            <w:bottom w:w="0" w:type="dxa"/>
            <w:right w:w="108" w:type="dxa"/>
          </w:tblCellMar>
        </w:tblPrEx>
        <w:trPr>
          <w:trHeight w:val="500" w:hRule="atLeast"/>
        </w:trPr>
        <w:tc>
          <w:tcPr>
            <w:tcW w:w="32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年初绩效目标</w:t>
            </w:r>
          </w:p>
        </w:tc>
        <w:tc>
          <w:tcPr>
            <w:tcW w:w="33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全年（调整）绩效目标</w:t>
            </w:r>
          </w:p>
        </w:tc>
        <w:tc>
          <w:tcPr>
            <w:tcW w:w="2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全年目标实际完成情况</w:t>
            </w:r>
          </w:p>
        </w:tc>
      </w:tr>
      <w:tr>
        <w:tblPrEx>
          <w:tblLayout w:type="fixed"/>
          <w:tblCellMar>
            <w:top w:w="0" w:type="dxa"/>
            <w:left w:w="108" w:type="dxa"/>
            <w:bottom w:w="0" w:type="dxa"/>
            <w:right w:w="108" w:type="dxa"/>
          </w:tblCellMar>
        </w:tblPrEx>
        <w:trPr>
          <w:trHeight w:val="720" w:hRule="atLeast"/>
        </w:trPr>
        <w:tc>
          <w:tcPr>
            <w:tcW w:w="32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按时发放困难群众救助资金</w:t>
            </w:r>
          </w:p>
        </w:tc>
        <w:tc>
          <w:tcPr>
            <w:tcW w:w="3318" w:type="dxa"/>
            <w:gridSpan w:val="7"/>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imes New Roman" w:hAnsi="Times New Roman" w:cs="Times New Roman"/>
                <w:color w:val="000000"/>
                <w:sz w:val="18"/>
                <w:szCs w:val="18"/>
              </w:rPr>
            </w:pPr>
          </w:p>
        </w:tc>
        <w:tc>
          <w:tcPr>
            <w:tcW w:w="2769"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按时发放困难群众救助资金，确保困难群众的基本生活得以保障</w:t>
            </w:r>
          </w:p>
        </w:tc>
      </w:tr>
      <w:tr>
        <w:tblPrEx>
          <w:tblLayout w:type="fixed"/>
          <w:tblCellMar>
            <w:top w:w="0" w:type="dxa"/>
            <w:left w:w="108" w:type="dxa"/>
            <w:bottom w:w="0" w:type="dxa"/>
            <w:right w:w="108" w:type="dxa"/>
          </w:tblCellMar>
        </w:tblPrEx>
        <w:trPr>
          <w:trHeight w:val="600" w:hRule="atLeast"/>
        </w:trPr>
        <w:tc>
          <w:tcPr>
            <w:tcW w:w="936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lang w:bidi="ar"/>
              </w:rPr>
              <w:t>绩效指标</w:t>
            </w:r>
          </w:p>
        </w:tc>
      </w:tr>
      <w:tr>
        <w:tblPrEx>
          <w:tblLayout w:type="fixed"/>
          <w:tblCellMar>
            <w:top w:w="0" w:type="dxa"/>
            <w:left w:w="108" w:type="dxa"/>
            <w:bottom w:w="0" w:type="dxa"/>
            <w:right w:w="108" w:type="dxa"/>
          </w:tblCellMar>
        </w:tblPrEx>
        <w:trPr>
          <w:trHeight w:val="100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计量单位</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指标性质</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全年完成值</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偏离度（%）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得分系数（%）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指标权重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指标得分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是否核心指标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说明</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低保对象人数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人数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临时救助人次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人次</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孤儿、艾滋病病毒感染儿童、生活困难家庭中的和纳入特困人员救助供养范围的事实无人抚养儿童纳入保障范围率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建立社会救助家庭经济状况核对机制的县（市、区）比例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困难群众幸福指数提升率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救助对象对社会救助实施的满意度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城市特困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288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288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城乡低保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8894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8894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儿童福利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临时救助金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r>
        <w:tblPrEx>
          <w:tblLayout w:type="fixed"/>
          <w:tblCellMar>
            <w:top w:w="0" w:type="dxa"/>
            <w:left w:w="108" w:type="dxa"/>
            <w:bottom w:w="0" w:type="dxa"/>
            <w:right w:w="108" w:type="dxa"/>
          </w:tblCellMar>
        </w:tblPrEx>
        <w:trPr>
          <w:trHeight w:val="820" w:hRule="atLeast"/>
        </w:trPr>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农村特困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1480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1480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较好地完成了年初绩效目标</w:t>
            </w:r>
          </w:p>
        </w:tc>
      </w:tr>
    </w:tbl>
    <w:p>
      <w:pPr>
        <w:pStyle w:val="12"/>
        <w:autoSpaceDE w:val="0"/>
        <w:ind w:left="319" w:leftChars="133" w:firstLine="321" w:firstLineChars="1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（二）部门绩效评价情况</w:t>
      </w:r>
    </w:p>
    <w:p>
      <w:pPr>
        <w:pStyle w:val="12"/>
        <w:autoSpaceDE w:val="0"/>
        <w:ind w:left="319" w:leftChars="133" w:firstLine="321" w:firstLineChars="1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我部门未组织开展绩效评价。</w:t>
      </w:r>
    </w:p>
    <w:p>
      <w:pPr>
        <w:pStyle w:val="12"/>
        <w:autoSpaceDE w:val="0"/>
        <w:ind w:left="319" w:leftChars="133" w:firstLine="321" w:firstLineChars="1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adjustRightInd w:val="0"/>
        <w:snapToGrid w:val="0"/>
        <w:spacing w:line="360" w:lineRule="auto"/>
        <w:ind w:firstLine="640" w:firstLineChars="20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县财政局委托第三方对我部门2022年部门整体绩效评价开展了绩效评价，涉及财政拨款项目资金21395.04万元，评价得分91.92分，评价等次为优，绩效评价发现了部门整体绩效目标设置不完善，绩效指标设置不明晰；政府采购和</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三公</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经费预算偏离度较大，预算控制不到位；固定资产管理不到位，资产管理完整性不足；部分项目资金使用不合规，专项资金管理不到位；部分内控制度未得到有效执行等主要问题，提出建议完整编制部门整体绩效目标，细化绩效指标设置；加强政府采购和</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三公</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经费预算管理，强化预算控制；加强固定资产管理；加强公务用车管理制度、票据报销制度，使内控制度得到有效执行；加强部门项目资金管理，确保专项资金使用合规等下一步工作建议。</w:t>
      </w:r>
    </w:p>
    <w:p>
      <w:pPr>
        <w:spacing w:before="124" w:beforeLines="40"/>
        <w:jc w:val="center"/>
        <w:rPr>
          <w:rFonts w:hint="default" w:ascii="Times New Roman" w:hAnsi="Times New Roman" w:eastAsia="黑体" w:cs="Times New Roman"/>
          <w:b/>
          <w:sz w:val="32"/>
          <w:szCs w:val="32"/>
        </w:rPr>
        <w:sectPr>
          <w:footerReference r:id="rId4" w:type="default"/>
          <w:pgSz w:w="11906" w:h="16838"/>
          <w:pgMar w:top="1417" w:right="1417" w:bottom="1417" w:left="1587" w:header="851" w:footer="850" w:gutter="0"/>
          <w:pgNumType w:start="1"/>
          <w:cols w:space="0" w:num="1"/>
          <w:docGrid w:type="lines" w:linePitch="312" w:charSpace="0"/>
        </w:sectPr>
      </w:pPr>
    </w:p>
    <w:p>
      <w:pPr>
        <w:spacing w:before="124" w:beforeLines="40"/>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垫江县民政局2022年部门整体</w:t>
      </w:r>
    </w:p>
    <w:p>
      <w:pPr>
        <w:spacing w:before="124" w:beforeLines="40"/>
        <w:jc w:val="center"/>
        <w:outlineLvl w:val="0"/>
        <w:rPr>
          <w:rFonts w:hint="default" w:ascii="Times New Roman" w:hAnsi="Times New Roman" w:eastAsia="黑体" w:cs="Times New Roman"/>
          <w:b/>
          <w:sz w:val="32"/>
          <w:szCs w:val="32"/>
        </w:rPr>
      </w:pPr>
      <w:bookmarkStart w:id="0" w:name="_Toc8090"/>
      <w:r>
        <w:rPr>
          <w:rFonts w:hint="default" w:ascii="Times New Roman" w:hAnsi="Times New Roman" w:eastAsia="黑体" w:cs="Times New Roman"/>
          <w:b/>
          <w:sz w:val="32"/>
          <w:szCs w:val="32"/>
        </w:rPr>
        <w:t>绩效评价报告正文</w:t>
      </w:r>
      <w:bookmarkEnd w:id="0"/>
    </w:p>
    <w:p>
      <w:pPr>
        <w:jc w:val="right"/>
        <w:rPr>
          <w:rFonts w:hint="default" w:ascii="Times New Roman" w:hAnsi="Times New Roman" w:cs="Times New Roman"/>
          <w:b/>
          <w:szCs w:val="21"/>
        </w:rPr>
      </w:pPr>
      <w:r>
        <w:rPr>
          <w:rFonts w:hint="default" w:ascii="Times New Roman" w:hAnsi="Times New Roman" w:cs="Times New Roman"/>
          <w:b/>
          <w:szCs w:val="21"/>
        </w:rPr>
        <w:t>渝东专审[2023]XX号</w:t>
      </w:r>
    </w:p>
    <w:p>
      <w:pPr>
        <w:adjustRightInd w:val="0"/>
        <w:spacing w:before="312" w:beforeLines="100" w:line="360" w:lineRule="auto"/>
        <w:rPr>
          <w:rFonts w:hint="default" w:ascii="Times New Roman" w:hAnsi="Times New Roman" w:cs="Times New Roman"/>
          <w:b/>
          <w:sz w:val="28"/>
          <w:szCs w:val="28"/>
        </w:rPr>
      </w:pPr>
      <w:r>
        <w:rPr>
          <w:rFonts w:hint="default" w:ascii="Times New Roman" w:hAnsi="Times New Roman" w:cs="Times New Roman"/>
          <w:b/>
          <w:sz w:val="28"/>
          <w:szCs w:val="28"/>
        </w:rPr>
        <w:t>垫江县预算绩效管理中心：</w:t>
      </w:r>
    </w:p>
    <w:p>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rPr>
        <w:t>我们接受贵单位委托，对垫江县民政局2022年部门整体进行绩效评价，并出具绩效评价报告。垫江县民政局及其下属事业单位提供了与部门绩效评价相关的财务资料及其他资料，上述资料的真实性、完整性、合法性由垫江县民政局及其下属事业单位负责。我们的责任是按照《会计师事务所财政支出绩效评价业务指引》、《中共重庆市委重庆市人民政府关于全面实施预算绩效管理的实施意见》(渝委发〔2019〕12号)、《中共垫江县委垫江县人民政府关于全面实施预算绩效管理的实施意见》（垫江委发〔2020〕7号）、</w:t>
      </w:r>
      <w:bookmarkStart w:id="1" w:name="_Hlk141086627"/>
      <w:r>
        <w:rPr>
          <w:rFonts w:hint="default" w:ascii="Times New Roman" w:hAnsi="Times New Roman" w:cs="Times New Roman"/>
        </w:rPr>
        <w:t>《垫江县财政局关于印发&lt;垫江县县级部门整体绩效管理办法&gt;的通知》（垫江财政发〔2022〕409号）</w:t>
      </w:r>
      <w:bookmarkEnd w:id="1"/>
      <w:r>
        <w:rPr>
          <w:rFonts w:hint="default" w:ascii="Times New Roman" w:hAnsi="Times New Roman" w:cs="Times New Roman"/>
        </w:rPr>
        <w:t>等相关规定，</w:t>
      </w:r>
      <w:r>
        <w:rPr>
          <w:rFonts w:hint="default" w:ascii="Times New Roman" w:hAnsi="Times New Roman" w:cs="Times New Roman"/>
          <w:bCs/>
        </w:rPr>
        <w:t>进行绩效评价并出具绩效评价报告。</w:t>
      </w:r>
      <w:r>
        <w:rPr>
          <w:rFonts w:hint="default" w:ascii="Times New Roman" w:hAnsi="Times New Roman" w:cs="Times New Roman"/>
        </w:rPr>
        <w:t>在评价过程中，我们实施了听取情况介绍、案卷研究、实地调研、问卷调查、计算分析等评价方法。我们相信，</w:t>
      </w:r>
      <w:r>
        <w:rPr>
          <w:rFonts w:hint="default" w:ascii="Times New Roman" w:hAnsi="Times New Roman" w:cs="Times New Roman"/>
          <w:bCs/>
        </w:rPr>
        <w:t>我们相信，我们获取的评价证据是充分、真实、有效的，为出具绩效评价报告提供了基础。</w:t>
      </w:r>
      <w:r>
        <w:rPr>
          <w:rFonts w:hint="default" w:ascii="Times New Roman" w:hAnsi="Times New Roman" w:cs="Times New Roman"/>
        </w:rPr>
        <w:t>现将评价情况报告如下：</w:t>
      </w:r>
    </w:p>
    <w:p>
      <w:pPr>
        <w:adjustRightInd w:val="0"/>
        <w:snapToGrid w:val="0"/>
        <w:spacing w:line="360" w:lineRule="auto"/>
        <w:ind w:firstLine="482" w:firstLineChars="200"/>
        <w:outlineLvl w:val="0"/>
        <w:rPr>
          <w:rFonts w:hint="default" w:ascii="Times New Roman" w:hAnsi="Times New Roman" w:cs="Times New Roman"/>
          <w:b/>
          <w:shd w:val="clear" w:color="auto" w:fill="FFFFFF" w:themeFill="background1"/>
        </w:rPr>
      </w:pPr>
      <w:bookmarkStart w:id="2" w:name="_Toc12629"/>
      <w:bookmarkStart w:id="3" w:name="_Toc25800"/>
      <w:bookmarkStart w:id="4" w:name="_Toc1548"/>
      <w:bookmarkStart w:id="5" w:name="_Toc27320"/>
      <w:bookmarkStart w:id="6" w:name="_Toc8467"/>
      <w:r>
        <w:rPr>
          <w:rFonts w:hint="default" w:ascii="Times New Roman" w:hAnsi="Times New Roman" w:cs="Times New Roman"/>
          <w:b/>
          <w:shd w:val="clear" w:color="auto" w:fill="FFFFFF" w:themeFill="background1"/>
        </w:rPr>
        <w:t>一、部门概况</w:t>
      </w:r>
      <w:bookmarkEnd w:id="2"/>
      <w:bookmarkEnd w:id="3"/>
      <w:bookmarkEnd w:id="4"/>
      <w:bookmarkEnd w:id="5"/>
      <w:bookmarkEnd w:id="6"/>
    </w:p>
    <w:p>
      <w:pPr>
        <w:adjustRightInd w:val="0"/>
        <w:snapToGrid w:val="0"/>
        <w:spacing w:line="360" w:lineRule="auto"/>
        <w:ind w:firstLine="480" w:firstLineChars="200"/>
        <w:outlineLvl w:val="1"/>
        <w:rPr>
          <w:rFonts w:hint="default" w:ascii="Times New Roman" w:hAnsi="Times New Roman" w:cs="Times New Roman"/>
          <w:b/>
          <w:bCs/>
          <w:color w:val="000000"/>
        </w:rPr>
      </w:pPr>
      <w:bookmarkStart w:id="7" w:name="_Toc13162"/>
      <w:bookmarkStart w:id="8" w:name="_Toc15556"/>
      <w:bookmarkStart w:id="9" w:name="_Toc17314"/>
      <w:bookmarkStart w:id="10" w:name="_Toc10707"/>
      <w:bookmarkStart w:id="11" w:name="_Toc1474"/>
      <w:r>
        <w:rPr>
          <w:rFonts w:hint="default" w:ascii="Times New Roman" w:hAnsi="Times New Roman" w:cs="Times New Roman"/>
          <w:color w:val="000000"/>
        </w:rPr>
        <w:t>（一）部门基本情况</w:t>
      </w:r>
      <w:bookmarkEnd w:id="7"/>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垫江县民政局（以下简称“县民政局”）是县政府工作部门，为正科级。截至2022年12月31日， 县民政局共有6个内设机构、6个下属事业单位。内设机构和下属事业单位明细如下：</w:t>
      </w:r>
    </w:p>
    <w:p>
      <w:pPr>
        <w:numPr>
          <w:ilvl w:val="255"/>
          <w:numId w:val="0"/>
        </w:num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1.内设机构</w:t>
      </w:r>
    </w:p>
    <w:p>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rPr>
        <w:t>（1）办公室</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（2）社会救助和儿童福利科</w:t>
      </w:r>
    </w:p>
    <w:p>
      <w:pPr>
        <w:pStyle w:val="4"/>
        <w:adjustRightInd w:val="0"/>
        <w:spacing w:line="360" w:lineRule="auto"/>
        <w:ind w:firstLine="504"/>
        <w:rPr>
          <w:rFonts w:hint="default" w:ascii="Times New Roman" w:hAnsi="Times New Roman" w:cs="Times New Roman"/>
          <w:sz w:val="24"/>
          <w:szCs w:val="24"/>
        </w:rPr>
      </w:pPr>
      <w:r>
        <w:rPr>
          <w:rFonts w:hint="default" w:ascii="Times New Roman" w:hAnsi="Times New Roman" w:cs="Times New Roman"/>
          <w:sz w:val="24"/>
          <w:szCs w:val="24"/>
        </w:rPr>
        <w:t>（3）基层政权建设和区划地名科</w:t>
      </w:r>
    </w:p>
    <w:p>
      <w:pPr>
        <w:pStyle w:val="4"/>
        <w:adjustRightInd w:val="0"/>
        <w:spacing w:line="360" w:lineRule="auto"/>
        <w:ind w:firstLine="504"/>
        <w:rPr>
          <w:rFonts w:hint="default" w:ascii="Times New Roman" w:hAnsi="Times New Roman" w:cs="Times New Roman"/>
          <w:sz w:val="24"/>
          <w:szCs w:val="24"/>
        </w:rPr>
      </w:pPr>
      <w:r>
        <w:rPr>
          <w:rFonts w:hint="default" w:ascii="Times New Roman" w:hAnsi="Times New Roman" w:cs="Times New Roman"/>
          <w:sz w:val="24"/>
          <w:szCs w:val="24"/>
        </w:rPr>
        <w:t>（4）养老服务和社会事务科</w:t>
      </w:r>
    </w:p>
    <w:p>
      <w:pPr>
        <w:pStyle w:val="4"/>
        <w:adjustRightInd w:val="0"/>
        <w:spacing w:line="360" w:lineRule="auto"/>
        <w:ind w:firstLine="504"/>
        <w:rPr>
          <w:rFonts w:hint="default" w:ascii="Times New Roman" w:hAnsi="Times New Roman" w:cs="Times New Roman"/>
          <w:sz w:val="24"/>
          <w:szCs w:val="24"/>
        </w:rPr>
      </w:pPr>
      <w:r>
        <w:rPr>
          <w:rFonts w:hint="default" w:ascii="Times New Roman" w:hAnsi="Times New Roman" w:cs="Times New Roman"/>
          <w:sz w:val="24"/>
          <w:szCs w:val="24"/>
        </w:rPr>
        <w:t>（5）慈善事业促进和社会工作科</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（6）社会组织管理科（行政许可服务科）</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2.下属单位</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（1）垫江县社会福利院（以下简称县福利院）</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（2）垫江县最低生活保障服务中心（以下简称县低保中心）</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（3）垫江县婚姻登记处（以下简称县婚姻登记中心）</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（4）垫江县殡葬事业服务中心（以下简称县殡葬服务中心）</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（5）垫江县救助管理站（以下简称县救助站）</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（6）垫江县养老服务指导中心（以下简称县养老中心）</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县民政局全局共有编制60名,其中:行政编制12名，事业编制48名。编制情况为:县民政局（本级）行政编制12名、事业编制1名；县福利院事业编制17名；县低保中心事业编制10名；县婚姻登记中心事业编制4名；县殡葬服务中心事业编制7名；县救助站事业编制2名；县养老服务中心事业编制7名。</w:t>
      </w:r>
    </w:p>
    <w:p>
      <w:pPr>
        <w:spacing w:line="360" w:lineRule="auto"/>
        <w:ind w:firstLine="480" w:firstLineChars="200"/>
        <w:outlineLvl w:val="1"/>
        <w:rPr>
          <w:rFonts w:hint="default" w:ascii="Times New Roman" w:hAnsi="Times New Roman" w:cs="Times New Roman"/>
          <w:color w:val="000000"/>
        </w:rPr>
      </w:pPr>
      <w:bookmarkStart w:id="12" w:name="_Toc20044"/>
      <w:r>
        <w:rPr>
          <w:rFonts w:hint="default" w:ascii="Times New Roman" w:hAnsi="Times New Roman" w:cs="Times New Roman"/>
          <w:color w:val="000000"/>
        </w:rPr>
        <w:t>（二）职能职责</w:t>
      </w:r>
      <w:bookmarkEnd w:id="12"/>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1.民政局（本级）</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（1）负责贯彻执行民政事业法律、法规和方针政策，拟订全县民政事业发展规划和规范性文件，并组织实施和监督检查。</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（2）负责拟订全县社会团体、社会服务机构登记和监督管理办法并组织实施，依法对全县社会组织进行登记管理和执法监督。</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（3）负责贯彻执行社会救助政策，负责全县城乡居民最低生活保障、特困人员救助供养、临时救助、生活无着流浪乞讨人员救助等工作。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（4）负责指导村民委员会和居民委员会的民主选举、民主决策、民主管理工作，指导村（居）民委员会建设和城乡社区服务体系建设，推动村（居）务公开和基层民主政治建设。</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（5）负责贯彻执行社区治理政策，指导城乡社区治理体系和治理能力建设。</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（6）负责报县政府审批的全县村（居）建制调整的审核工作，负责全县乡镇（街道）以上行政区域界线勘定和县内乡镇（街道）之间行政区域界线争议调处工作，负责界线管理工作。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（7）负责报县政府审批的全县道路、桥梁、新建居民区等地理实体的命名、更名审核工作，负责县城地名标志设置和管理工作，负责全县地名档案收集和管理工作。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（8）负责组织贯彻落实婚姻登记相关法律、法规和政策，依法开展婚姻登记，推进婚俗改革。</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（9）负责拟订全县殡葬管理服务规范并组织监督实施，推进殡葬改革。</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（10）统筹推进、督促指导、监督管理养老服务工作，负责拟订全县养老服务体系建设规划、标准并组织实施，承担老年人和特殊困难老年人救助工作。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（11）负责牵头落实残疾人权益保护政策，统筹推进残疾人福利制度建设。</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（12）负责贯彻执行全县儿童福利、孤弃儿童保障、儿童收养、儿童救助保护政策，健全农村留守儿童关爱保护体系和困境儿童保障机制。</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（13）负责组织落实促进慈善事业发展政策，指导社会捐助工作，负责全县福利彩票管理工作。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（14）负责拟订全县社会工作、志愿服务规划并组织实施，会同有关部门推进社会工作人才队伍建设和志愿者队伍建设。</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（15）负责机关、所属事业单位党建工作。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（16）完成县委、县政府交办的其他任务。</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17）职能转变。垫江县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（18）有关职责分工</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与垫江县卫生健康委员会的有关职责分工。县民政局负责统筹推进、督促指导、监督管理养老服务工作,拟订全县养老服务体系建设规划并组织实施,承担老年人福利和特殊困难老年人救助工作。垫江县卫生健康委员会负责拟订应对人口老龄化、医养结合措施,综合协调、督查指导、组织推进老龄事业发展,承担老年疾病防治、老年人医疗照护、老年人心理健康与关怀服务等老年健康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②与垫江县规划和自然资源局的有关职责分工。县民政局会同垫江县规划和自然资源局组织编制公布垫江县行政区划信息的行政区划图。</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2.下属单位</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（1）县福利院</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①孤儿、弃婴收养。</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②家庭无力照管残疾儿童收养。</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③“三无”老人收养。</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④老人自愿有偿收养（相关社会服务）。</w:t>
      </w:r>
    </w:p>
    <w:p>
      <w:pPr>
        <w:pStyle w:val="4"/>
        <w:numPr>
          <w:ilvl w:val="0"/>
          <w:numId w:val="3"/>
        </w:numPr>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县低保中心</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①负责全县最低生活保障、特困人员救助供养、临时救助投入资金分配和监管工作。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②负责参与拟订全县住房、教育、司法等相关救助办法。</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③承担全县城乡居民最低生活保障、特困人员救助供养、临时救助管理工作。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④承办精简职工和遗属等社会救助工作，指导社会救助家庭经济状况核查认定工作。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⑤负责贯彻落实儿童福利、孤弃儿童保障、儿童收养、儿童救助保护政策。</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⑥负责孤儿供养、困境儿童保障、受艾滋病影响儿童、流浪乞讨儿童救助、未成年人救助保护、农村留守儿童关爱保护工作。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⑦负责儿童福利机构建设管理工作。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（3）县婚姻登记中心</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①宣传婚姻法律。</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②办理婚姻登记、补发婚姻证件、出具婚姻登记证明。</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③依法撤销婚姻。</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④倡导文明婚俗，提供便民服务等。</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（4）县殡葬服务中心</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①负责本县行政区域内的殡葬管理。</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②负责全县公益性、经营性公墓规划、建设和管理。</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③负责全县殡仪服务管理。</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④委托承担全县殡葬法律法规监察和执法。</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（5）县救助站</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①负责管理本县流浪乞讨人员。</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②负责管理上级配发的救助设备和用品。</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③接收外地遣返回籍的无业游民。</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④配合劳动、公安、交通等部门遣返流浪乞讨人员和无业游民。</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（6）县养老服务中心</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①负责本县慢性病人员的管理。</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②管理上级配发的设备和用品。</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③组织病员开展有益的活动，尽早恢复健康。</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④配合卫生、防疫等有关部门做好病员的收治和安置工作。</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⑤负责对危害社会的、无监护人的狂躁型精神病人的管理</w:t>
      </w:r>
    </w:p>
    <w:p>
      <w:pPr>
        <w:spacing w:line="360" w:lineRule="auto"/>
        <w:ind w:firstLine="480" w:firstLineChars="200"/>
        <w:outlineLvl w:val="1"/>
        <w:rPr>
          <w:rFonts w:hint="default" w:ascii="Times New Roman" w:hAnsi="Times New Roman" w:cs="Times New Roman"/>
          <w:color w:val="000000"/>
        </w:rPr>
      </w:pPr>
      <w:bookmarkStart w:id="13" w:name="_Toc1394"/>
      <w:r>
        <w:rPr>
          <w:rFonts w:hint="default" w:ascii="Times New Roman" w:hAnsi="Times New Roman" w:cs="Times New Roman"/>
          <w:color w:val="000000"/>
        </w:rPr>
        <w:t>（三）部门资金来源及支出情况</w:t>
      </w:r>
      <w:bookmarkEnd w:id="13"/>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1.部门整体收支情况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（1）2022年预算情况</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①收入预算情况</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0000"/>
          <w:sz w:val="24"/>
          <w:szCs w:val="24"/>
        </w:rPr>
        <w:t>2022年初，经垫江县财政局批复，县民政局2022年财政拨款预算总额16,478.38万元（一般公共预算拨款16,004.38万元、政府性基金预算拨款474.00万元），事业单位经营收入140万元，其他收入30万元。总计收入16,648.38万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②支出预算情况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2022年初，经垫江县财政局批复，县民政局财政拨款支出预算总额</w:t>
      </w:r>
      <w:r>
        <w:rPr>
          <w:rFonts w:hint="default" w:ascii="Times New Roman" w:hAnsi="Times New Roman" w:cs="Times New Roman"/>
          <w:color w:val="000000" w:themeColor="text1"/>
          <w14:textFill>
            <w14:solidFill>
              <w14:schemeClr w14:val="tx1"/>
            </w14:solidFill>
          </w14:textFill>
        </w:rPr>
        <w:t>16,908.85</w:t>
      </w:r>
      <w:r>
        <w:rPr>
          <w:rFonts w:hint="default" w:ascii="Times New Roman" w:hAnsi="Times New Roman" w:cs="Times New Roman"/>
          <w:color w:val="000000"/>
        </w:rPr>
        <w:t>万元，其中：一般公共财政预算支出16,365.11万元（基本支出1,583.20万元、项目支出14,781.91万元）、政府性基金预算支出543.74万元（均为项目支出）。</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③预算调整情况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2022年，支出预算调增</w:t>
      </w:r>
      <w:r>
        <w:rPr>
          <w:rFonts w:hint="default" w:ascii="Times New Roman" w:hAnsi="Times New Roman" w:cs="Times New Roman"/>
          <w:color w:val="000000" w:themeColor="text1"/>
          <w14:textFill>
            <w14:solidFill>
              <w14:schemeClr w14:val="tx1"/>
            </w14:solidFill>
          </w14:textFill>
        </w:rPr>
        <w:t>6,044.51</w:t>
      </w:r>
      <w:r>
        <w:rPr>
          <w:rFonts w:hint="default" w:ascii="Times New Roman" w:hAnsi="Times New Roman" w:cs="Times New Roman"/>
          <w:color w:val="000000"/>
        </w:rPr>
        <w:t>万元，调整后支出预算为22,953.36万元。</w:t>
      </w:r>
    </w:p>
    <w:bookmarkEnd w:id="8"/>
    <w:bookmarkEnd w:id="9"/>
    <w:bookmarkEnd w:id="10"/>
    <w:bookmarkEnd w:id="11"/>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（2）2022年收支情况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2022年，县民政局提供的部门决算报表显示，县民政局收入总额22,593.74万元，支出总额22,953.36万元。收支明细如下：</w:t>
      </w:r>
    </w:p>
    <w:p>
      <w:pPr>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①收入22,593.74万元。其中：一般公共预算财政拨款22,485.70万元、政府性基金预算拨款108.04万元。</w:t>
      </w:r>
    </w:p>
    <w:p>
      <w:pPr>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②支出22,953.36万元。其中：工资福利支出1,106.25万元、商品和服务支出1,092.86万元、对个人和家庭的补助支出20,730.97万元、资本性支出23.28万元。</w:t>
      </w:r>
    </w:p>
    <w:p>
      <w:pPr>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上述决算总支出22,953.36万元，其中：基本支出1,673.14万元、项目支出21,280.22万元。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（3）2022年结转和结余情况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初，县民政局结转结余0.44万元，2022年调增年初结转结余359.18万元（行政运行114.78万元、殡葬67.00万元、流浪乞讨人员救助0.65万元、农村特困人员救助供养152.73万元、住房公积金24.02万元），调整后，2022年初结转和结余为359.62万元。2022年财政拨款收入22,593.74万元，2022年全年财政支出22,953.36万元，2022年末结转和结余0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2.重点经济分类执行情况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（1）“三公”经费支出情况</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2022年，县民政局“三公”经费支出总额15.67万元，年初预算总额13.76万元，实际支出较年初预算增加1.91万元，增长率13.88%。“三公”经费年初预算、支出明细如下表：</w:t>
      </w:r>
    </w:p>
    <w:p>
      <w:pPr>
        <w:pStyle w:val="4"/>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垫江县民政局“三公”经费年初预算、支出明细表</w:t>
      </w:r>
    </w:p>
    <w:p>
      <w:pPr>
        <w:pStyle w:val="4"/>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893"/>
        <w:gridCol w:w="1136"/>
        <w:gridCol w:w="769"/>
        <w:gridCol w:w="772"/>
        <w:gridCol w:w="891"/>
        <w:gridCol w:w="1137"/>
        <w:gridCol w:w="674"/>
        <w:gridCol w:w="773"/>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vMerge w:val="restart"/>
            <w:shd w:val="clear" w:color="auto" w:fill="auto"/>
            <w:noWrap/>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3570" w:type="dxa"/>
            <w:gridSpan w:val="4"/>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2022年初预算</w:t>
            </w:r>
          </w:p>
        </w:tc>
        <w:tc>
          <w:tcPr>
            <w:tcW w:w="3475" w:type="dxa"/>
            <w:gridSpan w:val="4"/>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2022年支出</w:t>
            </w:r>
          </w:p>
        </w:tc>
        <w:tc>
          <w:tcPr>
            <w:tcW w:w="985" w:type="dxa"/>
            <w:vMerge w:val="restart"/>
            <w:shd w:val="clear" w:color="auto" w:fill="auto"/>
            <w:vAlign w:val="center"/>
          </w:tcPr>
          <w:p>
            <w:pPr>
              <w:spacing w:line="300" w:lineRule="exact"/>
              <w:rPr>
                <w:rFonts w:hint="default" w:ascii="Times New Roman" w:hAnsi="Times New Roman" w:cs="Times New Roman"/>
                <w:color w:val="000000"/>
                <w:sz w:val="18"/>
                <w:szCs w:val="18"/>
              </w:rPr>
            </w:pPr>
          </w:p>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实际支出占预算比值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257" w:type="dxa"/>
            <w:vMerge w:val="continue"/>
            <w:vAlign w:val="center"/>
          </w:tcPr>
          <w:p>
            <w:pPr>
              <w:spacing w:line="300" w:lineRule="exact"/>
              <w:rPr>
                <w:rFonts w:hint="default" w:ascii="Times New Roman" w:hAnsi="Times New Roman" w:cs="Times New Roman"/>
                <w:b/>
                <w:color w:val="000000"/>
                <w:sz w:val="18"/>
                <w:szCs w:val="18"/>
              </w:rPr>
            </w:pPr>
          </w:p>
        </w:tc>
        <w:tc>
          <w:tcPr>
            <w:tcW w:w="893"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因公出国（境）费用</w:t>
            </w:r>
          </w:p>
        </w:tc>
        <w:tc>
          <w:tcPr>
            <w:tcW w:w="1136"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公务用车购置及运行维护费</w:t>
            </w:r>
          </w:p>
        </w:tc>
        <w:tc>
          <w:tcPr>
            <w:tcW w:w="769"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公务</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接待费</w:t>
            </w:r>
          </w:p>
        </w:tc>
        <w:tc>
          <w:tcPr>
            <w:tcW w:w="772"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891"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因公出国（境）费用</w:t>
            </w:r>
          </w:p>
        </w:tc>
        <w:tc>
          <w:tcPr>
            <w:tcW w:w="1137"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公务用车购置及运行维护费</w:t>
            </w:r>
          </w:p>
        </w:tc>
        <w:tc>
          <w:tcPr>
            <w:tcW w:w="674"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公务</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接待费</w:t>
            </w:r>
          </w:p>
        </w:tc>
        <w:tc>
          <w:tcPr>
            <w:tcW w:w="773"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985" w:type="dxa"/>
            <w:vMerge w:val="continue"/>
            <w:shd w:val="clear" w:color="auto" w:fill="auto"/>
            <w:vAlign w:val="center"/>
          </w:tcPr>
          <w:p>
            <w:pPr>
              <w:spacing w:line="300" w:lineRule="exact"/>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县民政局（本级）</w:t>
            </w:r>
          </w:p>
        </w:tc>
        <w:tc>
          <w:tcPr>
            <w:tcW w:w="89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6"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5.00 </w:t>
            </w:r>
          </w:p>
        </w:tc>
        <w:tc>
          <w:tcPr>
            <w:tcW w:w="76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1.00 </w:t>
            </w:r>
          </w:p>
        </w:tc>
        <w:tc>
          <w:tcPr>
            <w:tcW w:w="772"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6.00 </w:t>
            </w:r>
          </w:p>
        </w:tc>
        <w:tc>
          <w:tcPr>
            <w:tcW w:w="89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4.52 </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3.65 </w:t>
            </w:r>
          </w:p>
        </w:tc>
        <w:tc>
          <w:tcPr>
            <w:tcW w:w="77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8.17 </w:t>
            </w:r>
          </w:p>
        </w:tc>
        <w:tc>
          <w:tcPr>
            <w:tcW w:w="985"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县养老服务中心</w:t>
            </w:r>
          </w:p>
        </w:tc>
        <w:tc>
          <w:tcPr>
            <w:tcW w:w="89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6"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76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0.08 </w:t>
            </w:r>
          </w:p>
        </w:tc>
        <w:tc>
          <w:tcPr>
            <w:tcW w:w="772"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0.08 </w:t>
            </w:r>
          </w:p>
        </w:tc>
        <w:tc>
          <w:tcPr>
            <w:tcW w:w="89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0.08 </w:t>
            </w:r>
          </w:p>
        </w:tc>
        <w:tc>
          <w:tcPr>
            <w:tcW w:w="77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0.08 </w:t>
            </w:r>
          </w:p>
        </w:tc>
        <w:tc>
          <w:tcPr>
            <w:tcW w:w="985"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县殡葬服务中心</w:t>
            </w:r>
          </w:p>
        </w:tc>
        <w:tc>
          <w:tcPr>
            <w:tcW w:w="89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6"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76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c>
          <w:tcPr>
            <w:tcW w:w="772"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c>
          <w:tcPr>
            <w:tcW w:w="89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0.17 </w:t>
            </w:r>
          </w:p>
        </w:tc>
        <w:tc>
          <w:tcPr>
            <w:tcW w:w="77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0.17 </w:t>
            </w:r>
          </w:p>
        </w:tc>
        <w:tc>
          <w:tcPr>
            <w:tcW w:w="985"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县福利院</w:t>
            </w:r>
          </w:p>
        </w:tc>
        <w:tc>
          <w:tcPr>
            <w:tcW w:w="89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6"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3.50 </w:t>
            </w:r>
          </w:p>
        </w:tc>
        <w:tc>
          <w:tcPr>
            <w:tcW w:w="76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0.30 </w:t>
            </w:r>
          </w:p>
        </w:tc>
        <w:tc>
          <w:tcPr>
            <w:tcW w:w="772"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3.80 </w:t>
            </w:r>
          </w:p>
        </w:tc>
        <w:tc>
          <w:tcPr>
            <w:tcW w:w="89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3.46 </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0.27 </w:t>
            </w:r>
          </w:p>
        </w:tc>
        <w:tc>
          <w:tcPr>
            <w:tcW w:w="77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3.72 </w:t>
            </w:r>
          </w:p>
        </w:tc>
        <w:tc>
          <w:tcPr>
            <w:tcW w:w="985"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89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6"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3.50 </w:t>
            </w:r>
          </w:p>
        </w:tc>
        <w:tc>
          <w:tcPr>
            <w:tcW w:w="76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0.18 </w:t>
            </w:r>
          </w:p>
        </w:tc>
        <w:tc>
          <w:tcPr>
            <w:tcW w:w="772"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3.68 </w:t>
            </w:r>
          </w:p>
        </w:tc>
        <w:tc>
          <w:tcPr>
            <w:tcW w:w="89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3.50 </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0.03 </w:t>
            </w:r>
          </w:p>
        </w:tc>
        <w:tc>
          <w:tcPr>
            <w:tcW w:w="77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3.53 </w:t>
            </w:r>
          </w:p>
        </w:tc>
        <w:tc>
          <w:tcPr>
            <w:tcW w:w="985"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257"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合计</w:t>
            </w:r>
          </w:p>
        </w:tc>
        <w:tc>
          <w:tcPr>
            <w:tcW w:w="89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6"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12.00 </w:t>
            </w:r>
          </w:p>
        </w:tc>
        <w:tc>
          <w:tcPr>
            <w:tcW w:w="76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1.76 </w:t>
            </w:r>
          </w:p>
        </w:tc>
        <w:tc>
          <w:tcPr>
            <w:tcW w:w="772"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13.76 </w:t>
            </w:r>
          </w:p>
        </w:tc>
        <w:tc>
          <w:tcPr>
            <w:tcW w:w="89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3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11.47 </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4.20 </w:t>
            </w:r>
          </w:p>
        </w:tc>
        <w:tc>
          <w:tcPr>
            <w:tcW w:w="773"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15.67 </w:t>
            </w:r>
          </w:p>
        </w:tc>
        <w:tc>
          <w:tcPr>
            <w:tcW w:w="985"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113.88%</w:t>
            </w:r>
          </w:p>
        </w:tc>
      </w:tr>
    </w:tbl>
    <w:p>
      <w:pPr>
        <w:numPr>
          <w:ilvl w:val="0"/>
          <w:numId w:val="4"/>
        </w:num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培训费、会议费支出情况</w:t>
      </w:r>
    </w:p>
    <w:p>
      <w:pPr>
        <w:numPr>
          <w:ilvl w:val="255"/>
          <w:numId w:val="0"/>
        </w:num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2022年,县民政局培训费支出2.2万元，年初无预算，增加2.2万元；会议费支出0.2万元，年初无预算，增加0.2万元。培训费、会议费年初预算、支出明细如下表：</w:t>
      </w:r>
    </w:p>
    <w:p>
      <w:pPr>
        <w:pStyle w:val="4"/>
        <w:snapToGrid/>
        <w:ind w:firstLine="420" w:firstLineChars="200"/>
        <w:jc w:val="center"/>
        <w:rPr>
          <w:rFonts w:hint="default" w:ascii="Times New Roman" w:hAnsi="Times New Roman" w:cs="Times New Roman"/>
          <w:sz w:val="21"/>
          <w:szCs w:val="21"/>
        </w:rPr>
      </w:pPr>
    </w:p>
    <w:p>
      <w:pPr>
        <w:pStyle w:val="4"/>
        <w:snapToGrid/>
        <w:ind w:firstLine="420" w:firstLineChars="200"/>
        <w:jc w:val="center"/>
        <w:rPr>
          <w:rFonts w:hint="default" w:ascii="Times New Roman" w:hAnsi="Times New Roman" w:cs="Times New Roman"/>
          <w:sz w:val="21"/>
          <w:szCs w:val="21"/>
        </w:rPr>
      </w:pPr>
    </w:p>
    <w:p>
      <w:pPr>
        <w:pStyle w:val="4"/>
        <w:snapToGrid/>
        <w:ind w:firstLine="420" w:firstLineChars="200"/>
        <w:jc w:val="center"/>
        <w:rPr>
          <w:rFonts w:hint="default" w:ascii="Times New Roman" w:hAnsi="Times New Roman" w:cs="Times New Roman"/>
          <w:sz w:val="21"/>
          <w:szCs w:val="21"/>
        </w:rPr>
      </w:pPr>
    </w:p>
    <w:p>
      <w:pPr>
        <w:pStyle w:val="4"/>
        <w:snapToGrid/>
        <w:ind w:firstLine="420" w:firstLineChars="200"/>
        <w:jc w:val="center"/>
        <w:rPr>
          <w:rFonts w:hint="default" w:ascii="Times New Roman" w:hAnsi="Times New Roman" w:cs="Times New Roman"/>
          <w:sz w:val="21"/>
          <w:szCs w:val="21"/>
        </w:rPr>
      </w:pP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垫江县民政局2022年培训费、会议费年初预算、支出明细表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9287" w:type="dxa"/>
        <w:tblInd w:w="0" w:type="dxa"/>
        <w:tblLayout w:type="fixed"/>
        <w:tblCellMar>
          <w:top w:w="0" w:type="dxa"/>
          <w:left w:w="108" w:type="dxa"/>
          <w:bottom w:w="0" w:type="dxa"/>
          <w:right w:w="108" w:type="dxa"/>
        </w:tblCellMar>
      </w:tblPr>
      <w:tblGrid>
        <w:gridCol w:w="1565"/>
        <w:gridCol w:w="1293"/>
        <w:gridCol w:w="1141"/>
        <w:gridCol w:w="1060"/>
        <w:gridCol w:w="1151"/>
        <w:gridCol w:w="1077"/>
        <w:gridCol w:w="1078"/>
        <w:gridCol w:w="922"/>
      </w:tblGrid>
      <w:tr>
        <w:tblPrEx>
          <w:tblLayout w:type="fixed"/>
          <w:tblCellMar>
            <w:top w:w="0" w:type="dxa"/>
            <w:left w:w="108" w:type="dxa"/>
            <w:bottom w:w="0" w:type="dxa"/>
            <w:right w:w="108" w:type="dxa"/>
          </w:tblCellMar>
        </w:tblPrEx>
        <w:trPr>
          <w:trHeight w:val="288" w:hRule="atLeast"/>
          <w:tblHeader/>
        </w:trPr>
        <w:tc>
          <w:tcPr>
            <w:tcW w:w="15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3494" w:type="dxa"/>
            <w:gridSpan w:val="3"/>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2022年年初预算</w:t>
            </w:r>
          </w:p>
        </w:tc>
        <w:tc>
          <w:tcPr>
            <w:tcW w:w="3306" w:type="dxa"/>
            <w:gridSpan w:val="3"/>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2022年支出</w:t>
            </w:r>
          </w:p>
        </w:tc>
        <w:tc>
          <w:tcPr>
            <w:tcW w:w="92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增减额</w:t>
            </w:r>
          </w:p>
        </w:tc>
      </w:tr>
      <w:tr>
        <w:tblPrEx>
          <w:tblLayout w:type="fixed"/>
          <w:tblCellMar>
            <w:top w:w="0" w:type="dxa"/>
            <w:left w:w="108" w:type="dxa"/>
            <w:bottom w:w="0" w:type="dxa"/>
            <w:right w:w="108" w:type="dxa"/>
          </w:tblCellMar>
        </w:tblPrEx>
        <w:trPr>
          <w:trHeight w:val="288" w:hRule="atLeast"/>
          <w:tblHeader/>
        </w:trPr>
        <w:tc>
          <w:tcPr>
            <w:tcW w:w="156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 w:val="18"/>
                <w:szCs w:val="18"/>
              </w:rPr>
            </w:pP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培训费</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会议费</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培训费</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会议费</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922" w:type="dxa"/>
            <w:vMerge w:val="continue"/>
            <w:tcBorders>
              <w:top w:val="single" w:color="auto" w:sz="4" w:space="0"/>
              <w:left w:val="single" w:color="auto" w:sz="4" w:space="0"/>
              <w:bottom w:val="single" w:color="000000" w:sz="4" w:space="0"/>
              <w:right w:val="single" w:color="auto" w:sz="4" w:space="0"/>
            </w:tcBorders>
            <w:vAlign w:val="center"/>
          </w:tcPr>
          <w:p>
            <w:pPr>
              <w:spacing w:line="300" w:lineRule="exact"/>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0.86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0.86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0.86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县殡葬服务中心</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0.33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0.33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0.33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县养老服务中心</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0.30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0.50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0.50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县婚姻登记中心</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县福利院</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0.01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0.01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0.01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县低保中心</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0.56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0.56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0.56 </w:t>
            </w:r>
          </w:p>
        </w:tc>
      </w:tr>
      <w:tr>
        <w:tblPrEx>
          <w:tblLayout w:type="fixed"/>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合计</w:t>
            </w:r>
          </w:p>
        </w:tc>
        <w:tc>
          <w:tcPr>
            <w:tcW w:w="1293"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4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0"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2.27 </w:t>
            </w:r>
          </w:p>
        </w:tc>
        <w:tc>
          <w:tcPr>
            <w:tcW w:w="1077"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0.20 </w:t>
            </w:r>
          </w:p>
        </w:tc>
        <w:tc>
          <w:tcPr>
            <w:tcW w:w="1078"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2.47 </w:t>
            </w:r>
          </w:p>
        </w:tc>
        <w:tc>
          <w:tcPr>
            <w:tcW w:w="922" w:type="dxa"/>
            <w:tcBorders>
              <w:top w:val="nil"/>
              <w:left w:val="nil"/>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2.47 </w:t>
            </w:r>
          </w:p>
        </w:tc>
      </w:tr>
    </w:tbl>
    <w:p>
      <w:pPr>
        <w:spacing w:line="360" w:lineRule="auto"/>
        <w:ind w:firstLine="480" w:firstLineChars="200"/>
        <w:outlineLvl w:val="1"/>
        <w:rPr>
          <w:rFonts w:hint="default" w:ascii="Times New Roman" w:hAnsi="Times New Roman" w:cs="Times New Roman"/>
          <w:shd w:val="clear" w:color="auto" w:fill="FFFFFF" w:themeFill="background1"/>
        </w:rPr>
      </w:pPr>
      <w:bookmarkStart w:id="14" w:name="_Toc15348"/>
      <w:bookmarkStart w:id="15" w:name="_Toc8661"/>
      <w:bookmarkStart w:id="16" w:name="_Toc18187"/>
      <w:bookmarkStart w:id="17" w:name="_Toc27447"/>
      <w:bookmarkStart w:id="18" w:name="_Toc13812"/>
      <w:r>
        <w:rPr>
          <w:rFonts w:hint="default" w:ascii="Times New Roman" w:hAnsi="Times New Roman" w:cs="Times New Roman"/>
          <w:shd w:val="clear" w:color="auto" w:fill="FFFFFF" w:themeFill="background1"/>
        </w:rPr>
        <w:t>（四）政府采购情况</w:t>
      </w:r>
      <w:bookmarkEnd w:id="14"/>
      <w:bookmarkEnd w:id="15"/>
      <w:bookmarkEnd w:id="16"/>
      <w:bookmarkEnd w:id="17"/>
      <w:bookmarkEnd w:id="18"/>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2022年，县民政局政府采购预算0.00万元，总支出177.77万元（均为民政局本级采购支出），其中：采购货物支出13.37万元、采购服务支出164.40万元。</w:t>
      </w:r>
    </w:p>
    <w:p>
      <w:pPr>
        <w:spacing w:line="360" w:lineRule="auto"/>
        <w:ind w:firstLine="480" w:firstLineChars="200"/>
        <w:rPr>
          <w:rFonts w:hint="default" w:ascii="Times New Roman" w:hAnsi="Times New Roman" w:cs="Times New Roman"/>
        </w:rPr>
      </w:pPr>
      <w:r>
        <w:rPr>
          <w:rFonts w:hint="default" w:ascii="Times New Roman" w:hAnsi="Times New Roman" w:cs="Times New Roman"/>
          <w:color w:val="000000"/>
        </w:rPr>
        <w:t>我们抽查了上述政府采购支出，未发现违反政府采购程序的采购事项。</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19" w:name="_Toc28430"/>
      <w:bookmarkStart w:id="20" w:name="_Toc18777"/>
      <w:bookmarkStart w:id="21" w:name="_Toc4564"/>
      <w:bookmarkStart w:id="22" w:name="_Toc11261"/>
      <w:bookmarkStart w:id="23" w:name="_Toc23099"/>
      <w:bookmarkStart w:id="24" w:name="_Hlk46307533"/>
      <w:r>
        <w:rPr>
          <w:rFonts w:hint="default" w:ascii="Times New Roman" w:hAnsi="Times New Roman" w:cs="Times New Roman"/>
          <w:shd w:val="clear" w:color="auto" w:fill="FFFFFF" w:themeFill="background1"/>
        </w:rPr>
        <w:t>（五）资产情况</w:t>
      </w:r>
      <w:bookmarkEnd w:id="19"/>
      <w:bookmarkEnd w:id="20"/>
      <w:bookmarkEnd w:id="21"/>
      <w:bookmarkEnd w:id="22"/>
      <w:bookmarkEnd w:id="23"/>
    </w:p>
    <w:p>
      <w:pPr>
        <w:pStyle w:val="4"/>
        <w:numPr>
          <w:ilvl w:val="255"/>
          <w:numId w:val="0"/>
        </w:numPr>
        <w:snapToGrid/>
        <w:spacing w:line="360" w:lineRule="auto"/>
        <w:ind w:firstLine="480" w:firstLineChars="200"/>
        <w:rPr>
          <w:rFonts w:hint="default" w:ascii="Times New Roman" w:hAnsi="Times New Roman" w:cs="Times New Roman"/>
        </w:rPr>
      </w:pPr>
      <w:r>
        <w:rPr>
          <w:rFonts w:hint="default" w:ascii="Times New Roman" w:hAnsi="Times New Roman" w:cs="Times New Roman"/>
          <w:sz w:val="24"/>
          <w:szCs w:val="24"/>
          <w:shd w:val="clear" w:color="auto" w:fill="FFFFFF" w:themeFill="background1"/>
        </w:rPr>
        <w:t>根据县民政局提供的2022年部门决算报表，资产主要包括货币资金175.00万元、固定资产净值2,529.65万元。</w:t>
      </w:r>
    </w:p>
    <w:bookmarkEnd w:id="24"/>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截止2022年12月31日，县民政局固定资产账面原值总额3,919.56万元、累计折旧总额1,389.91万元，净值2,529.65万元。2022年末账面净值较年初净值2,082.43万元，增加447.22万元，增加率为21.47%。各类固定资产原值、净值明细如下表：</w:t>
      </w:r>
    </w:p>
    <w:p>
      <w:pPr>
        <w:ind w:firstLine="480" w:firstLineChars="200"/>
        <w:jc w:val="center"/>
        <w:rPr>
          <w:rFonts w:hint="default" w:ascii="Times New Roman" w:hAnsi="Times New Roman" w:cs="Times New Roman"/>
          <w:color w:val="000000"/>
        </w:rPr>
      </w:pPr>
      <w:r>
        <w:rPr>
          <w:rFonts w:hint="default" w:ascii="Times New Roman" w:hAnsi="Times New Roman" w:cs="Times New Roman"/>
          <w:color w:val="000000"/>
        </w:rPr>
        <w:t>垫江县民政局2022年固定资产原值、净值明细表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单位：元</w:t>
      </w:r>
    </w:p>
    <w:tbl>
      <w:tblPr>
        <w:tblStyle w:val="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542"/>
        <w:gridCol w:w="2196"/>
        <w:gridCol w:w="2099"/>
        <w:gridCol w:w="149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blHeader/>
        </w:trPr>
        <w:tc>
          <w:tcPr>
            <w:tcW w:w="686"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序号</w:t>
            </w:r>
          </w:p>
        </w:tc>
        <w:tc>
          <w:tcPr>
            <w:tcW w:w="1542"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固定资产类别</w:t>
            </w:r>
          </w:p>
        </w:tc>
        <w:tc>
          <w:tcPr>
            <w:tcW w:w="2196" w:type="dxa"/>
            <w:shd w:val="clear" w:color="auto" w:fill="auto"/>
            <w:noWrap/>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民政局本级（含殡葬服中心等四个下属事业单位）</w:t>
            </w:r>
          </w:p>
        </w:tc>
        <w:tc>
          <w:tcPr>
            <w:tcW w:w="2099"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县社会福利院</w:t>
            </w:r>
          </w:p>
        </w:tc>
        <w:tc>
          <w:tcPr>
            <w:tcW w:w="1499"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县救助站</w:t>
            </w:r>
          </w:p>
        </w:tc>
        <w:tc>
          <w:tcPr>
            <w:tcW w:w="1548"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28" w:type="dxa"/>
            <w:gridSpan w:val="2"/>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年初账面净值</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3,182,871.76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17,098,426.79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543,030.15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20,824,328.70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年末固定资产原值</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6,274,341.00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17,607,000.00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5,490,572.55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29,371,913.55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通用设备</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2,906,227.08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3,240,626.00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334,741.00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6,481,594.08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185,858.98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130,889.00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94,520.00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411,267.98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家具、用具、装具及动植物</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402,671.56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2,172,868.00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355,265.00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2,930,804.56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28" w:type="dxa"/>
            <w:gridSpan w:val="2"/>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合计</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9,769,098.62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23,151,383.00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6,275,098.55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39,195,580.17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年末累计折旧</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4,605,743.31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4,119,264.61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64,047.39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8,789,055.31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通用设备</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1,939,769.81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1,671,106.04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192,047.76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3,802,923.61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101,700.10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73,481.77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69,125.98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244,307.85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家具、用具、装具及动植物</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128,569.96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863,500.69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70,708.51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1,062,779.16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28" w:type="dxa"/>
            <w:gridSpan w:val="2"/>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合计</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6,775,783.18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6,727,353.11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395,929.64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13,899,065.93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年末固定资产净值</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1,668,597.69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13,487,735.39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5,426,525.16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20,582,858.24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通用设备</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966,457.27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1,569,519.96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142,693.24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2,678,670.47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84,158.88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57,407.23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25,394.02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166,960.13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8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154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家具、用具、装具及动植物</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274,101.60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1,309,367.31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284,556.49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1,868,025.40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28" w:type="dxa"/>
            <w:gridSpan w:val="2"/>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合计</w:t>
            </w:r>
          </w:p>
        </w:tc>
        <w:tc>
          <w:tcPr>
            <w:tcW w:w="2196"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2,993,315.44 </w:t>
            </w:r>
          </w:p>
        </w:tc>
        <w:tc>
          <w:tcPr>
            <w:tcW w:w="20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16,424,029.89 </w:t>
            </w:r>
          </w:p>
        </w:tc>
        <w:tc>
          <w:tcPr>
            <w:tcW w:w="1499"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5,879,168.91 </w:t>
            </w:r>
          </w:p>
        </w:tc>
        <w:tc>
          <w:tcPr>
            <w:tcW w:w="1548" w:type="dxa"/>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25,296,514.24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228" w:type="dxa"/>
            <w:gridSpan w:val="2"/>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年末净值占总净值比率（%）</w:t>
            </w:r>
          </w:p>
        </w:tc>
        <w:tc>
          <w:tcPr>
            <w:tcW w:w="219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w:t>
            </w:r>
          </w:p>
        </w:tc>
        <w:tc>
          <w:tcPr>
            <w:tcW w:w="2099"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64.93%</w:t>
            </w:r>
          </w:p>
        </w:tc>
        <w:tc>
          <w:tcPr>
            <w:tcW w:w="1499"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23.24%</w:t>
            </w:r>
          </w:p>
        </w:tc>
        <w:tc>
          <w:tcPr>
            <w:tcW w:w="1548"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228" w:type="dxa"/>
            <w:gridSpan w:val="2"/>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年末净值较年初净值增长比率（%）</w:t>
            </w:r>
          </w:p>
        </w:tc>
        <w:tc>
          <w:tcPr>
            <w:tcW w:w="219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w:t>
            </w:r>
          </w:p>
        </w:tc>
        <w:tc>
          <w:tcPr>
            <w:tcW w:w="2099"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w:t>
            </w:r>
          </w:p>
        </w:tc>
        <w:tc>
          <w:tcPr>
            <w:tcW w:w="1499"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982.66%</w:t>
            </w:r>
          </w:p>
        </w:tc>
        <w:tc>
          <w:tcPr>
            <w:tcW w:w="1548"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21.48%</w:t>
            </w:r>
          </w:p>
        </w:tc>
      </w:tr>
    </w:tbl>
    <w:p>
      <w:pPr>
        <w:spacing w:line="360" w:lineRule="auto"/>
        <w:ind w:firstLine="480" w:firstLineChars="200"/>
        <w:outlineLvl w:val="1"/>
        <w:rPr>
          <w:rFonts w:hint="default" w:ascii="Times New Roman" w:hAnsi="Times New Roman" w:cs="Times New Roman"/>
          <w:shd w:val="clear" w:color="auto" w:fill="FFFFFF" w:themeFill="background1"/>
        </w:rPr>
      </w:pPr>
      <w:bookmarkStart w:id="25" w:name="_Toc4085"/>
      <w:bookmarkStart w:id="26" w:name="_Toc12375"/>
      <w:bookmarkStart w:id="27" w:name="_Toc30781"/>
      <w:bookmarkStart w:id="28" w:name="_Toc26009"/>
      <w:bookmarkStart w:id="29" w:name="_Toc29870"/>
      <w:r>
        <w:rPr>
          <w:rFonts w:hint="default" w:ascii="Times New Roman" w:hAnsi="Times New Roman" w:cs="Times New Roman"/>
          <w:shd w:val="clear" w:color="auto" w:fill="FFFFFF" w:themeFill="background1"/>
        </w:rPr>
        <w:t>（六）部门项目实施情况</w:t>
      </w:r>
      <w:bookmarkEnd w:id="25"/>
      <w:bookmarkEnd w:id="26"/>
      <w:bookmarkEnd w:id="27"/>
      <w:bookmarkEnd w:id="28"/>
      <w:bookmarkEnd w:id="29"/>
    </w:p>
    <w:p>
      <w:pPr>
        <w:spacing w:line="360" w:lineRule="auto"/>
        <w:ind w:firstLine="480" w:firstLineChars="200"/>
        <w:rPr>
          <w:rFonts w:hint="default" w:ascii="Times New Roman" w:hAnsi="Times New Roman" w:cs="Times New Roman"/>
          <w:color w:val="000000"/>
        </w:rPr>
        <w:sectPr>
          <w:footerReference r:id="rId5" w:type="default"/>
          <w:pgSz w:w="11906" w:h="16838"/>
          <w:pgMar w:top="1417" w:right="1417" w:bottom="1417" w:left="1587" w:header="851" w:footer="850" w:gutter="0"/>
          <w:pgNumType w:start="1"/>
          <w:cols w:space="0" w:num="1"/>
          <w:docGrid w:type="lines" w:linePitch="312" w:charSpace="0"/>
        </w:sectPr>
      </w:pPr>
      <w:r>
        <w:rPr>
          <w:rFonts w:hint="default" w:ascii="Times New Roman" w:hAnsi="Times New Roman" w:cs="Times New Roman"/>
          <w:color w:val="000000"/>
        </w:rPr>
        <w:t>经查阅县民政局及下属事业单位2022年度明细账，2022年县民政局整个部门实施绩效管理的</w:t>
      </w:r>
      <w:r>
        <w:rPr>
          <w:rFonts w:hint="default" w:ascii="Times New Roman" w:hAnsi="Times New Roman" w:cs="Times New Roman"/>
          <w:color w:val="000000" w:themeColor="text1"/>
          <w14:textFill>
            <w14:solidFill>
              <w14:schemeClr w14:val="tx1"/>
            </w14:solidFill>
          </w14:textFill>
        </w:rPr>
        <w:t>项目共40个</w:t>
      </w:r>
      <w:r>
        <w:rPr>
          <w:rFonts w:hint="default" w:ascii="Times New Roman" w:hAnsi="Times New Roman" w:cs="Times New Roman"/>
          <w:color w:val="000000"/>
        </w:rPr>
        <w:t>，其中民政局（本级）29个、县福利院4个、县殡仪馆2个、县救助站5个，均为一般项目。年初预算15,325.65万元，</w:t>
      </w:r>
      <w:r>
        <w:rPr>
          <w:rFonts w:hint="default" w:ascii="Times New Roman" w:hAnsi="Times New Roman" w:cs="Times New Roman"/>
          <w:color w:val="000000" w:themeColor="text1"/>
          <w14:textFill>
            <w14:solidFill>
              <w14:schemeClr w14:val="tx1"/>
            </w14:solidFill>
          </w14:textFill>
        </w:rPr>
        <w:t>实际支付21,395.04万元（支付系统中的支出）</w:t>
      </w:r>
      <w:r>
        <w:rPr>
          <w:rFonts w:hint="default" w:ascii="Times New Roman" w:hAnsi="Times New Roman" w:cs="Times New Roman"/>
          <w:color w:val="000000"/>
        </w:rPr>
        <w:t>。明细如下表：</w:t>
      </w:r>
    </w:p>
    <w:p>
      <w:pPr>
        <w:ind w:firstLine="480" w:firstLineChars="200"/>
        <w:jc w:val="center"/>
        <w:rPr>
          <w:rFonts w:hint="default" w:ascii="Times New Roman" w:hAnsi="Times New Roman" w:cs="Times New Roman"/>
          <w:shd w:val="clear" w:color="auto" w:fill="FFFFFF" w:themeFill="background1"/>
        </w:rPr>
      </w:pPr>
      <w:bookmarkStart w:id="30" w:name="_Toc27475"/>
      <w:r>
        <w:rPr>
          <w:rFonts w:hint="default" w:ascii="Times New Roman" w:hAnsi="Times New Roman" w:cs="Times New Roman"/>
          <w:shd w:val="clear" w:color="auto" w:fill="FFFFFF" w:themeFill="background1"/>
        </w:rPr>
        <w:t>2022年民政局项目基本情况</w:t>
      </w:r>
      <w:bookmarkEnd w:id="30"/>
    </w:p>
    <w:p>
      <w:pPr>
        <w:ind w:firstLine="480" w:firstLineChars="200"/>
        <w:jc w:val="right"/>
        <w:rPr>
          <w:rFonts w:hint="default" w:ascii="Times New Roman" w:hAnsi="Times New Roman" w:cs="Times New Roman"/>
          <w:color w:val="000000"/>
        </w:rPr>
      </w:pPr>
      <w:r>
        <w:rPr>
          <w:rFonts w:hint="default" w:ascii="Times New Roman" w:hAnsi="Times New Roman" w:cs="Times New Roman"/>
          <w:color w:val="000000"/>
        </w:rPr>
        <w:t>单位:人民币元</w:t>
      </w:r>
    </w:p>
    <w:tbl>
      <w:tblPr>
        <w:tblStyle w:val="8"/>
        <w:tblW w:w="1529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66"/>
        <w:gridCol w:w="2241"/>
        <w:gridCol w:w="2088"/>
        <w:gridCol w:w="1692"/>
        <w:gridCol w:w="2784"/>
        <w:gridCol w:w="1644"/>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blHeader/>
        </w:trPr>
        <w:tc>
          <w:tcPr>
            <w:tcW w:w="710" w:type="dxa"/>
            <w:shd w:val="clear" w:color="auto" w:fill="auto"/>
            <w:noWrap/>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序号</w:t>
            </w:r>
          </w:p>
        </w:tc>
        <w:tc>
          <w:tcPr>
            <w:tcW w:w="2166"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项目名称</w:t>
            </w:r>
          </w:p>
        </w:tc>
        <w:tc>
          <w:tcPr>
            <w:tcW w:w="2241"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立项依据</w:t>
            </w:r>
          </w:p>
        </w:tc>
        <w:tc>
          <w:tcPr>
            <w:tcW w:w="2088"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项目概述</w:t>
            </w:r>
          </w:p>
        </w:tc>
        <w:tc>
          <w:tcPr>
            <w:tcW w:w="1692"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年初预算</w:t>
            </w:r>
          </w:p>
        </w:tc>
        <w:tc>
          <w:tcPr>
            <w:tcW w:w="2784"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年度绩效目标</w:t>
            </w:r>
          </w:p>
        </w:tc>
        <w:tc>
          <w:tcPr>
            <w:tcW w:w="1644"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支付系统支出</w:t>
            </w:r>
          </w:p>
        </w:tc>
        <w:tc>
          <w:tcPr>
            <w:tcW w:w="1971"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高龄三项补贴</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重庆市贫困残疾人生活补贴实施办法》《重庆市重度残疾人护理补贴实施办法〉的通知》（渝民发〔2015〕71号）及《垫江县人民政府办公室关于印发垫江县90周岁以上高龄老人生活补贴实施方案的通知》（垫江府办发〔2015〕78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垫江县辖区内符合经济困难高龄老年人条件，需发放养老服务补贴资金</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3,818,000.00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每月按时打卡发放高龄三项补贴，新增符合人员及时审批纳入保障，并严格落实次月发放补贴</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3,908,720.00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按月发放高龄三项补贴，完成率100%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2022年困难群众救助补助资金</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 垫江县财政局关于转发〈重庆市民政局  重庆市财政局关于提高城乡低保等社会救助保障标准的通知〉的通知》（垫江民政发〔2021〕15号）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做好社会救助各项资金发放工作，关系特困供养对象、最低生活保障对象等困难群体的温饱和健康</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9,174,200.00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城乡低保人数19000人，补助金为每年908.42万元，孤儿保障人数170人，孤儿补助金额为每年9万元</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59,710,233.22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困难群众救助人数2万人，补助对象认定准确率≥95%，补助金按时发放率100%。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困难群众救助补助资金（直达资金）</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 垫江县财政局关于转发〈重庆市民政局  重庆市财政局关于提高城乡低保等社会救助保障标准的通知〉的通知》（垫江民政发〔2021〕15号）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做好社会救助各项资金发放工作，关系特困供养对象、最低生活保障对象等困难群体的温饱和健康</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105,650,000.00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城乡低保人数19000人，补助金为每年908.42万元，孤儿保障人数170人，孤儿补助金额为每年9万元</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117,730,016.51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困难群众救助人数2万人，补助对象认定准确率≥95%，补助金按时发放率100%。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困难群众救济金</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关于调整重庆市原襄渝铁路建设伤残民兵民工救济补助标准的通知》（渝民发[2012]63号），垫江县人力资源和社会保障局垫江县财政局关于转发《重庆市人力资源和社会保障局重庆市财政局关于完善机关事业单位工作人员遗属生活困难补助政策的通知》的通知。</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每月按时发放精简职工救济定补费、代管退休补助金、企业遗属生活补助、麻风病人补助金、原修建襄渝铁路患矽肺病人员补助金。</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3,207,028.00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发放救济定补人数500人以上，发放次数12次。每月20日之前按时发放到位。2022年预计发放退职人员生活补助128.9万；代管退休退休补助金20.79万元；企业遗属生活补助金135.456万元；麻风病人补助金6.8688万元；原修建襄渝铁路患矽肺病补助金28.688万元。</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3,051,457.73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生活补贴应保尽保率100%;救济定补金按时发放率100%;发放救济定补人数≥500人.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基层政权建设</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《中共垫江县委办公室垫江县人民政府办公室关于进一步加强村(居)务公开工作的实施意见》（垫江委办发〔2016〕1号）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做好阳光村（居）务微信公众号维护</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关注阳光村（居）务微信公众号人数≥50000人；阳光村（居）务微信公众号开通率100%</w:t>
            </w:r>
          </w:p>
        </w:tc>
        <w:tc>
          <w:tcPr>
            <w:tcW w:w="1644"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县财政局将项目资金5万元统一收回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开展农村留守儿童和孤困儿童关爱服务相关项目</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《关于进一步健全农村留守儿童和困境儿童关爱服务体系的实施意见》（渝民发〔2020〕23号）、《重庆市未成年人工作领导小组办公室关于做好当前和暑期未成年人安全保护工作的通知》（渝未保办〔2021〕1号）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是拟对全县4700个农村留守儿童和孤困儿童实施关爱服务项目二是拟对全县4700个农村留守儿童购买意外商业保险。三是儿童关爱服务站监控管理运行经费。四是拟考评全县301个儿童主任、儿童定期走访、儿童台账、政策宣传、活动开展。</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225,000.00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根据合同，支付合同一半的费用6.55万元；农村留守儿童购买意外商业保险7.05万，儿童关爱服务站监控管理运行经费3.4368万元（每月2864元）；队伍建设人员配备：明确儿童主任的工作考核激励机制，预计2022年儿童主任工作考评经费5.4632万。</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225,000.00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儿童关爱保护服务项目经费费用6.55万元；农村留守儿童购买意外商业保险7.05万（4700人，每人15元），儿童关爱服务站监控管理运行经费3.4368万元（每月2864元）。收养评估费1.05万元，购买2023年留守儿童保险费用4.4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区划地名</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1.《重庆市民政局关于开展勘定乡镇行政区域界线工作试点的通知》（渝民〔2020〕97号）；2.《重庆市民政局关于印发〈重庆市标准地名图录典志编撰工作实施方案〉的通知》（渝民〔2020〕220号）等4个文件</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维持7条界桩监控线路的正常使用；2.垫江牵头与涪陵、长寿完成全市第四轮区县级区域界线联合检查；3.完成垫江县乡镇（街道）行政区域界线勘定；4.完成《重庆市图录典志》（垫江县）编撰工作，通过市民政局验收。</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309,500.00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1.保证全年界桩监控线路通讯线路畅通；</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2.确保与涪陵、长寿第四轮区县级区域界线联合检查全面完成；</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3.完成乡镇（街道）行政区域界线勘定（项目编号：21C00023）；</w:t>
            </w:r>
            <w:r>
              <w:rPr>
                <w:rFonts w:hint="default" w:ascii="Times New Roman" w:hAnsi="Times New Roman" w:cs="Times New Roman"/>
                <w:color w:val="000000"/>
                <w:sz w:val="18"/>
                <w:szCs w:val="18"/>
              </w:rPr>
              <w:br w:type="textWrapping"/>
            </w:r>
            <w:r>
              <w:rPr>
                <w:rFonts w:hint="default" w:ascii="Times New Roman" w:hAnsi="Times New Roman" w:cs="Times New Roman"/>
                <w:color w:val="000000"/>
                <w:sz w:val="18"/>
                <w:szCs w:val="18"/>
              </w:rPr>
              <w:t>4.完成《重庆市图录典志》（垫江县）编撰工作，通过市民政局验收。</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309,500.00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1.4条界桩管理系统通讯线路畅通；2.垫江与涪陵、长寿第四轮区县级区域界线联合检查全面完成；3.《重庆市图录典志》（垫江县）编撰工作全面完成。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社会工作三级服务体系建设</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渝民〔2021〕94号 关于加快推进社会工作三级服务体系建设的意见</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三年实现乡镇和村居建设全覆盖</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建设8个乡镇社会站和78个村级社工室</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财政收回预算指标，未实施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社会救助购买服务人员经费</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《重庆市民政局  重庆市财政局关于开展政府购买社会救助服务工作的通知》（渝民〔2018〕79号）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为全面提高社会救助基层工作能力建设，全力提升社会救助精准水平，特购买60名社会救助专职工作人员。</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1,816,000.00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提高基层社会救助工作能力、提升我县社会救助服务质量、实现精准救助。购买60名社会救助专职工作人员。</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1,816,000.00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购买服务人员数量60人；社会救助购买服务人员工资拨付及时率100%；社会救助购买服务人员年支出2.86万元/人 ；服务运行经费10万元/年。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社会组织管理</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《重庆市人民政府关于清理规范131项市级行政审批中介服务事项的决定》（渝府发〔2016〕16号）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社会组织法定代表人离任审计和社会组织注销审计工作现改为由审批部门委托相关机构代为审计</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2022年按时对10个法定代表人进行离任审计对5家社会组织注销清算进行审计。</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本年度，完成离任审计10家，完成注销审计5家。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一门受理协同办理等系统维护费</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《民政工作通报》（〔2019〕第12期），垫江府办《关于进一步健全垫江县“一门受理、协同办理”工作机制的通知》{2020}18号文件精神建立“一门受理、协同办理”服务平台，</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每年平台维护费5.9万元；2022年平台升级维护费9.8万元，已支付8万元，每年平台空间维护费5万元。</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2022年12月前一门受理协同办理系统运行维护，费用为5.9万元/年；2.2022年12月前一门受理协同办理系统升级，费用为9.8万元/年。社会救助公众号及“救在身边”小程序2个系统每年的运行维护费用共为5万元。</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服务困难群众5000余人，现有系统2个，完成时间在2022年12月前，一门受理协同办理系统升级维护费为10万元/年，每年平台空间维护费5万元群众办事更方便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2022年元旦春节慰问</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《中共垫江县委办公室垫江县人民政府办公室关于做好2021年元旦春节期间有关工作的通知》(垫江委办〔2019〕121号)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为开展好元旦春节送温暖慰问活动，使困难群众切实感受到党和政府的关怀和温暖，让困难群众过上喜庆热闹、文明祥和的节日。</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503,000.00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让困难群众切实感受到党和政府的关怀和温暖确保困难群众度过喜庆热闹、文明祥和的节日。</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502,999.00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按时慰问困难群众3353人；对慰问的困难群众购买大礼包，标准为150元/户。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彩票公益金用于社会福利事业</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重庆市财政局重庆市民政局关于印发重庆市彩票公益金用于社会福利事业专项资金管理办法的通知》（渝财综〔2016〕128号）；2.重庆市民政局等6部门《关于加快推进社会工作三级服务体系建设的意见》（渝民〔2021〕94号）；3.《重庆市人民政府办公厅关于印发重庆市社区居家养老服务全覆盖实施方案的通知》（渝府办发〔2019〕110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1.关爱儿童健康成长，保障儿童正常上学；2.支持乡村振兴建设；3.加强养老机构规范化建设及安全管理；4.支持社会工作，加强社会指导中心建设。</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4,740,000.00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1.关爱儿童健康成长，保障儿童正常上学；2.支持乡村振兴建设；3.加强养老机构规范化建设及安全管理；4.支持社会工作，加强社会指导中心建设。</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383,028.40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1.桂溪街道养老服务中心启动费4991元； 2.民办养老机构消防建筑安全评估服务费13.44万元；3.敬老院监控费4833元;4.垫江县养老机构消防和建筑安全评估费45268.40元;5.乡镇敬老院监控费4833元；6.养老机构消防安全警示篇制作费用2万元；7.养老机构记录手册印刷费1732元；8.敬老院监控费4833元； 9.儿童助学3.88万元； 10.乡村振兴4万元；11.社会工作指导中心空调采购费6.775万元。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5"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民政专项补助</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保障我县养老服务也发展，给困难群众补助，发放高龄失能老人和残疾人津贴等。</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15,750,000.00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发放补助金人数300人；养老服务站运行数量100及以上；困难群众慰问补助170万元；原襄渝铁路建设伤残民兵民工救济补助184万元；残疾人“两项”补贴金899.89万元；殡葬事业金3万元；高龄失能老人养老服务补贴180万元；养老服务业发展补助资金160万元</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20,236,594.13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残疾人两项补贴11.845.480.00元、临时工工资、购买服务人员劳务费等3,984,000.00元；代管退休人员医疗、离休干部慰问、襄渝铁路民兵民工生活补助、困难群众救济金等6,930,077.10元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民政局遗属补助</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保按时发放遗属补助，保障其基本生活。</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68,112.00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发放发放8名遗属补助</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68,112.00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100%发放8名遗属补助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民政局临时工工资（含民政局本级、低保中心、养老服务中心）</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按时发放临时工工资，为单位履行职能职责提供保障</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204,000.00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发放发放10名临时工工资</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204,000.00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100%发放10名临时工工资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w:t>
            </w:r>
          </w:p>
        </w:tc>
        <w:tc>
          <w:tcPr>
            <w:tcW w:w="2166" w:type="dxa"/>
            <w:shd w:val="clear" w:color="auto" w:fill="auto"/>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养老中心、站、点运行经费</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《垫江县人民政府办公室关于印发垫江县社区居家养老服务全覆盖实施方案的通知）》（垫江府办〔2020〕8号）《关于印发垫江县农村养老服务全覆盖实施方案的通知》（垫江府办[2021]13号）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为保障全县社区居家养老服务设施建成以后正常运行，让社会老人老有所乐、老有所养，对已建成的养老服务中心、养老服务站、乡镇互助养老点拨付运行经费，保障正常运行。</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4,214,000.00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2个街道养老服务中心分别补助15万元、11个乡镇养老服务中心分别补助10万元、79个社区养老服务站分别补助3万元、148个乡镇互助养老点分别补助0.3万元、共拨付421.4万运行经费</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1,302,000.00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1.沙河、包家养老服务机构升级改造978000元；2.养老中心站点运行经费324000元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机关事业单位退休人员管理经费</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1,500.00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残疾人两项补贴</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（渝财社【2020】222号）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400,000.00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垫江县殡仪馆惠民殡葬项目</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670,000.00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殡仪馆已划转至兴垫公司，惠民殡葬由兴垫公司实施，67万元系划转给兴垫公司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提前下达2021年民政专项市级补助资金预算指标-残疾两项（渝财社【2020】222号）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218,900.00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218,900.00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下达2020年养老服务业发展补助资金（渝财社【2020】187号）-居家改造</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32,708.50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下达2021年彩票公益金（福利彩票）区县分成预算和2020年彩票公益金（福利彩票）区县分成清算预算资金（渝财综〔2021〕15号）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29,418.60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29,418.60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下达2021年彩票公益金区县分成清算(渝财综【2021】75号)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410,000.00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410,000.00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下达2021年困难群众救助市级补助资金预算（渝财社〔2021〕83号）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68,492.00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68,492.00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下达2021年困难群众救助中央补助资金预算(第二次)（渝财社〔2021〕27号）（直达资金）</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1,180,900.00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969,524.53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下达2021年民政工作市级补助资金（渝财社〔2021〕87号）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360,000.00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360,000.00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下达2021年社会保障专项转移支付预算指标（渝财社〔2021〕67号）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39,740.00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39,740.00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下达中央和市级福彩金支持社会福利事业专项资金预算（渝财社[2021]102号）</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248,000.00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248,000.00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遗属人员支出（县福利院）</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遗属生活困难补助报批表</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遗属人员全年遗属补助</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12,864.00 </w:t>
            </w:r>
          </w:p>
        </w:tc>
        <w:tc>
          <w:tcPr>
            <w:tcW w:w="2784" w:type="dxa"/>
            <w:shd w:val="clear" w:color="auto" w:fill="auto"/>
            <w:vAlign w:val="center"/>
          </w:tcPr>
          <w:p>
            <w:pPr>
              <w:spacing w:line="24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2名遗属人员基本生活保障</w:t>
            </w:r>
          </w:p>
        </w:tc>
        <w:tc>
          <w:tcPr>
            <w:tcW w:w="1644" w:type="dxa"/>
            <w:shd w:val="clear" w:color="auto" w:fill="auto"/>
            <w:vAlign w:val="center"/>
          </w:tcPr>
          <w:p>
            <w:pPr>
              <w:spacing w:line="240" w:lineRule="exact"/>
              <w:jc w:val="righ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12,864.00 </w:t>
            </w:r>
          </w:p>
        </w:tc>
        <w:tc>
          <w:tcPr>
            <w:tcW w:w="1971" w:type="dxa"/>
            <w:shd w:val="clear" w:color="auto" w:fill="auto"/>
            <w:vAlign w:val="center"/>
          </w:tcPr>
          <w:p>
            <w:pPr>
              <w:spacing w:line="24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已发放1名遗属人员补助1200.00元；支重阳节慰问费6200.00元,支人员生活补助(慰问）5,464.00元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临时工工资（县福利院）</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垫江人社函[2019]36号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按时发放临时工工资及缴纳社保，为单位履行职能职责提供保障</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204,000.00 </w:t>
            </w:r>
          </w:p>
        </w:tc>
        <w:tc>
          <w:tcPr>
            <w:tcW w:w="2784" w:type="dxa"/>
            <w:shd w:val="clear" w:color="auto" w:fill="auto"/>
            <w:vAlign w:val="center"/>
          </w:tcPr>
          <w:p>
            <w:pPr>
              <w:spacing w:line="24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按时发放10名临时工工资及缴纳社保，为单位履行职能职责提供保障</w:t>
            </w:r>
          </w:p>
        </w:tc>
        <w:tc>
          <w:tcPr>
            <w:tcW w:w="1644" w:type="dxa"/>
            <w:shd w:val="clear" w:color="auto" w:fill="auto"/>
            <w:vAlign w:val="center"/>
          </w:tcPr>
          <w:p>
            <w:pPr>
              <w:spacing w:line="240" w:lineRule="exact"/>
              <w:jc w:val="righ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204,000.00 </w:t>
            </w:r>
          </w:p>
        </w:tc>
        <w:tc>
          <w:tcPr>
            <w:tcW w:w="1971" w:type="dxa"/>
            <w:shd w:val="clear" w:color="auto" w:fill="auto"/>
            <w:vAlign w:val="center"/>
          </w:tcPr>
          <w:p>
            <w:pPr>
              <w:spacing w:line="24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已发放10名临时工工资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用于社会福利的彩票公益金支出（县福利院）</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（渝财社[2021]102号）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提高集中供养人员生活环境水平</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提高60名集中供养特困人员人均居住环境</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福利院采购空调一批，已提高集中供养人员居住环境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民政专项（特困人员）（县福利院）</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已支特困人员春节慰问费19,200.00、零用钱800.00元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遗属人员支出（县殡仪馆及殡葬服务中心）</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29,497.56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29,497.56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殡仪馆7,374.39元、殡葬服务中心22,123.17元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临时工工资（县殡仪馆）</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306,000.00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未支。2022年4月始殡仪馆已划转给兴垫公司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临时工工资（县救助站）</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垫江人社函〔2019〕50号关于核定县军队离休退休干部服务管理中心购买服务人员控制数的复函</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聘请临时工，做好全县流浪乞讨救助工作</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81,600.00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按时发放4名临时工工资，为单位发行职能职责提供保障</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81,600.00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已及时发放4名临时工工资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下达2020年困难群众救助中央和市组补助资金（渝财社【2020】21号）（直达资金）（县救助站）</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渝财社〔2020〕31号</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对生活无着落的流浪乞讨人员提供救助服务工作</w:t>
            </w:r>
          </w:p>
        </w:tc>
        <w:tc>
          <w:tcPr>
            <w:tcW w:w="1692"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6,518.21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流浪乞讨人员救助100人次，对生活无着落的流浪乞讨人员提供救助服务工作</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6,518.21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救助流浪乞讨人员152人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民政专项（冬送温暖夏送清凉）（县救助站）</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20,000.00 </w:t>
            </w:r>
          </w:p>
        </w:tc>
        <w:tc>
          <w:tcPr>
            <w:tcW w:w="1971" w:type="dxa"/>
            <w:shd w:val="clear" w:color="auto" w:fill="auto"/>
            <w:vAlign w:val="center"/>
          </w:tcPr>
          <w:p>
            <w:pPr>
              <w:spacing w:line="240" w:lineRule="exact"/>
              <w:rPr>
                <w:rFonts w:hint="default" w:ascii="Times New Roman" w:hAnsi="Times New Roman"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2022年困难群众救助补助资金（县救助站）</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493,730.32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主要是劳务外包人员工资养老金、宣传制作费等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0"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w:t>
            </w:r>
          </w:p>
        </w:tc>
        <w:tc>
          <w:tcPr>
            <w:tcW w:w="2166"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流浪乞讨救助服务（县救助站）</w:t>
            </w:r>
          </w:p>
        </w:tc>
        <w:tc>
          <w:tcPr>
            <w:tcW w:w="224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0.00</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100,000.00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流浪乞讨人员生活支出(生活费、住院费、返乡车费等)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117" w:type="dxa"/>
            <w:gridSpan w:val="3"/>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合计</w:t>
            </w:r>
          </w:p>
        </w:tc>
        <w:tc>
          <w:tcPr>
            <w:tcW w:w="2088"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92"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153,256,478.87 </w:t>
            </w:r>
          </w:p>
        </w:tc>
        <w:tc>
          <w:tcPr>
            <w:tcW w:w="278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644" w:type="dxa"/>
            <w:shd w:val="clear" w:color="auto" w:fill="auto"/>
            <w:noWrap/>
            <w:vAlign w:val="center"/>
          </w:tcPr>
          <w:p>
            <w:pPr>
              <w:spacing w:line="24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213,950,446.21 </w:t>
            </w:r>
          </w:p>
        </w:tc>
        <w:tc>
          <w:tcPr>
            <w:tcW w:w="1971"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r>
    </w:tbl>
    <w:p>
      <w:pPr>
        <w:spacing w:line="360" w:lineRule="auto"/>
        <w:ind w:firstLine="482" w:firstLineChars="200"/>
        <w:outlineLvl w:val="0"/>
        <w:rPr>
          <w:rFonts w:hint="default" w:ascii="Times New Roman" w:hAnsi="Times New Roman" w:cs="Times New Roman"/>
          <w:b/>
          <w:bCs/>
          <w:color w:val="000000" w:themeColor="text1"/>
          <w14:textFill>
            <w14:solidFill>
              <w14:schemeClr w14:val="tx1"/>
            </w14:solidFill>
          </w14:textFill>
        </w:rPr>
      </w:pPr>
      <w:bookmarkStart w:id="31" w:name="_Toc27825"/>
      <w:bookmarkStart w:id="32" w:name="_Toc16135"/>
      <w:bookmarkStart w:id="33" w:name="_Toc4296"/>
      <w:bookmarkStart w:id="34" w:name="_Toc7565"/>
      <w:bookmarkStart w:id="35" w:name="_Toc935"/>
      <w:r>
        <w:rPr>
          <w:rFonts w:hint="default" w:ascii="Times New Roman" w:hAnsi="Times New Roman" w:cs="Times New Roman"/>
          <w:b/>
          <w:bCs/>
          <w:color w:val="000000" w:themeColor="text1"/>
          <w14:textFill>
            <w14:solidFill>
              <w14:schemeClr w14:val="tx1"/>
            </w14:solidFill>
          </w14:textFill>
        </w:rPr>
        <w:t>二、绩效目标申报、项目绩效自评、绩效公开情况及评价</w:t>
      </w:r>
      <w:bookmarkEnd w:id="31"/>
    </w:p>
    <w:p>
      <w:pPr>
        <w:pStyle w:val="4"/>
        <w:snapToGrid/>
        <w:spacing w:line="360" w:lineRule="auto"/>
        <w:ind w:firstLine="480" w:firstLineChars="200"/>
        <w:rPr>
          <w:rFonts w:hint="default" w:ascii="Times New Roman" w:hAnsi="Times New Roman" w:cs="Times New Roman"/>
          <w:sz w:val="24"/>
          <w:szCs w:val="24"/>
        </w:rPr>
        <w:sectPr>
          <w:pgSz w:w="16838" w:h="11906" w:orient="landscape"/>
          <w:pgMar w:top="1701" w:right="1417" w:bottom="1134" w:left="1134" w:header="851" w:footer="850" w:gutter="0"/>
          <w:cols w:space="0" w:num="1"/>
          <w:docGrid w:type="lines" w:linePitch="312" w:charSpace="0"/>
        </w:sectPr>
      </w:pPr>
      <w:r>
        <w:rPr>
          <w:rFonts w:hint="default" w:ascii="Times New Roman" w:hAnsi="Times New Roman" w:cs="Times New Roman"/>
          <w:sz w:val="24"/>
          <w:szCs w:val="24"/>
        </w:rPr>
        <w:t xml:space="preserve">县民政局申报了2022年部门整体绩效目标并于2022年8月30日在其官网公开了部门整体绩效目标。县民政局未对2022年度部门整体绩效目标完成情况进行自评。县民政局对该部门项目绩效目标执行情况进行了自评。 </w:t>
      </w:r>
    </w:p>
    <w:bookmarkEnd w:id="32"/>
    <w:bookmarkEnd w:id="33"/>
    <w:bookmarkEnd w:id="34"/>
    <w:bookmarkEnd w:id="35"/>
    <w:p>
      <w:pPr>
        <w:pStyle w:val="4"/>
        <w:snapToGrid/>
        <w:spacing w:line="360" w:lineRule="auto"/>
        <w:ind w:firstLine="480" w:firstLineChars="200"/>
        <w:outlineLvl w:val="0"/>
        <w:rPr>
          <w:rFonts w:hint="default" w:ascii="Times New Roman" w:hAnsi="Times New Roman" w:cs="Times New Roman"/>
          <w:color w:val="000000"/>
          <w:sz w:val="24"/>
          <w:szCs w:val="24"/>
        </w:rPr>
      </w:pPr>
      <w:bookmarkStart w:id="36" w:name="_Toc9316"/>
      <w:r>
        <w:rPr>
          <w:rFonts w:hint="default" w:ascii="Times New Roman" w:hAnsi="Times New Roman" w:cs="Times New Roman"/>
          <w:color w:val="000000"/>
          <w:sz w:val="24"/>
          <w:szCs w:val="24"/>
        </w:rPr>
        <w:t>三、绩效评价工作情况</w:t>
      </w:r>
      <w:bookmarkEnd w:id="36"/>
    </w:p>
    <w:p>
      <w:pPr>
        <w:spacing w:line="360" w:lineRule="auto"/>
        <w:ind w:firstLine="480" w:firstLineChars="200"/>
        <w:outlineLvl w:val="1"/>
        <w:rPr>
          <w:rFonts w:hint="default" w:ascii="Times New Roman" w:hAnsi="Times New Roman" w:cs="Times New Roman"/>
          <w:shd w:val="clear" w:color="auto" w:fill="FFFFFF" w:themeFill="background1"/>
        </w:rPr>
      </w:pPr>
      <w:bookmarkStart w:id="37" w:name="_Toc22984"/>
      <w:r>
        <w:rPr>
          <w:rFonts w:hint="default" w:ascii="Times New Roman" w:hAnsi="Times New Roman" w:cs="Times New Roman"/>
          <w:shd w:val="clear" w:color="auto" w:fill="FFFFFF" w:themeFill="background1"/>
        </w:rPr>
        <w:t>（一）绩效评价目的</w:t>
      </w:r>
      <w:bookmarkEnd w:id="37"/>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通过收集县民政局及其下属单位基本情况，预算批复，预算明细，部门</w:t>
      </w:r>
      <w:r>
        <w:rPr>
          <w:rFonts w:hint="default" w:ascii="Times New Roman" w:hAnsi="Times New Roman" w:cs="Times New Roman"/>
          <w:color w:val="000000"/>
          <w:lang w:eastAsia="zh-CN"/>
        </w:rPr>
        <w:t>”十四五“规划</w:t>
      </w:r>
      <w:r>
        <w:rPr>
          <w:rFonts w:hint="default" w:ascii="Times New Roman" w:hAnsi="Times New Roman" w:cs="Times New Roman"/>
          <w:color w:val="000000"/>
        </w:rPr>
        <w:t>及部门殡葬事业、儿童福利与未成年人保护事业、养老事业</w:t>
      </w:r>
      <w:r>
        <w:rPr>
          <w:rFonts w:hint="default" w:ascii="Times New Roman" w:hAnsi="Times New Roman" w:cs="Times New Roman"/>
          <w:color w:val="000000"/>
          <w:lang w:eastAsia="zh-CN"/>
        </w:rPr>
        <w:t>”十四五“规划</w:t>
      </w:r>
      <w:r>
        <w:rPr>
          <w:rFonts w:hint="default" w:ascii="Times New Roman" w:hAnsi="Times New Roman" w:cs="Times New Roman"/>
          <w:color w:val="000000"/>
        </w:rPr>
        <w:t>等信息，分析部门资源配置的合理性及中长期规划目标完成与履职情况，评价县民政局2022年度财政资金预算支出的绩效状况，加强财政资金管理，合理、规范、有效使用财政资金，以达到改进预算管理、优化资源配置、控制节约成本、提高财政资</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使用效益，更好地发挥社会救助、养老服务、殡葬改革、婚姻登记等工作职能。</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38" w:name="_Toc17292"/>
      <w:bookmarkStart w:id="39" w:name="_Toc12562"/>
      <w:bookmarkStart w:id="40" w:name="_Toc27665"/>
      <w:bookmarkStart w:id="41" w:name="_Toc2082"/>
      <w:bookmarkStart w:id="42" w:name="_Toc28525"/>
      <w:bookmarkStart w:id="43" w:name="_Hlk45832875"/>
      <w:r>
        <w:rPr>
          <w:rFonts w:hint="default" w:ascii="Times New Roman" w:hAnsi="Times New Roman" w:cs="Times New Roman"/>
          <w:shd w:val="clear" w:color="auto" w:fill="FFFFFF" w:themeFill="background1"/>
        </w:rPr>
        <w:t>（二）绩效评价主要依据</w:t>
      </w:r>
      <w:bookmarkEnd w:id="38"/>
      <w:bookmarkEnd w:id="39"/>
      <w:bookmarkEnd w:id="40"/>
      <w:bookmarkEnd w:id="41"/>
      <w:bookmarkEnd w:id="42"/>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1.财政部《预算绩效管理共性指标体系框架》（财预〔2013〕53号）；</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2.财政部《项目支出绩效评价管理办法》（财预〔2020〕10号）；</w:t>
      </w:r>
      <w:bookmarkEnd w:id="43"/>
    </w:p>
    <w:p>
      <w:pPr>
        <w:spacing w:line="360" w:lineRule="auto"/>
        <w:ind w:firstLine="480" w:firstLineChars="200"/>
        <w:rPr>
          <w:rFonts w:hint="default" w:ascii="Times New Roman" w:hAnsi="Times New Roman" w:cs="Times New Roman"/>
          <w:color w:val="000000"/>
        </w:rPr>
      </w:pPr>
      <w:bookmarkStart w:id="44" w:name="_Hlk62115208"/>
      <w:r>
        <w:rPr>
          <w:rFonts w:hint="default" w:ascii="Times New Roman" w:hAnsi="Times New Roman" w:cs="Times New Roman"/>
          <w:color w:val="000000"/>
        </w:rPr>
        <w:t>3.《垫江县财政局关于印发&lt;垫江县财政局预算绩效管理工作内部操作规程&gt;的通知》（垫江财政发〔2022〕408号）；</w:t>
      </w:r>
      <w:bookmarkEnd w:id="44"/>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4.《垫江县财政局关于印发&lt;垫江县县级部门整体绩效管理办法&gt;的通知》（垫江财政发〔2022〕409号）；</w:t>
      </w:r>
    </w:p>
    <w:p>
      <w:pPr>
        <w:spacing w:line="360" w:lineRule="auto"/>
        <w:ind w:firstLine="480" w:firstLineChars="200"/>
        <w:rPr>
          <w:rFonts w:hint="default" w:ascii="Times New Roman" w:hAnsi="Times New Roman" w:cs="Times New Roman"/>
          <w:color w:val="000000"/>
        </w:rPr>
      </w:pPr>
      <w:bookmarkStart w:id="45" w:name="_Hlk62052996"/>
      <w:r>
        <w:rPr>
          <w:rFonts w:hint="default" w:ascii="Times New Roman" w:hAnsi="Times New Roman" w:cs="Times New Roman"/>
          <w:color w:val="000000"/>
        </w:rPr>
        <w:t>5.</w:t>
      </w:r>
      <w:bookmarkEnd w:id="45"/>
      <w:r>
        <w:rPr>
          <w:rFonts w:hint="default" w:ascii="Times New Roman" w:hAnsi="Times New Roman" w:cs="Times New Roman"/>
          <w:color w:val="000000"/>
        </w:rPr>
        <w:t>《垫江县财政局关于印发&lt;垫江县县级预算绩效信息公开办法&gt;的通知》（垫江财政发〔2022〕410号）；</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6.《垫江县财政局关于开展2022年度县级政策和项目（部门整体）支出预算绩效重点评价的通知》（垫江财政发〔2022〕293号）；</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7.县预算绩效管理中心、县民政局（县本级及其下属单位）所提供的相关资料；</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8.评价小组现场调查中获取的资料；</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9.其他相关资料。</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46" w:name="_Toc16801"/>
      <w:bookmarkStart w:id="47" w:name="_Toc16881"/>
      <w:bookmarkStart w:id="48" w:name="_Toc10379"/>
      <w:bookmarkStart w:id="49" w:name="_Toc24069"/>
      <w:bookmarkStart w:id="50" w:name="_Toc16221"/>
      <w:r>
        <w:rPr>
          <w:rFonts w:hint="default" w:ascii="Times New Roman" w:hAnsi="Times New Roman" w:cs="Times New Roman"/>
          <w:shd w:val="clear" w:color="auto" w:fill="FFFFFF" w:themeFill="background1"/>
        </w:rPr>
        <w:t>（三）绩效评价原则标准</w:t>
      </w:r>
      <w:bookmarkEnd w:id="46"/>
      <w:bookmarkEnd w:id="47"/>
      <w:bookmarkEnd w:id="48"/>
      <w:bookmarkEnd w:id="49"/>
      <w:bookmarkEnd w:id="50"/>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评价工作秉承科学规范、客观公正、依据充分、成本效益的原则，采取计划标准的方式开展绩效评价。</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1.绩效评价原则</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（1）科学规范原则。评价工作应通过规范的程序，采用定性与定量相结合的评价方法，科学、合理地进行。</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（2）客观公正原则。评价应以相关法律、法规、规章以及财政部门有关文件等为依据，按照“公开、公平、公正”的原则进行。</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（3）依据充分原则。在评价过程中，应收集足够的相关文件及资料，并要通过现场调研，为评价结论提供充分的依据支持。</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（4）成本效益原则。评价工作的重点是评价部门整体预算的合理性和准确性，在开展评价工作过程中，要注意控制成本、节约经费，提高评价工作的效率和效益。</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2.绩效评价标准</w:t>
      </w:r>
    </w:p>
    <w:p>
      <w:pPr>
        <w:pStyle w:val="4"/>
        <w:snapToGrid/>
        <w:spacing w:line="360" w:lineRule="auto"/>
        <w:ind w:firstLine="360" w:firstLineChars="200"/>
        <w:rPr>
          <w:rFonts w:hint="default" w:ascii="Times New Roman" w:hAnsi="Times New Roman" w:cs="Times New Roman"/>
          <w:sz w:val="24"/>
          <w:szCs w:val="24"/>
        </w:rPr>
      </w:pPr>
      <w:r>
        <w:rPr>
          <w:rFonts w:hint="default" w:ascii="Times New Roman" w:hAnsi="Times New Roman" w:cs="Times New Roman"/>
        </w:rPr>
        <w:t xml:space="preserve">   </w:t>
      </w:r>
      <w:r>
        <w:rPr>
          <w:rFonts w:hint="default" w:ascii="Times New Roman" w:hAnsi="Times New Roman" w:cs="Times New Roman"/>
          <w:sz w:val="24"/>
          <w:szCs w:val="24"/>
        </w:rPr>
        <w:t>绩效评价的标准包括计划标准、行业标准、历史标准。各标准定义如下：</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（1）计划标准：指以预先制定的目标、计划、预算、定额等作为评价标准。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（2）行业标准：指参照国家公布的行业指标数据制定的评价标准。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（3）历史标准：指参照历史数据制定的评价标准。</w:t>
      </w:r>
    </w:p>
    <w:p>
      <w:pPr>
        <w:pStyle w:val="4"/>
        <w:snapToGrid/>
        <w:spacing w:line="360" w:lineRule="auto"/>
        <w:ind w:firstLine="360" w:firstLineChars="200"/>
        <w:rPr>
          <w:rFonts w:hint="default" w:ascii="Times New Roman" w:hAnsi="Times New Roman" w:cs="Times New Roman"/>
          <w:sz w:val="24"/>
          <w:szCs w:val="24"/>
        </w:rPr>
      </w:pPr>
      <w:r>
        <w:rPr>
          <w:rFonts w:hint="default" w:ascii="Times New Roman" w:hAnsi="Times New Roman" w:cs="Times New Roman"/>
        </w:rPr>
        <w:t xml:space="preserve">   </w:t>
      </w:r>
      <w:r>
        <w:rPr>
          <w:rFonts w:hint="default" w:ascii="Times New Roman" w:hAnsi="Times New Roman" w:cs="Times New Roman"/>
          <w:sz w:val="24"/>
          <w:szCs w:val="24"/>
        </w:rPr>
        <w:t>本次主要采用计划标准。</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51" w:name="_Toc9010"/>
      <w:bookmarkStart w:id="52" w:name="_Toc25391"/>
      <w:bookmarkStart w:id="53" w:name="_Toc2205"/>
      <w:bookmarkStart w:id="54" w:name="_Toc13093"/>
      <w:bookmarkStart w:id="55" w:name="_Toc16249"/>
      <w:r>
        <w:rPr>
          <w:rFonts w:hint="default" w:ascii="Times New Roman" w:hAnsi="Times New Roman" w:cs="Times New Roman"/>
          <w:shd w:val="clear" w:color="auto" w:fill="FFFFFF" w:themeFill="background1"/>
        </w:rPr>
        <w:t>（四）绩效评价组织管理</w:t>
      </w:r>
      <w:bookmarkEnd w:id="51"/>
      <w:bookmarkEnd w:id="52"/>
      <w:bookmarkEnd w:id="53"/>
      <w:bookmarkEnd w:id="54"/>
      <w:bookmarkEnd w:id="55"/>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本次评价工作由垫江县预算绩效管理中心统一组织牵头，委托重庆渝东会计师事务所（普通合伙）进行项目的具体评价实施。</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56" w:name="_Toc650"/>
      <w:bookmarkStart w:id="57" w:name="_Toc20885"/>
      <w:bookmarkStart w:id="58" w:name="_Toc6562"/>
      <w:bookmarkStart w:id="59" w:name="_Toc6476"/>
      <w:bookmarkStart w:id="60" w:name="_Toc23306"/>
      <w:r>
        <w:rPr>
          <w:rFonts w:hint="default" w:ascii="Times New Roman" w:hAnsi="Times New Roman" w:cs="Times New Roman"/>
          <w:shd w:val="clear" w:color="auto" w:fill="FFFFFF" w:themeFill="background1"/>
        </w:rPr>
        <w:t>（五）重点评价内容</w:t>
      </w:r>
      <w:bookmarkEnd w:id="56"/>
      <w:bookmarkEnd w:id="57"/>
      <w:bookmarkEnd w:id="58"/>
      <w:bookmarkEnd w:id="59"/>
      <w:bookmarkEnd w:id="60"/>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本次评价以预算管理、预算执行、职责履行、行政效能、社会效益为重点评价内容。</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61" w:name="_Toc25842"/>
      <w:bookmarkStart w:id="62" w:name="_Toc16380"/>
      <w:bookmarkStart w:id="63" w:name="_Toc3567"/>
      <w:bookmarkStart w:id="64" w:name="_Toc21812"/>
      <w:bookmarkStart w:id="65" w:name="_Toc22745"/>
      <w:r>
        <w:rPr>
          <w:rFonts w:hint="default" w:ascii="Times New Roman" w:hAnsi="Times New Roman" w:cs="Times New Roman"/>
          <w:shd w:val="clear" w:color="auto" w:fill="FFFFFF" w:themeFill="background1"/>
        </w:rPr>
        <w:t>（六）绩效评价指标体系</w:t>
      </w:r>
      <w:bookmarkEnd w:id="61"/>
      <w:bookmarkEnd w:id="62"/>
      <w:bookmarkEnd w:id="63"/>
      <w:bookmarkEnd w:id="64"/>
      <w:bookmarkEnd w:id="65"/>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绩效评价指标体系是开展绩效评价工作的核心，绩效评价指标体系通常包括具体指标、指标分值、指标说明/评价要点、计分方式（评分标准）、得分情况等。我们在参考财政支出绩效评价指标框架的基础上，依据《垫江县财政局关于印发&lt;垫江县县级部门整体绩效管理办法&gt;的通知》（垫江财政发〔2022〕409号），结合县民政局经费支出的特点，运用定量定性结合原则设定，并确定总分值100分。指标体系包括以下内容：</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参照《垫江县财政局关于印发&lt;垫江县县级部门整体绩效管理办法&gt;的通知》（垫江财政发〔2022〕409号）要求设立4个一级指标：决策、过程、产出、效益；9个二级指标：预算编制、目标设置、预算执行、预算管理、资产管理、职责履行、行政效能、项目效益、满意度；32个三级指标。一级指标及分值构成如下：</w:t>
      </w:r>
    </w:p>
    <w:tbl>
      <w:tblPr>
        <w:tblStyle w:val="8"/>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361"/>
        <w:gridCol w:w="1361"/>
        <w:gridCol w:w="1361"/>
        <w:gridCol w:w="136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4" w:type="dxa"/>
            <w:vAlign w:val="center"/>
          </w:tcPr>
          <w:p>
            <w:pPr>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一级指标</w:t>
            </w:r>
          </w:p>
        </w:tc>
        <w:tc>
          <w:tcPr>
            <w:tcW w:w="1361" w:type="dxa"/>
            <w:vAlign w:val="center"/>
          </w:tcPr>
          <w:p>
            <w:pPr>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决策</w:t>
            </w:r>
          </w:p>
        </w:tc>
        <w:tc>
          <w:tcPr>
            <w:tcW w:w="1361" w:type="dxa"/>
            <w:vAlign w:val="center"/>
          </w:tcPr>
          <w:p>
            <w:pPr>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过程</w:t>
            </w:r>
          </w:p>
        </w:tc>
        <w:tc>
          <w:tcPr>
            <w:tcW w:w="1361" w:type="dxa"/>
            <w:vAlign w:val="center"/>
          </w:tcPr>
          <w:p>
            <w:pPr>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产出</w:t>
            </w:r>
          </w:p>
        </w:tc>
        <w:tc>
          <w:tcPr>
            <w:tcW w:w="1361" w:type="dxa"/>
            <w:vAlign w:val="center"/>
          </w:tcPr>
          <w:p>
            <w:pPr>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效益</w:t>
            </w:r>
          </w:p>
        </w:tc>
        <w:tc>
          <w:tcPr>
            <w:tcW w:w="1361" w:type="dxa"/>
            <w:vAlign w:val="center"/>
          </w:tcPr>
          <w:p>
            <w:pPr>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4" w:type="dxa"/>
            <w:vAlign w:val="center"/>
          </w:tcPr>
          <w:p>
            <w:pPr>
              <w:adjustRightInd w:val="0"/>
              <w:snapToGrid w:val="0"/>
              <w:ind w:firstLine="90" w:firstLineChars="50"/>
              <w:jc w:val="center"/>
              <w:rPr>
                <w:rFonts w:hint="default" w:ascii="Times New Roman" w:hAnsi="Times New Roman" w:cs="Times New Roman"/>
                <w:sz w:val="18"/>
                <w:szCs w:val="18"/>
              </w:rPr>
            </w:pPr>
            <w:r>
              <w:rPr>
                <w:rFonts w:hint="default" w:ascii="Times New Roman" w:hAnsi="Times New Roman" w:cs="Times New Roman"/>
                <w:sz w:val="18"/>
                <w:szCs w:val="18"/>
              </w:rPr>
              <w:t>分值</w:t>
            </w:r>
          </w:p>
        </w:tc>
        <w:tc>
          <w:tcPr>
            <w:tcW w:w="1361" w:type="dxa"/>
            <w:vAlign w:val="center"/>
          </w:tcPr>
          <w:p>
            <w:pPr>
              <w:adjustRightInd w:val="0"/>
              <w:snapToGrid w:val="0"/>
              <w:jc w:val="center"/>
              <w:rPr>
                <w:rFonts w:hint="default" w:ascii="Times New Roman" w:hAnsi="Times New Roman" w:cs="Times New Roman"/>
                <w:color w:val="FF0000"/>
                <w:sz w:val="18"/>
                <w:szCs w:val="18"/>
              </w:rPr>
            </w:pPr>
            <w:r>
              <w:rPr>
                <w:rFonts w:hint="default" w:ascii="Times New Roman" w:hAnsi="Times New Roman" w:cs="Times New Roman"/>
                <w:sz w:val="18"/>
                <w:szCs w:val="18"/>
              </w:rPr>
              <w:t>5</w:t>
            </w:r>
          </w:p>
        </w:tc>
        <w:tc>
          <w:tcPr>
            <w:tcW w:w="1361" w:type="dxa"/>
            <w:vAlign w:val="center"/>
          </w:tcPr>
          <w:p>
            <w:pPr>
              <w:adjustRightInd w:val="0"/>
              <w:snapToGrid w:val="0"/>
              <w:jc w:val="center"/>
              <w:rPr>
                <w:rFonts w:hint="default" w:ascii="Times New Roman" w:hAnsi="Times New Roman" w:cs="Times New Roman"/>
                <w:color w:val="FF0000"/>
                <w:sz w:val="18"/>
                <w:szCs w:val="18"/>
              </w:rPr>
            </w:pPr>
            <w:r>
              <w:rPr>
                <w:rFonts w:hint="default" w:ascii="Times New Roman" w:hAnsi="Times New Roman" w:cs="Times New Roman"/>
                <w:sz w:val="18"/>
                <w:szCs w:val="18"/>
              </w:rPr>
              <w:t>25</w:t>
            </w:r>
          </w:p>
        </w:tc>
        <w:tc>
          <w:tcPr>
            <w:tcW w:w="1361" w:type="dxa"/>
            <w:vAlign w:val="center"/>
          </w:tcPr>
          <w:p>
            <w:pPr>
              <w:adjustRightInd w:val="0"/>
              <w:snapToGrid w:val="0"/>
              <w:jc w:val="center"/>
              <w:rPr>
                <w:rFonts w:hint="default" w:ascii="Times New Roman" w:hAnsi="Times New Roman" w:cs="Times New Roman"/>
                <w:color w:val="FF0000"/>
                <w:sz w:val="18"/>
                <w:szCs w:val="18"/>
              </w:rPr>
            </w:pPr>
            <w:r>
              <w:rPr>
                <w:rFonts w:hint="default" w:ascii="Times New Roman" w:hAnsi="Times New Roman" w:cs="Times New Roman"/>
                <w:sz w:val="18"/>
                <w:szCs w:val="18"/>
              </w:rPr>
              <w:t>35</w:t>
            </w:r>
          </w:p>
        </w:tc>
        <w:tc>
          <w:tcPr>
            <w:tcW w:w="1361" w:type="dxa"/>
            <w:vAlign w:val="center"/>
          </w:tcPr>
          <w:p>
            <w:pPr>
              <w:adjustRightInd w:val="0"/>
              <w:snapToGrid w:val="0"/>
              <w:jc w:val="center"/>
              <w:rPr>
                <w:rFonts w:hint="default" w:ascii="Times New Roman" w:hAnsi="Times New Roman" w:cs="Times New Roman"/>
                <w:color w:val="FF0000"/>
                <w:sz w:val="18"/>
                <w:szCs w:val="18"/>
              </w:rPr>
            </w:pPr>
            <w:r>
              <w:rPr>
                <w:rFonts w:hint="default" w:ascii="Times New Roman" w:hAnsi="Times New Roman" w:cs="Times New Roman"/>
                <w:sz w:val="18"/>
                <w:szCs w:val="18"/>
              </w:rPr>
              <w:t>35</w:t>
            </w:r>
          </w:p>
        </w:tc>
        <w:tc>
          <w:tcPr>
            <w:tcW w:w="1361" w:type="dxa"/>
            <w:vAlign w:val="center"/>
          </w:tcPr>
          <w:p>
            <w:pPr>
              <w:adjustRightInd w:val="0"/>
              <w:snapToGrid w:val="0"/>
              <w:jc w:val="center"/>
              <w:rPr>
                <w:rFonts w:hint="default" w:ascii="Times New Roman" w:hAnsi="Times New Roman" w:cs="Times New Roman"/>
                <w:color w:val="FF0000"/>
                <w:sz w:val="18"/>
                <w:szCs w:val="18"/>
              </w:rPr>
            </w:pPr>
            <w:r>
              <w:rPr>
                <w:rFonts w:hint="default" w:ascii="Times New Roman" w:hAnsi="Times New Roman" w:cs="Times New Roman"/>
                <w:sz w:val="18"/>
                <w:szCs w:val="18"/>
              </w:rPr>
              <w:t>100</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具体指标体系，详见附件1。</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绩效评价实行100分制，评价结果设四个等级：优（≥90分）；良（≥80分，＜90分）；中（≥60分，＜80分）；差（＜60分）。</w:t>
      </w:r>
    </w:p>
    <w:p>
      <w:pPr>
        <w:spacing w:line="360" w:lineRule="auto"/>
        <w:ind w:firstLine="480" w:firstLineChars="200"/>
        <w:outlineLvl w:val="1"/>
        <w:rPr>
          <w:rFonts w:hint="default" w:ascii="Times New Roman" w:hAnsi="Times New Roman" w:cs="Times New Roman"/>
        </w:rPr>
      </w:pPr>
      <w:bookmarkStart w:id="66" w:name="_Toc15633"/>
      <w:bookmarkStart w:id="67" w:name="_Toc886"/>
      <w:bookmarkStart w:id="68" w:name="_Toc6313"/>
      <w:bookmarkStart w:id="69" w:name="_Toc31990"/>
      <w:bookmarkStart w:id="70" w:name="_Toc15726"/>
      <w:bookmarkStart w:id="71" w:name="_Toc42503810"/>
      <w:r>
        <w:rPr>
          <w:rFonts w:hint="default" w:ascii="Times New Roman" w:hAnsi="Times New Roman" w:cs="Times New Roman"/>
        </w:rPr>
        <w:t>（七）绩效评价方法</w:t>
      </w:r>
      <w:bookmarkEnd w:id="66"/>
      <w:bookmarkEnd w:id="67"/>
      <w:bookmarkEnd w:id="68"/>
      <w:bookmarkEnd w:id="69"/>
      <w:bookmarkEnd w:id="70"/>
      <w:bookmarkEnd w:id="71"/>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绩效评价方法包括综合指标评价法、预定目标与实施效果比较法、成本效益分析法、因素分析法、专家评审法、现场核查法等评价方法。各评价方法如下：</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1.综合指标评价法：指综合运用多个不同维度的指标对多个部门和单位进行评价的方法。</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预定目标与实施效果的比较法：指通过对基本支出和项目产生的实际经济效益、社会效益与预期目标进行分析对比和定性分析、定量分析，分析哪些预期目标已经完成（包含全部完成和部分完成），哪些没有完成，从而评价财政支出绩效。</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3.成本效益分析法：指将一定时期内的支出与效益进行对比分析以评价绩效目标实现程度。</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4.因素分析法：指通过综合分析影响绩效目标实现、实施效果的内外部因素的方法。</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5.专家评审法：通过工程管理、绩效管理、财务管理等相关领域的专家依据专业知识对财政支出绩效进行分析，并形成评价意见。</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6.现场核查法：现场评价小组与部门及相关下属单位，包括2022年项目实施的相关单位、实施（用款）单位等进行深入沟通交流，实事求是核查其部门（单位）运行情况、财务情况、项目管理情况和绩效表现等相关资料，对部门整体情况进行核实。</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本次评价紧紧围绕县民政局2022年运行特点，确定本次绩效评价方法主要采用综合指标评价法、预定目标与实施效果的比较法。以对部门整体资金的使用过程和效果做出全面、准确和客观地评价。</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72" w:name="_Toc19677"/>
      <w:bookmarkStart w:id="73" w:name="_Toc28715"/>
      <w:bookmarkStart w:id="74" w:name="_Toc19860"/>
      <w:bookmarkStart w:id="75" w:name="_Toc13870"/>
      <w:bookmarkStart w:id="76" w:name="_Toc42503811"/>
      <w:bookmarkStart w:id="77" w:name="_Toc15753"/>
      <w:r>
        <w:rPr>
          <w:rFonts w:hint="default" w:ascii="Times New Roman" w:hAnsi="Times New Roman" w:cs="Times New Roman"/>
          <w:shd w:val="clear" w:color="auto" w:fill="FFFFFF" w:themeFill="background1"/>
        </w:rPr>
        <w:t>（八）绩效评价实施过程</w:t>
      </w:r>
      <w:bookmarkEnd w:id="72"/>
      <w:bookmarkEnd w:id="73"/>
      <w:bookmarkEnd w:id="74"/>
      <w:bookmarkEnd w:id="75"/>
      <w:bookmarkEnd w:id="76"/>
      <w:bookmarkEnd w:id="77"/>
    </w:p>
    <w:p>
      <w:pPr>
        <w:spacing w:line="360" w:lineRule="auto"/>
        <w:ind w:firstLine="480" w:firstLineChars="200"/>
        <w:rPr>
          <w:rFonts w:hint="default" w:ascii="Times New Roman" w:hAnsi="Times New Roman" w:cs="Times New Roman"/>
          <w:b/>
          <w:bCs/>
        </w:rPr>
      </w:pPr>
      <w:r>
        <w:rPr>
          <w:rFonts w:hint="default" w:ascii="Times New Roman" w:hAnsi="Times New Roman" w:cs="Times New Roman"/>
        </w:rPr>
        <w:t>1.前期准备</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rPr>
        <w:t>（1）</w:t>
      </w:r>
      <w:r>
        <w:rPr>
          <w:rFonts w:hint="default" w:ascii="Times New Roman" w:hAnsi="Times New Roman" w:cs="Times New Roman"/>
          <w:bCs/>
        </w:rPr>
        <w:t>成立绩效评价工作小组，明确工作范围和成员职责，召开评价小组成员会议，提出对本次绩效评价的要求，初步确定评价的总体时间安排。</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rPr>
        <w:t>（2）</w:t>
      </w:r>
      <w:r>
        <w:rPr>
          <w:rFonts w:hint="default" w:ascii="Times New Roman" w:hAnsi="Times New Roman" w:cs="Times New Roman"/>
          <w:bCs/>
        </w:rPr>
        <w:t>组织评价小组成员进行业务培训。学习部门整体绩效评价理论知识和实操经验，及相关政策。</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rPr>
        <w:t>（3）</w:t>
      </w:r>
      <w:r>
        <w:rPr>
          <w:rFonts w:hint="default" w:ascii="Times New Roman" w:hAnsi="Times New Roman" w:cs="Times New Roman"/>
          <w:bCs/>
        </w:rPr>
        <w:t>由项目负责人拟定绩效评价实施方案，并在收集基础资料和对部门充分了解的基础上拟定绩效评价指标体系初稿。</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rPr>
        <w:t>（4）</w:t>
      </w:r>
      <w:r>
        <w:rPr>
          <w:rFonts w:hint="default" w:ascii="Times New Roman" w:hAnsi="Times New Roman" w:cs="Times New Roman"/>
          <w:bCs/>
        </w:rPr>
        <w:t>与垫江县预算绩效管理中心充分交流、讨论后，对拟定绩效评价指标体系初稿进行补充和完善，最终形成垫江县民政局部门整体绩效评价指标体系定稿，作为本次绩效评价评分依据。</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2.组织实施</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评价小组成员进入现场，采取抽盘、抽查、询问、问卷调查等，对部门整体评价的项目资料、财务资料及其他相关进行查证核对并取证记录。</w:t>
      </w:r>
    </w:p>
    <w:p>
      <w:pPr>
        <w:spacing w:line="360" w:lineRule="auto"/>
        <w:ind w:firstLine="480" w:firstLineChars="200"/>
        <w:rPr>
          <w:rFonts w:hint="default" w:ascii="Times New Roman" w:hAnsi="Times New Roman" w:cs="Times New Roman"/>
          <w:b/>
          <w:bCs/>
        </w:rPr>
      </w:pPr>
      <w:r>
        <w:rPr>
          <w:rFonts w:hint="default" w:ascii="Times New Roman" w:hAnsi="Times New Roman" w:cs="Times New Roman"/>
        </w:rPr>
        <w:t>3.分析评价</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对收集的相关数据、资料、信息进行梳理、分析、总结和判断，按评价指标体系部门整体进行综合评价，将评价结果与有关部门沟通讨论并修正，形成正式评价结论。</w:t>
      </w:r>
    </w:p>
    <w:p>
      <w:p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4.编写报告。根据评价结论，编写绩效评价报告（征求意见稿）。就绩效评价报告（征求意见稿）与县预算绩效管理中心和实施部门等进行沟通，几方无异议后出具正式绩效评价报告。</w:t>
      </w:r>
    </w:p>
    <w:p>
      <w:pPr>
        <w:spacing w:line="360" w:lineRule="auto"/>
        <w:ind w:firstLine="482" w:firstLineChars="200"/>
        <w:outlineLvl w:val="0"/>
        <w:rPr>
          <w:rFonts w:hint="default" w:ascii="Times New Roman" w:hAnsi="Times New Roman" w:cs="Times New Roman"/>
          <w:b/>
          <w:shd w:val="clear" w:color="auto" w:fill="FFFFFF" w:themeFill="background1"/>
        </w:rPr>
      </w:pPr>
      <w:bookmarkStart w:id="78" w:name="_Toc15212"/>
      <w:bookmarkStart w:id="79" w:name="_Toc7788"/>
      <w:bookmarkStart w:id="80" w:name="_Toc20218"/>
      <w:bookmarkStart w:id="81" w:name="_Toc27826"/>
      <w:bookmarkStart w:id="82" w:name="_Toc12235"/>
      <w:r>
        <w:rPr>
          <w:rFonts w:hint="default" w:ascii="Times New Roman" w:hAnsi="Times New Roman" w:cs="Times New Roman"/>
          <w:b/>
          <w:shd w:val="clear" w:color="auto" w:fill="FFFFFF" w:themeFill="background1"/>
        </w:rPr>
        <w:t>四、绩效情况分析</w:t>
      </w:r>
      <w:bookmarkEnd w:id="78"/>
      <w:bookmarkEnd w:id="79"/>
      <w:bookmarkEnd w:id="80"/>
      <w:bookmarkEnd w:id="81"/>
      <w:bookmarkEnd w:id="82"/>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根据绩效评价指标，按“决策——过程——产出——效益”（即预算编制、预算执行、部门职责履行、项目效益）逐项分析评价如下：</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83" w:name="_Toc42503813"/>
      <w:bookmarkStart w:id="84" w:name="_Toc11298"/>
      <w:bookmarkStart w:id="85" w:name="_Toc861"/>
      <w:bookmarkStart w:id="86" w:name="_Toc31127"/>
      <w:bookmarkStart w:id="87" w:name="_Toc3886"/>
      <w:bookmarkStart w:id="88" w:name="_Toc13343"/>
      <w:r>
        <w:rPr>
          <w:rFonts w:hint="default" w:ascii="Times New Roman" w:hAnsi="Times New Roman" w:cs="Times New Roman"/>
          <w:shd w:val="clear" w:color="auto" w:fill="FFFFFF" w:themeFill="background1"/>
        </w:rPr>
        <w:t>（一）</w:t>
      </w:r>
      <w:bookmarkEnd w:id="83"/>
      <w:r>
        <w:rPr>
          <w:rFonts w:hint="default" w:ascii="Times New Roman" w:hAnsi="Times New Roman" w:cs="Times New Roman"/>
          <w:shd w:val="clear" w:color="auto" w:fill="FFFFFF" w:themeFill="background1"/>
        </w:rPr>
        <w:t>决策</w:t>
      </w:r>
      <w:bookmarkEnd w:id="84"/>
      <w:bookmarkEnd w:id="85"/>
      <w:bookmarkEnd w:id="86"/>
      <w:bookmarkEnd w:id="87"/>
      <w:r>
        <w:rPr>
          <w:rFonts w:hint="default" w:ascii="Times New Roman" w:hAnsi="Times New Roman" w:cs="Times New Roman"/>
          <w:shd w:val="clear" w:color="auto" w:fill="FFFFFF" w:themeFill="background1"/>
        </w:rPr>
        <w:t>情况分析</w:t>
      </w:r>
      <w:bookmarkEnd w:id="88"/>
    </w:p>
    <w:p>
      <w:pPr>
        <w:spacing w:line="360" w:lineRule="auto"/>
        <w:ind w:firstLine="480" w:firstLineChars="200"/>
        <w:rPr>
          <w:rFonts w:hint="default" w:ascii="Times New Roman" w:hAnsi="Times New Roman" w:cs="Times New Roman"/>
          <w:color w:val="000000"/>
        </w:rPr>
      </w:pPr>
      <w:bookmarkStart w:id="89" w:name="_Toc42503814"/>
      <w:r>
        <w:rPr>
          <w:rFonts w:hint="default" w:ascii="Times New Roman" w:hAnsi="Times New Roman" w:cs="Times New Roman"/>
          <w:color w:val="000000"/>
        </w:rPr>
        <w:t>1.</w:t>
      </w:r>
      <w:bookmarkEnd w:id="89"/>
      <w:r>
        <w:rPr>
          <w:rFonts w:hint="default" w:ascii="Times New Roman" w:hAnsi="Times New Roman" w:cs="Times New Roman"/>
          <w:color w:val="000000"/>
        </w:rPr>
        <w:t>预算编制</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（1）预算编制合理性</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编制的2022年部门预算情况说明，并结合《垫江县2022年部门预算批复下达明细表》，县民政局2022年度年初部门预算编制较合理，符合本部门职责、符合县委县政府的政策和工作要求，部门预算资金能根据年度工作重点，在不同项目、不同用途之间合理分配。</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（2）预算编制规范性</w:t>
      </w:r>
    </w:p>
    <w:p>
      <w:pPr>
        <w:spacing w:line="360" w:lineRule="auto"/>
        <w:ind w:firstLine="480" w:firstLineChars="200"/>
        <w:rPr>
          <w:rFonts w:hint="default" w:ascii="Times New Roman" w:hAnsi="Times New Roman" w:cs="Times New Roman"/>
          <w:color w:val="000000"/>
        </w:rPr>
      </w:pPr>
      <w:bookmarkStart w:id="90" w:name="_Toc42503815"/>
      <w:r>
        <w:rPr>
          <w:rFonts w:hint="default" w:ascii="Times New Roman" w:hAnsi="Times New Roman" w:cs="Times New Roman"/>
          <w:color w:val="000000"/>
        </w:rPr>
        <w:t>县民政局2022年部门整体预算按照《预算法》和有关文件规定进行编制。同时根据相关预算批复文件要求，县民政局严格预算刚性，硬化预算约束，统筹安排资金，坚持厉行节约。</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评价认为，县民政局2022年部门整体预算编制符合县财政预算编制原则和要求。</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2.目标</w:t>
      </w:r>
      <w:bookmarkEnd w:id="90"/>
      <w:r>
        <w:rPr>
          <w:rFonts w:hint="default" w:ascii="Times New Roman" w:hAnsi="Times New Roman" w:cs="Times New Roman"/>
          <w:color w:val="000000"/>
        </w:rPr>
        <w:t>设置</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（1）绩效目标合理性</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根据县民政局提供的《2022年度部门整体绩效目标表》，该部门2022年年度整体目标为：</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①完成项目资金的规范化管理，项目资金按进度支付，全年预算支出率100%。</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②做好春节慰问、儿童关爱服务工作，按时发放高龄三项补贴、困难群众救济金、购买服务人员劳务费等；</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③维护好阳光村（居）公众号和“一门受理 协同办理”系统的正常运行。</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④保证全年界桩监控线路通讯线路畅通。</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⑤完成《重庆市图录典志》（垫江县）编撰；完成乡镇（街道）行政区域界线勘定（项目编号：21C00023）。</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⑥完成全年边界界桩日常管理维护。</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⑦开展离任审计和注销清算审计工作，全面减免社会组织负担。</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⑧确保2021年全县79个社区养老服务站、13个镇级（含2个街道）养老服务中心的正常运行，解决辖区老人日间照料服务。</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⑨改建乡镇级社会工作服务站并在2022年底投用。</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评价认为，县民政局所设立的整体绩效目标符合客观实际。</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（2）绩效目标覆盖率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2022年度部门整体绩效目标申报表，部门预算数为16,908.85万元（县财政局批复的2022年度部门预算数），全年部门整体支出金额为22,953.36万元，绩效目标覆盖率为73.67%。因项目支出年度中间因困难群众补助资金标准调高，人数增加不为县民政局所控，故绩效目标覆盖率不高，评价小组认为导致绩效目标覆盖率低的原因正常。</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（3）绩效指标明确性</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2022年度，县民政局将部门整体绩效目标进行了细分，设置了9个一级绩效指标，9个一级指标设置如下表：</w:t>
      </w:r>
    </w:p>
    <w:tbl>
      <w:tblPr>
        <w:tblStyle w:val="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167"/>
        <w:gridCol w:w="1238"/>
        <w:gridCol w:w="1550"/>
        <w:gridCol w:w="1393"/>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blHeader/>
        </w:trPr>
        <w:tc>
          <w:tcPr>
            <w:tcW w:w="1520" w:type="dxa"/>
            <w:vMerge w:val="restart"/>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绩效指标</w:t>
            </w:r>
          </w:p>
        </w:tc>
        <w:tc>
          <w:tcPr>
            <w:tcW w:w="2167" w:type="dxa"/>
            <w:shd w:val="clear" w:color="auto" w:fill="auto"/>
            <w:vAlign w:val="center"/>
          </w:tcPr>
          <w:p>
            <w:pPr>
              <w:spacing w:line="300" w:lineRule="exact"/>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指标</w:t>
            </w:r>
          </w:p>
        </w:tc>
        <w:tc>
          <w:tcPr>
            <w:tcW w:w="1238" w:type="dxa"/>
            <w:shd w:val="clear" w:color="auto" w:fill="auto"/>
            <w:vAlign w:val="center"/>
          </w:tcPr>
          <w:p>
            <w:pPr>
              <w:spacing w:line="300" w:lineRule="exact"/>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指标权重</w:t>
            </w:r>
          </w:p>
        </w:tc>
        <w:tc>
          <w:tcPr>
            <w:tcW w:w="1550" w:type="dxa"/>
            <w:shd w:val="clear" w:color="auto" w:fill="auto"/>
            <w:vAlign w:val="center"/>
          </w:tcPr>
          <w:p>
            <w:pPr>
              <w:spacing w:line="300" w:lineRule="exact"/>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计量单位</w:t>
            </w:r>
          </w:p>
        </w:tc>
        <w:tc>
          <w:tcPr>
            <w:tcW w:w="1393" w:type="dxa"/>
            <w:shd w:val="clear" w:color="auto" w:fill="auto"/>
            <w:vAlign w:val="center"/>
          </w:tcPr>
          <w:p>
            <w:pPr>
              <w:spacing w:line="300" w:lineRule="exact"/>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指标性质</w:t>
            </w:r>
          </w:p>
        </w:tc>
        <w:tc>
          <w:tcPr>
            <w:tcW w:w="1702" w:type="dxa"/>
            <w:shd w:val="clear" w:color="auto" w:fill="auto"/>
            <w:vAlign w:val="center"/>
          </w:tcPr>
          <w:p>
            <w:pPr>
              <w:spacing w:line="300" w:lineRule="exact"/>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满意度指标</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履职效能</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个</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社会效应</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管理效率</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履职效能</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运行成本</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万元/个</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社会效应</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可持续发展能力</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20" w:type="dxa"/>
            <w:vMerge w:val="continue"/>
            <w:shd w:val="clear" w:color="auto" w:fill="auto"/>
            <w:vAlign w:val="center"/>
          </w:tcPr>
          <w:p>
            <w:pPr>
              <w:spacing w:line="300" w:lineRule="exact"/>
              <w:rPr>
                <w:rFonts w:hint="default" w:ascii="Times New Roman" w:hAnsi="Times New Roman" w:cs="Times New Roman"/>
                <w:b/>
                <w:bCs/>
                <w:color w:val="000000" w:themeColor="text1"/>
                <w14:textFill>
                  <w14:solidFill>
                    <w14:schemeClr w14:val="tx1"/>
                  </w14:solidFill>
                </w14:textFill>
              </w:rPr>
            </w:pPr>
          </w:p>
        </w:tc>
        <w:tc>
          <w:tcPr>
            <w:tcW w:w="2167"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管理效率</w:t>
            </w:r>
          </w:p>
        </w:tc>
        <w:tc>
          <w:tcPr>
            <w:tcW w:w="1238"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w:t>
            </w:r>
          </w:p>
        </w:tc>
        <w:tc>
          <w:tcPr>
            <w:tcW w:w="1550"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93"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702" w:type="dxa"/>
            <w:shd w:val="clear" w:color="auto" w:fill="auto"/>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垫江县财政局关于印发&lt;垫江县县级部门整体绩效管理办法&gt;的通知》（垫江财政发〔2022〕409号）规定，绩效指标应进行细化分解设置。从上表看，部门一级绩效目标未进一步细化分解成二、三级指标，绩效指标不能反映绩效目标；且部门整体绩效目标表中一级指标设置存在不明晰、不合理、指标重复的现象，情况如下：</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①履职效能240个，未列示出240个具体履职效能，指标设置不明晰。</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运行成本10万元/个，未列明运行成本的具体内容（该运行成本是指项目的运行成本还是单位的运行成本。一般来说，单位的运行成本主要包括工资福利支出、商品和服务支出、对个人和家庭补助支出、资本性支出；项目的运行成本指项目的前期费用、建设管理费用等）。若部门整体绩效目标表中运行成本10万元/个，系指具体项目的运行成本，则其不为部门整体的运行成本；若其指部门整体成本，则不合理（部门整体运行成本远远大于该数值）。故该指标设置不明晰，不合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③部门整体绩效目标表中管理效率指标既设置为大于等于95%，又设置为等于100，同一指标同一性质，设置为两个值，指标值重复。</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评价认为，县民政局2022年度部门整体支出绩效目标未完全细化分解为具体的绩效指标，且指标设置不合理，未完全满足“绩效指标清晰、细化、可量化”的标准。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本项指标设定分值1分，经综合评价，指标得分0.5分。</w:t>
      </w:r>
    </w:p>
    <w:p>
      <w:pPr>
        <w:spacing w:line="360" w:lineRule="auto"/>
        <w:ind w:firstLine="480" w:firstLineChars="200"/>
        <w:outlineLvl w:val="1"/>
        <w:rPr>
          <w:rFonts w:hint="default" w:ascii="Times New Roman" w:hAnsi="Times New Roman" w:cs="Times New Roman"/>
        </w:rPr>
      </w:pPr>
      <w:bookmarkStart w:id="91" w:name="_Toc6760"/>
      <w:bookmarkStart w:id="92" w:name="_Toc24600"/>
      <w:bookmarkStart w:id="93" w:name="_Toc16446"/>
      <w:bookmarkStart w:id="94" w:name="_Toc5068"/>
      <w:bookmarkStart w:id="95" w:name="_Toc16248"/>
      <w:r>
        <w:rPr>
          <w:rFonts w:hint="default" w:ascii="Times New Roman" w:hAnsi="Times New Roman" w:cs="Times New Roman"/>
          <w:shd w:val="clear" w:color="auto" w:fill="FFFFFF" w:themeFill="background1"/>
        </w:rPr>
        <w:t>（二）过程</w:t>
      </w:r>
      <w:bookmarkEnd w:id="91"/>
      <w:bookmarkEnd w:id="92"/>
      <w:bookmarkEnd w:id="93"/>
      <w:bookmarkEnd w:id="94"/>
      <w:r>
        <w:rPr>
          <w:rFonts w:hint="default" w:ascii="Times New Roman" w:hAnsi="Times New Roman" w:cs="Times New Roman"/>
          <w:shd w:val="clear" w:color="auto" w:fill="FFFFFF" w:themeFill="background1"/>
        </w:rPr>
        <w:t>情况分析</w:t>
      </w:r>
      <w:bookmarkEnd w:id="95"/>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1.预算执行</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（1）财政供养人员控制率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根据县民政局部门决算报表基本情况表及三定方案等资料，截至2022年12月31日，县民政局部门核定编制人数60人，实际在职人数55人，在职人员控制率=（在职人员数/编制数）×100%=91.67%。具体情况如下表所示：</w:t>
      </w:r>
    </w:p>
    <w:p>
      <w:pPr>
        <w:pStyle w:val="4"/>
        <w:snapToGrid/>
        <w:spacing w:line="360"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垫江县民政局2022年财政供养人员控制率明细表</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968"/>
        <w:gridCol w:w="1077"/>
        <w:gridCol w:w="1087"/>
        <w:gridCol w:w="1075"/>
        <w:gridCol w:w="1071"/>
        <w:gridCol w:w="946"/>
        <w:gridCol w:w="946"/>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trPr>
        <w:tc>
          <w:tcPr>
            <w:tcW w:w="1304" w:type="dxa"/>
            <w:shd w:val="clear" w:color="auto" w:fill="auto"/>
            <w:vAlign w:val="center"/>
          </w:tcPr>
          <w:p>
            <w:pPr>
              <w:spacing w:line="24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968" w:type="dxa"/>
            <w:shd w:val="clear" w:color="auto" w:fill="auto"/>
            <w:vAlign w:val="center"/>
          </w:tcPr>
          <w:p>
            <w:pPr>
              <w:spacing w:line="24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县民政局（本级）</w:t>
            </w:r>
          </w:p>
        </w:tc>
        <w:tc>
          <w:tcPr>
            <w:tcW w:w="1077"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县低保</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中心</w:t>
            </w:r>
          </w:p>
        </w:tc>
        <w:tc>
          <w:tcPr>
            <w:tcW w:w="1087"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县婚姻</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登记中心</w:t>
            </w:r>
          </w:p>
        </w:tc>
        <w:tc>
          <w:tcPr>
            <w:tcW w:w="1075" w:type="dxa"/>
            <w:shd w:val="clear" w:color="auto" w:fill="auto"/>
            <w:vAlign w:val="center"/>
          </w:tcPr>
          <w:p>
            <w:pPr>
              <w:spacing w:line="24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县殡葬事业服务中心</w:t>
            </w:r>
          </w:p>
        </w:tc>
        <w:tc>
          <w:tcPr>
            <w:tcW w:w="1071" w:type="dxa"/>
            <w:shd w:val="clear" w:color="auto" w:fill="auto"/>
            <w:vAlign w:val="center"/>
          </w:tcPr>
          <w:p>
            <w:pPr>
              <w:spacing w:line="24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县养老服务指导中心</w:t>
            </w:r>
          </w:p>
        </w:tc>
        <w:tc>
          <w:tcPr>
            <w:tcW w:w="946"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县社会福利院</w:t>
            </w:r>
          </w:p>
        </w:tc>
        <w:tc>
          <w:tcPr>
            <w:tcW w:w="946"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县救助管理站</w:t>
            </w:r>
          </w:p>
        </w:tc>
        <w:tc>
          <w:tcPr>
            <w:tcW w:w="813" w:type="dxa"/>
            <w:shd w:val="clear" w:color="auto" w:fill="auto"/>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30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行政编制数（人）</w:t>
            </w:r>
          </w:p>
        </w:tc>
        <w:tc>
          <w:tcPr>
            <w:tcW w:w="968" w:type="dxa"/>
            <w:shd w:val="clear" w:color="auto" w:fill="auto"/>
            <w:noWrap/>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107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8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5"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71"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813"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30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事业编制数（人）</w:t>
            </w:r>
          </w:p>
        </w:tc>
        <w:tc>
          <w:tcPr>
            <w:tcW w:w="968"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07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108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1075"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1071"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813"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30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在职人员数（人）</w:t>
            </w:r>
          </w:p>
        </w:tc>
        <w:tc>
          <w:tcPr>
            <w:tcW w:w="968"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107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w:t>
            </w:r>
          </w:p>
        </w:tc>
        <w:tc>
          <w:tcPr>
            <w:tcW w:w="108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1075"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1071"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813"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304" w:type="dxa"/>
            <w:shd w:val="clear" w:color="auto" w:fill="auto"/>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在职人员</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控制率</w:t>
            </w:r>
          </w:p>
        </w:tc>
        <w:tc>
          <w:tcPr>
            <w:tcW w:w="968"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76.92%</w:t>
            </w:r>
          </w:p>
        </w:tc>
        <w:tc>
          <w:tcPr>
            <w:tcW w:w="107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90.00%</w:t>
            </w:r>
          </w:p>
        </w:tc>
        <w:tc>
          <w:tcPr>
            <w:tcW w:w="1087"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75.00%</w:t>
            </w:r>
          </w:p>
        </w:tc>
        <w:tc>
          <w:tcPr>
            <w:tcW w:w="1075"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1071"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946"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813" w:type="dxa"/>
            <w:shd w:val="clear" w:color="auto" w:fill="auto"/>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91.67%</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（2）预算完成率</w:t>
      </w:r>
    </w:p>
    <w:p>
      <w:pPr>
        <w:spacing w:line="360" w:lineRule="auto"/>
        <w:ind w:firstLine="480" w:firstLineChars="200"/>
        <w:rPr>
          <w:rFonts w:hint="default" w:ascii="Times New Roman" w:hAnsi="Times New Roman" w:cs="Times New Roman"/>
          <w:color w:val="000000"/>
        </w:rPr>
      </w:pPr>
      <w:bookmarkStart w:id="96" w:name="_Hlk62544208"/>
      <w:r>
        <w:rPr>
          <w:rFonts w:hint="default" w:ascii="Times New Roman" w:hAnsi="Times New Roman" w:cs="Times New Roman"/>
          <w:color w:val="000000"/>
        </w:rPr>
        <w:t>根据县民政局部门决算报表、财务账目及凭证等相关资料，县民政局部门2022年度实际支出数为22,953.37万元，财政下达资金数（包括年初预算数、年中追加数和上年结转数）为22,953.37万元，预算完成率为100%。具体情况如下表所示：</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垫江县民政局2022年预算完成率明细表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9287" w:type="dxa"/>
        <w:tblInd w:w="0" w:type="dxa"/>
        <w:tblLayout w:type="fixed"/>
        <w:tblCellMar>
          <w:top w:w="0" w:type="dxa"/>
          <w:left w:w="108" w:type="dxa"/>
          <w:bottom w:w="0" w:type="dxa"/>
          <w:right w:w="108" w:type="dxa"/>
        </w:tblCellMar>
      </w:tblPr>
      <w:tblGrid>
        <w:gridCol w:w="1224"/>
        <w:gridCol w:w="1087"/>
        <w:gridCol w:w="872"/>
        <w:gridCol w:w="1044"/>
        <w:gridCol w:w="1065"/>
        <w:gridCol w:w="1065"/>
        <w:gridCol w:w="934"/>
        <w:gridCol w:w="934"/>
        <w:gridCol w:w="1062"/>
      </w:tblGrid>
      <w:tr>
        <w:tblPrEx>
          <w:tblLayout w:type="fixed"/>
          <w:tblCellMar>
            <w:top w:w="0" w:type="dxa"/>
            <w:left w:w="108" w:type="dxa"/>
            <w:bottom w:w="0" w:type="dxa"/>
            <w:right w:w="108" w:type="dxa"/>
          </w:tblCellMar>
        </w:tblPrEx>
        <w:trPr>
          <w:trHeight w:val="612" w:hRule="atLeast"/>
        </w:trPr>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108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县民政局（本级）</w:t>
            </w:r>
          </w:p>
        </w:tc>
        <w:tc>
          <w:tcPr>
            <w:tcW w:w="87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县低保中心</w:t>
            </w:r>
          </w:p>
        </w:tc>
        <w:tc>
          <w:tcPr>
            <w:tcW w:w="10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县养老</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服务中心</w:t>
            </w:r>
          </w:p>
        </w:tc>
        <w:tc>
          <w:tcPr>
            <w:tcW w:w="106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县殡葬</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服务中心</w:t>
            </w:r>
          </w:p>
        </w:tc>
        <w:tc>
          <w:tcPr>
            <w:tcW w:w="106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县婚姻</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登记中心</w:t>
            </w:r>
          </w:p>
        </w:tc>
        <w:tc>
          <w:tcPr>
            <w:tcW w:w="93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县福利院</w:t>
            </w:r>
          </w:p>
        </w:tc>
        <w:tc>
          <w:tcPr>
            <w:tcW w:w="93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县救助站</w:t>
            </w:r>
          </w:p>
        </w:tc>
        <w:tc>
          <w:tcPr>
            <w:tcW w:w="1062"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合计数</w:t>
            </w:r>
          </w:p>
        </w:tc>
      </w:tr>
      <w:tr>
        <w:tblPrEx>
          <w:tblLayout w:type="fixed"/>
          <w:tblCellMar>
            <w:top w:w="0" w:type="dxa"/>
            <w:left w:w="108" w:type="dxa"/>
            <w:bottom w:w="0" w:type="dxa"/>
            <w:right w:w="108" w:type="dxa"/>
          </w:tblCellMar>
        </w:tblPrEx>
        <w:trPr>
          <w:trHeight w:val="270" w:hRule="atLeast"/>
        </w:trPr>
        <w:tc>
          <w:tcPr>
            <w:tcW w:w="1224"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财政下达</w:t>
            </w:r>
          </w:p>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资金数</w:t>
            </w:r>
          </w:p>
        </w:tc>
        <w:tc>
          <w:tcPr>
            <w:tcW w:w="1087"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21,753.62</w:t>
            </w:r>
          </w:p>
        </w:tc>
        <w:tc>
          <w:tcPr>
            <w:tcW w:w="87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234.44</w:t>
            </w:r>
          </w:p>
        </w:tc>
        <w:tc>
          <w:tcPr>
            <w:tcW w:w="104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100.63</w:t>
            </w:r>
          </w:p>
        </w:tc>
        <w:tc>
          <w:tcPr>
            <w:tcW w:w="106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186.74</w:t>
            </w:r>
          </w:p>
        </w:tc>
        <w:tc>
          <w:tcPr>
            <w:tcW w:w="106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70.63</w:t>
            </w:r>
          </w:p>
        </w:tc>
        <w:tc>
          <w:tcPr>
            <w:tcW w:w="93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489.96</w:t>
            </w:r>
          </w:p>
        </w:tc>
        <w:tc>
          <w:tcPr>
            <w:tcW w:w="93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117.34 </w:t>
            </w:r>
          </w:p>
        </w:tc>
        <w:tc>
          <w:tcPr>
            <w:tcW w:w="106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22,953.37</w:t>
            </w:r>
          </w:p>
        </w:tc>
      </w:tr>
      <w:tr>
        <w:tblPrEx>
          <w:tblLayout w:type="fixed"/>
          <w:tblCellMar>
            <w:top w:w="0" w:type="dxa"/>
            <w:left w:w="108" w:type="dxa"/>
            <w:bottom w:w="0" w:type="dxa"/>
            <w:right w:w="108" w:type="dxa"/>
          </w:tblCellMar>
        </w:tblPrEx>
        <w:trPr>
          <w:trHeight w:val="270" w:hRule="atLeast"/>
        </w:trPr>
        <w:tc>
          <w:tcPr>
            <w:tcW w:w="1224"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实际使用数</w:t>
            </w:r>
          </w:p>
        </w:tc>
        <w:tc>
          <w:tcPr>
            <w:tcW w:w="1087"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21,753.62</w:t>
            </w:r>
          </w:p>
        </w:tc>
        <w:tc>
          <w:tcPr>
            <w:tcW w:w="87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234.44</w:t>
            </w:r>
          </w:p>
        </w:tc>
        <w:tc>
          <w:tcPr>
            <w:tcW w:w="104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100.63</w:t>
            </w:r>
          </w:p>
        </w:tc>
        <w:tc>
          <w:tcPr>
            <w:tcW w:w="106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186.74</w:t>
            </w:r>
          </w:p>
        </w:tc>
        <w:tc>
          <w:tcPr>
            <w:tcW w:w="106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70.63</w:t>
            </w:r>
          </w:p>
        </w:tc>
        <w:tc>
          <w:tcPr>
            <w:tcW w:w="93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489.96</w:t>
            </w:r>
          </w:p>
        </w:tc>
        <w:tc>
          <w:tcPr>
            <w:tcW w:w="93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117.34</w:t>
            </w:r>
          </w:p>
        </w:tc>
        <w:tc>
          <w:tcPr>
            <w:tcW w:w="106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22,953.37</w:t>
            </w:r>
          </w:p>
        </w:tc>
      </w:tr>
      <w:tr>
        <w:tblPrEx>
          <w:tblLayout w:type="fixed"/>
          <w:tblCellMar>
            <w:top w:w="0" w:type="dxa"/>
            <w:left w:w="108" w:type="dxa"/>
            <w:bottom w:w="0" w:type="dxa"/>
            <w:right w:w="108" w:type="dxa"/>
          </w:tblCellMar>
        </w:tblPrEx>
        <w:trPr>
          <w:trHeight w:val="270" w:hRule="atLeast"/>
        </w:trPr>
        <w:tc>
          <w:tcPr>
            <w:tcW w:w="1224"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预算完成率</w:t>
            </w:r>
          </w:p>
        </w:tc>
        <w:tc>
          <w:tcPr>
            <w:tcW w:w="1087"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87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104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106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106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93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93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106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本项指标设定分值2分，经综合评价，指标得分2.0分。</w:t>
      </w:r>
    </w:p>
    <w:bookmarkEnd w:id="96"/>
    <w:p>
      <w:pPr>
        <w:numPr>
          <w:ilvl w:val="0"/>
          <w:numId w:val="4"/>
        </w:numPr>
        <w:spacing w:line="360" w:lineRule="auto"/>
        <w:ind w:firstLine="480" w:firstLineChars="200"/>
        <w:rPr>
          <w:rFonts w:hint="default" w:ascii="Times New Roman" w:hAnsi="Times New Roman" w:cs="Times New Roman"/>
          <w:color w:val="000000"/>
        </w:rPr>
      </w:pPr>
      <w:bookmarkStart w:id="97" w:name="_Toc42503816"/>
      <w:r>
        <w:rPr>
          <w:rFonts w:hint="default" w:ascii="Times New Roman" w:hAnsi="Times New Roman" w:cs="Times New Roman"/>
          <w:color w:val="000000"/>
        </w:rPr>
        <w:t>预算调整率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rPr>
        <w:t>①</w:t>
      </w:r>
      <w:r>
        <w:rPr>
          <w:rFonts w:hint="default" w:ascii="Times New Roman" w:hAnsi="Times New Roman" w:cs="Times New Roman"/>
          <w:color w:val="000000"/>
        </w:rPr>
        <w:t>基本支出预算调整率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所属各独立核算单位编制的决算报表、财务账目及凭证等相关资料，2022年初，县民政局部门基本支出预算1,583.21万元，预算调增89.94万元，预算调整率为5.68%。经查,基本支出调增的主要原因系其他民政管理事务调增。基本支出预算调整情况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垫江县民政局2022年预算调整情况表——基本支出</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9287" w:type="dxa"/>
        <w:tblInd w:w="8" w:type="dxa"/>
        <w:tblLayout w:type="fixed"/>
        <w:tblCellMar>
          <w:top w:w="0" w:type="dxa"/>
          <w:left w:w="108" w:type="dxa"/>
          <w:bottom w:w="0" w:type="dxa"/>
          <w:right w:w="108" w:type="dxa"/>
        </w:tblCellMar>
      </w:tblPr>
      <w:tblGrid>
        <w:gridCol w:w="1150"/>
        <w:gridCol w:w="1419"/>
        <w:gridCol w:w="777"/>
        <w:gridCol w:w="1131"/>
        <w:gridCol w:w="1154"/>
        <w:gridCol w:w="1154"/>
        <w:gridCol w:w="834"/>
        <w:gridCol w:w="811"/>
        <w:gridCol w:w="857"/>
      </w:tblGrid>
      <w:tr>
        <w:tblPrEx>
          <w:tblLayout w:type="fixed"/>
          <w:tblCellMar>
            <w:top w:w="0" w:type="dxa"/>
            <w:left w:w="108" w:type="dxa"/>
            <w:bottom w:w="0" w:type="dxa"/>
            <w:right w:w="108" w:type="dxa"/>
          </w:tblCellMar>
        </w:tblPrEx>
        <w:trPr>
          <w:trHeight w:val="612" w:hRule="atLeast"/>
          <w:tblHead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单位名称</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县民政局（本级）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县低保中心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县婚姻登记中心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县养老服务中心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县殡葬服务中心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县福利院</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县救助站</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合计</w:t>
            </w:r>
          </w:p>
        </w:tc>
      </w:tr>
      <w:tr>
        <w:tblPrEx>
          <w:tblLayout w:type="fixed"/>
          <w:tblCellMar>
            <w:top w:w="0" w:type="dxa"/>
            <w:left w:w="108" w:type="dxa"/>
            <w:bottom w:w="0" w:type="dxa"/>
            <w:right w:w="108"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年初预算下达数</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369.14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222.41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70.03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102.58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153.23</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621.96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43.86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1,583.21</w:t>
            </w:r>
          </w:p>
        </w:tc>
      </w:tr>
      <w:tr>
        <w:tblPrEx>
          <w:tblLayout w:type="fixed"/>
          <w:tblCellMar>
            <w:top w:w="0" w:type="dxa"/>
            <w:left w:w="108" w:type="dxa"/>
            <w:bottom w:w="0" w:type="dxa"/>
            <w:right w:w="108"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预算调整数</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191.55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12.03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0.60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-1.95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30.56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-156.70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13.83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89.94</w:t>
            </w:r>
          </w:p>
        </w:tc>
      </w:tr>
      <w:tr>
        <w:tblPrEx>
          <w:tblLayout w:type="fixed"/>
          <w:tblCellMar>
            <w:top w:w="0" w:type="dxa"/>
            <w:left w:w="108" w:type="dxa"/>
            <w:bottom w:w="0" w:type="dxa"/>
            <w:right w:w="108"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决算数</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560.68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234.44</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70.63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100.63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183.79</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465.27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57.69</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1,673.14</w:t>
            </w:r>
          </w:p>
        </w:tc>
      </w:tr>
      <w:tr>
        <w:tblPrEx>
          <w:tblLayout w:type="fixed"/>
          <w:tblCellMar>
            <w:top w:w="0" w:type="dxa"/>
            <w:left w:w="108" w:type="dxa"/>
            <w:bottom w:w="0" w:type="dxa"/>
            <w:right w:w="108" w:type="dxa"/>
          </w:tblCellMar>
        </w:tblPrEx>
        <w:trPr>
          <w:trHeight w:val="288"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预算调整率</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51.89%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5.41%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0.86%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-1.90%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19.95%</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-25.19%</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31.54%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5.68%</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②项目支出预算调整率</w:t>
      </w:r>
    </w:p>
    <w:p>
      <w:pPr>
        <w:pStyle w:val="4"/>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根据县民政局部门所属各独立核算单位编制的决算报表、财务账目及凭证等相关资料，2022年初，县民政局部门项目支出预算15,325.65万元，预算调增5,954.57万元，预算调整率为38.85%。项目支出预算调整情况如下表：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垫江县民政局2022年预算调整情况表——项目支出</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8531" w:type="dxa"/>
        <w:tblInd w:w="0" w:type="dxa"/>
        <w:tblLayout w:type="fixed"/>
        <w:tblCellMar>
          <w:top w:w="0" w:type="dxa"/>
          <w:left w:w="108" w:type="dxa"/>
          <w:bottom w:w="0" w:type="dxa"/>
          <w:right w:w="108" w:type="dxa"/>
        </w:tblCellMar>
      </w:tblPr>
      <w:tblGrid>
        <w:gridCol w:w="910"/>
        <w:gridCol w:w="1250"/>
        <w:gridCol w:w="805"/>
        <w:gridCol w:w="983"/>
        <w:gridCol w:w="983"/>
        <w:gridCol w:w="1090"/>
        <w:gridCol w:w="751"/>
        <w:gridCol w:w="822"/>
        <w:gridCol w:w="937"/>
      </w:tblGrid>
      <w:tr>
        <w:tblPrEx>
          <w:tblLayout w:type="fixed"/>
          <w:tblCellMar>
            <w:top w:w="0" w:type="dxa"/>
            <w:left w:w="108" w:type="dxa"/>
            <w:bottom w:w="0" w:type="dxa"/>
            <w:right w:w="108" w:type="dxa"/>
          </w:tblCellMar>
        </w:tblPrEx>
        <w:trPr>
          <w:trHeight w:val="384"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单位名称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县民政局（本级）</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县低保中心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县婚姻登记中心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县养老服务中心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县殡葬服务中心</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县福利院</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县救助站</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lang w:bidi="ar"/>
              </w:rPr>
              <w:t>合计</w:t>
            </w:r>
          </w:p>
        </w:tc>
      </w:tr>
      <w:tr>
        <w:tblPrEx>
          <w:tblLayout w:type="fixed"/>
          <w:tblCellMar>
            <w:top w:w="0" w:type="dxa"/>
            <w:left w:w="108" w:type="dxa"/>
            <w:bottom w:w="0" w:type="dxa"/>
            <w:right w:w="108" w:type="dxa"/>
          </w:tblCellMar>
        </w:tblPrEx>
        <w:trPr>
          <w:trHeight w:val="288"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年初预算下达数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15,260.60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33.55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22.69</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8.81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15,325.65</w:t>
            </w:r>
          </w:p>
        </w:tc>
      </w:tr>
      <w:tr>
        <w:tblPrEx>
          <w:tblLayout w:type="fixed"/>
          <w:tblCellMar>
            <w:top w:w="0" w:type="dxa"/>
            <w:left w:w="108" w:type="dxa"/>
            <w:bottom w:w="0" w:type="dxa"/>
            <w:right w:w="108" w:type="dxa"/>
          </w:tblCellMar>
        </w:tblPrEx>
        <w:trPr>
          <w:trHeight w:val="288"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预算调整数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5,932.33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-30.60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50.84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5,954.57</w:t>
            </w:r>
          </w:p>
        </w:tc>
      </w:tr>
      <w:tr>
        <w:tblPrEx>
          <w:tblLayout w:type="fixed"/>
          <w:tblCellMar>
            <w:top w:w="0" w:type="dxa"/>
            <w:left w:w="108" w:type="dxa"/>
            <w:bottom w:w="0" w:type="dxa"/>
            <w:right w:w="108" w:type="dxa"/>
          </w:tblCellMar>
        </w:tblPrEx>
        <w:trPr>
          <w:trHeight w:val="288"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决算数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21,192.93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2.95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24.69</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59.65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21,280.22</w:t>
            </w:r>
          </w:p>
        </w:tc>
      </w:tr>
      <w:tr>
        <w:tblPrEx>
          <w:tblLayout w:type="fixed"/>
          <w:tblCellMar>
            <w:top w:w="0" w:type="dxa"/>
            <w:left w:w="108" w:type="dxa"/>
            <w:bottom w:w="0" w:type="dxa"/>
            <w:right w:w="108" w:type="dxa"/>
          </w:tblCellMar>
        </w:tblPrEx>
        <w:trPr>
          <w:trHeight w:val="288"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预算调整率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38.87%</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6"/>
                <w:szCs w:val="16"/>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6"/>
                <w:szCs w:val="16"/>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6"/>
                <w:szCs w:val="16"/>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-91.21%</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8.82%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576.95%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bidi="ar"/>
              </w:rPr>
              <w:t>38.85%</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县民政局2022年度部门基本支出预算调整率为5.68%，调整率小于10%。项目支出2022年度预算调整率为38.85%，项目支出调增的主要原因系困难群众救助补助调增,而困难群众救助补助调增的主原原因系调标及救助数量增加较大，调增的因素不为垫江县民政局可控。困难群众救助补助调标如：《重庆市民政局  重庆市财政局关于提高城乡低保等社会救助保障标准的通知》（渝民〔2022〕187号），将城市低保标准提高到717元/月.人，农村低保标准提高到581元/月.人，特困救助标准提高到932元/月.人，社会散居孤儿（含艾滋病病毒感染儿童）基本生活标准提高到1382元/月.人，事实无人扶养儿童基本生活标准提高到1382元/月.人。因补助标准提高，2022年低保增加约1,590.00万元（包含城市低保、农村低保）、特困人员补助增加约540.00万元。评价认为，项目支出大额调增情况正常。</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（4）结转结余率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根据县民政局部门所属各单位编制的决算报表、财务账目及凭证等相关资料，县民政局2022年度结转结余总额为0万元，支出年初预算数为16,908.85万元，结转结余率为0。结转结余率具体情况如下：</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垫江县民政局2022年结转结余率情况表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417"/>
        <w:gridCol w:w="758"/>
        <w:gridCol w:w="834"/>
        <w:gridCol w:w="868"/>
        <w:gridCol w:w="868"/>
        <w:gridCol w:w="845"/>
        <w:gridCol w:w="83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blHeader/>
        </w:trPr>
        <w:tc>
          <w:tcPr>
            <w:tcW w:w="1171" w:type="dxa"/>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1417" w:type="dxa"/>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县人社局（本级）</w:t>
            </w:r>
          </w:p>
        </w:tc>
        <w:tc>
          <w:tcPr>
            <w:tcW w:w="758"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县低保</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中心</w:t>
            </w:r>
          </w:p>
        </w:tc>
        <w:tc>
          <w:tcPr>
            <w:tcW w:w="834"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县婚姻</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登记中心</w:t>
            </w:r>
          </w:p>
        </w:tc>
        <w:tc>
          <w:tcPr>
            <w:tcW w:w="868"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县养老</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服务中心</w:t>
            </w:r>
          </w:p>
        </w:tc>
        <w:tc>
          <w:tcPr>
            <w:tcW w:w="868"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县殡葬</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服务中心</w:t>
            </w:r>
          </w:p>
        </w:tc>
        <w:tc>
          <w:tcPr>
            <w:tcW w:w="845"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县福利院</w:t>
            </w:r>
          </w:p>
        </w:tc>
        <w:tc>
          <w:tcPr>
            <w:tcW w:w="834"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县救助站</w:t>
            </w:r>
          </w:p>
        </w:tc>
        <w:tc>
          <w:tcPr>
            <w:tcW w:w="936"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7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支出预算数</w:t>
            </w:r>
          </w:p>
        </w:tc>
        <w:tc>
          <w:tcPr>
            <w:tcW w:w="1417"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15,629.74 </w:t>
            </w:r>
          </w:p>
        </w:tc>
        <w:tc>
          <w:tcPr>
            <w:tcW w:w="75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222.41 </w:t>
            </w:r>
          </w:p>
        </w:tc>
        <w:tc>
          <w:tcPr>
            <w:tcW w:w="83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70.03 </w:t>
            </w:r>
          </w:p>
        </w:tc>
        <w:tc>
          <w:tcPr>
            <w:tcW w:w="86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102.58 </w:t>
            </w:r>
          </w:p>
        </w:tc>
        <w:tc>
          <w:tcPr>
            <w:tcW w:w="86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186.78 </w:t>
            </w:r>
          </w:p>
        </w:tc>
        <w:tc>
          <w:tcPr>
            <w:tcW w:w="845"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6"/>
                <w:szCs w:val="16"/>
                <w:lang w:bidi="ar"/>
              </w:rPr>
              <w:t>644.65</w:t>
            </w:r>
            <w:r>
              <w:rPr>
                <w:rFonts w:hint="default" w:ascii="Times New Roman" w:hAnsi="Times New Roman" w:cs="Times New Roman"/>
                <w:color w:val="000000"/>
                <w:sz w:val="18"/>
                <w:szCs w:val="18"/>
              </w:rPr>
              <w:t xml:space="preserve"> </w:t>
            </w:r>
          </w:p>
        </w:tc>
        <w:tc>
          <w:tcPr>
            <w:tcW w:w="83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52.67 </w:t>
            </w:r>
          </w:p>
        </w:tc>
        <w:tc>
          <w:tcPr>
            <w:tcW w:w="936"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6"/>
                <w:szCs w:val="16"/>
                <w:lang w:bidi="ar"/>
              </w:rPr>
              <w:t>16,908.85</w:t>
            </w:r>
            <w:r>
              <w:rPr>
                <w:rFonts w:hint="default" w:ascii="Times New Roman" w:hAnsi="Times New Roman" w:cs="Times New Roman"/>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7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年末结转结余总额</w:t>
            </w:r>
          </w:p>
        </w:tc>
        <w:tc>
          <w:tcPr>
            <w:tcW w:w="1417"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75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3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6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6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45"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3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36"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7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结转结余率</w:t>
            </w:r>
          </w:p>
        </w:tc>
        <w:tc>
          <w:tcPr>
            <w:tcW w:w="1417"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75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3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6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6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45"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83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36"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（5）结转结余变动率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根据县民政局部门决算报表、财务账目及凭证等相关资料显示，县民政局部门2021年、2022年累计结转结余资金总额分别为359.62万元、0万元，结转结余变动率=-100%。结转结余变动率具体情况如下表：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垫江县民政局结转结余变动率情况表</w:t>
      </w:r>
    </w:p>
    <w:p>
      <w:pPr>
        <w:pStyle w:val="4"/>
        <w:snapToGrid/>
        <w:ind w:firstLine="420" w:firstLineChars="200"/>
        <w:jc w:val="right"/>
        <w:rPr>
          <w:rFonts w:hint="default" w:ascii="Times New Roman" w:hAnsi="Times New Roman" w:cs="Times New Roman"/>
        </w:rPr>
      </w:pPr>
      <w:r>
        <w:rPr>
          <w:rFonts w:hint="default" w:ascii="Times New Roman" w:hAnsi="Times New Roman" w:cs="Times New Roman"/>
          <w:sz w:val="21"/>
          <w:szCs w:val="21"/>
        </w:rPr>
        <w:t>单位：万元</w:t>
      </w:r>
    </w:p>
    <w:tbl>
      <w:tblPr>
        <w:tblStyle w:val="8"/>
        <w:tblW w:w="9287" w:type="dxa"/>
        <w:tblInd w:w="0" w:type="dxa"/>
        <w:tblLayout w:type="fixed"/>
        <w:tblCellMar>
          <w:top w:w="0" w:type="dxa"/>
          <w:left w:w="108" w:type="dxa"/>
          <w:bottom w:w="0" w:type="dxa"/>
          <w:right w:w="108" w:type="dxa"/>
        </w:tblCellMar>
      </w:tblPr>
      <w:tblGrid>
        <w:gridCol w:w="1327"/>
        <w:gridCol w:w="942"/>
        <w:gridCol w:w="927"/>
        <w:gridCol w:w="1064"/>
        <w:gridCol w:w="1064"/>
        <w:gridCol w:w="1064"/>
        <w:gridCol w:w="1005"/>
        <w:gridCol w:w="947"/>
        <w:gridCol w:w="947"/>
      </w:tblGrid>
      <w:tr>
        <w:tblPrEx>
          <w:tblLayout w:type="fixed"/>
          <w:tblCellMar>
            <w:top w:w="0" w:type="dxa"/>
            <w:left w:w="108" w:type="dxa"/>
            <w:bottom w:w="0" w:type="dxa"/>
            <w:right w:w="108" w:type="dxa"/>
          </w:tblCellMar>
        </w:tblPrEx>
        <w:trPr>
          <w:trHeight w:val="555" w:hRule="atLeast"/>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942"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县民政局（本级）</w:t>
            </w:r>
          </w:p>
        </w:tc>
        <w:tc>
          <w:tcPr>
            <w:tcW w:w="92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县低保</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中心</w:t>
            </w:r>
          </w:p>
        </w:tc>
        <w:tc>
          <w:tcPr>
            <w:tcW w:w="106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县婚姻</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登记中心</w:t>
            </w:r>
          </w:p>
        </w:tc>
        <w:tc>
          <w:tcPr>
            <w:tcW w:w="106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县养老</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服务中心</w:t>
            </w:r>
          </w:p>
        </w:tc>
        <w:tc>
          <w:tcPr>
            <w:tcW w:w="106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县殡葬</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服务中心</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县福利院</w:t>
            </w:r>
          </w:p>
        </w:tc>
        <w:tc>
          <w:tcPr>
            <w:tcW w:w="94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县救助站</w:t>
            </w:r>
          </w:p>
        </w:tc>
        <w:tc>
          <w:tcPr>
            <w:tcW w:w="94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r>
      <w:tr>
        <w:tblPrEx>
          <w:tblLayout w:type="fixed"/>
          <w:tblCellMar>
            <w:top w:w="0" w:type="dxa"/>
            <w:left w:w="108" w:type="dxa"/>
            <w:bottom w:w="0" w:type="dxa"/>
            <w:right w:w="108" w:type="dxa"/>
          </w:tblCellMar>
        </w:tblPrEx>
        <w:trPr>
          <w:trHeight w:val="563" w:hRule="atLeast"/>
        </w:trPr>
        <w:tc>
          <w:tcPr>
            <w:tcW w:w="1327"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2021年末结转结余资金</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355.97 </w:t>
            </w:r>
          </w:p>
        </w:tc>
        <w:tc>
          <w:tcPr>
            <w:tcW w:w="927" w:type="dxa"/>
            <w:tcBorders>
              <w:top w:val="nil"/>
              <w:left w:val="single" w:color="auto" w:sz="4" w:space="0"/>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05"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right"/>
              <w:rPr>
                <w:rFonts w:hint="default" w:ascii="Times New Roman" w:hAnsi="Times New Roman" w:cs="Times New Roman"/>
                <w:sz w:val="18"/>
                <w:szCs w:val="18"/>
              </w:rPr>
            </w:pPr>
            <w:r>
              <w:rPr>
                <w:rFonts w:hint="default" w:ascii="Times New Roman" w:hAnsi="Times New Roman" w:cs="Times New Roman"/>
                <w:sz w:val="18"/>
                <w:szCs w:val="18"/>
              </w:rPr>
              <w:t xml:space="preserve">3.65 </w:t>
            </w:r>
          </w:p>
        </w:tc>
        <w:tc>
          <w:tcPr>
            <w:tcW w:w="947" w:type="dxa"/>
            <w:tcBorders>
              <w:top w:val="nil"/>
              <w:left w:val="single" w:color="auto" w:sz="4" w:space="0"/>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359.62 </w:t>
            </w:r>
          </w:p>
        </w:tc>
      </w:tr>
      <w:tr>
        <w:tblPrEx>
          <w:tblLayout w:type="fixed"/>
          <w:tblCellMar>
            <w:top w:w="0" w:type="dxa"/>
            <w:left w:w="108" w:type="dxa"/>
            <w:bottom w:w="0" w:type="dxa"/>
            <w:right w:w="108" w:type="dxa"/>
          </w:tblCellMar>
        </w:tblPrEx>
        <w:trPr>
          <w:trHeight w:val="600" w:hRule="atLeast"/>
        </w:trPr>
        <w:tc>
          <w:tcPr>
            <w:tcW w:w="1327"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2022年末结转结余资金</w:t>
            </w:r>
          </w:p>
        </w:tc>
        <w:tc>
          <w:tcPr>
            <w:tcW w:w="9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2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1005"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4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c>
          <w:tcPr>
            <w:tcW w:w="94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0.00 </w:t>
            </w:r>
          </w:p>
        </w:tc>
      </w:tr>
      <w:tr>
        <w:tblPrEx>
          <w:tblLayout w:type="fixed"/>
          <w:tblCellMar>
            <w:top w:w="0" w:type="dxa"/>
            <w:left w:w="108" w:type="dxa"/>
            <w:bottom w:w="0" w:type="dxa"/>
            <w:right w:w="108" w:type="dxa"/>
          </w:tblCellMar>
        </w:tblPrEx>
        <w:trPr>
          <w:trHeight w:val="612" w:hRule="atLeast"/>
        </w:trPr>
        <w:tc>
          <w:tcPr>
            <w:tcW w:w="1327"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结转结余变动率</w:t>
            </w:r>
          </w:p>
        </w:tc>
        <w:tc>
          <w:tcPr>
            <w:tcW w:w="942"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927"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6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05"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47"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947"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（6）公用经费控制率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根据县民政局部门决算报表、财务账目及凭证等相关资料，县民政局部门2022年年初公用经费预算总额为237.96万元，实际支出总额为399.23万元，公用经费控制率为167.77%。公用经费控制率具体情况如下表：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垫江县民政局2022年公用经费使用情况表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989"/>
        <w:gridCol w:w="846"/>
        <w:gridCol w:w="1046"/>
        <w:gridCol w:w="1046"/>
        <w:gridCol w:w="1160"/>
        <w:gridCol w:w="814"/>
        <w:gridCol w:w="875"/>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908"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单位名称</w:t>
            </w:r>
          </w:p>
        </w:tc>
        <w:tc>
          <w:tcPr>
            <w:tcW w:w="989"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县民政局本级</w:t>
            </w:r>
          </w:p>
        </w:tc>
        <w:tc>
          <w:tcPr>
            <w:tcW w:w="846"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县低保</w:t>
            </w:r>
          </w:p>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中心</w:t>
            </w:r>
          </w:p>
        </w:tc>
        <w:tc>
          <w:tcPr>
            <w:tcW w:w="1046"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县婚姻登记中心</w:t>
            </w:r>
          </w:p>
        </w:tc>
        <w:tc>
          <w:tcPr>
            <w:tcW w:w="1046"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县养老服务中心</w:t>
            </w:r>
          </w:p>
        </w:tc>
        <w:tc>
          <w:tcPr>
            <w:tcW w:w="1160"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县殡葬事业服务中心</w:t>
            </w:r>
          </w:p>
        </w:tc>
        <w:tc>
          <w:tcPr>
            <w:tcW w:w="814"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县福利院</w:t>
            </w:r>
          </w:p>
        </w:tc>
        <w:tc>
          <w:tcPr>
            <w:tcW w:w="875"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县救助站</w:t>
            </w:r>
          </w:p>
        </w:tc>
        <w:tc>
          <w:tcPr>
            <w:tcW w:w="847" w:type="dxa"/>
            <w:shd w:val="clear" w:color="auto" w:fill="auto"/>
            <w:vAlign w:val="center"/>
          </w:tcPr>
          <w:p>
            <w:pPr>
              <w:spacing w:line="30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0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预算安排公用经费总额</w:t>
            </w:r>
          </w:p>
        </w:tc>
        <w:tc>
          <w:tcPr>
            <w:tcW w:w="989"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63.55</w:t>
            </w:r>
          </w:p>
        </w:tc>
        <w:tc>
          <w:tcPr>
            <w:tcW w:w="846"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36.43</w:t>
            </w:r>
          </w:p>
        </w:tc>
        <w:tc>
          <w:tcPr>
            <w:tcW w:w="1046"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14.10</w:t>
            </w:r>
          </w:p>
        </w:tc>
        <w:tc>
          <w:tcPr>
            <w:tcW w:w="1046"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16.64</w:t>
            </w:r>
          </w:p>
        </w:tc>
        <w:tc>
          <w:tcPr>
            <w:tcW w:w="1160"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40.59</w:t>
            </w:r>
          </w:p>
        </w:tc>
        <w:tc>
          <w:tcPr>
            <w:tcW w:w="814"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55.80</w:t>
            </w:r>
          </w:p>
        </w:tc>
        <w:tc>
          <w:tcPr>
            <w:tcW w:w="875"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10.85</w:t>
            </w:r>
          </w:p>
        </w:tc>
        <w:tc>
          <w:tcPr>
            <w:tcW w:w="847"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908"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实际支出公用经费总额</w:t>
            </w:r>
          </w:p>
        </w:tc>
        <w:tc>
          <w:tcPr>
            <w:tcW w:w="989"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191.94</w:t>
            </w:r>
          </w:p>
        </w:tc>
        <w:tc>
          <w:tcPr>
            <w:tcW w:w="846"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36.95</w:t>
            </w:r>
          </w:p>
        </w:tc>
        <w:tc>
          <w:tcPr>
            <w:tcW w:w="1046"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14.89</w:t>
            </w:r>
          </w:p>
        </w:tc>
        <w:tc>
          <w:tcPr>
            <w:tcW w:w="1046"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18.40</w:t>
            </w:r>
          </w:p>
        </w:tc>
        <w:tc>
          <w:tcPr>
            <w:tcW w:w="1160"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78.73</w:t>
            </w:r>
          </w:p>
        </w:tc>
        <w:tc>
          <w:tcPr>
            <w:tcW w:w="814"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36.10</w:t>
            </w:r>
          </w:p>
        </w:tc>
        <w:tc>
          <w:tcPr>
            <w:tcW w:w="875" w:type="dxa"/>
            <w:shd w:val="clear" w:color="auto" w:fill="auto"/>
            <w:vAlign w:val="center"/>
          </w:tcPr>
          <w:p>
            <w:pPr>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22.22</w:t>
            </w:r>
          </w:p>
        </w:tc>
        <w:tc>
          <w:tcPr>
            <w:tcW w:w="847"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08"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公用经费控制率</w:t>
            </w:r>
          </w:p>
        </w:tc>
        <w:tc>
          <w:tcPr>
            <w:tcW w:w="989"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846"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101.41%</w:t>
            </w:r>
          </w:p>
        </w:tc>
        <w:tc>
          <w:tcPr>
            <w:tcW w:w="1046"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105.58%</w:t>
            </w:r>
          </w:p>
        </w:tc>
        <w:tc>
          <w:tcPr>
            <w:tcW w:w="1046"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110.55%</w:t>
            </w:r>
          </w:p>
        </w:tc>
        <w:tc>
          <w:tcPr>
            <w:tcW w:w="1160"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193.95%</w:t>
            </w:r>
          </w:p>
        </w:tc>
        <w:tc>
          <w:tcPr>
            <w:tcW w:w="814"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64.70%</w:t>
            </w:r>
          </w:p>
        </w:tc>
        <w:tc>
          <w:tcPr>
            <w:tcW w:w="875"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204.87%</w:t>
            </w:r>
          </w:p>
        </w:tc>
        <w:tc>
          <w:tcPr>
            <w:tcW w:w="847" w:type="dxa"/>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167.77%</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本项指标设定分值2分，经综合评价，指标得分0分。</w:t>
      </w:r>
    </w:p>
    <w:p>
      <w:pPr>
        <w:numPr>
          <w:ilvl w:val="0"/>
          <w:numId w:val="5"/>
        </w:numPr>
        <w:spacing w:line="360" w:lineRule="auto"/>
        <w:ind w:left="480" w:hanging="480" w:hangingChars="200"/>
        <w:rPr>
          <w:rFonts w:hint="default" w:ascii="Times New Roman" w:hAnsi="Times New Roman" w:cs="Times New Roman"/>
          <w:color w:val="000000"/>
        </w:rPr>
      </w:pPr>
      <w:r>
        <w:rPr>
          <w:rFonts w:hint="default" w:ascii="Times New Roman" w:hAnsi="Times New Roman" w:cs="Times New Roman"/>
          <w:color w:val="000000"/>
        </w:rPr>
        <w:t>“三公”经费控制率</w:t>
      </w:r>
    </w:p>
    <w:p>
      <w:pPr>
        <w:pStyle w:val="4"/>
        <w:numPr>
          <w:ilvl w:val="255"/>
          <w:numId w:val="0"/>
        </w:numPr>
        <w:snapToGrid/>
        <w:spacing w:line="360" w:lineRule="auto"/>
        <w:ind w:firstLine="240" w:firstLineChars="1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①因公出国（境）费用控制率</w:t>
      </w:r>
    </w:p>
    <w:p>
      <w:pPr>
        <w:pStyle w:val="4"/>
        <w:numPr>
          <w:ilvl w:val="255"/>
          <w:numId w:val="0"/>
        </w:numPr>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根据县民政局提供的部门决算报表、财务账目及凭证等相关资料，县民政局2022年度因公出国（境）费用年初预算、实际支出均为0元。</w:t>
      </w:r>
    </w:p>
    <w:p>
      <w:pPr>
        <w:pStyle w:val="4"/>
        <w:numPr>
          <w:ilvl w:val="255"/>
          <w:numId w:val="0"/>
        </w:numPr>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②公务用车购置及运行维护费控制率</w:t>
      </w:r>
    </w:p>
    <w:p>
      <w:pPr>
        <w:pStyle w:val="4"/>
        <w:numPr>
          <w:ilvl w:val="255"/>
          <w:numId w:val="0"/>
        </w:numPr>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县民政局提供的部门决算报表、财务账目及凭证等相关资料，县民政局2022年度公务用车购置及运行维护费年初预算为12万元，实际支出为11.47万元，公务用车购置及运行维护费控制率为95.61%。公务用车购置及运行维护费情况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垫江县民政局2022年公务用车购置及运行维护费控制率情况表</w:t>
      </w:r>
    </w:p>
    <w:p>
      <w:pPr>
        <w:pStyle w:val="4"/>
        <w:numPr>
          <w:ilvl w:val="255"/>
          <w:numId w:val="0"/>
        </w:numPr>
        <w:snapToGrid/>
        <w:spacing w:line="360" w:lineRule="auto"/>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单位：万元</w:t>
      </w:r>
    </w:p>
    <w:tbl>
      <w:tblPr>
        <w:tblStyle w:val="8"/>
        <w:tblW w:w="8435" w:type="dxa"/>
        <w:tblInd w:w="96" w:type="dxa"/>
        <w:tblLayout w:type="fixed"/>
        <w:tblCellMar>
          <w:top w:w="0" w:type="dxa"/>
          <w:left w:w="108" w:type="dxa"/>
          <w:bottom w:w="0" w:type="dxa"/>
          <w:right w:w="108" w:type="dxa"/>
        </w:tblCellMar>
      </w:tblPr>
      <w:tblGrid>
        <w:gridCol w:w="1528"/>
        <w:gridCol w:w="1239"/>
        <w:gridCol w:w="1600"/>
        <w:gridCol w:w="1456"/>
        <w:gridCol w:w="1383"/>
        <w:gridCol w:w="1229"/>
      </w:tblGrid>
      <w:tr>
        <w:tblPrEx>
          <w:tblLayout w:type="fixed"/>
          <w:tblCellMar>
            <w:top w:w="0" w:type="dxa"/>
            <w:left w:w="108" w:type="dxa"/>
            <w:bottom w:w="0" w:type="dxa"/>
            <w:right w:w="108" w:type="dxa"/>
          </w:tblCellMar>
        </w:tblPrEx>
        <w:trPr>
          <w:trHeight w:val="398" w:hRule="atLeast"/>
        </w:trPr>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单位名称</w:t>
            </w:r>
          </w:p>
        </w:tc>
        <w:tc>
          <w:tcPr>
            <w:tcW w:w="2839" w:type="dxa"/>
            <w:gridSpan w:val="2"/>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年初预算</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实际支出</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lang w:bidi="ar"/>
              </w:rPr>
            </w:pPr>
            <w:r>
              <w:rPr>
                <w:rFonts w:hint="default" w:ascii="Times New Roman" w:hAnsi="Times New Roman" w:cs="Times New Roman"/>
                <w:b/>
                <w:bCs/>
                <w:color w:val="000000"/>
                <w:sz w:val="18"/>
                <w:szCs w:val="18"/>
                <w:lang w:bidi="ar"/>
              </w:rPr>
              <w:t>实际支出占</w:t>
            </w:r>
          </w:p>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预算比值</w:t>
            </w:r>
          </w:p>
        </w:tc>
      </w:tr>
      <w:tr>
        <w:tblPrEx>
          <w:tblLayout w:type="fixed"/>
          <w:tblCellMar>
            <w:top w:w="0" w:type="dxa"/>
            <w:left w:w="108" w:type="dxa"/>
            <w:bottom w:w="0" w:type="dxa"/>
            <w:right w:w="108" w:type="dxa"/>
          </w:tblCellMar>
        </w:tblPrEx>
        <w:trPr>
          <w:trHeight w:val="743"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8"/>
                <w:szCs w:val="18"/>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公务用车购置及运行维护费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合计</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公务用车购置及运行维护费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合计</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6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县民政局（本级）</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5.00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5.00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4.52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4.52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90.32%</w:t>
            </w:r>
          </w:p>
        </w:tc>
      </w:tr>
      <w:tr>
        <w:tblPrEx>
          <w:tblLayout w:type="fixed"/>
          <w:tblCellMar>
            <w:top w:w="0" w:type="dxa"/>
            <w:left w:w="108" w:type="dxa"/>
            <w:bottom w:w="0" w:type="dxa"/>
            <w:right w:w="108" w:type="dxa"/>
          </w:tblCellMar>
        </w:tblPrEx>
        <w:trPr>
          <w:trHeight w:val="525"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县养老服务中心</w:t>
            </w:r>
          </w:p>
        </w:tc>
        <w:tc>
          <w:tcPr>
            <w:tcW w:w="1239" w:type="dxa"/>
            <w:tcBorders>
              <w:top w:val="nil"/>
              <w:left w:val="nil"/>
              <w:bottom w:val="nil"/>
              <w:right w:val="nil"/>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57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县殡葬服务中心</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398"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县福利院</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3.50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3.50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3.46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3.46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98.77%</w:t>
            </w:r>
          </w:p>
        </w:tc>
      </w:tr>
      <w:tr>
        <w:tblPrEx>
          <w:tblLayout w:type="fixed"/>
          <w:tblCellMar>
            <w:top w:w="0" w:type="dxa"/>
            <w:left w:w="108" w:type="dxa"/>
            <w:bottom w:w="0" w:type="dxa"/>
            <w:right w:w="108" w:type="dxa"/>
          </w:tblCellMar>
        </w:tblPrEx>
        <w:trPr>
          <w:trHeight w:val="398"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县救助站</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3.50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3.50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3.50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3.50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100.00%</w:t>
            </w:r>
          </w:p>
        </w:tc>
      </w:tr>
      <w:tr>
        <w:tblPrEx>
          <w:tblLayout w:type="fixed"/>
          <w:tblCellMar>
            <w:top w:w="0" w:type="dxa"/>
            <w:left w:w="108" w:type="dxa"/>
            <w:bottom w:w="0" w:type="dxa"/>
            <w:right w:w="108" w:type="dxa"/>
          </w:tblCellMar>
        </w:tblPrEx>
        <w:trPr>
          <w:trHeight w:val="398"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合计</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12.00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12.00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11.47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11.47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95.61%</w:t>
            </w:r>
          </w:p>
        </w:tc>
      </w:tr>
    </w:tbl>
    <w:p>
      <w:pPr>
        <w:pStyle w:val="4"/>
        <w:numPr>
          <w:ilvl w:val="255"/>
          <w:numId w:val="0"/>
        </w:numPr>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③公务接待费控制率</w:t>
      </w:r>
    </w:p>
    <w:p>
      <w:pPr>
        <w:pStyle w:val="4"/>
        <w:numPr>
          <w:ilvl w:val="255"/>
          <w:numId w:val="0"/>
        </w:numPr>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根据县民政局提供的部门决算报表、财务账目及凭证等相关资料，县民政局2022年度公务接待费年初预算为1.76万元，实际支出为4.2万元，公务接待费控制率为238.48%。公务接待费情况如下表：</w:t>
      </w:r>
    </w:p>
    <w:p>
      <w:pPr>
        <w:pStyle w:val="4"/>
        <w:numPr>
          <w:ilvl w:val="255"/>
          <w:numId w:val="0"/>
        </w:numPr>
        <w:snapToGrid/>
        <w:spacing w:line="360" w:lineRule="auto"/>
        <w:ind w:firstLine="420" w:firstLineChars="20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垫江县民政局2022年公务用车购置及运行维护费控制率情况表</w:t>
      </w:r>
    </w:p>
    <w:p>
      <w:pPr>
        <w:pStyle w:val="4"/>
        <w:numPr>
          <w:ilvl w:val="255"/>
          <w:numId w:val="0"/>
        </w:numPr>
        <w:snapToGrid/>
        <w:spacing w:line="360" w:lineRule="auto"/>
        <w:ind w:firstLine="420" w:firstLineChars="200"/>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单位：万元</w:t>
      </w:r>
    </w:p>
    <w:tbl>
      <w:tblPr>
        <w:tblStyle w:val="8"/>
        <w:tblW w:w="8435" w:type="dxa"/>
        <w:tblInd w:w="96" w:type="dxa"/>
        <w:tblLayout w:type="fixed"/>
        <w:tblCellMar>
          <w:top w:w="0" w:type="dxa"/>
          <w:left w:w="108" w:type="dxa"/>
          <w:bottom w:w="0" w:type="dxa"/>
          <w:right w:w="108" w:type="dxa"/>
        </w:tblCellMar>
      </w:tblPr>
      <w:tblGrid>
        <w:gridCol w:w="1570"/>
        <w:gridCol w:w="1158"/>
        <w:gridCol w:w="1128"/>
        <w:gridCol w:w="1405"/>
        <w:gridCol w:w="1316"/>
        <w:gridCol w:w="1858"/>
      </w:tblGrid>
      <w:tr>
        <w:tblPrEx>
          <w:tblLayout w:type="fixed"/>
          <w:tblCellMar>
            <w:top w:w="0" w:type="dxa"/>
            <w:left w:w="108" w:type="dxa"/>
            <w:bottom w:w="0" w:type="dxa"/>
            <w:right w:w="108" w:type="dxa"/>
          </w:tblCellMar>
        </w:tblPrEx>
        <w:trPr>
          <w:trHeight w:val="376" w:hRule="atLeast"/>
          <w:tblHeader/>
        </w:trPr>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单位名称</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年初预算</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实际支出</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实际支出占预算比值</w:t>
            </w:r>
          </w:p>
        </w:tc>
      </w:tr>
      <w:tr>
        <w:tblPrEx>
          <w:tblLayout w:type="fixed"/>
          <w:tblCellMar>
            <w:top w:w="0" w:type="dxa"/>
            <w:left w:w="108" w:type="dxa"/>
            <w:bottom w:w="0" w:type="dxa"/>
            <w:right w:w="108" w:type="dxa"/>
          </w:tblCellMar>
        </w:tblPrEx>
        <w:trPr>
          <w:trHeight w:val="542" w:hRule="atLeast"/>
          <w:tblHeader/>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color w:val="00000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公务接待费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合计</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公务接待费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lang w:bidi="ar"/>
              </w:rPr>
              <w:t>合计</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48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县民政局（本级）</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3.65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3.65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365.40%</w:t>
            </w:r>
          </w:p>
        </w:tc>
      </w:tr>
      <w:tr>
        <w:tblPrEx>
          <w:tblLayout w:type="fixed"/>
          <w:tblCellMar>
            <w:top w:w="0" w:type="dxa"/>
            <w:left w:w="108" w:type="dxa"/>
            <w:bottom w:w="0" w:type="dxa"/>
            <w:right w:w="108" w:type="dxa"/>
          </w:tblCellMar>
        </w:tblPrEx>
        <w:trPr>
          <w:trHeight w:val="48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县养老服务中心</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0.08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0.08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99.88%</w:t>
            </w:r>
          </w:p>
        </w:tc>
      </w:tr>
      <w:tr>
        <w:tblPrEx>
          <w:tblLayout w:type="fixed"/>
          <w:tblCellMar>
            <w:top w:w="0" w:type="dxa"/>
            <w:left w:w="108" w:type="dxa"/>
            <w:bottom w:w="0" w:type="dxa"/>
            <w:right w:w="108" w:type="dxa"/>
          </w:tblCellMar>
        </w:tblPrEx>
        <w:trPr>
          <w:trHeight w:val="48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县殡葬服务中心</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0.20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0.17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0.17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85.45%</w:t>
            </w:r>
          </w:p>
        </w:tc>
      </w:tr>
      <w:tr>
        <w:tblPrEx>
          <w:tblLayout w:type="fixed"/>
          <w:tblCellMar>
            <w:top w:w="0" w:type="dxa"/>
            <w:left w:w="108" w:type="dxa"/>
            <w:bottom w:w="0" w:type="dxa"/>
            <w:right w:w="108" w:type="dxa"/>
          </w:tblCellMar>
        </w:tblPrEx>
        <w:trPr>
          <w:trHeight w:val="288"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县福利院</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0.30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0.27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0.27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88.60%</w:t>
            </w:r>
          </w:p>
        </w:tc>
      </w:tr>
      <w:tr>
        <w:tblPrEx>
          <w:tblLayout w:type="fixed"/>
          <w:tblCellMar>
            <w:top w:w="0" w:type="dxa"/>
            <w:left w:w="108" w:type="dxa"/>
            <w:bottom w:w="0" w:type="dxa"/>
            <w:right w:w="108" w:type="dxa"/>
          </w:tblCellMar>
        </w:tblPrEx>
        <w:trPr>
          <w:trHeight w:val="288"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县救助站</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0.18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0.18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0.03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0.03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14.83%</w:t>
            </w:r>
          </w:p>
        </w:tc>
      </w:tr>
      <w:tr>
        <w:tblPrEx>
          <w:tblLayout w:type="fixed"/>
          <w:tblCellMar>
            <w:top w:w="0" w:type="dxa"/>
            <w:left w:w="108" w:type="dxa"/>
            <w:bottom w:w="0" w:type="dxa"/>
            <w:right w:w="108" w:type="dxa"/>
          </w:tblCellMar>
        </w:tblPrEx>
        <w:trPr>
          <w:trHeight w:val="288"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合计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1.76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1.76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4.20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4.20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238.48%</w:t>
            </w:r>
          </w:p>
        </w:tc>
      </w:tr>
    </w:tbl>
    <w:p>
      <w:pPr>
        <w:pStyle w:val="4"/>
        <w:numPr>
          <w:ilvl w:val="255"/>
          <w:numId w:val="0"/>
        </w:numPr>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从上表看，公务接待费预算控制差，但其包含在公用经费中，且其绝对值在公用经费中占比小，其超支比率即使大但对公用经费超支率影响程度不大。评价时公用经费控制率已扣分,已考虑了该部分因素，故评价认为本项指标可酌情扣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本项指标设定分值2分，经综合评价，指标得分1.5分。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（8）政府采购执行率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决算报表、财务账目及凭证等相关资料发现，县民政局部门2022年政府采购预算金额为0.00万元，实际政府采购金额为177.77万元。无法计算政府采购执行率具体数值。经查阅预算执行表得知，2022年初，县民政局未制定政府采购计划，部门运行过程中根据实际需求按需采购。政府采购执行率如下表：</w:t>
      </w:r>
    </w:p>
    <w:p>
      <w:pPr>
        <w:ind w:firstLine="480" w:firstLineChars="200"/>
        <w:jc w:val="center"/>
        <w:rPr>
          <w:rFonts w:hint="default" w:ascii="Times New Roman" w:hAnsi="Times New Roman" w:cs="Times New Roman"/>
          <w:color w:val="000000"/>
        </w:rPr>
      </w:pPr>
      <w:r>
        <w:rPr>
          <w:rFonts w:hint="default" w:ascii="Times New Roman" w:hAnsi="Times New Roman" w:cs="Times New Roman"/>
          <w:color w:val="000000"/>
        </w:rPr>
        <w:t>垫江县民政局2022年政府采购执行率情况表</w:t>
      </w:r>
    </w:p>
    <w:p>
      <w:pPr>
        <w:ind w:firstLine="480" w:firstLineChars="200"/>
        <w:jc w:val="right"/>
        <w:rPr>
          <w:rFonts w:hint="default" w:ascii="Times New Roman" w:hAnsi="Times New Roman" w:cs="Times New Roman"/>
          <w:color w:val="000000"/>
        </w:rPr>
      </w:pPr>
      <w:r>
        <w:rPr>
          <w:rFonts w:hint="default" w:ascii="Times New Roman" w:hAnsi="Times New Roman" w:cs="Times New Roman"/>
          <w:color w:val="000000"/>
        </w:rPr>
        <w:t>单位：万元</w:t>
      </w:r>
    </w:p>
    <w:tbl>
      <w:tblPr>
        <w:tblStyle w:val="8"/>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049"/>
        <w:gridCol w:w="674"/>
        <w:gridCol w:w="771"/>
        <w:gridCol w:w="771"/>
        <w:gridCol w:w="771"/>
        <w:gridCol w:w="771"/>
        <w:gridCol w:w="771"/>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trPr>
        <w:tc>
          <w:tcPr>
            <w:tcW w:w="2196" w:type="dxa"/>
            <w:shd w:val="clear" w:color="auto" w:fill="auto"/>
            <w:noWrap/>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项目</w:t>
            </w:r>
          </w:p>
        </w:tc>
        <w:tc>
          <w:tcPr>
            <w:tcW w:w="1049" w:type="dxa"/>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县民政局本级</w:t>
            </w:r>
          </w:p>
        </w:tc>
        <w:tc>
          <w:tcPr>
            <w:tcW w:w="674"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县低保</w:t>
            </w:r>
          </w:p>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中心</w:t>
            </w:r>
          </w:p>
        </w:tc>
        <w:tc>
          <w:tcPr>
            <w:tcW w:w="771"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县婚姻</w:t>
            </w:r>
          </w:p>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登记中心</w:t>
            </w:r>
          </w:p>
        </w:tc>
        <w:tc>
          <w:tcPr>
            <w:tcW w:w="771"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县养老</w:t>
            </w:r>
          </w:p>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服务中心</w:t>
            </w:r>
          </w:p>
        </w:tc>
        <w:tc>
          <w:tcPr>
            <w:tcW w:w="771"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县殡葬</w:t>
            </w:r>
          </w:p>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服务中心</w:t>
            </w:r>
          </w:p>
        </w:tc>
        <w:tc>
          <w:tcPr>
            <w:tcW w:w="771" w:type="dxa"/>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县福利院</w:t>
            </w:r>
          </w:p>
        </w:tc>
        <w:tc>
          <w:tcPr>
            <w:tcW w:w="771" w:type="dxa"/>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县救助站</w:t>
            </w:r>
          </w:p>
        </w:tc>
        <w:tc>
          <w:tcPr>
            <w:tcW w:w="757" w:type="dxa"/>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96"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政府采购年初预算金额</w:t>
            </w:r>
          </w:p>
        </w:tc>
        <w:tc>
          <w:tcPr>
            <w:tcW w:w="104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5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96"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政府采购实际支出金额</w:t>
            </w:r>
          </w:p>
        </w:tc>
        <w:tc>
          <w:tcPr>
            <w:tcW w:w="104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177.77</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5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196"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其中：政府采购货物支出</w:t>
            </w:r>
          </w:p>
        </w:tc>
        <w:tc>
          <w:tcPr>
            <w:tcW w:w="1049" w:type="dxa"/>
            <w:shd w:val="clear" w:color="000000" w:fill="FFFFFF"/>
            <w:vAlign w:val="center"/>
          </w:tcPr>
          <w:p>
            <w:pPr>
              <w:spacing w:line="300" w:lineRule="exact"/>
              <w:jc w:val="right"/>
              <w:rPr>
                <w:rFonts w:hint="default" w:ascii="Times New Roman" w:hAnsi="Times New Roman" w:cs="Times New Roman"/>
                <w:sz w:val="18"/>
                <w:szCs w:val="18"/>
              </w:rPr>
            </w:pPr>
            <w:r>
              <w:rPr>
                <w:rFonts w:hint="default" w:ascii="Times New Roman" w:hAnsi="Times New Roman" w:cs="Times New Roman"/>
                <w:sz w:val="18"/>
                <w:szCs w:val="18"/>
              </w:rPr>
              <w:t>13.37</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5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196"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政府采购服务支出</w:t>
            </w:r>
          </w:p>
        </w:tc>
        <w:tc>
          <w:tcPr>
            <w:tcW w:w="1049"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164.40</w:t>
            </w:r>
          </w:p>
        </w:tc>
        <w:tc>
          <w:tcPr>
            <w:tcW w:w="674"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71"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757" w:type="dxa"/>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164.40</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本项指标设定分值2分，经综合评价，指标得分0分。</w:t>
      </w:r>
      <w:bookmarkEnd w:id="97"/>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2.预算管理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（1）管理制度健全性、制度执行有效性</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县民政局已制定《垫江县民政局预算绩效管理实施办法》、《重庆市垫江县民政局财务管理制度的通知》、《重庆市垫江县民政事业发展资金使用管理实施办法的通知》、《垫江县乡镇（街道）养老服务中心、社区（村）养老服务站（点）运营管理考核细则（试行）的函》、公务车管理制度、公务接待费管理制度、固定资产管理制度（试行）、财务管理制度、采购管理制度、内部审计制度等内控制度。管理制度健全。但部分内控制度不合规、部分内控制度未得到有效执行。情况如下：</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①内控制度不合规。《垫江县民政局机关管理制度》（2019年6月试行）第十七 采购管理制度 第11条  单位或科室采购完成后签订与管理合同，不合规。</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②部分内控制度未得到有效执行—</w:t>
      </w:r>
      <w:r>
        <w:rPr>
          <w:rFonts w:hint="default" w:ascii="Times New Roman" w:hAnsi="Times New Roman" w:cs="Times New Roman"/>
        </w:rPr>
        <w:t>《机关管理制度（试行）》（2019年6月版）</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A.财务管理制度第五条第4项  跨年度的票据，原则上不予报销。如有特殊情况确需报销的，必须以书面形式陈述理由，按规定程序审批。但实际存在跨年度的票据已报账，但未以书面形式说明理由并按程序审批。如：2022年12月26号凭证，民政局支重庆小铜豆文化传媒有限公司重庆市标准地名图录典志编撰费28,800.00元，发票日期为2021年9月28日，跨年度报销费用，且时间较长，无审批的书面说明。</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B.公务用车管理制度第七条 切实加强车辆用油管理，严格执行“里程核算”加油办法，驾驶员在报销加油发票时必须提供行驶里程等相关依据。实际上，民政局（本级）、福利院、救助站报销油费时均未按里程控制油费，而是实报实销。公务用车管理制度第二十二条 局办公室财务人员负责每季度统计每台车辆行驶的公里数及耗油量，财务人员每月将每台车辆所有费用合计进行统计，并报告分管领导。实际上财务人员未统计每辆车每月费用。</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C.固定资产管理制度第十四条第（二）项 各科室和单位每年度要定期对固定资产进行全面彻底的清查。截止 2022年12月31日，民政局部门2022年度固定资产实际未清查。</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本项指标设定分值3分，经综合评价，指标得分2分。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（2）资金使用合规性</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县民政局部门资金使用基本符合国家财经法规和财务管理制度规定，资金的拨付有完整的审批程序和手续，项目的重大开支经过论证，基本符合部门预算批复的用途，未发现截留、虚列支出等情况。但存在其他支出挤占项目资金的现象。如：</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①县民政局本级2022年2月1号凭证、9月22号凭证，慰问驻垫部队2,940.70元、1,625.00元，合计4,565.70元。已计入“行政支出——2022年困难群众救助补助”。</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县民政局本级2022年8月61号凭证，慰问离退休老党员300.00元；9月62号凭证，慰问离退休干部重阳节4,600.00元；9月63号凭证，慰问离退休干部生病18,400.00元；10月26号凭证，慰问离退休干部生日4,600.00元。合计27,900.00元。已计入“行政支出——2022年困难群众救助补助”。</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③县民政局本级划宣传部2022年新乡贤评选表彰先进29,900.00元。已计入“行政支出——2022年困难群众救助补助”。</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④县福利院2022年10月25号凭证，支退休人员重阳节慰问费3,200.00元； 11月21号凭证，支退休人员慰问费3,000.00元；12月13号凭证，支退休人员生活补助（慰问）5,464.00元。合计11,664.00元，已列入“事业支出—财政拨款支出—项目支出—遗属人员支出”。</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本项指标设定分值4分，经综合评价，指标得分3.50分。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（3）预决算信息公开性</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小组通过查阅县民政局官网，县民政局2022年部门预算已于2022年8月30日向社会公开。截止绩效评价报告日，我们暂未查询到县民政局2022年部门决算向社会公开的相关信息。县民政局2022年部门决算编制已完成，但县财政局尚未下达决算确认指示，待相关指示下达后即按规定向社会公开。</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3.资产管理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（1）资产管理完整性</w:t>
      </w:r>
    </w:p>
    <w:p>
      <w:pPr>
        <w:pStyle w:val="4"/>
        <w:snapToGrid/>
        <w:spacing w:line="360" w:lineRule="auto"/>
        <w:ind w:firstLine="480" w:firstLineChars="200"/>
        <w:rPr>
          <w:rFonts w:hint="default" w:ascii="Times New Roman" w:hAnsi="Times New Roman" w:cs="Times New Roman"/>
        </w:rPr>
      </w:pPr>
      <w:r>
        <w:rPr>
          <w:rFonts w:hint="default" w:ascii="Times New Roman" w:hAnsi="Times New Roman" w:cs="Times New Roman"/>
          <w:color w:val="000000"/>
          <w:sz w:val="24"/>
          <w:szCs w:val="24"/>
        </w:rPr>
        <w:t>县民政局部门资产主要是货币资产和固定资产，评价小组已对县民政局及下属单位库存现金进行了监盘，已将代管资金银行存款余额与账面银行存款余额进行了核对，实有库存现金、银行存款均与账面库存现金、银行存款相符。</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经现场勘查及审阅固定资产明细账及抽查部分凭证，2022年县民政局资产配置基本合理，资产处置手续规范，处置收入及时足额上交。但固定资产存在保存不完整、管理不合规、账实不相符的现象。主要体现在以下方面：</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①部分房屋产权由其他单位持有，但形成原因不详。明细如下表：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垫江县民政局由其他单位持有产权的房屋明细表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单位：元</w:t>
      </w:r>
    </w:p>
    <w:tbl>
      <w:tblPr>
        <w:tblStyle w:val="8"/>
        <w:tblW w:w="87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83"/>
        <w:gridCol w:w="649"/>
        <w:gridCol w:w="481"/>
        <w:gridCol w:w="1116"/>
        <w:gridCol w:w="1116"/>
        <w:gridCol w:w="564"/>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blHeader/>
        </w:trPr>
        <w:tc>
          <w:tcPr>
            <w:tcW w:w="1296" w:type="dxa"/>
            <w:shd w:val="clear" w:color="auto" w:fill="auto"/>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资产编号</w:t>
            </w:r>
          </w:p>
        </w:tc>
        <w:tc>
          <w:tcPr>
            <w:tcW w:w="983" w:type="dxa"/>
            <w:shd w:val="clear" w:color="auto" w:fill="auto"/>
            <w:vAlign w:val="center"/>
          </w:tcPr>
          <w:p>
            <w:pP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资产名称</w:t>
            </w:r>
          </w:p>
        </w:tc>
        <w:tc>
          <w:tcPr>
            <w:tcW w:w="649" w:type="dxa"/>
            <w:shd w:val="clear" w:color="auto" w:fill="auto"/>
            <w:vAlign w:val="center"/>
          </w:tcPr>
          <w:p>
            <w:pP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资产分类</w:t>
            </w:r>
          </w:p>
        </w:tc>
        <w:tc>
          <w:tcPr>
            <w:tcW w:w="481" w:type="dxa"/>
            <w:shd w:val="clear" w:color="auto" w:fill="auto"/>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数量</w:t>
            </w:r>
          </w:p>
        </w:tc>
        <w:tc>
          <w:tcPr>
            <w:tcW w:w="1116" w:type="dxa"/>
            <w:shd w:val="clear" w:color="auto" w:fill="auto"/>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取得日期</w:t>
            </w:r>
          </w:p>
        </w:tc>
        <w:tc>
          <w:tcPr>
            <w:tcW w:w="1116" w:type="dxa"/>
            <w:shd w:val="clear" w:color="auto" w:fill="auto"/>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价值</w:t>
            </w:r>
          </w:p>
        </w:tc>
        <w:tc>
          <w:tcPr>
            <w:tcW w:w="564" w:type="dxa"/>
            <w:shd w:val="clear" w:color="auto" w:fill="auto"/>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使用</w:t>
            </w:r>
          </w:p>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部门</w:t>
            </w:r>
          </w:p>
        </w:tc>
        <w:tc>
          <w:tcPr>
            <w:tcW w:w="2502" w:type="dxa"/>
            <w:shd w:val="clear" w:color="auto" w:fill="auto"/>
            <w:vAlign w:val="center"/>
          </w:tcPr>
          <w:p>
            <w:pPr>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296"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FW1966000009</w:t>
            </w:r>
          </w:p>
        </w:tc>
        <w:tc>
          <w:tcPr>
            <w:tcW w:w="983"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桂溪镇北新街门市</w:t>
            </w:r>
          </w:p>
        </w:tc>
        <w:tc>
          <w:tcPr>
            <w:tcW w:w="649"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居住用房</w:t>
            </w:r>
          </w:p>
        </w:tc>
        <w:tc>
          <w:tcPr>
            <w:tcW w:w="481" w:type="dxa"/>
            <w:shd w:val="clear" w:color="auto" w:fill="auto"/>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1966-01-01</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450,000.00 </w:t>
            </w:r>
          </w:p>
        </w:tc>
        <w:tc>
          <w:tcPr>
            <w:tcW w:w="564"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办公室</w:t>
            </w:r>
          </w:p>
        </w:tc>
        <w:tc>
          <w:tcPr>
            <w:tcW w:w="2502"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据介绍，房产证由县财政局持有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296"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FW1966000010</w:t>
            </w:r>
          </w:p>
        </w:tc>
        <w:tc>
          <w:tcPr>
            <w:tcW w:w="983"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红军院红军居住房</w:t>
            </w:r>
          </w:p>
        </w:tc>
        <w:tc>
          <w:tcPr>
            <w:tcW w:w="649"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居住用房</w:t>
            </w:r>
          </w:p>
        </w:tc>
        <w:tc>
          <w:tcPr>
            <w:tcW w:w="481" w:type="dxa"/>
            <w:shd w:val="clear" w:color="auto" w:fill="auto"/>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1966-01-01</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19,700.00 </w:t>
            </w:r>
          </w:p>
        </w:tc>
        <w:tc>
          <w:tcPr>
            <w:tcW w:w="564"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办公室</w:t>
            </w:r>
          </w:p>
        </w:tc>
        <w:tc>
          <w:tcPr>
            <w:tcW w:w="2502"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据介绍，房产证由渝垫持有，县民政局只持有土地使用证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296"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FW1966000008</w:t>
            </w:r>
          </w:p>
        </w:tc>
        <w:tc>
          <w:tcPr>
            <w:tcW w:w="983"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红军院红军居住房</w:t>
            </w:r>
          </w:p>
        </w:tc>
        <w:tc>
          <w:tcPr>
            <w:tcW w:w="649"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居住用房</w:t>
            </w:r>
          </w:p>
        </w:tc>
        <w:tc>
          <w:tcPr>
            <w:tcW w:w="481" w:type="dxa"/>
            <w:shd w:val="clear" w:color="auto" w:fill="auto"/>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1966-01-01</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30,800.00 </w:t>
            </w:r>
          </w:p>
        </w:tc>
        <w:tc>
          <w:tcPr>
            <w:tcW w:w="564"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办公室</w:t>
            </w:r>
          </w:p>
        </w:tc>
        <w:tc>
          <w:tcPr>
            <w:tcW w:w="2502"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据介绍，房产证由渝垫持有，县民政局只持有土地使用证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296"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FW1966000007</w:t>
            </w:r>
          </w:p>
        </w:tc>
        <w:tc>
          <w:tcPr>
            <w:tcW w:w="983"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红军院红军居住房</w:t>
            </w:r>
          </w:p>
        </w:tc>
        <w:tc>
          <w:tcPr>
            <w:tcW w:w="649"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居住用房</w:t>
            </w:r>
          </w:p>
        </w:tc>
        <w:tc>
          <w:tcPr>
            <w:tcW w:w="481" w:type="dxa"/>
            <w:shd w:val="clear" w:color="auto" w:fill="auto"/>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1966-01-01</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9,800.00 </w:t>
            </w:r>
          </w:p>
        </w:tc>
        <w:tc>
          <w:tcPr>
            <w:tcW w:w="564"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办公室</w:t>
            </w:r>
          </w:p>
        </w:tc>
        <w:tc>
          <w:tcPr>
            <w:tcW w:w="2502"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据介绍，房产证由渝垫持有，县民政局只持有土地使用证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296"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FW1966000006</w:t>
            </w:r>
          </w:p>
        </w:tc>
        <w:tc>
          <w:tcPr>
            <w:tcW w:w="983"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红军院红军居住房</w:t>
            </w:r>
          </w:p>
        </w:tc>
        <w:tc>
          <w:tcPr>
            <w:tcW w:w="649"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居住用房</w:t>
            </w:r>
          </w:p>
        </w:tc>
        <w:tc>
          <w:tcPr>
            <w:tcW w:w="481" w:type="dxa"/>
            <w:shd w:val="clear" w:color="auto" w:fill="auto"/>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1966-01-01</w:t>
            </w:r>
          </w:p>
        </w:tc>
        <w:tc>
          <w:tcPr>
            <w:tcW w:w="1116" w:type="dxa"/>
            <w:shd w:val="clear" w:color="auto" w:fill="auto"/>
            <w:vAlign w:val="center"/>
          </w:tcPr>
          <w:p>
            <w:pPr>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2,500.00 </w:t>
            </w:r>
          </w:p>
        </w:tc>
        <w:tc>
          <w:tcPr>
            <w:tcW w:w="564"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办公室</w:t>
            </w:r>
          </w:p>
        </w:tc>
        <w:tc>
          <w:tcPr>
            <w:tcW w:w="2502" w:type="dxa"/>
            <w:shd w:val="clear" w:color="auto" w:fill="auto"/>
            <w:vAlign w:val="center"/>
          </w:tcPr>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据介绍，房产证由渝垫持有，县民政局只持有土地使用证</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②部分房屋，座落位置、产权情况、房屋状态不清楚</w:t>
      </w:r>
    </w:p>
    <w:p>
      <w:pPr>
        <w:pStyle w:val="4"/>
        <w:snapToGrid/>
        <w:spacing w:line="360" w:lineRule="auto"/>
        <w:ind w:left="-106" w:leftChars="-44"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编号为</w:t>
      </w:r>
      <w:r>
        <w:rPr>
          <w:rFonts w:hint="default" w:ascii="Times New Roman" w:hAnsi="Times New Roman" w:cs="Times New Roman"/>
          <w:color w:val="000000"/>
          <w:sz w:val="24"/>
          <w:szCs w:val="24"/>
        </w:rPr>
        <w:t>FW1980000003居住房（福利院占用），价值19,200.00元，据县民政局有关人员介绍，该房屋具体位置、产权情况及其使用状态，均不清楚。</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③部分摄相机、打印机、照相机闲置，无法使用，但未履行报废手续并进行相应的账务处理。现场抽盘发现部分摄相机、打印机、照相机闲置，无法使用。明细如下表：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垫江县民政局部分闲置电子设备明细表</w:t>
      </w:r>
    </w:p>
    <w:p>
      <w:pPr>
        <w:pStyle w:val="4"/>
        <w:snapToGrid/>
        <w:ind w:firstLine="420" w:firstLineChars="200"/>
        <w:jc w:val="right"/>
        <w:rPr>
          <w:rFonts w:hint="default" w:ascii="Times New Roman" w:hAnsi="Times New Roman" w:cs="Times New Roman"/>
        </w:rPr>
      </w:pPr>
      <w:r>
        <w:rPr>
          <w:rFonts w:hint="default" w:ascii="Times New Roman" w:hAnsi="Times New Roman" w:cs="Times New Roman"/>
          <w:sz w:val="21"/>
          <w:szCs w:val="21"/>
        </w:rPr>
        <w:t>单位：元</w:t>
      </w:r>
    </w:p>
    <w:tbl>
      <w:tblPr>
        <w:tblStyle w:val="8"/>
        <w:tblW w:w="9585" w:type="dxa"/>
        <w:jc w:val="center"/>
        <w:tblInd w:w="0" w:type="dxa"/>
        <w:tblLayout w:type="fixed"/>
        <w:tblCellMar>
          <w:top w:w="0" w:type="dxa"/>
          <w:left w:w="108" w:type="dxa"/>
          <w:bottom w:w="0" w:type="dxa"/>
          <w:right w:w="108" w:type="dxa"/>
        </w:tblCellMar>
      </w:tblPr>
      <w:tblGrid>
        <w:gridCol w:w="1116"/>
        <w:gridCol w:w="933"/>
        <w:gridCol w:w="816"/>
        <w:gridCol w:w="414"/>
        <w:gridCol w:w="1132"/>
        <w:gridCol w:w="891"/>
        <w:gridCol w:w="816"/>
        <w:gridCol w:w="1296"/>
        <w:gridCol w:w="959"/>
        <w:gridCol w:w="1212"/>
      </w:tblGrid>
      <w:tr>
        <w:tblPrEx>
          <w:tblLayout w:type="fixed"/>
          <w:tblCellMar>
            <w:top w:w="0" w:type="dxa"/>
            <w:left w:w="108" w:type="dxa"/>
            <w:bottom w:w="0" w:type="dxa"/>
            <w:right w:w="108" w:type="dxa"/>
          </w:tblCellMar>
        </w:tblPrEx>
        <w:trPr>
          <w:trHeight w:val="744" w:hRule="atLeast"/>
          <w:tblHeader/>
          <w:jc w:val="center"/>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资产编号</w:t>
            </w:r>
          </w:p>
        </w:tc>
        <w:tc>
          <w:tcPr>
            <w:tcW w:w="933"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资产名称</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资产分类</w:t>
            </w:r>
          </w:p>
        </w:tc>
        <w:tc>
          <w:tcPr>
            <w:tcW w:w="41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数量</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取得日期</w:t>
            </w:r>
          </w:p>
        </w:tc>
        <w:tc>
          <w:tcPr>
            <w:tcW w:w="891"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价值</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规格</w:t>
            </w:r>
          </w:p>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型号</w:t>
            </w:r>
          </w:p>
        </w:tc>
        <w:tc>
          <w:tcPr>
            <w:tcW w:w="129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账面存放</w:t>
            </w:r>
          </w:p>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地点</w:t>
            </w:r>
          </w:p>
        </w:tc>
        <w:tc>
          <w:tcPr>
            <w:tcW w:w="95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实际存放地点</w:t>
            </w:r>
          </w:p>
        </w:tc>
        <w:tc>
          <w:tcPr>
            <w:tcW w:w="121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实物现状</w:t>
            </w:r>
          </w:p>
        </w:tc>
      </w:tr>
      <w:tr>
        <w:tblPrEx>
          <w:tblLayout w:type="fixed"/>
          <w:tblCellMar>
            <w:top w:w="0" w:type="dxa"/>
            <w:left w:w="108" w:type="dxa"/>
            <w:bottom w:w="0" w:type="dxa"/>
            <w:right w:w="108" w:type="dxa"/>
          </w:tblCellMar>
        </w:tblPrEx>
        <w:trPr>
          <w:trHeight w:val="600" w:hRule="atLeast"/>
          <w:jc w:val="center"/>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TY2013000007</w:t>
            </w:r>
          </w:p>
        </w:tc>
        <w:tc>
          <w:tcPr>
            <w:tcW w:w="933"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索尼数码</w:t>
            </w:r>
          </w:p>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摄像机</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照相机及器材</w:t>
            </w:r>
          </w:p>
        </w:tc>
        <w:tc>
          <w:tcPr>
            <w:tcW w:w="41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 </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00" w:lineRule="exact"/>
              <w:ind w:right="166"/>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2013-11-30</w:t>
            </w:r>
          </w:p>
        </w:tc>
        <w:tc>
          <w:tcPr>
            <w:tcW w:w="891"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33,723.00 </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3CM05</w:t>
            </w:r>
          </w:p>
        </w:tc>
        <w:tc>
          <w:tcPr>
            <w:tcW w:w="129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305办公室</w:t>
            </w:r>
          </w:p>
        </w:tc>
        <w:tc>
          <w:tcPr>
            <w:tcW w:w="95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会计室</w:t>
            </w:r>
          </w:p>
        </w:tc>
        <w:tc>
          <w:tcPr>
            <w:tcW w:w="121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闲置，无法使用</w:t>
            </w:r>
          </w:p>
        </w:tc>
      </w:tr>
      <w:tr>
        <w:tblPrEx>
          <w:tblLayout w:type="fixed"/>
          <w:tblCellMar>
            <w:top w:w="0" w:type="dxa"/>
            <w:left w:w="108" w:type="dxa"/>
            <w:bottom w:w="0" w:type="dxa"/>
            <w:right w:w="108" w:type="dxa"/>
          </w:tblCellMar>
        </w:tblPrEx>
        <w:trPr>
          <w:trHeight w:val="600" w:hRule="atLeast"/>
          <w:jc w:val="center"/>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TY2017000024</w:t>
            </w:r>
          </w:p>
        </w:tc>
        <w:tc>
          <w:tcPr>
            <w:tcW w:w="933"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富士施乐</w:t>
            </w:r>
          </w:p>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打印机</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打印设备</w:t>
            </w:r>
          </w:p>
        </w:tc>
        <w:tc>
          <w:tcPr>
            <w:tcW w:w="41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 </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2017-10-31</w:t>
            </w:r>
          </w:p>
        </w:tc>
        <w:tc>
          <w:tcPr>
            <w:tcW w:w="891"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32,600.00 </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V5070</w:t>
            </w:r>
          </w:p>
        </w:tc>
        <w:tc>
          <w:tcPr>
            <w:tcW w:w="129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低保中心</w:t>
            </w:r>
          </w:p>
        </w:tc>
        <w:tc>
          <w:tcPr>
            <w:tcW w:w="95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低保中心</w:t>
            </w:r>
          </w:p>
        </w:tc>
        <w:tc>
          <w:tcPr>
            <w:tcW w:w="121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无法使用</w:t>
            </w:r>
          </w:p>
        </w:tc>
      </w:tr>
      <w:tr>
        <w:tblPrEx>
          <w:tblLayout w:type="fixed"/>
          <w:tblCellMar>
            <w:top w:w="0" w:type="dxa"/>
            <w:left w:w="108" w:type="dxa"/>
            <w:bottom w:w="0" w:type="dxa"/>
            <w:right w:w="108" w:type="dxa"/>
          </w:tblCellMar>
        </w:tblPrEx>
        <w:trPr>
          <w:trHeight w:val="600" w:hRule="atLeast"/>
          <w:jc w:val="center"/>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TY2015000026</w:t>
            </w:r>
          </w:p>
        </w:tc>
        <w:tc>
          <w:tcPr>
            <w:tcW w:w="933"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佳能相机</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照相机及器材</w:t>
            </w:r>
          </w:p>
        </w:tc>
        <w:tc>
          <w:tcPr>
            <w:tcW w:w="41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 </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2015-12-31</w:t>
            </w:r>
          </w:p>
        </w:tc>
        <w:tc>
          <w:tcPr>
            <w:tcW w:w="891"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13,800.00 </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DS126321</w:t>
            </w:r>
          </w:p>
        </w:tc>
        <w:tc>
          <w:tcPr>
            <w:tcW w:w="1296"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211基层政权建设科</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会计室</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闲置，无法使用</w:t>
            </w:r>
          </w:p>
        </w:tc>
      </w:tr>
      <w:tr>
        <w:tblPrEx>
          <w:tblLayout w:type="fixed"/>
          <w:tblCellMar>
            <w:top w:w="0" w:type="dxa"/>
            <w:left w:w="108" w:type="dxa"/>
            <w:bottom w:w="0" w:type="dxa"/>
            <w:right w:w="108" w:type="dxa"/>
          </w:tblCellMar>
        </w:tblPrEx>
        <w:trPr>
          <w:trHeight w:val="600" w:hRule="atLeast"/>
          <w:jc w:val="center"/>
        </w:trPr>
        <w:tc>
          <w:tcPr>
            <w:tcW w:w="1116"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TY2015000025</w:t>
            </w:r>
          </w:p>
        </w:tc>
        <w:tc>
          <w:tcPr>
            <w:tcW w:w="933"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佳能相机</w:t>
            </w:r>
          </w:p>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镜头</w:t>
            </w:r>
          </w:p>
        </w:tc>
        <w:tc>
          <w:tcPr>
            <w:tcW w:w="816"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照相机及器材</w:t>
            </w:r>
          </w:p>
        </w:tc>
        <w:tc>
          <w:tcPr>
            <w:tcW w:w="414"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 </w:t>
            </w:r>
          </w:p>
        </w:tc>
        <w:tc>
          <w:tcPr>
            <w:tcW w:w="113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2015-12-31</w:t>
            </w:r>
          </w:p>
        </w:tc>
        <w:tc>
          <w:tcPr>
            <w:tcW w:w="891"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12,000.00 </w:t>
            </w:r>
          </w:p>
        </w:tc>
        <w:tc>
          <w:tcPr>
            <w:tcW w:w="816"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24-70mm</w:t>
            </w:r>
          </w:p>
        </w:tc>
        <w:tc>
          <w:tcPr>
            <w:tcW w:w="1296"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211基层政权建设科</w:t>
            </w: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 w:val="15"/>
                <w:szCs w:val="15"/>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 w:val="15"/>
                <w:szCs w:val="15"/>
              </w:rPr>
            </w:pPr>
          </w:p>
        </w:tc>
      </w:tr>
    </w:tbl>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④部分笔记本电脑已申请报废，但未履行报废审批程序，仍挂账</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据县民政局固定资产管理人介绍，编号为TY2017000050便携式计算机5,000.00元（2017年12月购置的小新潮7000-13笔记本电脑，使用人邹仁清），2021年8月已申请报废，但截至绩效评价监盘固定资产时（2023年6月8日），该笔记本电脑一直未履行报废审批程序，仍挂账。</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⑤部分笔记本电脑已移交市局或已遗失，但未履行处置程序，仍挂账。明细如下表：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垫江县民政局部分笔记本电脑已移交或已遗失明细表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 xml:space="preserve">单位：元 </w:t>
      </w:r>
    </w:p>
    <w:tbl>
      <w:tblPr>
        <w:tblStyle w:val="8"/>
        <w:tblW w:w="9624" w:type="dxa"/>
        <w:tblInd w:w="-170" w:type="dxa"/>
        <w:tblLayout w:type="fixed"/>
        <w:tblCellMar>
          <w:top w:w="0" w:type="dxa"/>
          <w:left w:w="108" w:type="dxa"/>
          <w:bottom w:w="0" w:type="dxa"/>
          <w:right w:w="108" w:type="dxa"/>
        </w:tblCellMar>
      </w:tblPr>
      <w:tblGrid>
        <w:gridCol w:w="1740"/>
        <w:gridCol w:w="847"/>
        <w:gridCol w:w="518"/>
        <w:gridCol w:w="1116"/>
        <w:gridCol w:w="936"/>
        <w:gridCol w:w="798"/>
        <w:gridCol w:w="1257"/>
        <w:gridCol w:w="1212"/>
        <w:gridCol w:w="1200"/>
      </w:tblGrid>
      <w:tr>
        <w:tblPrEx>
          <w:tblLayout w:type="fixed"/>
          <w:tblCellMar>
            <w:top w:w="0" w:type="dxa"/>
            <w:left w:w="108" w:type="dxa"/>
            <w:bottom w:w="0" w:type="dxa"/>
            <w:right w:w="108" w:type="dxa"/>
          </w:tblCellMar>
        </w:tblPrEx>
        <w:trPr>
          <w:trHeight w:val="744" w:hRule="atLeast"/>
          <w:tblHeader/>
        </w:trPr>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资产名称</w:t>
            </w:r>
          </w:p>
        </w:tc>
        <w:tc>
          <w:tcPr>
            <w:tcW w:w="84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w:t>
            </w:r>
          </w:p>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分类</w:t>
            </w:r>
          </w:p>
        </w:tc>
        <w:tc>
          <w:tcPr>
            <w:tcW w:w="51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数量</w:t>
            </w:r>
          </w:p>
        </w:tc>
        <w:tc>
          <w:tcPr>
            <w:tcW w:w="111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取得日期</w:t>
            </w:r>
          </w:p>
        </w:tc>
        <w:tc>
          <w:tcPr>
            <w:tcW w:w="93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价值</w:t>
            </w:r>
          </w:p>
        </w:tc>
        <w:tc>
          <w:tcPr>
            <w:tcW w:w="79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使用人</w:t>
            </w:r>
          </w:p>
        </w:tc>
        <w:tc>
          <w:tcPr>
            <w:tcW w:w="125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规格型号</w:t>
            </w:r>
          </w:p>
        </w:tc>
        <w:tc>
          <w:tcPr>
            <w:tcW w:w="121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存放地点</w:t>
            </w:r>
          </w:p>
        </w:tc>
        <w:tc>
          <w:tcPr>
            <w:tcW w:w="12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备注</w:t>
            </w:r>
          </w:p>
        </w:tc>
      </w:tr>
      <w:tr>
        <w:tblPrEx>
          <w:tblLayout w:type="fixed"/>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清华同方</w:t>
            </w:r>
          </w:p>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w:t>
            </w:r>
          </w:p>
        </w:tc>
        <w:tc>
          <w:tcPr>
            <w:tcW w:w="84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518"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2014-01-01</w:t>
            </w:r>
          </w:p>
        </w:tc>
        <w:tc>
          <w:tcPr>
            <w:tcW w:w="93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4,000.00 </w:t>
            </w:r>
          </w:p>
        </w:tc>
        <w:tc>
          <w:tcPr>
            <w:tcW w:w="798"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夏小纯</w:t>
            </w:r>
          </w:p>
        </w:tc>
        <w:tc>
          <w:tcPr>
            <w:tcW w:w="125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超锐T45</w:t>
            </w:r>
          </w:p>
        </w:tc>
        <w:tc>
          <w:tcPr>
            <w:tcW w:w="12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305办公室</w:t>
            </w:r>
          </w:p>
        </w:tc>
        <w:tc>
          <w:tcPr>
            <w:tcW w:w="120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已移交市局，无实物</w:t>
            </w:r>
          </w:p>
        </w:tc>
      </w:tr>
      <w:tr>
        <w:tblPrEx>
          <w:tblLayout w:type="fixed"/>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笔记本电脑（惠普）</w:t>
            </w:r>
          </w:p>
        </w:tc>
        <w:tc>
          <w:tcPr>
            <w:tcW w:w="84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518"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2018-09-01</w:t>
            </w:r>
          </w:p>
        </w:tc>
        <w:tc>
          <w:tcPr>
            <w:tcW w:w="93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5,000.00 </w:t>
            </w:r>
          </w:p>
        </w:tc>
        <w:tc>
          <w:tcPr>
            <w:tcW w:w="798"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戴青妤</w:t>
            </w:r>
          </w:p>
        </w:tc>
        <w:tc>
          <w:tcPr>
            <w:tcW w:w="125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HP340G4</w:t>
            </w:r>
          </w:p>
        </w:tc>
        <w:tc>
          <w:tcPr>
            <w:tcW w:w="12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低保中心</w:t>
            </w:r>
          </w:p>
        </w:tc>
        <w:tc>
          <w:tcPr>
            <w:tcW w:w="120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已移交市局，无实物</w:t>
            </w:r>
          </w:p>
        </w:tc>
      </w:tr>
      <w:tr>
        <w:tblPrEx>
          <w:tblLayout w:type="fixed"/>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惠普笔记本</w:t>
            </w:r>
          </w:p>
        </w:tc>
        <w:tc>
          <w:tcPr>
            <w:tcW w:w="84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518"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2013-12-31</w:t>
            </w:r>
          </w:p>
        </w:tc>
        <w:tc>
          <w:tcPr>
            <w:tcW w:w="93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7,400.00 </w:t>
            </w:r>
          </w:p>
        </w:tc>
        <w:tc>
          <w:tcPr>
            <w:tcW w:w="798"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25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HPS4441S-17</w:t>
            </w:r>
          </w:p>
        </w:tc>
        <w:tc>
          <w:tcPr>
            <w:tcW w:w="12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20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无实物</w:t>
            </w:r>
          </w:p>
        </w:tc>
      </w:tr>
      <w:tr>
        <w:tblPrEx>
          <w:tblLayout w:type="fixed"/>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联想笔记本</w:t>
            </w:r>
          </w:p>
        </w:tc>
        <w:tc>
          <w:tcPr>
            <w:tcW w:w="84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518"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2019-01-01</w:t>
            </w:r>
          </w:p>
        </w:tc>
        <w:tc>
          <w:tcPr>
            <w:tcW w:w="93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4,000.00 </w:t>
            </w:r>
          </w:p>
        </w:tc>
        <w:tc>
          <w:tcPr>
            <w:tcW w:w="798"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周子楹</w:t>
            </w:r>
          </w:p>
        </w:tc>
        <w:tc>
          <w:tcPr>
            <w:tcW w:w="125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2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低保中心</w:t>
            </w:r>
          </w:p>
        </w:tc>
        <w:tc>
          <w:tcPr>
            <w:tcW w:w="120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已移交市局，无实物</w:t>
            </w:r>
          </w:p>
        </w:tc>
      </w:tr>
      <w:tr>
        <w:tblPrEx>
          <w:tblLayout w:type="fixed"/>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华为笔记本</w:t>
            </w:r>
          </w:p>
        </w:tc>
        <w:tc>
          <w:tcPr>
            <w:tcW w:w="84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518"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2017-12-22</w:t>
            </w:r>
          </w:p>
        </w:tc>
        <w:tc>
          <w:tcPr>
            <w:tcW w:w="936"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7,935.00 </w:t>
            </w:r>
          </w:p>
        </w:tc>
        <w:tc>
          <w:tcPr>
            <w:tcW w:w="798"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龚书灯</w:t>
            </w:r>
          </w:p>
        </w:tc>
        <w:tc>
          <w:tcPr>
            <w:tcW w:w="1257"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2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305办公室</w:t>
            </w:r>
          </w:p>
        </w:tc>
        <w:tc>
          <w:tcPr>
            <w:tcW w:w="120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已遗失</w:t>
            </w:r>
          </w:p>
        </w:tc>
      </w:tr>
    </w:tbl>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⑥部分笔记本电脑长期由职工个人占有，未及时上交固定资产管理人统一保管。明细如下表：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垫江县民政局职工个人长期占有的部分电脑明细表</w:t>
      </w:r>
    </w:p>
    <w:p>
      <w:pPr>
        <w:pStyle w:val="4"/>
        <w:snapToGrid/>
        <w:ind w:firstLine="420" w:firstLineChars="200"/>
        <w:jc w:val="right"/>
        <w:rPr>
          <w:rFonts w:hint="default" w:ascii="Times New Roman" w:hAnsi="Times New Roman" w:cs="Times New Roman"/>
          <w:sz w:val="21"/>
          <w:szCs w:val="21"/>
        </w:rPr>
      </w:pPr>
      <w:r>
        <w:rPr>
          <w:rFonts w:hint="default" w:ascii="Times New Roman" w:hAnsi="Times New Roman" w:cs="Times New Roman"/>
          <w:sz w:val="21"/>
          <w:szCs w:val="21"/>
        </w:rPr>
        <w:t>单位：元</w:t>
      </w:r>
    </w:p>
    <w:tbl>
      <w:tblPr>
        <w:tblStyle w:val="8"/>
        <w:tblW w:w="9696" w:type="dxa"/>
        <w:tblInd w:w="-182" w:type="dxa"/>
        <w:tblLayout w:type="fixed"/>
        <w:tblCellMar>
          <w:top w:w="0" w:type="dxa"/>
          <w:left w:w="108" w:type="dxa"/>
          <w:bottom w:w="0" w:type="dxa"/>
          <w:right w:w="108" w:type="dxa"/>
        </w:tblCellMar>
      </w:tblPr>
      <w:tblGrid>
        <w:gridCol w:w="1068"/>
        <w:gridCol w:w="1764"/>
        <w:gridCol w:w="825"/>
        <w:gridCol w:w="459"/>
        <w:gridCol w:w="1117"/>
        <w:gridCol w:w="1067"/>
        <w:gridCol w:w="864"/>
        <w:gridCol w:w="1020"/>
        <w:gridCol w:w="1512"/>
      </w:tblGrid>
      <w:tr>
        <w:tblPrEx>
          <w:tblLayout w:type="fixed"/>
          <w:tblCellMar>
            <w:top w:w="0" w:type="dxa"/>
            <w:left w:w="108" w:type="dxa"/>
            <w:bottom w:w="0" w:type="dxa"/>
            <w:right w:w="108" w:type="dxa"/>
          </w:tblCellMar>
        </w:tblPrEx>
        <w:trPr>
          <w:trHeight w:val="744" w:hRule="atLeast"/>
          <w:tblHeader/>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资产编号</w:t>
            </w:r>
          </w:p>
        </w:tc>
        <w:tc>
          <w:tcPr>
            <w:tcW w:w="176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资产名称</w:t>
            </w:r>
          </w:p>
        </w:tc>
        <w:tc>
          <w:tcPr>
            <w:tcW w:w="8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资产</w:t>
            </w:r>
          </w:p>
          <w:p>
            <w:pPr>
              <w:spacing w:line="300" w:lineRule="exact"/>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分类</w:t>
            </w:r>
          </w:p>
        </w:tc>
        <w:tc>
          <w:tcPr>
            <w:tcW w:w="45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数量</w:t>
            </w:r>
          </w:p>
        </w:tc>
        <w:tc>
          <w:tcPr>
            <w:tcW w:w="111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取得日期</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价值</w:t>
            </w:r>
          </w:p>
        </w:tc>
        <w:tc>
          <w:tcPr>
            <w:tcW w:w="86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规格</w:t>
            </w:r>
          </w:p>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型号</w:t>
            </w:r>
          </w:p>
        </w:tc>
        <w:tc>
          <w:tcPr>
            <w:tcW w:w="102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卡片账上存放地点</w:t>
            </w:r>
          </w:p>
        </w:tc>
        <w:tc>
          <w:tcPr>
            <w:tcW w:w="151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备注</w:t>
            </w:r>
          </w:p>
        </w:tc>
      </w:tr>
      <w:tr>
        <w:tblPrEx>
          <w:tblLayout w:type="fixed"/>
          <w:tblCellMar>
            <w:top w:w="0" w:type="dxa"/>
            <w:left w:w="108" w:type="dxa"/>
            <w:bottom w:w="0" w:type="dxa"/>
            <w:right w:w="108" w:type="dxa"/>
          </w:tblCellMar>
        </w:tblPrEx>
        <w:trPr>
          <w:trHeight w:val="684"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TY2015000033</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笔记本电脑（内业务数据采集平台）</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11,600.00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306副局长办公室</w:t>
            </w:r>
          </w:p>
        </w:tc>
        <w:tc>
          <w:tcPr>
            <w:tcW w:w="15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负责人左文学，已退休，未移交</w:t>
            </w:r>
          </w:p>
        </w:tc>
      </w:tr>
      <w:tr>
        <w:tblPrEx>
          <w:tblLayout w:type="fixed"/>
          <w:tblCellMar>
            <w:top w:w="0" w:type="dxa"/>
            <w:left w:w="108" w:type="dxa"/>
            <w:bottom w:w="0" w:type="dxa"/>
            <w:right w:w="108" w:type="dxa"/>
          </w:tblCellMar>
        </w:tblPrEx>
        <w:trPr>
          <w:trHeight w:val="732"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TY2015000034</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笔记本电脑（内业务数据采集平台）</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11,600.00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301局长办公室</w:t>
            </w:r>
          </w:p>
        </w:tc>
        <w:tc>
          <w:tcPr>
            <w:tcW w:w="15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负责人左文学，已退休，未移交</w:t>
            </w:r>
          </w:p>
        </w:tc>
      </w:tr>
      <w:tr>
        <w:tblPrEx>
          <w:tblLayout w:type="fixed"/>
          <w:tblCellMar>
            <w:top w:w="0" w:type="dxa"/>
            <w:left w:w="108" w:type="dxa"/>
            <w:bottom w:w="0" w:type="dxa"/>
            <w:right w:w="108" w:type="dxa"/>
          </w:tblCellMar>
        </w:tblPrEx>
        <w:trPr>
          <w:trHeight w:val="756"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TY2015000031</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笔记本电脑（内业务数据采集平台）</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11,600.00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308副局长办公室</w:t>
            </w:r>
          </w:p>
        </w:tc>
        <w:tc>
          <w:tcPr>
            <w:tcW w:w="1512"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负责人左文学，已退休，未移交</w:t>
            </w:r>
          </w:p>
        </w:tc>
      </w:tr>
      <w:tr>
        <w:tblPrEx>
          <w:tblLayout w:type="fixed"/>
          <w:tblCellMar>
            <w:top w:w="0" w:type="dxa"/>
            <w:left w:w="108" w:type="dxa"/>
            <w:bottom w:w="0" w:type="dxa"/>
            <w:right w:w="108" w:type="dxa"/>
          </w:tblCellMar>
        </w:tblPrEx>
        <w:trPr>
          <w:trHeight w:val="672"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TY2015000074</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笔记本电脑（联想）</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4,300.00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Lenovo G50-80</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行政服务大厅</w:t>
            </w:r>
          </w:p>
        </w:tc>
        <w:tc>
          <w:tcPr>
            <w:tcW w:w="1512" w:type="dxa"/>
            <w:tcBorders>
              <w:top w:val="nil"/>
              <w:left w:val="nil"/>
              <w:bottom w:val="single" w:color="auto" w:sz="4" w:space="0"/>
              <w:right w:val="single" w:color="auto" w:sz="4" w:space="0"/>
            </w:tcBorders>
            <w:shd w:val="clear" w:color="auto" w:fill="auto"/>
            <w:vAlign w:val="bottom"/>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负责人夏兴盛，未移交</w:t>
            </w:r>
          </w:p>
        </w:tc>
      </w:tr>
      <w:tr>
        <w:tblPrEx>
          <w:tblLayout w:type="fixed"/>
          <w:tblCellMar>
            <w:top w:w="0" w:type="dxa"/>
            <w:left w:w="108" w:type="dxa"/>
            <w:bottom w:w="0" w:type="dxa"/>
            <w:right w:w="108" w:type="dxa"/>
          </w:tblCellMar>
        </w:tblPrEx>
        <w:trPr>
          <w:trHeight w:val="600"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TY2015000073</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笔记本电脑（联想）</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4,300.00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Lenovo G50-80</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行政服务大厅</w:t>
            </w:r>
          </w:p>
        </w:tc>
        <w:tc>
          <w:tcPr>
            <w:tcW w:w="1512" w:type="dxa"/>
            <w:tcBorders>
              <w:top w:val="nil"/>
              <w:left w:val="nil"/>
              <w:bottom w:val="single" w:color="auto" w:sz="4" w:space="0"/>
              <w:right w:val="single" w:color="auto" w:sz="4" w:space="0"/>
            </w:tcBorders>
            <w:shd w:val="clear" w:color="auto" w:fill="auto"/>
            <w:vAlign w:val="bottom"/>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负责人夏兴盛，未移交</w:t>
            </w:r>
          </w:p>
        </w:tc>
      </w:tr>
      <w:tr>
        <w:tblPrEx>
          <w:tblLayout w:type="fixed"/>
          <w:tblCellMar>
            <w:top w:w="0" w:type="dxa"/>
            <w:left w:w="108" w:type="dxa"/>
            <w:bottom w:w="0" w:type="dxa"/>
            <w:right w:w="108" w:type="dxa"/>
          </w:tblCellMar>
        </w:tblPrEx>
        <w:trPr>
          <w:trHeight w:val="600"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TY2015000072</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笔记本电脑（联想）</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4,300.00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Lenovo G50-80</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行政服务大厅</w:t>
            </w:r>
          </w:p>
        </w:tc>
        <w:tc>
          <w:tcPr>
            <w:tcW w:w="1512" w:type="dxa"/>
            <w:tcBorders>
              <w:top w:val="nil"/>
              <w:left w:val="nil"/>
              <w:bottom w:val="single" w:color="auto" w:sz="4" w:space="0"/>
              <w:right w:val="single" w:color="auto" w:sz="4" w:space="0"/>
            </w:tcBorders>
            <w:shd w:val="clear" w:color="auto" w:fill="auto"/>
            <w:vAlign w:val="bottom"/>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负责人夏兴盛，未移交</w:t>
            </w:r>
          </w:p>
        </w:tc>
      </w:tr>
      <w:tr>
        <w:tblPrEx>
          <w:tblLayout w:type="fixed"/>
          <w:tblCellMar>
            <w:top w:w="0" w:type="dxa"/>
            <w:left w:w="108" w:type="dxa"/>
            <w:bottom w:w="0" w:type="dxa"/>
            <w:right w:w="108" w:type="dxa"/>
          </w:tblCellMar>
        </w:tblPrEx>
        <w:trPr>
          <w:trHeight w:val="600"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TY2015000071</w:t>
            </w:r>
          </w:p>
        </w:tc>
        <w:tc>
          <w:tcPr>
            <w:tcW w:w="17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笔记本电脑（联想）</w:t>
            </w:r>
          </w:p>
        </w:tc>
        <w:tc>
          <w:tcPr>
            <w:tcW w:w="825"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便携式计算机</w:t>
            </w:r>
          </w:p>
        </w:tc>
        <w:tc>
          <w:tcPr>
            <w:tcW w:w="459" w:type="dxa"/>
            <w:tcBorders>
              <w:top w:val="nil"/>
              <w:left w:val="nil"/>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 </w:t>
            </w:r>
          </w:p>
        </w:tc>
        <w:tc>
          <w:tcPr>
            <w:tcW w:w="111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2015-12-31</w:t>
            </w:r>
          </w:p>
        </w:tc>
        <w:tc>
          <w:tcPr>
            <w:tcW w:w="1067" w:type="dxa"/>
            <w:tcBorders>
              <w:top w:val="nil"/>
              <w:left w:val="nil"/>
              <w:bottom w:val="single" w:color="auto" w:sz="4" w:space="0"/>
              <w:right w:val="single" w:color="auto" w:sz="4" w:space="0"/>
            </w:tcBorders>
            <w:shd w:val="clear" w:color="auto" w:fill="auto"/>
            <w:vAlign w:val="center"/>
          </w:tcPr>
          <w:p>
            <w:pPr>
              <w:spacing w:line="300" w:lineRule="exact"/>
              <w:jc w:val="righ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4,300.00 </w:t>
            </w:r>
          </w:p>
        </w:tc>
        <w:tc>
          <w:tcPr>
            <w:tcW w:w="864"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Lenovo G50-80</w:t>
            </w:r>
          </w:p>
        </w:tc>
        <w:tc>
          <w:tcPr>
            <w:tcW w:w="1020" w:type="dxa"/>
            <w:tcBorders>
              <w:top w:val="nil"/>
              <w:left w:val="nil"/>
              <w:bottom w:val="single" w:color="auto" w:sz="4" w:space="0"/>
              <w:right w:val="single" w:color="auto" w:sz="4" w:space="0"/>
            </w:tcBorders>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行政服务大厅</w:t>
            </w:r>
          </w:p>
        </w:tc>
        <w:tc>
          <w:tcPr>
            <w:tcW w:w="1512" w:type="dxa"/>
            <w:tcBorders>
              <w:top w:val="nil"/>
              <w:left w:val="nil"/>
              <w:bottom w:val="single" w:color="auto" w:sz="4" w:space="0"/>
              <w:right w:val="single" w:color="auto" w:sz="4" w:space="0"/>
            </w:tcBorders>
            <w:shd w:val="clear" w:color="auto" w:fill="auto"/>
            <w:vAlign w:val="bottom"/>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负责人夏兴盛，未移交</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本项指标设定分值2分，经综合评价，指标得分1分。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（2）固定资产利用率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部门决算报表、财务账目及凭证等相关资料，固定资产原值总额3,959.16万元，经抽查，产权由其他单位持有、账存实亡或实物由职工个人占有的固定资产原值268.66万元,假设尚未抽查的固定资产均可使用，则县民政局部门2022年度实际在用固定资产原值总额为3,650.90万元，固定资产利用率为93.15%，县民政局固定资产利用情况良好。明细如下表:</w:t>
      </w:r>
    </w:p>
    <w:p>
      <w:pPr>
        <w:pStyle w:val="4"/>
        <w:snapToGrid/>
        <w:ind w:firstLine="420" w:firstLineChars="200"/>
        <w:jc w:val="center"/>
        <w:rPr>
          <w:rFonts w:hint="default" w:ascii="Times New Roman" w:hAnsi="Times New Roman" w:cs="Times New Roman"/>
          <w:color w:val="000000"/>
          <w:sz w:val="21"/>
          <w:szCs w:val="21"/>
        </w:rPr>
      </w:pPr>
    </w:p>
    <w:p>
      <w:pPr>
        <w:pStyle w:val="4"/>
        <w:snapToGrid/>
        <w:ind w:firstLine="420" w:firstLineChars="200"/>
        <w:jc w:val="center"/>
        <w:rPr>
          <w:rFonts w:hint="default" w:ascii="Times New Roman" w:hAnsi="Times New Roman" w:cs="Times New Roman"/>
          <w:color w:val="000000"/>
          <w:sz w:val="21"/>
          <w:szCs w:val="21"/>
        </w:rPr>
      </w:pPr>
    </w:p>
    <w:p>
      <w:pPr>
        <w:pStyle w:val="4"/>
        <w:snapToGrid/>
        <w:ind w:firstLine="420" w:firstLineChars="200"/>
        <w:jc w:val="center"/>
        <w:rPr>
          <w:rFonts w:hint="default" w:ascii="Times New Roman" w:hAnsi="Times New Roman" w:cs="Times New Roman"/>
          <w:color w:val="000000"/>
          <w:sz w:val="21"/>
          <w:szCs w:val="21"/>
        </w:rPr>
      </w:pPr>
    </w:p>
    <w:p>
      <w:pPr>
        <w:pStyle w:val="4"/>
        <w:snapToGrid/>
        <w:ind w:firstLine="420" w:firstLineChars="200"/>
        <w:jc w:val="center"/>
        <w:rPr>
          <w:rFonts w:hint="default" w:ascii="Times New Roman" w:hAnsi="Times New Roman" w:cs="Times New Roman"/>
          <w:color w:val="000000"/>
          <w:sz w:val="21"/>
          <w:szCs w:val="21"/>
        </w:rPr>
      </w:pPr>
    </w:p>
    <w:p>
      <w:pPr>
        <w:pStyle w:val="4"/>
        <w:snapToGrid/>
        <w:ind w:firstLine="420" w:firstLineChars="20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垫江县民政局实际使用固定资产明细表</w:t>
      </w:r>
    </w:p>
    <w:p>
      <w:pPr>
        <w:pStyle w:val="4"/>
        <w:snapToGrid/>
        <w:ind w:firstLine="420" w:firstLineChars="200"/>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单位：元</w:t>
      </w:r>
    </w:p>
    <w:p>
      <w:pPr>
        <w:pStyle w:val="4"/>
        <w:snapToGrid/>
        <w:rPr>
          <w:rFonts w:hint="default" w:ascii="Times New Roman" w:hAnsi="Times New Roman" w:cs="Times New Roman"/>
          <w:color w:val="000000"/>
          <w:sz w:val="24"/>
          <w:szCs w:val="24"/>
        </w:rPr>
      </w:pPr>
    </w:p>
    <w:tbl>
      <w:tblPr>
        <w:tblStyle w:val="8"/>
        <w:tblW w:w="9696"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91"/>
        <w:gridCol w:w="1120"/>
        <w:gridCol w:w="893"/>
        <w:gridCol w:w="820"/>
        <w:gridCol w:w="891"/>
        <w:gridCol w:w="891"/>
        <w:gridCol w:w="892"/>
        <w:gridCol w:w="891"/>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blHeader/>
        </w:trPr>
        <w:tc>
          <w:tcPr>
            <w:tcW w:w="700" w:type="dxa"/>
            <w:vMerge w:val="restart"/>
            <w:shd w:val="clear" w:color="auto" w:fill="auto"/>
            <w:noWrap/>
            <w:vAlign w:val="center"/>
          </w:tcPr>
          <w:p>
            <w:pPr>
              <w:spacing w:line="300" w:lineRule="exact"/>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项目</w:t>
            </w:r>
          </w:p>
        </w:tc>
        <w:tc>
          <w:tcPr>
            <w:tcW w:w="1191" w:type="dxa"/>
            <w:vMerge w:val="restart"/>
            <w:shd w:val="clear" w:color="auto" w:fill="auto"/>
            <w:noWrap/>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固定资产总额</w:t>
            </w:r>
          </w:p>
        </w:tc>
        <w:tc>
          <w:tcPr>
            <w:tcW w:w="6398" w:type="dxa"/>
            <w:gridSpan w:val="7"/>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其中：</w:t>
            </w:r>
          </w:p>
        </w:tc>
        <w:tc>
          <w:tcPr>
            <w:tcW w:w="1407" w:type="dxa"/>
            <w:vMerge w:val="restart"/>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实际使用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blHeader/>
        </w:trPr>
        <w:tc>
          <w:tcPr>
            <w:tcW w:w="700" w:type="dxa"/>
            <w:vMerge w:val="continue"/>
            <w:vAlign w:val="center"/>
          </w:tcPr>
          <w:p>
            <w:pPr>
              <w:spacing w:line="300" w:lineRule="exact"/>
              <w:rPr>
                <w:rFonts w:hint="default" w:ascii="Times New Roman" w:hAnsi="Times New Roman" w:cs="Times New Roman"/>
                <w:color w:val="000000"/>
                <w:sz w:val="15"/>
                <w:szCs w:val="15"/>
              </w:rPr>
            </w:pPr>
          </w:p>
        </w:tc>
        <w:tc>
          <w:tcPr>
            <w:tcW w:w="1191" w:type="dxa"/>
            <w:vMerge w:val="continue"/>
            <w:vAlign w:val="center"/>
          </w:tcPr>
          <w:p>
            <w:pPr>
              <w:spacing w:line="300" w:lineRule="exact"/>
              <w:rPr>
                <w:rFonts w:hint="default" w:ascii="Times New Roman" w:hAnsi="Times New Roman" w:cs="Times New Roman"/>
                <w:color w:val="000000"/>
                <w:sz w:val="15"/>
                <w:szCs w:val="15"/>
              </w:rPr>
            </w:pPr>
          </w:p>
        </w:tc>
        <w:tc>
          <w:tcPr>
            <w:tcW w:w="1120"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产权证由其他单位持有</w:t>
            </w:r>
          </w:p>
        </w:tc>
        <w:tc>
          <w:tcPr>
            <w:tcW w:w="893"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房屋情况不明确</w:t>
            </w:r>
          </w:p>
        </w:tc>
        <w:tc>
          <w:tcPr>
            <w:tcW w:w="820"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拟报废但尚未报废</w:t>
            </w:r>
          </w:p>
        </w:tc>
        <w:tc>
          <w:tcPr>
            <w:tcW w:w="891"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已移交</w:t>
            </w:r>
          </w:p>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市局</w:t>
            </w:r>
          </w:p>
        </w:tc>
        <w:tc>
          <w:tcPr>
            <w:tcW w:w="891"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无实物</w:t>
            </w:r>
          </w:p>
        </w:tc>
        <w:tc>
          <w:tcPr>
            <w:tcW w:w="892"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职工未上管理</w:t>
            </w:r>
          </w:p>
        </w:tc>
        <w:tc>
          <w:tcPr>
            <w:tcW w:w="891" w:type="dxa"/>
            <w:shd w:val="clear" w:color="auto" w:fill="auto"/>
            <w:vAlign w:val="center"/>
          </w:tcPr>
          <w:p>
            <w:pPr>
              <w:spacing w:line="300" w:lineRule="exact"/>
              <w:jc w:val="center"/>
              <w:rPr>
                <w:rFonts w:hint="default" w:ascii="Times New Roman" w:hAnsi="Times New Roman" w:cs="Times New Roman"/>
                <w:b/>
                <w:bCs/>
                <w:color w:val="000000"/>
                <w:sz w:val="15"/>
                <w:szCs w:val="15"/>
              </w:rPr>
            </w:pPr>
            <w:r>
              <w:rPr>
                <w:rFonts w:hint="default" w:ascii="Times New Roman" w:hAnsi="Times New Roman" w:cs="Times New Roman"/>
                <w:b/>
                <w:bCs/>
                <w:color w:val="000000"/>
                <w:sz w:val="15"/>
                <w:szCs w:val="15"/>
              </w:rPr>
              <w:t>无法使用</w:t>
            </w:r>
          </w:p>
        </w:tc>
        <w:tc>
          <w:tcPr>
            <w:tcW w:w="1407" w:type="dxa"/>
            <w:vMerge w:val="continue"/>
            <w:vAlign w:val="center"/>
          </w:tcPr>
          <w:p>
            <w:pPr>
              <w:spacing w:line="300" w:lineRule="exact"/>
              <w:jc w:val="center"/>
              <w:rPr>
                <w:rFonts w:hint="default" w:ascii="Times New Roman" w:hAnsi="Times New Roman"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00"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民政局本级</w:t>
            </w:r>
          </w:p>
        </w:tc>
        <w:tc>
          <w:tcPr>
            <w:tcW w:w="1191"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9,769,098.62 </w:t>
            </w:r>
          </w:p>
        </w:tc>
        <w:tc>
          <w:tcPr>
            <w:tcW w:w="11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512,800.00 </w:t>
            </w:r>
          </w:p>
        </w:tc>
        <w:tc>
          <w:tcPr>
            <w:tcW w:w="893"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19,200.00 </w:t>
            </w:r>
          </w:p>
        </w:tc>
        <w:tc>
          <w:tcPr>
            <w:tcW w:w="8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5,700.00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13,000.00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15,355.00 </w:t>
            </w:r>
          </w:p>
        </w:tc>
        <w:tc>
          <w:tcPr>
            <w:tcW w:w="892"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40,400.00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80,123.00 </w:t>
            </w:r>
          </w:p>
        </w:tc>
        <w:tc>
          <w:tcPr>
            <w:tcW w:w="1407"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9,082,520.62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0"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福利院</w:t>
            </w:r>
          </w:p>
        </w:tc>
        <w:tc>
          <w:tcPr>
            <w:tcW w:w="1191"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23,151,383.00 </w:t>
            </w:r>
          </w:p>
        </w:tc>
        <w:tc>
          <w:tcPr>
            <w:tcW w:w="11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2,000,000.00 </w:t>
            </w:r>
          </w:p>
        </w:tc>
        <w:tc>
          <w:tcPr>
            <w:tcW w:w="893"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2"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1407"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21,151,383.00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700"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救助站</w:t>
            </w:r>
          </w:p>
        </w:tc>
        <w:tc>
          <w:tcPr>
            <w:tcW w:w="1191"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6,275,098.55 </w:t>
            </w:r>
          </w:p>
        </w:tc>
        <w:tc>
          <w:tcPr>
            <w:tcW w:w="11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3"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2"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w:t>
            </w:r>
          </w:p>
        </w:tc>
        <w:tc>
          <w:tcPr>
            <w:tcW w:w="1407"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6,275,098.55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00"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合计</w:t>
            </w:r>
          </w:p>
        </w:tc>
        <w:tc>
          <w:tcPr>
            <w:tcW w:w="1191" w:type="dxa"/>
            <w:shd w:val="clear" w:color="auto" w:fill="auto"/>
            <w:noWrap/>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39,195,580.17 </w:t>
            </w:r>
          </w:p>
        </w:tc>
        <w:tc>
          <w:tcPr>
            <w:tcW w:w="11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2,512,800.00 </w:t>
            </w:r>
          </w:p>
        </w:tc>
        <w:tc>
          <w:tcPr>
            <w:tcW w:w="893"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19,200.00 </w:t>
            </w:r>
          </w:p>
        </w:tc>
        <w:tc>
          <w:tcPr>
            <w:tcW w:w="820"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5,700.00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13,000.00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15,355.00 </w:t>
            </w:r>
          </w:p>
        </w:tc>
        <w:tc>
          <w:tcPr>
            <w:tcW w:w="892"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40,400.00 </w:t>
            </w:r>
          </w:p>
        </w:tc>
        <w:tc>
          <w:tcPr>
            <w:tcW w:w="891"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80,123.00 </w:t>
            </w:r>
          </w:p>
        </w:tc>
        <w:tc>
          <w:tcPr>
            <w:tcW w:w="1407" w:type="dxa"/>
            <w:shd w:val="clear" w:color="auto" w:fill="auto"/>
            <w:vAlign w:val="center"/>
          </w:tcPr>
          <w:p>
            <w:pPr>
              <w:spacing w:line="300" w:lineRule="exact"/>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36,509,002.17 </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firstLine="480" w:firstLineChars="200"/>
        <w:outlineLvl w:val="1"/>
        <w:rPr>
          <w:rFonts w:hint="default" w:ascii="Times New Roman" w:hAnsi="Times New Roman" w:cs="Times New Roman"/>
          <w:b/>
          <w:bCs/>
          <w:shd w:val="clear" w:color="auto" w:fill="FFFFFF" w:themeFill="background1"/>
        </w:rPr>
      </w:pPr>
      <w:bookmarkStart w:id="98" w:name="_Toc25841"/>
      <w:bookmarkStart w:id="99" w:name="_Toc26387"/>
      <w:bookmarkStart w:id="100" w:name="_Toc19650"/>
      <w:bookmarkStart w:id="101" w:name="_Toc21360"/>
      <w:bookmarkStart w:id="102" w:name="_Toc6021"/>
      <w:r>
        <w:rPr>
          <w:rFonts w:hint="default" w:ascii="Times New Roman" w:hAnsi="Times New Roman" w:cs="Times New Roman"/>
          <w:shd w:val="clear" w:color="auto" w:fill="FFFFFF" w:themeFill="background1"/>
        </w:rPr>
        <w:t>（三）产出</w:t>
      </w:r>
      <w:bookmarkEnd w:id="98"/>
      <w:bookmarkEnd w:id="99"/>
      <w:bookmarkEnd w:id="100"/>
      <w:bookmarkEnd w:id="101"/>
      <w:r>
        <w:rPr>
          <w:rFonts w:hint="default" w:ascii="Times New Roman" w:hAnsi="Times New Roman" w:cs="Times New Roman"/>
          <w:shd w:val="clear" w:color="auto" w:fill="FFFFFF" w:themeFill="background1"/>
        </w:rPr>
        <w:t>情况分析</w:t>
      </w:r>
      <w:bookmarkEnd w:id="102"/>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1.职责履行</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（1）项目实际完成率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部门实施绩效管理的财政支出项目共40个，其中县民政局（本级）29个、县福利院4个、殡仪馆2个、县救助站5个。均为一般项目。当年计划完成项目数为40个，剔除垫江县财政局收回指标无法完成的项目2个，县民政局2022年应完成的项目数为38个，实际完成项目数为36个，项目实际完成率94.74%。项目完成情况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垫江县民政局2022年项目完成情况表</w:t>
      </w:r>
    </w:p>
    <w:tbl>
      <w:tblPr>
        <w:tblStyle w:val="8"/>
        <w:tblW w:w="9747"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500"/>
        <w:gridCol w:w="3431"/>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blHeader/>
        </w:trPr>
        <w:tc>
          <w:tcPr>
            <w:tcW w:w="576"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序号</w:t>
            </w:r>
          </w:p>
        </w:tc>
        <w:tc>
          <w:tcPr>
            <w:tcW w:w="1500"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项目所属单位</w:t>
            </w:r>
          </w:p>
        </w:tc>
        <w:tc>
          <w:tcPr>
            <w:tcW w:w="3431"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项目名称</w:t>
            </w:r>
          </w:p>
        </w:tc>
        <w:tc>
          <w:tcPr>
            <w:tcW w:w="4240"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区划地名</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截止2021年已建成7条界桩管理系统通讯线路，但沙坪因修建边界文化物已拆除1条、 澄溪修天香路被挖1条，而实际支出仍以年初7条通讯线路预算金额58000元/年支付。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基层政权建设</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指标被县财政收回，该项目</w:t>
            </w:r>
            <w:r>
              <w:rPr>
                <w:rFonts w:hint="default" w:ascii="Times New Roman" w:hAnsi="Times New Roman" w:cs="Times New Roman"/>
                <w:b/>
                <w:bCs/>
                <w:color w:val="000000"/>
                <w:sz w:val="18"/>
                <w:szCs w:val="18"/>
              </w:rPr>
              <w:t>当年实际未实施</w:t>
            </w:r>
            <w:r>
              <w:rPr>
                <w:rFonts w:hint="default" w:ascii="Times New Roman" w:hAnsi="Times New Roman"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高龄三项补贴</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2022项目绩效申报表显示，90岁以上老人生活补贴1900人；而2022年项目自评表显示，90岁以上老人生活补贴1602人。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一门受理协同办理系统升级维护费</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困难群众救济金</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2022年困难群众救助补助资金</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农村留守儿童和孤困儿童关爱服务相关项目</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社会救助购买服务人员经费</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元旦春节慰问经费</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社会组织管理</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sz w:val="18"/>
                <w:szCs w:val="18"/>
              </w:rPr>
            </w:pPr>
            <w:r>
              <w:rPr>
                <w:rFonts w:hint="default" w:ascii="Times New Roman" w:hAnsi="Times New Roman" w:cs="Times New Roman"/>
                <w:sz w:val="18"/>
                <w:szCs w:val="18"/>
              </w:rPr>
              <w:t>养老中心、站、点运行经费</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社会工作三级服务体系建设</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指标被县财政收回，该项目</w:t>
            </w:r>
            <w:r>
              <w:rPr>
                <w:rFonts w:hint="default" w:ascii="Times New Roman" w:hAnsi="Times New Roman" w:cs="Times New Roman"/>
                <w:b/>
                <w:bCs/>
                <w:color w:val="000000"/>
                <w:sz w:val="18"/>
                <w:szCs w:val="18"/>
              </w:rPr>
              <w:t>当年实际未实施</w:t>
            </w:r>
            <w:r>
              <w:rPr>
                <w:rFonts w:hint="default" w:ascii="Times New Roman" w:hAnsi="Times New Roman"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彩票公益金用于社会福利事业</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困难群众救助补助资金（直达资金）</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民政专项补助</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民政局遗属补助</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民政局临时工工资（本级、低保中心、婚姻登记中心）</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机关事业单位退休人员管理经费</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残疾人两项补贴</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垫江县殡仪馆惠民殡葬项目</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提前下达2021年民政专项市级补助资金预算指标-残疾两项（渝财社【2020】222号）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下达2020年养老服务业发展补助资金（渝财社【2020】187号）-居家改造</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实际未支付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下达2021年彩票公益金（福利彩票）区县分成预算和2020年彩票公益金（福利彩票）区县分成清算预算资金（渝财综〔2021〕15号）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下达2021年彩票公益金区县分成清算(渝财综【2021】75号)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下达2021年困难群众救助市级补助资金预算（渝财社〔2021〕83号）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下达2021年困难群众救助中央补助资金预算(第二次)（渝财社〔2021〕27号）（直达资金）</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下达2021年民政工作市级补助资金（渝财社〔2021〕87号）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下达2021年社会保障专项转移支付预算指标（渝财社〔2021〕67号）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民政局本级</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下达中央和市级福彩金支持社会福利事业专项资金预算（渝财社[2021]102号）</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县福利院</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遗属人员支出</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县福利院</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临时工工资</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县福利院</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用于社会福利的彩票公益金支出</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县福利院</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民政专项（特困人员）</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县殡仪馆</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遗属人员支出</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县殡仪馆</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临时工工资</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殡仪馆4月被合并至兴垫公司，临时工工资未划转至兴垫公司，而预算包含了全年数，而县民政局4月后的临时工工资</w:t>
            </w:r>
            <w:r>
              <w:rPr>
                <w:rFonts w:hint="default" w:ascii="Times New Roman" w:hAnsi="Times New Roman" w:cs="Times New Roman"/>
                <w:b/>
                <w:bCs/>
                <w:color w:val="000000"/>
                <w:sz w:val="18"/>
                <w:szCs w:val="18"/>
              </w:rPr>
              <w:t>实际未支付</w:t>
            </w:r>
            <w:r>
              <w:rPr>
                <w:rFonts w:hint="default" w:ascii="Times New Roman" w:hAnsi="Times New Roman"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临时工工资</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下达2020年困难群众救助中央和市级补助资金（渝财社【2020】21号）（直达资金）（流浪乞讨人员）</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民政专项（夏送清凉、冬送温暖）</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2022年困难群众救助补助资金（主要是劳务外包人员工资养老金、宣传制作费等）</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w:t>
            </w:r>
          </w:p>
        </w:tc>
        <w:tc>
          <w:tcPr>
            <w:tcW w:w="1500" w:type="dxa"/>
            <w:shd w:val="clear" w:color="auto" w:fill="auto"/>
            <w:noWrap/>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县救助站</w:t>
            </w:r>
          </w:p>
        </w:tc>
        <w:tc>
          <w:tcPr>
            <w:tcW w:w="3431"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流浪乞讨救助服务（受助人员生活费、住院费、返乡车费等）</w:t>
            </w:r>
          </w:p>
        </w:tc>
        <w:tc>
          <w:tcPr>
            <w:tcW w:w="4240"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100%完成</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本项指标设定分值5分，经综合评价，指标得分5分。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（2）完成及时率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截至绩效评价报告日，根据县民政局提供的各项目实施情况资料、记账凭证和银行打款回执单等显示，2022年度计划实施的40个项目，剔除财政收回指标无法完成的项目2个，县民政局2022年应完成的项目数为38个，当年实际已完成36个，年度计划完成及时率为94.74%。</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本项指标设定分值5分，经综合评价，指标得分4.5分。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（3）项目质量达标率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根据县民政局2022年度部门项目支出绩效目标自评表，结合县民政局年度工作总结，县民政局2022年度基本达到年度绩效任务目标，但仍存在未达标情况，表现如下：</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界桩管理系统通讯线路条数未达标。项目绩效目标自评表中设置的“界桩管理系统通讯线路条数”绩效指标值为7条，实际完成5条（沙坪因修建边界文化物已拆除1条、 澄溪修天香路被挖1条），该项指标未达标。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2022年度，县民政局已完成项目总数为36个，已完成项目中质量不达标项目总数为1个，质量达标项目总数为35个，项目质量达标率为97.22%。</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本项指标设定分值3分，经综合评价，指标得分2.92分。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（4）重点工作办结率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2022年度，垫江县人民政府交办给县民政局重点工作2项，县民政局机关工委会确定的重点工作6项，合计8项。2022年度，县民政局已按时完成上述项目实施内容，重点工作办结率为100.00%。重点工作明细如下表：</w:t>
      </w:r>
    </w:p>
    <w:p>
      <w:pPr>
        <w:pStyle w:val="4"/>
        <w:snapToGrid/>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垫江县民政局2022年重点工作明细表</w:t>
      </w:r>
    </w:p>
    <w:tbl>
      <w:tblPr>
        <w:tblStyle w:val="8"/>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522"/>
        <w:gridCol w:w="2136"/>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blHeader/>
          <w:jc w:val="center"/>
        </w:trPr>
        <w:tc>
          <w:tcPr>
            <w:tcW w:w="576" w:type="dxa"/>
            <w:shd w:val="clear" w:color="auto" w:fill="auto"/>
            <w:noWrap/>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序号</w:t>
            </w:r>
          </w:p>
        </w:tc>
        <w:tc>
          <w:tcPr>
            <w:tcW w:w="1522"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交办单位</w:t>
            </w:r>
          </w:p>
        </w:tc>
        <w:tc>
          <w:tcPr>
            <w:tcW w:w="2136"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交办或确定的重点工作</w:t>
            </w:r>
          </w:p>
        </w:tc>
        <w:tc>
          <w:tcPr>
            <w:tcW w:w="5053" w:type="dxa"/>
            <w:shd w:val="clear" w:color="auto" w:fill="auto"/>
            <w:vAlign w:val="center"/>
          </w:tcPr>
          <w:p>
            <w:pPr>
              <w:spacing w:line="300" w:lineRule="exact"/>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重点工作完成情况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垫江县人民政府</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全面深化重点领域改革。积极应对人口老龄化，完成公办养老机构公建民营改革。</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落地落实24个乡镇敬老院和县社会福利院“公建民营”改革，引入2000余万元社会资本提档升级养老设施，全县公办民营养老机构床位增至2000张，其中护理型床位300张，为老年人提供更加优质、完善、安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垫江县人民政府</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努力提升社会保障水平。建成市级残疾人“渝馨家园”2个、乡镇养老服务中心6个、农村养老互助点37个，实现城乡养老服务设施全覆盖。争创全国未成年人保护示范县。</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完成7个乡镇敬老院“三改”，建成乡镇养老服务中心6个、农村养老互助点37个，“养老服务中心-养老服务站-养老互助点”三级体系基本建成，站（点）社会化运营率达100%。新增民办养老机构3家（增加养老床位145张，其中护理床位24张），全县养老床位增至4722张（民办养老机构2572张，占比达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垫江县民政局机关工委会</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“党建+社会救助”打造社会救助新品牌。发挥党建引领，将“民生保障”融入基层党建网，“党建+社会救助”改革实现主动发现、主动救助、应救尽救。</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全年累计发放各类救助、补助资金1.92亿元，惠及困难群众30.99万人次。2.实施低保兜底1662户4129人，特困兜底324人，实施临时救助414人次110.7万元。3.开展困难群体民生保障领域专项整治工作，排查对象26890人，取消不符合条件303人，纳入渐退期58人，新增641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垫江县民政局机关工委会</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“物质+服务”探索特困照料新模式</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探索政府购买第三方服务的方式，建立“一人一档”需求档案，个性化制定自理特困人员的日常照料、精神慰藉等帮扶服务。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垫江县民政局机关工委会</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“公建民营”激发养老发展新活力</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落地落实24个乡镇敬老院和县社会福利院“公建民营”改革，引入2000余万元社会资本提档升级养老设施，全县公办民营养老机构床位增至2000张，其中护理型床位300张，为老年人提供更加优质、完善、安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垫江县民政局机关工委会</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“嵌入式”试点拓展居家社区养老新服务</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自筹20余万元，在桂溪红光、长大和桂阳天宝、龙凤社区启动居家和社区养老提升行动，以社区为载体，嵌入资源、功能和专业运作，制定服务清单，由公司免费或低偿为社区居家老人就近提供托养照料、休闲娱乐、“六助”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垫江县民政局机关工委会</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“多维+关爱保护”开创未保工作新局面</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推动提升县级未成年人保护工作领导小组成员规格，将未保工作纳入“平安建设”考核内容，成功跻身全市构建未成年人保护协调联动机制试点工作的两个试点区县之一。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jc w:val="center"/>
        </w:trPr>
        <w:tc>
          <w:tcPr>
            <w:tcW w:w="576" w:type="dxa"/>
            <w:shd w:val="clear" w:color="auto" w:fill="auto"/>
            <w:noWrap/>
            <w:vAlign w:val="center"/>
          </w:tcPr>
          <w:p>
            <w:pPr>
              <w:spacing w:line="3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1522"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垫江县民政局机关工委员</w:t>
            </w:r>
          </w:p>
        </w:tc>
        <w:tc>
          <w:tcPr>
            <w:tcW w:w="2136"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“多向发力”推动社会治理服务新实践</w:t>
            </w:r>
          </w:p>
        </w:tc>
        <w:tc>
          <w:tcPr>
            <w:tcW w:w="5053" w:type="dxa"/>
            <w:shd w:val="clear" w:color="auto" w:fill="auto"/>
            <w:vAlign w:val="center"/>
          </w:tcPr>
          <w:p>
            <w:pPr>
              <w:spacing w:line="3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沙坪镇毕桥村被民政部确定为全国村级议事协商创新实验试点单位，“幸福连心桥”村级议事协商在2022年全市基层治理现场会上被点名表扬。整合资源、优化项目，助力“99公益日”网络捐赠善款817.77万元，获得配捐105.53万元。制定绩效目标和绩效评价指标体系，规范社会工作服务项目购买。“惠民殡葬”活动累计减免群众治丧费用150余万元。</w:t>
            </w:r>
          </w:p>
        </w:tc>
      </w:tr>
    </w:tbl>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本项指标设定分值12分，经综合评价，指标得分12分。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2.行政效能</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根据县民政局提供的《中共垫江县民政局委员会2022年工作开展和2023年工作安排的情况报告》，县民政局在以下几方面重点突破，亮点较多。</w:t>
      </w:r>
    </w:p>
    <w:p>
      <w:pPr>
        <w:spacing w:line="360" w:lineRule="auto"/>
        <w:ind w:firstLine="480" w:firstLineChars="200"/>
        <w:rPr>
          <w:rFonts w:hint="default" w:ascii="Times New Roman" w:hAnsi="Times New Roman" w:cs="Times New Roman"/>
          <w:bCs/>
          <w:color w:val="000000"/>
        </w:rPr>
      </w:pPr>
      <w:r>
        <w:rPr>
          <w:rFonts w:hint="default" w:ascii="Times New Roman" w:hAnsi="Times New Roman" w:cs="Times New Roman"/>
          <w:color w:val="000000"/>
        </w:rPr>
        <w:t>（1）</w:t>
      </w:r>
      <w:r>
        <w:rPr>
          <w:rFonts w:hint="default" w:ascii="Times New Roman" w:hAnsi="Times New Roman" w:cs="Times New Roman"/>
          <w:bCs/>
          <w:color w:val="000000"/>
        </w:rPr>
        <w:t>提高社会救助质量，增强社会救助效果</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000000"/>
        </w:rPr>
        <w:t>2022年，县民政局社会救助提质增效主要表现如下：</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①严格落实低保调标、刚性支出扣减、分户保障、渐退期等政策，推进“党建+社会救助”改革创新，全年累计发放各类救助、补助资金1.92亿元，惠及困难群众30.99万人次。</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持续巩固拓展社会救助兜底保障成果，加强低收入人口动态监测和常态化救助帮扶，对已脱贫户、边缘易致贫户、脱贫不稳定户、突发困难户实施低保兜底的1662户4129人，特困兜底324人，实施临时救助414人次110.70万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③开展困难群体民生保障领域专项整治工作，排查对象26890人，取消不符合条件303人，纳入渐退期58人，新增641人。</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④开展困难群众救助补助资金专项审计工作，追回各类困难资金22135元，追补发放594元。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（2）优化养老服务结构</w:t>
      </w:r>
    </w:p>
    <w:p>
      <w:pPr>
        <w:pStyle w:val="4"/>
        <w:snapToGrid/>
        <w:spacing w:line="360" w:lineRule="auto"/>
        <w:ind w:left="36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2022年，县民政局优化养老服务结构表现在以下方面：</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①完成7个乡镇敬老院“三改”，建成乡镇养老服务中心6个、农村养老互助点37个，“养老服务中心-养老服务站-养老互助点”三级体系基本建成，站（点）社会化运营率达100%。</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②新增民办养老机构3家（增加养老床位145张，其中护理床位24张），全县养老床位增至4722张（民办养老机构2572张，占比达54%）。</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③聘请第三方专业机构对全县养老机构的消防及建筑安全进行全面评估，评定风险等级，累计排查消防安全隐患390个，住房安全隐患53个，提出整改建议494条。</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④加大行政执法和引导备案登记力度，警告处罚养老机构4家、关停2家，备案登记4家。</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（3）持续深化基层治理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2022年，县民政局持续深化基层治理表现在以下方面：</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①建立基层自治组织“四张清单”，推广“五社联动”“三治融合”“三事分流”机制，实现“一约三会”全覆盖。</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②联审联查村（居）干部补选候选人64人</w:t>
      </w:r>
      <w:r>
        <w:rPr>
          <w:rFonts w:hint="default" w:ascii="Times New Roman" w:hAnsi="Times New Roman" w:cs="Times New Roman"/>
          <w:b/>
          <w:bCs/>
          <w:color w:val="000000"/>
        </w:rPr>
        <w:t>，</w:t>
      </w:r>
      <w:r>
        <w:rPr>
          <w:rFonts w:hint="default" w:ascii="Times New Roman" w:hAnsi="Times New Roman" w:cs="Times New Roman"/>
          <w:color w:val="000000"/>
        </w:rPr>
        <w:t>“清风乡村微监督”“智慧社区”云平台延伸基层监督“触角”。</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③成功探索“楼栋长、单元长精细化管理”“幸福连心桥”等议事协商品牌，为社区治理持续赋能提质。实现村（社区）综合服务设施面积85%的达标率。</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④完成社会组织年检工作，社会组织成立登记8家，变更登记25家，注销登记“僵尸型”社会组织17家，减免和降费会员企业负担金额28.62万元，惠及会员企业380家。</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⑤推动社会组织开展“邻里守望”关爱行动。</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⑥建成</w:t>
      </w:r>
      <w:r>
        <w:rPr>
          <w:rFonts w:hint="default" w:ascii="Times New Roman" w:hAnsi="Times New Roman" w:cs="Times New Roman"/>
          <w:bCs/>
          <w:color w:val="000000"/>
        </w:rPr>
        <w:t>街道示范社会工作站2个，乡镇特色社会工作站19个，</w:t>
      </w:r>
      <w:r>
        <w:rPr>
          <w:rFonts w:hint="default" w:ascii="Times New Roman" w:hAnsi="Times New Roman" w:cs="Times New Roman"/>
          <w:color w:val="000000"/>
        </w:rPr>
        <w:t>村（居）社会工作室232个，注册志愿者12.78万人，多方参与、共建共治共享的社区服务新格局渐次形成。</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left="240" w:leftChars="100" w:firstLine="480" w:firstLineChars="200"/>
        <w:rPr>
          <w:rFonts w:hint="default" w:ascii="Times New Roman" w:hAnsi="Times New Roman" w:cs="Times New Roman"/>
          <w:color w:val="000000"/>
        </w:rPr>
      </w:pPr>
      <w:r>
        <w:rPr>
          <w:rFonts w:hint="default" w:ascii="Times New Roman" w:hAnsi="Times New Roman" w:cs="Times New Roman"/>
          <w:color w:val="000000"/>
        </w:rPr>
        <w:t>（4）增强惠民福利服务力度</w:t>
      </w:r>
    </w:p>
    <w:p>
      <w:pPr>
        <w:pStyle w:val="4"/>
        <w:snapToGrid/>
        <w:spacing w:line="360" w:lineRule="auto"/>
        <w:ind w:left="36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2022年，县民政局</w:t>
      </w:r>
      <w:r>
        <w:rPr>
          <w:rFonts w:hint="default" w:ascii="Times New Roman" w:hAnsi="Times New Roman" w:cs="Times New Roman"/>
          <w:color w:val="000000"/>
          <w:sz w:val="24"/>
          <w:szCs w:val="24"/>
        </w:rPr>
        <w:t>增强惠民福利服务力度</w:t>
      </w:r>
      <w:r>
        <w:rPr>
          <w:rFonts w:hint="default" w:ascii="Times New Roman" w:hAnsi="Times New Roman" w:cs="Times New Roman"/>
          <w:sz w:val="24"/>
          <w:szCs w:val="24"/>
        </w:rPr>
        <w:t>表现在以下方面：</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①完成12个乡镇（街道）211.6公里界线勘定并顺利通过市局验收；完成道路、社区、住宅小区命名更名66条，重名道路处理6条，调整道路、街、巷起止点64条，完善地名信息录入10714条。</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完成天马社区和集体社区婚俗改革试点工作目标任务，成功举办垫江县第二届集体婚礼，全年办理结婚登记4342对、补结1854对（其中跨区县结婚登记18对，跨省结婚登记1对），离婚申请3125对，离婚登记1724对、补离286对（其中跨区县离婚登记12对、跨省离婚登记2对），提供婚姻家庭辅导40例，个案服务13例，矛盾调解43例，劝和20例，成功率达46%，离婚率明显下降。</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殡葬专项整治取得成效，劝阻非法治丧活动9起，拆除活人墓12座，大墓、硬化墓完成清理452个，正在清理69个。全年共开展联合巡查700余次，出动3000余人次，发放宣传资料约2万份，发放救助物资共4万元，实现全县“清零”目标。</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④出台全市首个《垫江县推进慈善事业高质量发展实施方案》，截止2022年12月7日，</w:t>
      </w:r>
      <w:r>
        <w:rPr>
          <w:rFonts w:hint="default" w:ascii="Times New Roman" w:hAnsi="Times New Roman" w:cs="Times New Roman"/>
          <w:bCs/>
          <w:sz w:val="24"/>
          <w:szCs w:val="24"/>
        </w:rPr>
        <w:t>福利彩票销量</w:t>
      </w:r>
      <w:r>
        <w:rPr>
          <w:rFonts w:hint="default" w:ascii="Times New Roman" w:hAnsi="Times New Roman" w:cs="Times New Roman"/>
          <w:sz w:val="24"/>
          <w:szCs w:val="24"/>
        </w:rPr>
        <w:t>突破2493万元，同比增长225万元。“福彩圆梦·孤儿助学”、“福彩圆梦·助学成长”，助学困境儿童30人17.52万元。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（5）党风建设</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2022年，县民政局已开展党风建设，主要表现在以下几方面：</w:t>
      </w:r>
    </w:p>
    <w:p>
      <w:pPr>
        <w:spacing w:line="360" w:lineRule="auto"/>
        <w:ind w:firstLine="480" w:firstLineChars="200"/>
        <w:rPr>
          <w:rFonts w:hint="default" w:ascii="Times New Roman" w:hAnsi="Times New Roman" w:cs="Times New Roman"/>
          <w:bCs/>
          <w:color w:val="000000"/>
        </w:rPr>
      </w:pPr>
      <w:r>
        <w:rPr>
          <w:rFonts w:hint="default" w:ascii="Times New Roman" w:hAnsi="Times New Roman" w:cs="Times New Roman"/>
          <w:bCs/>
          <w:color w:val="000000"/>
        </w:rPr>
        <w:t>①深入学习贯彻习近平新时代中国特色社会主义思想，坚持党建引领民政事业发展，修订完善《落实全面从严治党主体责任清单》等3个主体责任清单以及《贯彻落实〈党委（党组）落实全面从严治党主体责任规定〉任务分工方案》，压紧压实“两个责任”。</w:t>
      </w:r>
    </w:p>
    <w:p>
      <w:pPr>
        <w:spacing w:line="360" w:lineRule="auto"/>
        <w:ind w:firstLine="480" w:firstLineChars="200"/>
        <w:rPr>
          <w:rFonts w:hint="default" w:ascii="Times New Roman" w:hAnsi="Times New Roman" w:cs="Times New Roman"/>
          <w:bCs/>
          <w:color w:val="000000"/>
        </w:rPr>
      </w:pPr>
      <w:r>
        <w:rPr>
          <w:rFonts w:hint="default" w:ascii="Times New Roman" w:hAnsi="Times New Roman" w:cs="Times New Roman"/>
          <w:bCs/>
          <w:color w:val="000000"/>
        </w:rPr>
        <w:t>②定期开展民政领域意识形态分析研判和专题部署，坚定不移做好新时代意识形态工作。</w:t>
      </w:r>
    </w:p>
    <w:p>
      <w:pPr>
        <w:spacing w:line="360" w:lineRule="auto"/>
        <w:ind w:firstLine="480" w:firstLineChars="200"/>
        <w:rPr>
          <w:rFonts w:hint="default" w:ascii="Times New Roman" w:hAnsi="Times New Roman" w:cs="Times New Roman"/>
          <w:bCs/>
          <w:color w:val="000000"/>
        </w:rPr>
      </w:pPr>
      <w:r>
        <w:rPr>
          <w:rFonts w:hint="default" w:ascii="Times New Roman" w:hAnsi="Times New Roman" w:cs="Times New Roman"/>
          <w:bCs/>
          <w:color w:val="000000"/>
        </w:rPr>
        <w:t>③持续推进党风廉政建设和反腐败斗争，</w:t>
      </w:r>
      <w:r>
        <w:rPr>
          <w:rFonts w:hint="default" w:ascii="Times New Roman" w:hAnsi="Times New Roman" w:cs="Times New Roman"/>
          <w:color w:val="000000"/>
        </w:rPr>
        <w:t>开展“以案四说”“以案四改”</w:t>
      </w:r>
      <w:r>
        <w:rPr>
          <w:rFonts w:hint="default" w:ascii="Times New Roman" w:hAnsi="Times New Roman" w:cs="Times New Roman"/>
          <w:bCs/>
          <w:color w:val="000000"/>
        </w:rPr>
        <w:t>“家庭家教家风”警示教育等工作，</w:t>
      </w:r>
      <w:r>
        <w:rPr>
          <w:rFonts w:hint="default" w:ascii="Times New Roman" w:hAnsi="Times New Roman" w:cs="Times New Roman"/>
          <w:color w:val="000000"/>
        </w:rPr>
        <w:t>持续深化“我为群众办实事”实践活动，</w:t>
      </w:r>
      <w:r>
        <w:rPr>
          <w:rFonts w:hint="default" w:ascii="Times New Roman" w:hAnsi="Times New Roman" w:cs="Times New Roman"/>
          <w:bCs/>
          <w:color w:val="000000"/>
        </w:rPr>
        <w:t>形成推动民政事业发展的良好政治生态。</w:t>
      </w:r>
    </w:p>
    <w:p>
      <w:pPr>
        <w:spacing w:line="360" w:lineRule="auto"/>
        <w:ind w:firstLine="480" w:firstLineChars="200"/>
        <w:rPr>
          <w:rFonts w:hint="default" w:ascii="Times New Roman" w:hAnsi="Times New Roman" w:cs="Times New Roman"/>
          <w:bCs/>
          <w:color w:val="000000"/>
        </w:rPr>
      </w:pPr>
      <w:r>
        <w:rPr>
          <w:rFonts w:hint="default" w:ascii="Times New Roman" w:hAnsi="Times New Roman" w:cs="Times New Roman"/>
          <w:bCs/>
          <w:color w:val="000000"/>
        </w:rPr>
        <w:t>④出台《垫江县民政事业发展“十四五”规划》和儿童、养老、殡葬3个专项子规划，成立县殡葬事业服务中心、养老服务指导中心。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bCs/>
          <w:color w:val="000000"/>
        </w:rPr>
        <w:t>⑤慎终如始抓好疫情防控、安全生产和信访维稳，坚决守住安全发展底线，新冠疫苗基本实现“应接尽接”“愿接尽接”，确保民政领域冲击道德底线事件“零发生”，到市进京信访“零出现”，安全生产“零事故”，疫情防控“零感染”。</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本项指标设定分值2分，经综合评价，指标得分2分。</w:t>
      </w:r>
    </w:p>
    <w:p>
      <w:pPr>
        <w:spacing w:line="360" w:lineRule="auto"/>
        <w:ind w:firstLine="480" w:firstLineChars="200"/>
        <w:outlineLvl w:val="1"/>
        <w:rPr>
          <w:rFonts w:hint="default" w:ascii="Times New Roman" w:hAnsi="Times New Roman" w:cs="Times New Roman"/>
          <w:shd w:val="clear" w:color="auto" w:fill="FFFFFF" w:themeFill="background1"/>
        </w:rPr>
      </w:pPr>
      <w:bookmarkStart w:id="103" w:name="_Toc6655"/>
      <w:bookmarkStart w:id="104" w:name="_Toc26992"/>
      <w:bookmarkStart w:id="105" w:name="_Toc27948"/>
      <w:bookmarkStart w:id="106" w:name="_Toc8926"/>
      <w:bookmarkStart w:id="107" w:name="_Toc25027"/>
      <w:r>
        <w:rPr>
          <w:rFonts w:hint="default" w:ascii="Times New Roman" w:hAnsi="Times New Roman" w:cs="Times New Roman"/>
          <w:shd w:val="clear" w:color="auto" w:fill="FFFFFF" w:themeFill="background1"/>
        </w:rPr>
        <w:t>（四）效益</w:t>
      </w:r>
      <w:bookmarkEnd w:id="103"/>
      <w:bookmarkEnd w:id="104"/>
      <w:bookmarkEnd w:id="105"/>
      <w:bookmarkEnd w:id="106"/>
      <w:r>
        <w:rPr>
          <w:rFonts w:hint="default" w:ascii="Times New Roman" w:hAnsi="Times New Roman" w:cs="Times New Roman"/>
          <w:shd w:val="clear" w:color="auto" w:fill="FFFFFF" w:themeFill="background1"/>
        </w:rPr>
        <w:t>指标情况分析</w:t>
      </w:r>
      <w:bookmarkEnd w:id="107"/>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1.履职效益</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（1）社会效益</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根据县民政局及下属单位提供的工作总结，结合评价小组对2022年度部门整体运行情况、项目实施情况现场调查、问询，评价发现，县民政局实施项目、日常工作内容均表现出了较强的社会效益，主要体现在以下方面：</w:t>
      </w:r>
    </w:p>
    <w:p>
      <w:pPr>
        <w:pStyle w:val="4"/>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①社会救助改革创新，</w:t>
      </w:r>
      <w:r>
        <w:rPr>
          <w:rFonts w:hint="default" w:ascii="Times New Roman" w:hAnsi="Times New Roman" w:cs="Times New Roman"/>
          <w:color w:val="000000"/>
          <w:sz w:val="24"/>
          <w:szCs w:val="24"/>
        </w:rPr>
        <w:t>全年累计惠及困难群众30.99万人次。加强低收入人口动态监测和常态化救助帮扶，低保兜底已脱贫户、边缘易致贫户、脱贫不稳定户1662户4129人，特困324人，临时救助414人次。开展困难群体民生保障领域专项整治工作，取消不符合条件303人，纳入渐退期58人，新增641人。</w:t>
      </w:r>
    </w:p>
    <w:p>
      <w:pPr>
        <w:pStyle w:val="4"/>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②完成</w:t>
      </w:r>
      <w:r>
        <w:rPr>
          <w:rFonts w:hint="default" w:ascii="Times New Roman" w:hAnsi="Times New Roman" w:cs="Times New Roman"/>
          <w:sz w:val="24"/>
          <w:szCs w:val="24"/>
        </w:rPr>
        <w:t>7个乡镇敬老院“三改”，</w:t>
      </w:r>
      <w:r>
        <w:rPr>
          <w:rFonts w:hint="default" w:ascii="Times New Roman" w:hAnsi="Times New Roman" w:cs="Times New Roman"/>
          <w:color w:val="000000"/>
          <w:sz w:val="24"/>
          <w:szCs w:val="24"/>
        </w:rPr>
        <w:t>建成乡镇养老服务中心6个、农村养老互助点37个，“养老服务中心-养老服务站-养老互助点”三级体系基本建成，站（点）社会化运营率达100%。</w:t>
      </w:r>
      <w:r>
        <w:rPr>
          <w:rFonts w:hint="default" w:ascii="Times New Roman" w:hAnsi="Times New Roman" w:cs="Times New Roman"/>
          <w:bCs/>
          <w:color w:val="000000"/>
          <w:sz w:val="24"/>
          <w:szCs w:val="24"/>
        </w:rPr>
        <w:t>引入2000余万元社会资本提档升级养老设施。</w:t>
      </w:r>
      <w:r>
        <w:rPr>
          <w:rFonts w:hint="default" w:ascii="Times New Roman" w:hAnsi="Times New Roman" w:cs="Times New Roman"/>
          <w:color w:val="000000"/>
          <w:sz w:val="24"/>
          <w:szCs w:val="24"/>
        </w:rPr>
        <w:t>新增民办养老机构3家（增加养老床位145张，其中护理床位24张）。自筹20余万元，在桂溪红光、长大和桂阳天宝、龙凤社区启动居家和社区养老提升行动，由公司免费或低偿为社区居家老人就近提供托养照料、休闲娱乐、“六助”等服务。累计排查消防安全隐患390个，住房安全隐患53个。警告处罚养老机构4家、关停2家，备案登记4家。“惠民殡葬”活动累计减免群众治丧费用150余万元。</w:t>
      </w:r>
    </w:p>
    <w:p>
      <w:pPr>
        <w:pStyle w:val="4"/>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③</w:t>
      </w:r>
      <w:r>
        <w:rPr>
          <w:rFonts w:hint="default" w:ascii="Times New Roman" w:hAnsi="Times New Roman" w:cs="Times New Roman"/>
          <w:bCs/>
          <w:color w:val="000000"/>
          <w:sz w:val="24"/>
          <w:szCs w:val="24"/>
        </w:rPr>
        <w:t>推动提升县级未成年人保护工作领导小组成员规格，将</w:t>
      </w:r>
      <w:r>
        <w:rPr>
          <w:rFonts w:hint="default" w:ascii="Times New Roman" w:hAnsi="Times New Roman" w:cs="Times New Roman"/>
          <w:color w:val="000000"/>
          <w:sz w:val="24"/>
          <w:szCs w:val="24"/>
        </w:rPr>
        <w:t>未保工作纳入“平安建设”考核内容，成功跻身全市构建未成年人保护协调联动机制试点工作的两个试点区县之一。为全县53个“儿童之家”引入专业社工服务项目，开展主题活动99场次，直接服务1500余人次，惠及未成年人3000余人次。救助或临时监护涉刑事案件未成年人17人次。</w:t>
      </w:r>
    </w:p>
    <w:p>
      <w:pPr>
        <w:pStyle w:val="4"/>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④建立基层自治组织“四张清单”，推广“五社联动”“三治融合”“三事分流”机制，实现“一约三会”全覆盖</w:t>
      </w:r>
      <w:r>
        <w:rPr>
          <w:rFonts w:hint="default" w:ascii="Times New Roman" w:hAnsi="Times New Roman" w:cs="Times New Roman"/>
          <w:sz w:val="24"/>
          <w:szCs w:val="24"/>
        </w:rPr>
        <w:t>。</w:t>
      </w:r>
      <w:r>
        <w:rPr>
          <w:rFonts w:hint="default" w:ascii="Times New Roman" w:hAnsi="Times New Roman" w:cs="Times New Roman"/>
          <w:color w:val="000000"/>
          <w:sz w:val="24"/>
          <w:szCs w:val="24"/>
        </w:rPr>
        <w:t>联审联查村（居）干部补选候选人64人</w:t>
      </w:r>
      <w:r>
        <w:rPr>
          <w:rFonts w:hint="default" w:ascii="Times New Roman" w:hAnsi="Times New Roman" w:cs="Times New Roman"/>
          <w:b/>
          <w:bCs/>
          <w:color w:val="000000"/>
          <w:sz w:val="24"/>
          <w:szCs w:val="24"/>
        </w:rPr>
        <w:t>，</w:t>
      </w:r>
      <w:r>
        <w:rPr>
          <w:rFonts w:hint="default" w:ascii="Times New Roman" w:hAnsi="Times New Roman" w:cs="Times New Roman"/>
          <w:color w:val="000000"/>
          <w:sz w:val="24"/>
          <w:szCs w:val="24"/>
        </w:rPr>
        <w:t>“清风乡村微监督”“智慧社区”云平台延伸基层监督。成功探索“楼栋长、单元长精细化管理”“幸福连心桥”等议事协商品牌。实现村（社区）综合服务设施面积85%的达标率。完成社会组织年检工作，成立登记社会组织8家，变更登记25家，注销登记“僵尸型”社会组织17家，减免和降费会员企业负担金额28.62万元，惠及会员企业380家。建成</w:t>
      </w:r>
      <w:r>
        <w:rPr>
          <w:rStyle w:val="16"/>
          <w:rFonts w:hint="default" w:ascii="Times New Roman" w:hAnsi="Times New Roman" w:cs="Times New Roman" w:eastAsiaTheme="minorEastAsia"/>
          <w:bCs/>
          <w:sz w:val="24"/>
          <w:szCs w:val="24"/>
        </w:rPr>
        <w:t>街道示范社会工作站2个，乡镇特色社会工作站19个，</w:t>
      </w:r>
      <w:r>
        <w:rPr>
          <w:rFonts w:hint="default" w:ascii="Times New Roman" w:hAnsi="Times New Roman" w:cs="Times New Roman"/>
          <w:color w:val="000000"/>
          <w:sz w:val="24"/>
          <w:szCs w:val="24"/>
        </w:rPr>
        <w:t>村（居）社会工作室232个，注册志愿者12.78万人，多方参与、共建共治共享的社区服务新格局渐次形成。</w:t>
      </w:r>
    </w:p>
    <w:p>
      <w:pPr>
        <w:pStyle w:val="4"/>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⑤完成12个乡镇（街道）211.6公里界线勘定并顺利通过市局验收。完成天马社区和集体社区婚俗改革试点工作目标任务，成功举办垫江县第二届集体婚礼。离婚率明显下降。殡葬专项整治取得成效，劝阻非法治丧活动9起，拆除活人墓12座，已清理大墓、硬化墓452个，正在清理大墓、硬化墓69个。全年发放救助物资共4万元，实现全县“清零”目标。出台全市首个《垫江县推进慈善事业高质量发展实施方案》，截至12月7日</w:t>
      </w:r>
      <w:r>
        <w:rPr>
          <w:rFonts w:hint="default" w:ascii="Times New Roman" w:hAnsi="Times New Roman" w:cs="Times New Roman"/>
          <w:bCs/>
          <w:color w:val="000000"/>
          <w:sz w:val="24"/>
          <w:szCs w:val="24"/>
        </w:rPr>
        <w:t>福利彩票销量</w:t>
      </w:r>
      <w:r>
        <w:rPr>
          <w:rFonts w:hint="default" w:ascii="Times New Roman" w:hAnsi="Times New Roman" w:cs="Times New Roman"/>
          <w:color w:val="000000"/>
          <w:sz w:val="24"/>
          <w:szCs w:val="24"/>
        </w:rPr>
        <w:t>突破2493万元，同比去年增长225万元。“福彩圆梦·孤儿助学”、“福彩圆梦·助学成长”助学困境儿童30人17.52万元。</w:t>
      </w:r>
    </w:p>
    <w:p>
      <w:pPr>
        <w:pStyle w:val="4"/>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sz w:val="24"/>
          <w:szCs w:val="24"/>
        </w:rPr>
        <w:t>⑥“多向发力”推动社会治理服务新实践。沙坪镇毕桥村被民政部确定为全国村级议事协商创新实验试点单位，“幸福连心桥”村级议事协商在2022年全市基层治理现场会上被点名表扬。</w:t>
      </w:r>
      <w:r>
        <w:rPr>
          <w:rFonts w:hint="default" w:ascii="Times New Roman" w:hAnsi="Times New Roman" w:cs="Times New Roman"/>
          <w:bCs/>
          <w:sz w:val="24"/>
          <w:szCs w:val="24"/>
        </w:rPr>
        <w:t>整合资源、优化项目，助力“99公益日”网络捐赠善款817.77万元，获得配捐105.53万元。</w:t>
      </w:r>
    </w:p>
    <w:p>
      <w:pPr>
        <w:pStyle w:val="4"/>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本项指标设定分值8分，经综合评价，指标得分8分。</w:t>
      </w:r>
    </w:p>
    <w:p>
      <w:pPr>
        <w:pStyle w:val="4"/>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（2）经济效益</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①开展困难群众救助补助资金专项审计工作，追回各类困难资金22,135.00元。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②为社会组织中380家企业会员减免和降费286,200.00元。</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bCs/>
          <w:color w:val="000000"/>
        </w:rPr>
        <w:t>③整合资源、优化项目，助力“99公益日”网络捐赠善款817.77万元，获得配捐105.53万元。出台全市首个《垫江县推进慈善事业高质量发展实施方案》,福利彩票销量</w:t>
      </w:r>
      <w:r>
        <w:rPr>
          <w:rFonts w:hint="default" w:ascii="Times New Roman" w:hAnsi="Times New Roman" w:cs="Times New Roman"/>
          <w:color w:val="000000"/>
        </w:rPr>
        <w:t>突破2493万元，同比增长225万元。</w:t>
      </w:r>
    </w:p>
    <w:p>
      <w:pPr>
        <w:pStyle w:val="4"/>
        <w:snapToGrid/>
        <w:spacing w:line="360" w:lineRule="auto"/>
        <w:ind w:firstLine="360" w:firstLineChars="200"/>
        <w:rPr>
          <w:rFonts w:hint="default" w:ascii="Times New Roman" w:hAnsi="Times New Roman" w:cs="Times New Roman"/>
          <w:color w:val="000000"/>
          <w:sz w:val="24"/>
          <w:szCs w:val="24"/>
        </w:rPr>
      </w:pPr>
      <w:r>
        <w:rPr>
          <w:rFonts w:hint="default" w:ascii="Times New Roman" w:hAnsi="Times New Roman" w:cs="Times New Roman"/>
        </w:rPr>
        <w:t xml:space="preserve">   </w:t>
      </w:r>
      <w:r>
        <w:rPr>
          <w:rFonts w:hint="default" w:ascii="Times New Roman" w:hAnsi="Times New Roman" w:cs="Times New Roman"/>
          <w:color w:val="000000"/>
          <w:sz w:val="24"/>
          <w:szCs w:val="24"/>
        </w:rPr>
        <w:t>本项指标设定分值5分，经综合评价，指标得分5分。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（3）可持续发展能力</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①2022年度，县民政局救助低保217324人次、特困51627人次、孤儿3335人次（含事实无人抚养儿童、艾滋病儿童）、临时救助5046人次，补助、补贴高龄老人28397人次、残疾人160059人次，合计465788人次。社会救助率较以前年度提高。</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②加强民政能力建设，履行民政职责使命方面，县民政局坚持全面从严治党，深化法治建设，确保各项惠民政策落地落实。加强民政政策理论研究，助力破解民政发展难题。深化民政信息化建设，强化数字转型、智能提升、融合创新。严密防范民政领域各类风险，抓好信访稳定等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③社会救助兜底保障功能上，县民政局协同健全低收入人口动态监测和常态化救助帮扶机制，坚持“应保尽保、应养尽养”，坚持动态调标、扩维提质，坚决守住不发生规模性返贫底线。健全分层分类社会救助体系，深化社会救助改革，推动“物质+服务”救助。深入开展社会救助领域群众身边腐败和作风问题综合治理行动，推进各项社会救助政策落地落实。</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④构建养老服务体系方面，县民政局深化以公益性为导向的公建民营改革，推行“机构建中心带站点进家庭”模式。深化居家和社区基本养老服务提升行动，完善服务清单，整合信息链接资源，为老年人提供多元化、个性化的基本养老服务。不断加强养老领域标准化建设，推动“三个一批”落地见效，持续提升养老机构综合监管水平。</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⑤加快完善未成年人保护体系方面，县民政局加强部门联动，强化工作合力，加强排查督导，精准落实困境儿童保障政策和留守儿童关爱政策。健全县、乡、村三级未成年人关爱服务体系，引入社会组织，依托关爱服务阵地开展关爱、保护、帮扶服务项目活动。</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⑥推进基层治理现代化建设方面，县民政局发挥村（居）委会下属委员会作用，推动基层减负增效赋能。完善社会组织综合监管体系，会同业务主管单位全方位、全流程监督。深入推进社会工作三级服务体系建设，更好发挥社区、社会组织、社会工作者、社区志愿者、社会慈善资源“五社联动”机制作用。</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⑦持续加强社会事务发展方面。县民政局推进骨灰堂和城区殡仪服务站等殡葬服务设施建设，持续开展“惠民殡葬”活动。加快婚俗试点改革工作向全县乡镇（街道）推广，强化婚姻辅导服务，举办垫江县第三届集体婚礼。提升流浪乞讨人员救助管理机构建设质量和服务水平。强化对慈善事业发挥第三次分配作用的制度支撑。落实残疾人“两项补贴”政策，做好“福康工程”和精神障碍社区康复服务工作。加强行政区域界线管理，力争2023年全面完成乡镇勘界工作。</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此外，县民政局建立了民政事业发展</w:t>
      </w:r>
      <w:r>
        <w:rPr>
          <w:rFonts w:hint="default" w:ascii="Times New Roman" w:hAnsi="Times New Roman" w:cs="Times New Roman"/>
          <w:color w:val="000000"/>
          <w:lang w:eastAsia="zh-CN"/>
        </w:rPr>
        <w:t>”十四五“规划</w:t>
      </w:r>
      <w:r>
        <w:rPr>
          <w:rFonts w:hint="default" w:ascii="Times New Roman" w:hAnsi="Times New Roman" w:cs="Times New Roman"/>
          <w:color w:val="000000"/>
        </w:rPr>
        <w:t>、养老事业</w:t>
      </w:r>
      <w:r>
        <w:rPr>
          <w:rFonts w:hint="default" w:ascii="Times New Roman" w:hAnsi="Times New Roman" w:cs="Times New Roman"/>
          <w:color w:val="000000"/>
          <w:lang w:eastAsia="zh-CN"/>
        </w:rPr>
        <w:t>”十四五“规划</w:t>
      </w:r>
      <w:r>
        <w:rPr>
          <w:rFonts w:hint="default" w:ascii="Times New Roman" w:hAnsi="Times New Roman" w:cs="Times New Roman"/>
          <w:color w:val="000000"/>
        </w:rPr>
        <w:t>、儿童福利与未成年人保护</w:t>
      </w:r>
      <w:r>
        <w:rPr>
          <w:rFonts w:hint="default" w:ascii="Times New Roman" w:hAnsi="Times New Roman" w:cs="Times New Roman"/>
          <w:color w:val="000000"/>
          <w:lang w:eastAsia="zh-CN"/>
        </w:rPr>
        <w:t>”十四五“规划</w:t>
      </w:r>
      <w:r>
        <w:rPr>
          <w:rFonts w:hint="default" w:ascii="Times New Roman" w:hAnsi="Times New Roman" w:cs="Times New Roman"/>
          <w:color w:val="000000"/>
        </w:rPr>
        <w:t>、殡葬事业</w:t>
      </w:r>
      <w:r>
        <w:rPr>
          <w:rFonts w:hint="default" w:ascii="Times New Roman" w:hAnsi="Times New Roman" w:cs="Times New Roman"/>
          <w:color w:val="000000"/>
          <w:lang w:eastAsia="zh-CN"/>
        </w:rPr>
        <w:t>”十四五“规划</w:t>
      </w:r>
      <w:r>
        <w:rPr>
          <w:rFonts w:hint="default" w:ascii="Times New Roman" w:hAnsi="Times New Roman" w:cs="Times New Roman"/>
          <w:color w:val="000000"/>
        </w:rPr>
        <w:t>等长效机制，严格遵循相关法律法规、规章和方针政策，同时明确了各层次各岗位的目标责任，并对民政工作各方面实施绩效考评，形成明确具体的目标导向。</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综上所述，县民政局致力于提高社会救助率，保障应救全救；提高养老服务水平和质量，保障老有所养；持续深化基层治理，实现共建共治共享的新局面；提升惠民服务，更多更广范围地使人民受益。</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本项指标设定分值8分，经综合评价，指标得分8分。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2.满意度</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（1）社会公众满意度</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社会公众满意度，评价小组采取调查问卷的方式取得。调查问卷的对象主要是受助对象。受助对象的选取方法：①在全县所有乡镇中抽选受助人数较多的周嘉、曹回、高安、桂溪四个镇或办事处；②在被抽取的镇或办事处中随机选取村（或社区）；③在已选取的村（或社区）中随机选取孤儿、低保、特困、残疾4类人员。评价小组对已被选取的受助对象随机发放了调查问卷218份（孤儿11份、低保122份、特困42份、残疾人43份），回收有效问卷218份。总满意度分为“满意”、“基本满意”和“不满意”三类。“基本满意”中30%计入不满意，70%计入满意。评价小组对困难救助补助标准、发放时间、工作人员态度、相关政策和解读、救助形式、救助范围、认定条件、监管力度、张榜公示等12个方面进行了调查。</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经统计分析，218份有效问卷中满意为213人、基本满意为5人，无不满意者。按照前述的原则计算，综合满意度为99.31%(（213+5*70%）/218*100%)。</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本项指标设定分值7分，经综合评价，指标得分7分。</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（2）内部职工满意度</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内部职工满意度，评价小组采取调查问卷方式取得。评价小组已对内部职工随机发放问卷61份，已回收有效问卷61份。总满意度分为“满意”、“基本满意”和“不满意”，“基本满意”中30%计入不满意，70%计入满意。评价小组对“三公”经费及公用经费控制、固定资产管理、业务类型、业务岗位与个人能力匹配度、业务体系提升、工作环境、办事效率及纪律作风9个方面进行了调查。</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经统计分析，61份调查问卷中60份满意、1份基本满意。按照前述的原则计算，综合满意度为99.52%(（60+1*70%）/61*100%)。</w:t>
      </w: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本项指标设定分值7分，经综合评价，指标得分7分。</w:t>
      </w:r>
    </w:p>
    <w:p>
      <w:pPr>
        <w:spacing w:line="360" w:lineRule="auto"/>
        <w:ind w:firstLine="482" w:firstLineChars="200"/>
        <w:outlineLvl w:val="0"/>
        <w:rPr>
          <w:rFonts w:hint="default" w:ascii="Times New Roman" w:hAnsi="Times New Roman" w:cs="Times New Roman"/>
          <w:b/>
          <w:shd w:val="clear" w:color="auto" w:fill="FFFFFF" w:themeFill="background1"/>
        </w:rPr>
      </w:pPr>
      <w:bookmarkStart w:id="108" w:name="_Toc23899"/>
      <w:bookmarkStart w:id="109" w:name="_Toc2501"/>
      <w:bookmarkStart w:id="110" w:name="_Toc30040"/>
      <w:bookmarkStart w:id="111" w:name="_Toc17545"/>
      <w:bookmarkStart w:id="112" w:name="_Toc8288"/>
      <w:r>
        <w:rPr>
          <w:rFonts w:hint="default" w:ascii="Times New Roman" w:hAnsi="Times New Roman" w:cs="Times New Roman"/>
          <w:b/>
          <w:shd w:val="clear" w:color="auto" w:fill="FFFFFF" w:themeFill="background1"/>
        </w:rPr>
        <w:t>五、绩效评分结论</w:t>
      </w:r>
      <w:bookmarkEnd w:id="108"/>
      <w:bookmarkEnd w:id="109"/>
      <w:bookmarkEnd w:id="110"/>
      <w:bookmarkEnd w:id="111"/>
      <w:bookmarkEnd w:id="112"/>
    </w:p>
    <w:p>
      <w:pPr>
        <w:spacing w:line="360" w:lineRule="auto"/>
        <w:ind w:firstLine="480" w:firstLineChars="200"/>
        <w:outlineLvl w:val="1"/>
        <w:rPr>
          <w:rFonts w:hint="default" w:ascii="Times New Roman" w:hAnsi="Times New Roman" w:cs="Times New Roman"/>
          <w:shd w:val="clear" w:color="auto" w:fill="FFFFFF" w:themeFill="background1"/>
        </w:rPr>
      </w:pPr>
      <w:bookmarkStart w:id="113" w:name="_Toc18369"/>
      <w:bookmarkStart w:id="114" w:name="_Toc12929"/>
      <w:bookmarkStart w:id="115" w:name="_Toc16868"/>
      <w:bookmarkStart w:id="116" w:name="_Toc17340"/>
      <w:bookmarkStart w:id="117" w:name="_Toc28947"/>
      <w:r>
        <w:rPr>
          <w:rFonts w:hint="default" w:ascii="Times New Roman" w:hAnsi="Times New Roman" w:cs="Times New Roman"/>
          <w:shd w:val="clear" w:color="auto" w:fill="FFFFFF" w:themeFill="background1"/>
        </w:rPr>
        <w:t>（一）评分情况</w:t>
      </w:r>
      <w:bookmarkEnd w:id="113"/>
      <w:bookmarkEnd w:id="114"/>
      <w:bookmarkEnd w:id="115"/>
      <w:bookmarkEnd w:id="116"/>
      <w:bookmarkEnd w:id="117"/>
    </w:p>
    <w:p>
      <w:pPr>
        <w:spacing w:line="360" w:lineRule="auto"/>
        <w:ind w:firstLine="480" w:firstLineChars="200"/>
        <w:rPr>
          <w:rFonts w:hint="default" w:ascii="Times New Roman" w:hAnsi="Times New Roman" w:cs="Times New Roman"/>
          <w:color w:val="000000"/>
        </w:rPr>
      </w:pPr>
      <w:bookmarkStart w:id="118" w:name="_Hlk525314439"/>
      <w:r>
        <w:rPr>
          <w:rFonts w:hint="default" w:ascii="Times New Roman" w:hAnsi="Times New Roman" w:cs="Times New Roman"/>
          <w:color w:val="000000"/>
        </w:rPr>
        <w:t>通过综合评价，垫江县民政局2022年部门整体绩效评价综合得分为91.92分，</w:t>
      </w:r>
      <w:r>
        <w:rPr>
          <w:rFonts w:hint="default" w:ascii="Times New Roman" w:hAnsi="Times New Roman" w:cs="Times New Roman"/>
          <w:color w:val="000000" w:themeColor="text1"/>
          <w14:textFill>
            <w14:solidFill>
              <w14:schemeClr w14:val="tx1"/>
            </w14:solidFill>
          </w14:textFill>
        </w:rPr>
        <w:t>参照垫江县财政局关于印发《</w:t>
      </w:r>
      <w:r>
        <w:rPr>
          <w:rFonts w:hint="default" w:ascii="Times New Roman" w:hAnsi="Times New Roman" w:cs="Times New Roman"/>
          <w:color w:val="000000"/>
        </w:rPr>
        <w:t>垫江县县级部门整体绩效管理办法&gt;的通知》（垫江财政发〔2022〕409号</w:t>
      </w:r>
      <w:r>
        <w:rPr>
          <w:rFonts w:hint="default" w:ascii="Times New Roman" w:hAnsi="Times New Roman" w:cs="Times New Roman"/>
          <w:color w:val="000000" w:themeColor="text1"/>
          <w14:textFill>
            <w14:solidFill>
              <w14:schemeClr w14:val="tx1"/>
            </w14:solidFill>
          </w14:textFill>
        </w:rPr>
        <w:t>》评价标准，评价等级为“优”。</w:t>
      </w:r>
      <w:r>
        <w:rPr>
          <w:rFonts w:hint="default" w:ascii="Times New Roman" w:hAnsi="Times New Roman" w:cs="Times New Roman"/>
          <w:color w:val="000000"/>
        </w:rPr>
        <w:t>具体评分情况如下</w:t>
      </w:r>
      <w:bookmarkEnd w:id="118"/>
      <w:r>
        <w:rPr>
          <w:rFonts w:hint="default" w:ascii="Times New Roman" w:hAnsi="Times New Roman" w:cs="Times New Roman"/>
          <w:color w:val="000000"/>
        </w:rPr>
        <w:t>表：</w:t>
      </w:r>
    </w:p>
    <w:tbl>
      <w:tblPr>
        <w:tblStyle w:val="9"/>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2158"/>
        <w:gridCol w:w="215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370"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bookmarkStart w:id="119" w:name="_MON_1654519755"/>
            <w:bookmarkEnd w:id="119"/>
            <w:r>
              <w:rPr>
                <w:rFonts w:hint="default" w:ascii="Times New Roman" w:hAnsi="Times New Roman" w:cs="Times New Roman"/>
                <w:b/>
                <w:bCs/>
                <w:sz w:val="18"/>
                <w:szCs w:val="18"/>
                <w:shd w:val="clear" w:color="auto" w:fill="FFFFFF" w:themeFill="background1"/>
              </w:rPr>
              <w:t>一级指标</w:t>
            </w:r>
          </w:p>
        </w:tc>
        <w:tc>
          <w:tcPr>
            <w:tcW w:w="2158"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标准分值</w:t>
            </w:r>
          </w:p>
        </w:tc>
        <w:tc>
          <w:tcPr>
            <w:tcW w:w="2158"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评价得分</w:t>
            </w:r>
          </w:p>
        </w:tc>
        <w:tc>
          <w:tcPr>
            <w:tcW w:w="2158"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70"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决策</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5.00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4.50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70"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过程</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25.00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18.00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70"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产出</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35.00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34.42</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98.34%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70"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效益</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35.00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35.00</w:t>
            </w:r>
          </w:p>
        </w:tc>
        <w:tc>
          <w:tcPr>
            <w:tcW w:w="2158"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sz w:val="18"/>
                <w:szCs w:val="18"/>
                <w:shd w:val="clear" w:color="auto" w:fill="FFFFFF" w:themeFill="background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370" w:type="dxa"/>
            <w:vAlign w:val="center"/>
          </w:tcPr>
          <w:p>
            <w:pPr>
              <w:widowControl w:val="0"/>
              <w:snapToGrid w:val="0"/>
              <w:jc w:val="center"/>
              <w:rPr>
                <w:rFonts w:hint="default" w:ascii="Times New Roman" w:hAnsi="Times New Roman" w:cs="Times New Roman"/>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小计</w:t>
            </w:r>
          </w:p>
        </w:tc>
        <w:tc>
          <w:tcPr>
            <w:tcW w:w="2158"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100.00</w:t>
            </w:r>
          </w:p>
        </w:tc>
        <w:tc>
          <w:tcPr>
            <w:tcW w:w="2158"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91.92</w:t>
            </w:r>
          </w:p>
        </w:tc>
        <w:tc>
          <w:tcPr>
            <w:tcW w:w="2158" w:type="dxa"/>
            <w:vAlign w:val="center"/>
          </w:tcPr>
          <w:p>
            <w:pPr>
              <w:widowControl w:val="0"/>
              <w:snapToGrid w:val="0"/>
              <w:jc w:val="center"/>
              <w:rPr>
                <w:rFonts w:hint="default" w:ascii="Times New Roman" w:hAnsi="Times New Roman" w:cs="Times New Roman"/>
                <w:b/>
                <w:bCs/>
                <w:sz w:val="18"/>
                <w:szCs w:val="18"/>
                <w:shd w:val="clear" w:color="auto" w:fill="FFFFFF" w:themeFill="background1"/>
              </w:rPr>
            </w:pPr>
            <w:r>
              <w:rPr>
                <w:rFonts w:hint="default" w:ascii="Times New Roman" w:hAnsi="Times New Roman" w:cs="Times New Roman"/>
                <w:b/>
                <w:bCs/>
                <w:sz w:val="18"/>
                <w:szCs w:val="18"/>
                <w:shd w:val="clear" w:color="auto" w:fill="FFFFFF" w:themeFill="background1"/>
              </w:rPr>
              <w:t>91.92%</w:t>
            </w:r>
          </w:p>
        </w:tc>
      </w:tr>
    </w:tbl>
    <w:p>
      <w:pPr>
        <w:spacing w:line="360" w:lineRule="auto"/>
        <w:ind w:firstLine="480" w:firstLineChars="200"/>
        <w:outlineLvl w:val="1"/>
        <w:rPr>
          <w:rFonts w:hint="default" w:ascii="Times New Roman" w:hAnsi="Times New Roman" w:cs="Times New Roman"/>
          <w:shd w:val="clear" w:color="auto" w:fill="FFFFFF" w:themeFill="background1"/>
        </w:rPr>
      </w:pPr>
      <w:bookmarkStart w:id="120" w:name="_Toc12824"/>
      <w:bookmarkStart w:id="121" w:name="_Toc27984"/>
      <w:bookmarkStart w:id="122" w:name="_Toc2575"/>
      <w:bookmarkStart w:id="123" w:name="_Toc17606"/>
      <w:bookmarkStart w:id="124" w:name="_Toc5670"/>
      <w:r>
        <w:rPr>
          <w:rFonts w:hint="default" w:ascii="Times New Roman" w:hAnsi="Times New Roman" w:cs="Times New Roman"/>
          <w:shd w:val="clear" w:color="auto" w:fill="FFFFFF" w:themeFill="background1"/>
        </w:rPr>
        <w:t>（二）综合结论</w:t>
      </w:r>
      <w:bookmarkEnd w:id="120"/>
      <w:bookmarkEnd w:id="121"/>
      <w:bookmarkEnd w:id="122"/>
      <w:bookmarkEnd w:id="123"/>
      <w:bookmarkEnd w:id="124"/>
    </w:p>
    <w:p>
      <w:pPr>
        <w:spacing w:line="360" w:lineRule="auto"/>
        <w:ind w:firstLine="480" w:firstLineChars="200"/>
        <w:rPr>
          <w:rFonts w:hint="default" w:ascii="Times New Roman" w:hAnsi="Times New Roman" w:cs="Times New Roman"/>
          <w:color w:val="000000"/>
        </w:rPr>
      </w:pPr>
      <w:bookmarkStart w:id="125" w:name="_Hlk525314457"/>
      <w:r>
        <w:rPr>
          <w:rFonts w:hint="default" w:ascii="Times New Roman" w:hAnsi="Times New Roman" w:cs="Times New Roman"/>
          <w:color w:val="000000"/>
        </w:rPr>
        <w:t>通过绩效分析，综合评价认为：</w:t>
      </w:r>
    </w:p>
    <w:bookmarkEnd w:id="125"/>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垫江县民政局2022年部门整体绩效评价总体来看，较好地完成了项目工作计划和目标，不仅社会救助提质增效、优化养老服务结构、持续深化基层治理、福利服务更加惠民、还提升慈善事业。但也存在不足，包括：部门整体绩效目标设置不完善，绩效指标设置不明确；；公用经费、“三公”经费、政府采购预算偏离度较大，缺乏预算控制；管理制度合规性、执行性不到位，项目实施办结率、质量达标率、及时率欠佳；固定资产管理不到位，资产管理完整性不足；专项资金管理不到位等。</w:t>
      </w:r>
    </w:p>
    <w:p>
      <w:pPr>
        <w:spacing w:line="360" w:lineRule="auto"/>
        <w:ind w:firstLine="482" w:firstLineChars="200"/>
        <w:outlineLvl w:val="0"/>
        <w:rPr>
          <w:rFonts w:hint="default" w:ascii="Times New Roman" w:hAnsi="Times New Roman" w:cs="Times New Roman"/>
          <w:b/>
          <w:shd w:val="clear" w:color="auto" w:fill="FFFFFF" w:themeFill="background1"/>
        </w:rPr>
      </w:pPr>
      <w:bookmarkStart w:id="126" w:name="_Toc25046"/>
      <w:bookmarkStart w:id="127" w:name="_Toc2971"/>
      <w:bookmarkStart w:id="128" w:name="_Toc21723"/>
      <w:bookmarkStart w:id="129" w:name="_Toc9684"/>
      <w:bookmarkStart w:id="130" w:name="_Toc21485"/>
      <w:r>
        <w:rPr>
          <w:rFonts w:hint="default" w:ascii="Times New Roman" w:hAnsi="Times New Roman" w:cs="Times New Roman"/>
          <w:b/>
          <w:shd w:val="clear" w:color="auto" w:fill="FFFFFF" w:themeFill="background1"/>
        </w:rPr>
        <w:t>六、存在的主要问题</w:t>
      </w:r>
      <w:bookmarkEnd w:id="126"/>
      <w:bookmarkEnd w:id="127"/>
      <w:bookmarkEnd w:id="128"/>
      <w:bookmarkEnd w:id="129"/>
      <w:bookmarkEnd w:id="130"/>
      <w:bookmarkStart w:id="131" w:name="_Hlk42156058"/>
      <w:bookmarkStart w:id="132" w:name="_Toc42503837"/>
    </w:p>
    <w:bookmarkEnd w:id="131"/>
    <w:bookmarkEnd w:id="132"/>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（一）部门整体绩效目标设置不完善，绩效指标设置不明晰</w:t>
      </w:r>
    </w:p>
    <w:p>
      <w:pPr>
        <w:pStyle w:val="4"/>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1.部门整体目标未涉及各项目具体实施内容、年度预期产出或拟达到的效果，未涉及部门重点工作、运行成本、管理效率、社会效应方面的内容等。</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2.部门整体绩效目标表中一级指标设置存在不明晰、不合理、指标值重复的现象，明细如下：</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（1）履职效能240个，未列示出240个具体履职效能，指标设置不明晰。</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（2）运行成本10万元/个，未列明运行成本对象（是项目的运行成本还是单位的运行成本）。部门整体绩效目标表中运行成本10万元/个，指标设置不明晰，不合理。</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（3）管理效率指标既设置为大于等于95%，又设置为等于100，同一指标同一性质，设置为两个值，指标值重复。</w:t>
      </w:r>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（二）政府采购和“三公”经费预算偏离度较大，预算控制不到位</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根据县民政局提供的部门决算报表、财务账目及凭证等相关资料发现，县民政局2022年政府采购预算金额为0.00万元，实际政府采购金额为177.77万元。经查询预算执行情况表发现，2022年初县民政局未制定政府采购计划，部门运行过程中根据实际需求按需采购。</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2.县民政局2022年度“三公”经费预算安排数为13.76万元，“三公”经费实际支出为15.67万元，“三公”经费控制率为113.88%。“三公”经费超预算的原因系公务接待费超预算。</w:t>
      </w:r>
    </w:p>
    <w:p>
      <w:pPr>
        <w:pStyle w:val="4"/>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政府采购和</w:t>
      </w:r>
      <w:r>
        <w:rPr>
          <w:rFonts w:hint="default" w:ascii="Times New Roman" w:hAnsi="Times New Roman" w:cs="Times New Roman"/>
          <w:color w:val="000000"/>
        </w:rPr>
        <w:t>“三公”</w:t>
      </w:r>
      <w:r>
        <w:rPr>
          <w:rFonts w:hint="default" w:ascii="Times New Roman" w:hAnsi="Times New Roman" w:cs="Times New Roman"/>
          <w:color w:val="000000"/>
          <w:sz w:val="24"/>
          <w:szCs w:val="24"/>
        </w:rPr>
        <w:t>经费预算偏离度较大，预算控制不到位。</w:t>
      </w:r>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（三）固定资产管理不到位，资产管理完整性不足</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经审阅记账凭证、固定资产明细账、卡片账，抽盘固定资产等，县民政局存在固定资产管理不到位的现象，具体体现在以下几方面：</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1.据介绍，北新街门市45万元，房产证由县财政局持有；红军院红军居住房，价值分别为1.97万元、3.08万元、0.98万元、0.25万元，房产证均由渝垫公司持有。经询问县民政局有关人员，前述房屋产权由其他单位持有，原因不详。</w:t>
      </w:r>
    </w:p>
    <w:p>
      <w:pPr>
        <w:pStyle w:val="4"/>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2.资产编号为FW1980000003居住房（福利院占用），价值19,200.00元，据县民政局有关人员介绍，该房屋具体位置、产权情况及其使用状态，均不清楚。</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3.固定资产台账显示，资产编号为TY2016000046联想笔记本电脑5,600.00元（2016年11月购置，使用人邹仁清），2021年8月已申请报废，但截至2022年12月31日，该笔记本电脑仍挂账。</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资产编号为TY2014000039清华同方笔记本电脑4,000.00元、TY2018000016惠普笔记本电脑5,000.00元、TY2019000109联想笔记本电脑4,000.00元，均已移交市局；资产编号为TY2013000095惠普笔记本电脑7,400.00元，无实物；资产编号为TY2017000037华为笔记本电脑7,935.00元，已遗失。前述无实物的固定资产均未履行处置审批程序，仍挂账。无实物或遗失的笔记本电脑未见县民政局是否追究个人责任的相关批复。</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资产编号为TY2015000033、TY2015000034、TY2015000031笔记本电脑（内业务数据采集平台），价值均为11,600.00元，负责人均为左文学，已退休；资产编号为TY2015000074、TY2015000073、TY2015000072、TY2015000071联想电脑，价值均为4,300.00元、负责人均为夏兴盛。前述资产未及时上交固定资产管理人统一保管。</w:t>
      </w:r>
    </w:p>
    <w:p>
      <w:pPr>
        <w:pStyle w:val="4"/>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6.2022年固定资产年末未盘点。</w:t>
      </w:r>
    </w:p>
    <w:p>
      <w:pPr>
        <w:pStyle w:val="4"/>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7.各科室未建立台账，年终，也未与办公室对账。</w:t>
      </w:r>
    </w:p>
    <w:p>
      <w:pPr>
        <w:pStyle w:val="4"/>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上述1-7项不符合该部门内控制度相关规定。</w:t>
      </w:r>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（四）部分项目资金使用不合规，专项资金管理不到位</w:t>
      </w:r>
    </w:p>
    <w:p>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rPr>
        <w:t>2022年10月25号凭证，县福利院支退休人员重阳节慰问费3,200.00元；2022年11月21号凭证，支退休人员慰问费3,000.00元；2022年12月13号凭证，支退休人员生活补助（慰问）5,464.00元，合计11,664.00元，均列入“事业支出—财政拨款支出—项目支出—遗属人员支出”，存在挤占“遗属人员支出”项目资金的现象。</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（五）部分内控制度未得到有效执行</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《机关管理制度（试行）》（2019年6月版）中如下制度未得到有效执行：</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1.公务用车管理制度7条 切实加强车辆用油管理，严格执行“里程核算”加油办法，驾驶员在报销加油发票时必须提供行驶里程等相关依据。实际上，民政局、福利院、救助站报销油费时均未按里程控制油费，而是实报实销。</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2.固定资产管理制度第十四条第（二）项 各科室和单位每年度要定期对固定资产进行全面彻底的清查。截止 2022年12月31日，2022年度固定资产实际未清查。</w:t>
      </w:r>
    </w:p>
    <w:p>
      <w:pPr>
        <w:pStyle w:val="4"/>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3.财务管理制度第五条第4项 跨年度的票据，原则上不予报销。如有特殊情况确需报销的，必须以书面形式陈述理由，按规定程序审批。实际情况：2022年12月26号凭证，民政局支重庆小铜豆文化传媒有限公司重庆市标准地名图录典志编撰费用28,800.00元，发票日期为2021年9月28日。跨年度报销费用，无审批的跨年度报销书面说明。</w:t>
      </w:r>
    </w:p>
    <w:p>
      <w:pPr>
        <w:adjustRightInd w:val="0"/>
        <w:snapToGrid w:val="0"/>
        <w:spacing w:line="360" w:lineRule="auto"/>
        <w:ind w:firstLine="482" w:firstLineChars="200"/>
        <w:outlineLvl w:val="0"/>
        <w:rPr>
          <w:rFonts w:hint="default" w:ascii="Times New Roman" w:hAnsi="Times New Roman" w:cs="Times New Roman"/>
          <w:bCs/>
          <w:shd w:val="clear" w:color="auto" w:fill="FFFFFF" w:themeFill="background1"/>
        </w:rPr>
      </w:pPr>
      <w:bookmarkStart w:id="133" w:name="_Toc2417"/>
      <w:r>
        <w:rPr>
          <w:rFonts w:hint="default" w:ascii="Times New Roman" w:hAnsi="Times New Roman" w:cs="Times New Roman"/>
          <w:b/>
          <w:shd w:val="clear" w:color="auto" w:fill="FFFFFF" w:themeFill="background1"/>
        </w:rPr>
        <w:t>七、主要建议</w:t>
      </w:r>
      <w:bookmarkEnd w:id="133"/>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（一）建议完整编制部门整体绩效目标，细化绩效指标设置</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小组建议，县民政局严格按照《垫江县财政局关于印发&lt;垫江县县级政策和项目预算绩效管理办法&gt;的通知》（垫江财政发〔2022〕407号）、《垫江县财政局关于印发&lt;垫江县县级部门整体绩效管理办法&gt;的通知》（垫江财政发〔2022〕409号）文件要求，完整编制部门整体目标，明确各类工作或项目实施拟达到的目标及效果；通过年度预算与项目任务的匹配性，合理设置运行成本、管理效率、履职效能、社会效应、可持续发展能力、社会满意度各方面指标权重；将运行成本、管理效率、履职效能、社会效应、可持续发展能力、社会满意度指标设置量化、具体、细化。加强部门整体及项目绩效申报目标的审核和管理，结合部门整体及项目的实际情况，合理规范的制定绩效目标任务，以便做到申报的绩效目标与实际结果相符。将各项目任务、要求等内容指标化，提升绩效目标对工作开展的指导性，保证项目开展效果的实现。</w:t>
      </w:r>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（二）加强政府采购和</w:t>
      </w:r>
      <w:r>
        <w:rPr>
          <w:rFonts w:hint="default" w:ascii="Times New Roman" w:hAnsi="Times New Roman" w:cs="Times New Roman"/>
          <w:color w:val="000000"/>
        </w:rPr>
        <w:t>“三公”</w:t>
      </w:r>
      <w:r>
        <w:rPr>
          <w:rFonts w:hint="default" w:ascii="Times New Roman" w:hAnsi="Times New Roman" w:cs="Times New Roman"/>
          <w:shd w:val="clear" w:color="auto" w:fill="FFFFFF" w:themeFill="background1"/>
        </w:rPr>
        <w:t>经费预算管理，强化预算控制</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小组建议，县民政局加强和提高政府采购预算编制的科学性和准确性，严格按照政府采购预算细化的要求编制采购计划。同时，结合部门工作计划及实际需求，细化编制“三公”经费，牢固树立“先预算，后支出”的观念，进一步加强部门预算管理，强化预算约束力。</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shd w:val="clear" w:color="auto" w:fill="FFFFFF" w:themeFill="background1"/>
        </w:rPr>
        <w:t>（三）加强固定资产管理</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小组建议，县民政局部门每年年末进行固定资产盘点，严格按照固定资产内控制度进行固定资产管理，要求各科室（单位）固定资产台账年终与财务对账，核实固定资产数量和金额；针对部分产权被其他单位持有的房屋，询问内设机构知晓情况的人员，弄清楚产权的来龙去脉；针对已移交市局以及已申请报废的固定资产，应及时审批处置且进行相应的账务处理；对无实物、已遗失的固定资产，应查明原因，进行审批后进行相应的账务处理；对于长期被职工占用的固定资产，应全力收回并上交固定资产管理人员统一管理。</w:t>
      </w:r>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（四）加强公务用车管理制度、票据报销制度，使内控制度得到有效执行</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小组建议，县民政局部门严格按照公务用车、票据管理内控制度，对公务用车油耗实行单耗管理，并做好加油卡台账（车牌号、加油时间、加油量、加油金额、起止公里数）；每年年终前，清理该年应报销的票据，对跨年票据一般不予报销，若确需报销，需写明原因且需领导审批。确保公务用车、票据报销内控制度得到有效执行。</w:t>
      </w:r>
    </w:p>
    <w:p>
      <w:pPr>
        <w:adjustRightInd w:val="0"/>
        <w:snapToGrid w:val="0"/>
        <w:spacing w:line="360" w:lineRule="auto"/>
        <w:ind w:firstLine="480" w:firstLineChars="200"/>
        <w:rPr>
          <w:rFonts w:hint="default" w:ascii="Times New Roman" w:hAnsi="Times New Roman" w:cs="Times New Roman"/>
          <w:shd w:val="clear" w:color="auto" w:fill="FFFFFF" w:themeFill="background1"/>
        </w:rPr>
      </w:pPr>
      <w:r>
        <w:rPr>
          <w:rFonts w:hint="default" w:ascii="Times New Roman" w:hAnsi="Times New Roman" w:cs="Times New Roman"/>
          <w:shd w:val="clear" w:color="auto" w:fill="FFFFFF" w:themeFill="background1"/>
        </w:rPr>
        <w:t>（五）加强部门项目资金管理，确保专项资金使用合规</w:t>
      </w:r>
    </w:p>
    <w:p>
      <w:pPr>
        <w:adjustRightInd w:val="0"/>
        <w:snapToGrid w:val="0"/>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评价小组建议，县民政局部门在资金使用过程中，严格按照《垫江县民政局机关财务管理制度》及项目资金管理办法履行相应审批手续，做到资金用途符合文件规定、符合部门预算批复，做到专款专用。</w:t>
      </w:r>
    </w:p>
    <w:p>
      <w:pPr>
        <w:pStyle w:val="4"/>
        <w:snapToGrid/>
        <w:spacing w:line="360" w:lineRule="auto"/>
        <w:ind w:firstLine="482" w:firstLineChars="200"/>
        <w:outlineLvl w:val="0"/>
        <w:rPr>
          <w:rFonts w:hint="default" w:ascii="Times New Roman" w:hAnsi="Times New Roman" w:cs="Times New Roman"/>
          <w:b/>
          <w:color w:val="000000"/>
          <w:sz w:val="24"/>
          <w:szCs w:val="24"/>
        </w:rPr>
      </w:pPr>
      <w:bookmarkStart w:id="134" w:name="_Toc14412"/>
      <w:r>
        <w:rPr>
          <w:rFonts w:hint="default" w:ascii="Times New Roman" w:hAnsi="Times New Roman" w:cs="Times New Roman"/>
          <w:b/>
          <w:color w:val="000000"/>
          <w:sz w:val="24"/>
          <w:szCs w:val="24"/>
        </w:rPr>
        <w:t>八、评价结果应用建议</w:t>
      </w:r>
      <w:bookmarkEnd w:id="134"/>
    </w:p>
    <w:p>
      <w:pPr>
        <w:pStyle w:val="4"/>
        <w:snapToGrid/>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次县民政局2022年部门整体绩效评价，指标体系为参照《垫江县财政局关于印发&lt;垫江县县级部门整体绩效管理办法&gt;的通知》（垫江财政发〔2022〕409号），并结合财政部《关于印发预算绩效评价共性指标体系框架的通知》（财预[2013]53号）制定，垫江县预算绩效管理中心委托中介机构实施，由于绩效评价结果将作为以后年度预算和资金分配因素之一，因此本次评价结果可以局部公示，为下一年财政对县民政局部门整体资金计划的安排提供参考意见。</w:t>
      </w:r>
    </w:p>
    <w:p>
      <w:pPr>
        <w:pStyle w:val="3"/>
        <w:spacing w:line="500" w:lineRule="exact"/>
        <w:ind w:firstLine="480" w:firstLineChars="200"/>
        <w:rPr>
          <w:rFonts w:hint="default" w:ascii="Times New Roman" w:hAnsi="Times New Roman" w:cs="Times New Roman"/>
          <w:bCs/>
          <w:i/>
          <w:iCs/>
          <w:color w:val="000000" w:themeColor="text1"/>
          <w14:textFill>
            <w14:solidFill>
              <w14:schemeClr w14:val="tx1"/>
            </w14:solidFill>
          </w14:textFill>
        </w:rPr>
      </w:pPr>
      <w:r>
        <w:rPr>
          <w:rFonts w:hint="default" w:ascii="Times New Roman" w:hAnsi="Times New Roman" w:cs="Times New Roman"/>
          <w:bCs/>
          <w:i/>
          <w:iCs/>
          <w:color w:val="000000" w:themeColor="text1"/>
          <w14:textFill>
            <w14:solidFill>
              <w14:schemeClr w14:val="tx1"/>
            </w14:solidFill>
          </w14:textFill>
        </w:rPr>
        <w:t>（此页无正文）</w:t>
      </w:r>
    </w:p>
    <w:p>
      <w:pPr>
        <w:pStyle w:val="3"/>
        <w:spacing w:line="500" w:lineRule="exact"/>
        <w:ind w:firstLine="480" w:firstLineChars="200"/>
        <w:rPr>
          <w:rFonts w:hint="default" w:ascii="Times New Roman" w:hAnsi="Times New Roman" w:cs="Times New Roman"/>
          <w:bCs/>
          <w:color w:val="000000" w:themeColor="text1"/>
          <w14:textFill>
            <w14:solidFill>
              <w14:schemeClr w14:val="tx1"/>
            </w14:solidFill>
          </w14:textFill>
        </w:rPr>
      </w:pPr>
    </w:p>
    <w:p>
      <w:pPr>
        <w:pStyle w:val="3"/>
        <w:spacing w:line="500" w:lineRule="exact"/>
        <w:ind w:firstLine="480" w:firstLineChars="200"/>
        <w:rPr>
          <w:rFonts w:hint="default" w:ascii="Times New Roman" w:hAnsi="Times New Roman" w:cs="Times New Roman"/>
          <w:szCs w:val="24"/>
        </w:rPr>
      </w:pPr>
      <w:r>
        <w:rPr>
          <w:rFonts w:hint="default" w:ascii="Times New Roman" w:hAnsi="Times New Roman" w:cs="Times New Roman"/>
          <w:bCs/>
          <w:color w:val="000000" w:themeColor="text1"/>
          <w14:textFill>
            <w14:solidFill>
              <w14:schemeClr w14:val="tx1"/>
            </w14:solidFill>
          </w14:textFill>
        </w:rPr>
        <w:t>附送：1.</w:t>
      </w:r>
      <w:r>
        <w:rPr>
          <w:rFonts w:hint="default" w:ascii="Times New Roman" w:hAnsi="Times New Roman" w:cs="Times New Roman"/>
          <w:szCs w:val="24"/>
        </w:rPr>
        <w:t>垫江县民政局2022年部门整体绩效评价结果表</w:t>
      </w:r>
    </w:p>
    <w:p>
      <w:pPr>
        <w:pStyle w:val="3"/>
        <w:spacing w:line="500" w:lineRule="exact"/>
        <w:ind w:firstLine="480"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szCs w:val="24"/>
        </w:rPr>
        <w:t xml:space="preserve">      2.垫江县民政局2022年部门整体绩效评价调查问卷——困难群众救助补助（社会公众）</w:t>
      </w:r>
      <w:r>
        <w:rPr>
          <w:rFonts w:hint="default" w:ascii="Times New Roman" w:hAnsi="Times New Roman" w:cs="Times New Roman"/>
        </w:rPr>
        <w:t xml:space="preserve"> </w:t>
      </w:r>
      <w:r>
        <w:rPr>
          <w:rFonts w:hint="default" w:ascii="Times New Roman" w:hAnsi="Times New Roman" w:cs="Times New Roman"/>
          <w:bCs/>
          <w:color w:val="000000" w:themeColor="text1"/>
          <w14:textFill>
            <w14:solidFill>
              <w14:schemeClr w14:val="tx1"/>
            </w14:solidFill>
          </w14:textFill>
        </w:rPr>
        <w:t xml:space="preserve">       </w:t>
      </w:r>
    </w:p>
    <w:p>
      <w:pPr>
        <w:pStyle w:val="3"/>
        <w:spacing w:line="500" w:lineRule="exact"/>
        <w:ind w:firstLine="480" w:firstLineChars="200"/>
        <w:rPr>
          <w:rFonts w:hint="default" w:ascii="Times New Roman" w:hAnsi="Times New Roman" w:cs="Times New Roman"/>
          <w:bCs/>
          <w:szCs w:val="24"/>
        </w:rPr>
      </w:pPr>
      <w:r>
        <w:rPr>
          <w:rFonts w:hint="default" w:ascii="Times New Roman" w:hAnsi="Times New Roman" w:cs="Times New Roman"/>
          <w:bCs/>
          <w:szCs w:val="24"/>
        </w:rPr>
        <w:t xml:space="preserve">      3.垫江县民政局2022年部门整体绩效评价问卷调查（内部职工）</w:t>
      </w:r>
    </w:p>
    <w:p>
      <w:pPr>
        <w:pStyle w:val="3"/>
        <w:spacing w:line="500" w:lineRule="exact"/>
        <w:ind w:firstLine="480" w:firstLineChars="200"/>
        <w:rPr>
          <w:rFonts w:hint="default" w:ascii="Times New Roman" w:hAnsi="Times New Roman" w:cs="Times New Roman"/>
          <w:bCs/>
          <w:szCs w:val="24"/>
        </w:rPr>
      </w:pPr>
      <w:r>
        <w:rPr>
          <w:rFonts w:hint="default" w:ascii="Times New Roman" w:hAnsi="Times New Roman" w:cs="Times New Roman"/>
          <w:bCs/>
          <w:szCs w:val="24"/>
        </w:rPr>
        <w:t xml:space="preserve">      4.</w:t>
      </w:r>
      <w:r>
        <w:rPr>
          <w:rFonts w:hint="default" w:ascii="Times New Roman" w:hAnsi="Times New Roman" w:cs="Times New Roman"/>
          <w:szCs w:val="24"/>
        </w:rPr>
        <w:t>困难群众救助补助</w:t>
      </w:r>
      <w:r>
        <w:rPr>
          <w:rFonts w:hint="default" w:ascii="Times New Roman" w:hAnsi="Times New Roman" w:cs="Times New Roman"/>
          <w:bCs/>
          <w:szCs w:val="24"/>
        </w:rPr>
        <w:t>现场调查照片</w:t>
      </w:r>
    </w:p>
    <w:p>
      <w:pPr>
        <w:pStyle w:val="3"/>
        <w:spacing w:line="500" w:lineRule="exact"/>
        <w:ind w:firstLine="480" w:firstLineChars="200"/>
        <w:rPr>
          <w:rFonts w:hint="default" w:ascii="Times New Roman" w:hAnsi="Times New Roman" w:cs="Times New Roman"/>
          <w:bCs/>
          <w:szCs w:val="24"/>
        </w:rPr>
      </w:pPr>
      <w:r>
        <w:rPr>
          <w:rFonts w:hint="default" w:ascii="Times New Roman" w:hAnsi="Times New Roman" w:cs="Times New Roman"/>
          <w:bCs/>
          <w:szCs w:val="24"/>
        </w:rPr>
        <w:t>附件：1.重庆渝东会计师事务所营业执照复印件</w:t>
      </w:r>
    </w:p>
    <w:p>
      <w:pPr>
        <w:pStyle w:val="3"/>
        <w:spacing w:line="500" w:lineRule="exact"/>
        <w:ind w:firstLine="1200" w:firstLineChars="500"/>
        <w:rPr>
          <w:rFonts w:hint="default" w:ascii="Times New Roman" w:hAnsi="Times New Roman" w:cs="Times New Roman"/>
          <w:bCs/>
          <w:szCs w:val="24"/>
        </w:rPr>
      </w:pPr>
      <w:r>
        <w:rPr>
          <w:rFonts w:hint="default" w:ascii="Times New Roman" w:hAnsi="Times New Roman" w:cs="Times New Roman"/>
          <w:bCs/>
          <w:szCs w:val="24"/>
        </w:rPr>
        <w:t>2.重庆渝东会计师事务所执业证书复印件</w:t>
      </w:r>
    </w:p>
    <w:p>
      <w:pPr>
        <w:pStyle w:val="3"/>
        <w:spacing w:line="500" w:lineRule="exact"/>
        <w:ind w:firstLine="1200" w:firstLineChars="500"/>
        <w:rPr>
          <w:rFonts w:hint="default" w:ascii="Times New Roman" w:hAnsi="Times New Roman" w:cs="Times New Roman"/>
          <w:bCs/>
          <w:szCs w:val="24"/>
        </w:rPr>
      </w:pPr>
      <w:r>
        <w:rPr>
          <w:rFonts w:hint="default" w:ascii="Times New Roman" w:hAnsi="Times New Roman" w:cs="Times New Roman"/>
          <w:bCs/>
          <w:szCs w:val="24"/>
        </w:rPr>
        <w:t>3.注册会计师执业证书复印件</w:t>
      </w:r>
    </w:p>
    <w:p>
      <w:pPr>
        <w:spacing w:line="500" w:lineRule="exact"/>
        <w:rPr>
          <w:rFonts w:hint="default" w:ascii="Times New Roman" w:hAnsi="Times New Roman" w:cs="Times New Roman"/>
        </w:rPr>
      </w:pPr>
    </w:p>
    <w:p>
      <w:pPr>
        <w:spacing w:line="500" w:lineRule="exact"/>
        <w:ind w:firstLine="480" w:firstLineChars="200"/>
        <w:rPr>
          <w:rFonts w:hint="default" w:ascii="Times New Roman" w:hAnsi="Times New Roman" w:cs="Times New Roman"/>
        </w:rPr>
      </w:pPr>
      <w:r>
        <w:rPr>
          <w:rFonts w:hint="default" w:ascii="Times New Roman" w:hAnsi="Times New Roman" w:cs="Times New Roman"/>
        </w:rPr>
        <w:t xml:space="preserve">重庆渝东会计师事务所（普通合伙）       中国注册会计师： </w:t>
      </w:r>
    </w:p>
    <w:p>
      <w:pPr>
        <w:spacing w:line="500" w:lineRule="exact"/>
        <w:ind w:firstLine="840" w:firstLineChars="350"/>
        <w:rPr>
          <w:rFonts w:hint="default" w:ascii="Times New Roman" w:hAnsi="Times New Roman" w:cs="Times New Roman"/>
        </w:rPr>
      </w:pPr>
    </w:p>
    <w:p>
      <w:pPr>
        <w:spacing w:line="500" w:lineRule="exact"/>
        <w:ind w:firstLine="1320" w:firstLineChars="550"/>
        <w:rPr>
          <w:rFonts w:hint="default" w:ascii="Times New Roman" w:hAnsi="Times New Roman" w:cs="Times New Roman"/>
        </w:rPr>
      </w:pPr>
      <w:r>
        <w:rPr>
          <w:rFonts w:hint="default" w:ascii="Times New Roman" w:hAnsi="Times New Roman" w:cs="Times New Roman"/>
        </w:rPr>
        <w:t>中国</w:t>
      </w:r>
      <w:r>
        <w:rPr>
          <w:rFonts w:hint="default" w:ascii="Times New Roman" w:hAnsi="Times New Roman" w:cs="Times New Roman"/>
          <w:sz w:val="28"/>
          <w:szCs w:val="28"/>
        </w:rPr>
        <w:t>﹒</w:t>
      </w:r>
      <w:r>
        <w:rPr>
          <w:rFonts w:hint="default" w:ascii="Times New Roman" w:hAnsi="Times New Roman" w:cs="Times New Roman"/>
        </w:rPr>
        <w:t xml:space="preserve">重庆                      中国注册会计师： </w:t>
      </w:r>
    </w:p>
    <w:p>
      <w:pPr>
        <w:spacing w:line="500" w:lineRule="exact"/>
        <w:ind w:firstLine="720" w:firstLineChars="300"/>
        <w:rPr>
          <w:rFonts w:hint="default" w:ascii="Times New Roman" w:hAnsi="Times New Roman" w:cs="Times New Roman"/>
        </w:rPr>
      </w:pPr>
      <w:r>
        <w:rPr>
          <w:rFonts w:hint="default" w:ascii="Times New Roman" w:hAnsi="Times New Roman" w:cs="Times New Roman"/>
        </w:rPr>
        <w:t>电话：023-74594983                   2023年11月23日</w:t>
      </w:r>
    </w:p>
    <w:p>
      <w:pPr>
        <w:pStyle w:val="2"/>
        <w:rPr>
          <w:rFonts w:hint="default" w:ascii="Times New Roman" w:hAnsi="Times New Roman" w:cs="Times New Roman"/>
        </w:rPr>
      </w:pPr>
    </w:p>
    <w:p>
      <w:pPr>
        <w:pStyle w:val="7"/>
        <w:shd w:val="clear" w:color="auto" w:fill="FFFFFF"/>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w:t>
      </w:r>
      <w:r>
        <w:rPr>
          <w:rStyle w:val="11"/>
          <w:rFonts w:hint="default" w:ascii="Times New Roman" w:hAnsi="Times New Roman" w:eastAsia="黑体" w:cs="Times New Roman"/>
          <w:sz w:val="32"/>
          <w:szCs w:val="32"/>
          <w:shd w:val="clear" w:color="auto" w:fill="FFFFFF"/>
        </w:rPr>
        <w:t>六、专业名词解释</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以下为常见专业名词解释目录，仅供参考，</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lang w:bidi="ar"/>
        </w:rPr>
        <w:t> </w:t>
      </w:r>
      <w:r>
        <w:rPr>
          <w:rFonts w:hint="default" w:ascii="Times New Roman" w:hAnsi="Times New Roman" w:eastAsia="楷体" w:cs="Times New Roman"/>
          <w:b/>
          <w:bCs/>
          <w:sz w:val="32"/>
          <w:szCs w:val="32"/>
          <w:shd w:val="clear" w:color="auto" w:fill="FFFFFF"/>
          <w:lang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w:t>
      </w:r>
      <w:r>
        <w:rPr>
          <w:rStyle w:val="11"/>
          <w:rFonts w:hint="default" w:ascii="Times New Roman" w:hAnsi="Times New Roman" w:eastAsia="黑体" w:cs="Times New Roman"/>
          <w:sz w:val="32"/>
          <w:szCs w:val="32"/>
          <w:shd w:val="clear" w:color="auto" w:fill="FFFFFF"/>
        </w:rPr>
        <w:t>七、决算公开联系方式及信息反馈渠道</w:t>
      </w:r>
    </w:p>
    <w:p>
      <w:pPr>
        <w:spacing w:line="597"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本单位决算公开信息反馈和联系方式：罗老师，023-74668513。</w:t>
      </w:r>
    </w:p>
    <w:p>
      <w:pPr>
        <w:pStyle w:val="12"/>
        <w:autoSpaceDE w:val="0"/>
        <w:ind w:firstLine="0" w:firstLineChars="0"/>
        <w:rPr>
          <w:rStyle w:val="11"/>
          <w:rFonts w:hint="default" w:ascii="Times New Roman" w:hAnsi="Times New Roman" w:eastAsia="方正仿宋_GBK" w:cs="Times New Roman"/>
          <w:sz w:val="32"/>
          <w:szCs w:val="32"/>
          <w:shd w:val="clear" w:color="auto" w:fill="FFFF00"/>
        </w:rPr>
      </w:pPr>
    </w:p>
    <w:p>
      <w:pPr>
        <w:pStyle w:val="12"/>
        <w:autoSpaceDE w:val="0"/>
        <w:ind w:firstLine="0" w:firstLineChars="0"/>
        <w:rPr>
          <w:rStyle w:val="11"/>
          <w:rFonts w:hint="default" w:ascii="Times New Roman" w:hAnsi="Times New Roman" w:eastAsia="方正仿宋_GBK" w:cs="Times New Roman"/>
          <w:sz w:val="32"/>
          <w:szCs w:val="32"/>
          <w:shd w:val="clear" w:color="auto" w:fill="FFFF00"/>
        </w:rPr>
        <w:sectPr>
          <w:footerReference r:id="rId6" w:type="default"/>
          <w:pgSz w:w="11915" w:h="16840"/>
          <w:pgMar w:top="1440" w:right="1800" w:bottom="1440" w:left="1800" w:header="851" w:footer="992" w:gutter="0"/>
          <w:pgNumType w:fmt="numberInDash"/>
          <w:cols w:space="720" w:num="1"/>
          <w:docGrid w:type="lines" w:linePitch="312" w:charSpace="0"/>
        </w:sectPr>
      </w:pPr>
    </w:p>
    <w:p>
      <w:pPr>
        <w:rPr>
          <w:rFonts w:hint="default" w:ascii="Times New Roman" w:hAnsi="Times New Roman" w:cs="Times New Roman"/>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Layout w:type="fixed"/>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收入支出决算总表</w:t>
            </w:r>
          </w:p>
        </w:tc>
      </w:tr>
      <w:tr>
        <w:tblPrEx>
          <w:tblLayout w:type="fixed"/>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公开01表</w:t>
            </w:r>
          </w:p>
        </w:tc>
      </w:tr>
      <w:tr>
        <w:tblPrEx>
          <w:tblLayout w:type="fixed"/>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Times New Roman" w:hAnsi="Times New Roman" w:cs="Times New Roman"/>
                <w:color w:val="000000"/>
              </w:rPr>
            </w:pPr>
            <w:r>
              <w:rPr>
                <w:rFonts w:hint="default" w:ascii="Times New Roman" w:hAnsi="Times New Roman" w:cs="Times New Roman"/>
              </w:rPr>
              <w:t>公开部门：垫江县民政局</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支出</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决算数</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25,822.52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1.52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181.92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1.30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25,704.33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50.26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85.11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181.92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26,004.44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26,024.44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20.00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26,024.44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26,024.44 </w:t>
            </w:r>
          </w:p>
        </w:tc>
      </w:tr>
    </w:tbl>
    <w:p>
      <w:pPr>
        <w:rPr>
          <w:rFonts w:hint="default" w:ascii="Times New Roman" w:hAnsi="Times New Roman" w:cs="Times New Roman"/>
          <w:sz w:val="21"/>
          <w:szCs w:val="21"/>
          <w:lang w:bidi="ar"/>
        </w:rPr>
      </w:pPr>
      <w:r>
        <w:rPr>
          <w:rFonts w:hint="default" w:ascii="Times New Roman" w:hAnsi="Times New Roman" w:cs="Times New Roman"/>
          <w:sz w:val="21"/>
          <w:szCs w:val="21"/>
          <w:lang w:bidi="ar"/>
        </w:rPr>
        <w:t>备注：1.本表反映部门本年度的总收支和年末结转结余情况。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sz w:val="21"/>
          <w:szCs w:val="21"/>
          <w:lang w:bidi="ar"/>
        </w:rPr>
      </w:pPr>
      <w:r>
        <w:rPr>
          <w:rFonts w:hint="default" w:ascii="Times New Roman" w:hAnsi="Times New Roman" w:cs="Times New Roman"/>
          <w:sz w:val="21"/>
          <w:szCs w:val="21"/>
          <w:lang w:bidi="ar"/>
        </w:rPr>
        <w:br w:type="page"/>
      </w:r>
    </w:p>
    <w:p>
      <w:pPr>
        <w:rPr>
          <w:rFonts w:hint="default" w:ascii="Times New Roman" w:hAnsi="Times New Roman" w:cs="Times New Roman"/>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Layout w:type="fixed"/>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收入决算表</w:t>
            </w:r>
          </w:p>
        </w:tc>
      </w:tr>
      <w:tr>
        <w:tblPrEx>
          <w:tblLayout w:type="fixed"/>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r>
              <w:rPr>
                <w:rFonts w:hint="default" w:ascii="Times New Roman" w:hAnsi="Times New Roman" w:cs="Times New Roman"/>
              </w:rPr>
              <w:t>公开部门：垫江县民政局</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公开02表</w:t>
            </w:r>
          </w:p>
        </w:tc>
      </w:tr>
      <w:tr>
        <w:tblPrEx>
          <w:tblLayout w:type="fixed"/>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其他收入</w:t>
            </w:r>
          </w:p>
        </w:tc>
      </w:tr>
      <w:tr>
        <w:tblPrEx>
          <w:tblLayout w:type="fixed"/>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26,004.44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26,004.44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2013101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25,684.33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25,684.33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1,187.38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1,187.38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332.02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332.02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社会组织管理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行政区划和地名管理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其他民政管理事务支出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849.37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849.37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行政单位离退休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79.98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79.98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119.02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119.02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2,402.44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2,402.44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儿童福利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443.27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443.27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老年福利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663.06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663.06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殡葬</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349.68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349.68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社会福利事业单位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425.03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425.03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521.40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521.40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1,316.59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1,316.59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2081107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残疾人生活和护理补贴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最低生活保障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12,936.35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12,936.35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2081901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城市最低生活保障金支出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2,604.34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2,604.34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2081902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农村最低生活保障金支出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10,332.01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10,332.01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1,368.41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1,368.41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流浪乞讨人员救助支出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51.68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51.68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特困人员救助供养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5,340.24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5,340.24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城市特困人员救助供养支出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1,073.67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1,073.67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农村特困人员救助供养支出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4,266.57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4,266.57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882.09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882.09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113.81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113.81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768.28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768.28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19.39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19.39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30.87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30.87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85.11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85.11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129.12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129.12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bl>
    <w:p>
      <w:pPr>
        <w:ind w:left="630" w:hanging="630" w:hangingChars="300"/>
        <w:rPr>
          <w:rFonts w:hint="default" w:ascii="Times New Roman" w:hAnsi="Times New Roman" w:cs="Times New Roman"/>
          <w:sz w:val="21"/>
          <w:szCs w:val="21"/>
          <w:lang w:bidi="ar"/>
        </w:rPr>
      </w:pPr>
      <w:r>
        <w:rPr>
          <w:rFonts w:hint="default" w:ascii="Times New Roman" w:hAnsi="Times New Roman" w:cs="Times New Roman"/>
          <w:sz w:val="21"/>
          <w:szCs w:val="21"/>
          <w:lang w:bidi="ar"/>
        </w:rPr>
        <w:t>备注：1.本表反映部门本年度取得的各项收入情况。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br w:type="textWrapping"/>
      </w:r>
    </w:p>
    <w:p>
      <w:pPr>
        <w:rPr>
          <w:rFonts w:hint="default" w:ascii="Times New Roman" w:hAnsi="Times New Roman" w:cs="Times New Roman"/>
          <w:sz w:val="21"/>
          <w:szCs w:val="21"/>
          <w:lang w:bidi="ar"/>
        </w:rPr>
      </w:pPr>
      <w:r>
        <w:rPr>
          <w:rFonts w:hint="default" w:ascii="Times New Roman" w:hAnsi="Times New Roman" w:cs="Times New Roman"/>
          <w:sz w:val="21"/>
          <w:szCs w:val="21"/>
          <w:lang w:bidi="ar"/>
        </w:rPr>
        <w:br w:type="page"/>
      </w:r>
    </w:p>
    <w:p>
      <w:pPr>
        <w:ind w:left="630" w:hanging="630" w:hangingChars="300"/>
        <w:rPr>
          <w:rFonts w:hint="default" w:ascii="Times New Roman" w:hAnsi="Times New Roman" w:cs="Times New Roman"/>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Layout w:type="fixed"/>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支出决算表</w:t>
            </w:r>
          </w:p>
        </w:tc>
      </w:tr>
      <w:tr>
        <w:tblPrEx>
          <w:tblLayout w:type="fixed"/>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 xml:space="preserve">垫江县民政局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公开03表</w:t>
            </w:r>
          </w:p>
        </w:tc>
      </w:tr>
      <w:tr>
        <w:tblPrEx>
          <w:tblLayout w:type="fixed"/>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对附属单位补助支出</w:t>
            </w:r>
          </w:p>
        </w:tc>
      </w:tr>
      <w:tr>
        <w:tblPrEx>
          <w:tblLayout w:type="fixed"/>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26,024.44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1,485.61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24,538.83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2013101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25,704.33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1,347.97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24,356.36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1,207.38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637.52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569.86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332.02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332.02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社会组织管理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行政区划和地名管理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其他民政管理事务支出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869.37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305.50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563.86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250.62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行政单位离退休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79.98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79.98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2,402.44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459.80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1,942.65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儿童福利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443.27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443.27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老年福利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663.06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663.06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殡葬</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349.68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110.76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238.92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社会福利事业单位</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349.03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1,316.59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1,316.59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2081107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残疾人生活和护理补贴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最低生活保障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12,936.35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12,936.35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2081901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城市最低生活保障金支出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2,604.34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2,604.34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2081902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农村最低生活保障金支出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10,332.01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10,332.01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1,368.41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1,368.41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1,316.73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流浪乞讨人员救助支出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特困人员救助供养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5,340.24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5,340.24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城市特困人员救助供养支出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1,073.67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1,073.67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农村特困人员救助供养支出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4,266.57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4,266.57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882.09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882.09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113.81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768.28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768.28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50.26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19.39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19.39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30.87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85.11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85.11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85.11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21"/>
                <w:szCs w:val="21"/>
                <w:lang w:bidi="ar"/>
              </w:rPr>
              <w:t xml:space="preserve">181.92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52.80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129.12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129.12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1"/>
                <w:szCs w:val="21"/>
                <w:lang w:bidi="ar"/>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1"/>
          <w:szCs w:val="21"/>
          <w:lang w:bidi="ar"/>
        </w:rPr>
        <w:t>备注：1.本表反映部门本年度各项支出情况。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sz w:val="21"/>
          <w:szCs w:val="21"/>
          <w:lang w:bidi="ar"/>
        </w:rPr>
      </w:pPr>
      <w:r>
        <w:rPr>
          <w:rFonts w:hint="default" w:ascii="Times New Roman" w:hAnsi="Times New Roman" w:cs="Times New Roman"/>
          <w:sz w:val="21"/>
          <w:szCs w:val="21"/>
          <w:lang w:bidi="ar"/>
        </w:rPr>
        <w:br w:type="page"/>
      </w:r>
    </w:p>
    <w:p>
      <w:pPr>
        <w:rPr>
          <w:rFonts w:hint="default" w:ascii="Times New Roman" w:hAnsi="Times New Roman" w:cs="Times New Roman"/>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Layout w:type="fixed"/>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财政拨款收入支出决算总表</w:t>
            </w:r>
          </w:p>
        </w:tc>
      </w:tr>
      <w:tr>
        <w:tblPrEx>
          <w:tblLayout w:type="fixed"/>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垫江县民政局</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公开04表</w:t>
            </w:r>
          </w:p>
        </w:tc>
      </w:tr>
      <w:tr>
        <w:tblPrEx>
          <w:tblLayout w:type="fixed"/>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支     出</w:t>
            </w:r>
          </w:p>
        </w:tc>
      </w:tr>
      <w:tr>
        <w:tblPrEx>
          <w:tblLayout w:type="fixed"/>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决算数</w:t>
            </w:r>
          </w:p>
        </w:tc>
      </w:tr>
      <w:tr>
        <w:tblPrEx>
          <w:tblLayout w:type="fixed"/>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国有资本经营预算财政拨款</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25,822.52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181.92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25,704.33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25,704.33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50.26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50.26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85.11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85.11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181.92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181.92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26,004.44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26,024.44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25,842.52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181.92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20.00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20.00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26,024.44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26,024.44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25,842.52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181.92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1"/>
          <w:szCs w:val="21"/>
          <w:lang w:bidi="ar"/>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Layout w:type="fixed"/>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一般公共预算财政拨款支出决算表</w:t>
            </w:r>
          </w:p>
        </w:tc>
      </w:tr>
      <w:tr>
        <w:tblPrEx>
          <w:tblLayout w:type="fixed"/>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垫江县民政局</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公开05表</w:t>
            </w:r>
          </w:p>
        </w:tc>
      </w:tr>
      <w:tr>
        <w:tblPrEx>
          <w:tblLayout w:type="fixed"/>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本年支出</w:t>
            </w:r>
          </w:p>
        </w:tc>
      </w:tr>
      <w:tr>
        <w:tblPrEx>
          <w:tblLayout w:type="fixed"/>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项目支出</w:t>
            </w:r>
          </w:p>
        </w:tc>
      </w:tr>
      <w:tr>
        <w:tblPrEx>
          <w:tblLayout w:type="fixed"/>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25,842.52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1,485.61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24,356.92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0.56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2013101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0.56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0.56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0.56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0.56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25,704.33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1,347.97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24,356.36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0.04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0.17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0.04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0.04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0.17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0.17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1,207.38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637.52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569.86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332.02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332.02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0.10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社会组织管理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2.00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行政区划和地名管理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3.90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其他民政管理事务支出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869.37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305.50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563.86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250.62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250.62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行政单位离退休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11.71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79.98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79.98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39.92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39.92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119.02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119.02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2,402.44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459.80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1,942.65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儿童福利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443.27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443.27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老年福利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663.06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663.06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殡葬</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349.68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110.76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238.92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社会福利事业单位</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425.03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349.03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76.00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521.40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521.40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1,316.59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1,316.59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2081107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残疾人生活和护理补贴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1,316.59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1,316.59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20819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最低生活保障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12,936.35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12,936.35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2081901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城市最低生活保障金支出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2,604.34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2,604.34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2081902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农村最低生活保障金支出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10,332.01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10,332.01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1,368.41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1,368.41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1,316.73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1,316.73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2082002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流浪乞讨人员救助支出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51.68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51.68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特困人员救助供养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5,340.24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5,340.24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城市特困人员救助供养支出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1,073.67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1,073.67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农村特困人员救助供养支出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4,266.57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4,266.57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882.09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882.09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113.81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113.81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2082502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768.28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768.28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50.26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50.26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50.26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50.26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19.39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19.39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30.87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30.87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85.11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85.11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85.11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85.11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85.11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85.11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1"/>
          <w:szCs w:val="21"/>
          <w:lang w:bidi="ar"/>
        </w:rPr>
        <w:t>备注：1.本表反映部门本年度一般公共预算财政拨款支出情况。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Layout w:type="fixed"/>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一般公共预算财政拨款基本支出决算表</w:t>
            </w:r>
          </w:p>
        </w:tc>
      </w:tr>
      <w:tr>
        <w:tblPrEx>
          <w:tblLayout w:type="fixed"/>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垫江县民政局</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公开06表</w:t>
            </w:r>
          </w:p>
        </w:tc>
      </w:tr>
      <w:tr>
        <w:tblPrEx>
          <w:tblLayout w:type="fixed"/>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公用经费</w:t>
            </w:r>
          </w:p>
        </w:tc>
      </w:tr>
      <w:tr>
        <w:tblPrEx>
          <w:tblLayout w:type="fixed"/>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金额</w:t>
            </w:r>
          </w:p>
        </w:tc>
      </w:tr>
      <w:tr>
        <w:tblPrEx>
          <w:tblLayout w:type="fixed"/>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1,179.57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175.28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237.41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34.33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112.23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11.72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459.76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79.98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11.66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39.92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6.70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50.26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1.34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38.06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85.11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12.64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3.75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9.08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130.76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11.71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3.25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4.82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101.56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9.63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11.20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0.03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18.41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6.30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12.24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12.74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8.02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color w:val="000000"/>
                <w:sz w:val="22"/>
                <w:szCs w:val="22"/>
              </w:rPr>
            </w:pPr>
          </w:p>
        </w:tc>
      </w:tr>
      <w:tr>
        <w:tblPrEx>
          <w:tblLayout w:type="fixed"/>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1,310.33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 xml:space="preserve">175.28 </w:t>
            </w:r>
          </w:p>
        </w:tc>
      </w:tr>
    </w:tbl>
    <w:p>
      <w:pPr>
        <w:rPr>
          <w:rFonts w:hint="default" w:ascii="Times New Roman" w:hAnsi="Times New Roman" w:cs="Times New Roman"/>
          <w:sz w:val="21"/>
          <w:szCs w:val="21"/>
        </w:rPr>
      </w:pPr>
      <w:r>
        <w:rPr>
          <w:rFonts w:hint="default" w:ascii="Times New Roman" w:hAnsi="Times New Roman" w:cs="Times New Roman"/>
          <w:sz w:val="21"/>
          <w:szCs w:val="21"/>
          <w:lang w:bidi="ar"/>
        </w:rPr>
        <w:t>备注：1.本表反映部门本年度一般公共预算财政拨款基本支出明细情况。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Layout w:type="fixed"/>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垫江县民政局</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公开07表</w:t>
            </w:r>
          </w:p>
        </w:tc>
      </w:tr>
      <w:tr>
        <w:tblPrEx>
          <w:tblLayout w:type="fixed"/>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年末结转和结余</w:t>
            </w:r>
          </w:p>
        </w:tc>
      </w:tr>
      <w:tr>
        <w:tblPrEx>
          <w:tblLayout w:type="fixed"/>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181.92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181.92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181.92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181.92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181.92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181.92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181.92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181.92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1"/>
                <w:szCs w:val="21"/>
                <w:lang w:bidi="ar"/>
              </w:rPr>
              <w:t xml:space="preserve">181.92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52.80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52.80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52.80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129.12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129.12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129.12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color w:val="000000"/>
                <w:sz w:val="21"/>
                <w:szCs w:val="21"/>
                <w:lang w:bidi="ar"/>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1"/>
          <w:szCs w:val="21"/>
          <w:lang w:bidi="ar"/>
        </w:rPr>
        <w:t>备注：1.本表反映部门本年度政府性基金预算财政拨款收入支出及结转和结余情况。</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Layout w:type="fixed"/>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垫江县民政局</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公开08表</w:t>
            </w:r>
          </w:p>
        </w:tc>
      </w:tr>
      <w:tr>
        <w:tblPrEx>
          <w:tblLayout w:type="fixed"/>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本年支出</w:t>
            </w:r>
          </w:p>
        </w:tc>
      </w:tr>
      <w:tr>
        <w:tblPrEx>
          <w:tblLayout w:type="fixed"/>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项目支出</w:t>
            </w:r>
          </w:p>
        </w:tc>
      </w:tr>
      <w:tr>
        <w:tblPrEx>
          <w:tblLayout w:type="fixed"/>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2"/>
                <w:szCs w:val="22"/>
              </w:rPr>
            </w:pPr>
          </w:p>
        </w:tc>
      </w:tr>
      <w:tr>
        <w:tblPrEx>
          <w:tblLayout w:type="fixed"/>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bCs/>
                <w:color w:val="000000"/>
                <w:sz w:val="21"/>
                <w:szCs w:val="21"/>
                <w:lang w:bidi="ar"/>
              </w:rPr>
              <w:t xml:space="preserve"> </w:t>
            </w:r>
          </w:p>
        </w:tc>
      </w:tr>
    </w:tbl>
    <w:p>
      <w:pPr>
        <w:rPr>
          <w:rFonts w:hint="default" w:ascii="Times New Roman" w:hAnsi="Times New Roman" w:cs="Times New Roman"/>
          <w:sz w:val="21"/>
          <w:szCs w:val="21"/>
          <w:lang w:bidi="ar"/>
        </w:rPr>
      </w:pPr>
      <w:r>
        <w:rPr>
          <w:rFonts w:hint="default" w:ascii="Times New Roman" w:hAnsi="Times New Roman" w:cs="Times New Roman"/>
          <w:sz w:val="21"/>
          <w:szCs w:val="21"/>
          <w:lang w:bidi="ar"/>
        </w:rPr>
        <w:t>备注：本表反映部门本年度国有资本经营预算财政拨款支出情况。本部门无国有资本经营收支，故本表无数据。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Layout w:type="fixed"/>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40"/>
                <w:szCs w:val="40"/>
              </w:rPr>
            </w:pPr>
            <w:r>
              <w:rPr>
                <w:rFonts w:hint="default" w:ascii="Times New Roman" w:hAnsi="Times New Roman" w:cs="Times New Roman"/>
                <w:b/>
                <w:color w:val="000000"/>
                <w:sz w:val="44"/>
                <w:szCs w:val="44"/>
                <w:lang w:bidi="ar"/>
              </w:rPr>
              <w:t>机构运行信息表</w:t>
            </w:r>
          </w:p>
        </w:tc>
      </w:tr>
      <w:tr>
        <w:tblPrEx>
          <w:tblLayout w:type="fixed"/>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Times New Roman" w:hAnsi="Times New Roman" w:cs="Times New Roman"/>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公开09表</w:t>
            </w:r>
          </w:p>
        </w:tc>
      </w:tr>
      <w:tr>
        <w:tblPrEx>
          <w:tblLayout w:type="fixed"/>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Times New Roman" w:hAnsi="Times New Roman" w:cs="Times New Roman"/>
                <w:color w:val="000000"/>
                <w:sz w:val="22"/>
                <w:szCs w:val="22"/>
              </w:rPr>
            </w:pPr>
            <w:r>
              <w:rPr>
                <w:rFonts w:hint="default" w:ascii="Times New Roman" w:hAnsi="Times New Roman" w:cs="Times New Roman" w:eastAsiaTheme="minorEastAsia"/>
              </w:rPr>
              <w:t>公开部门</w:t>
            </w:r>
            <w:r>
              <w:rPr>
                <w:rFonts w:hint="default" w:ascii="Times New Roman" w:hAnsi="Times New Roman" w:cs="Times New Roman" w:eastAsiaTheme="minorEastAsia"/>
                <w:color w:val="000000"/>
                <w:lang w:bidi="ar"/>
              </w:rPr>
              <w:t xml:space="preserve">： </w:t>
            </w:r>
            <w:r>
              <w:rPr>
                <w:rFonts w:hint="default" w:ascii="Times New Roman" w:hAnsi="Times New Roman" w:cs="Times New Roman"/>
                <w:color w:val="000000"/>
              </w:rPr>
              <w:t>垫江县民政局</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Times New Roman" w:hAnsi="Times New Roman" w:cs="Times New Roman"/>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rPr>
            </w:pPr>
            <w:r>
              <w:rPr>
                <w:rFonts w:hint="default" w:ascii="Times New Roman" w:hAnsi="Times New Roman" w:cs="Times New Roman"/>
                <w:color w:val="000000"/>
                <w:lang w:bidi="ar"/>
              </w:rPr>
              <w:t>单位：</w:t>
            </w:r>
            <w:r>
              <w:rPr>
                <w:rFonts w:hint="default" w:ascii="Times New Roman" w:hAnsi="Times New Roman" w:cs="Times New Roman"/>
              </w:rPr>
              <w:t>万元</w:t>
            </w:r>
          </w:p>
        </w:tc>
      </w:tr>
      <w:tr>
        <w:tblPrEx>
          <w:tblLayout w:type="fixed"/>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决算数</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86.09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13.52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13.52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52.65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33.43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8.70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8.70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3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8.70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8.70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4.82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4.82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4.82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1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93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525.65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607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525.65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391.28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391.28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1"/>
                <w:szCs w:val="21"/>
                <w:lang w:bidi="ar"/>
              </w:rPr>
              <w:t xml:space="preserve">3.25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ascii="Times New Roman" w:hAnsi="Times New Roman" w:cs="Times New Roman"/>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Times New Roman" w:hAnsi="Times New Roman" w:cs="Times New Roman"/>
                <w:color w:val="000000"/>
                <w:sz w:val="20"/>
                <w:szCs w:val="20"/>
              </w:rPr>
            </w:pPr>
          </w:p>
        </w:tc>
      </w:tr>
    </w:tbl>
    <w:p>
      <w:pPr>
        <w:rPr>
          <w:rFonts w:hint="default" w:ascii="Times New Roman" w:hAnsi="Times New Roman" w:cs="Times New Roman"/>
          <w:sz w:val="21"/>
          <w:szCs w:val="21"/>
        </w:rPr>
      </w:pPr>
      <w:r>
        <w:rPr>
          <w:rFonts w:hint="default" w:ascii="Times New Roman" w:hAnsi="Times New Roman" w:cs="Times New Roman"/>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lang w:bidi="ar"/>
        </w:rPr>
        <w:t xml:space="preserve">      2.本套报表金额单位转换时可能存在尾数误差。</w:t>
      </w:r>
      <w:r>
        <w:rPr>
          <w:rFonts w:hint="default" w:ascii="Times New Roman" w:hAnsi="Times New Roman" w:cs="Times New Roman"/>
          <w:sz w:val="21"/>
          <w:szCs w:val="21"/>
          <w:lang w:bidi="ar"/>
        </w:rPr>
        <w:br w:type="textWrapping"/>
      </w:r>
      <w:r>
        <w:rPr>
          <w:rFonts w:hint="default" w:ascii="Times New Roman" w:hAnsi="Times New Roman" w:cs="Times New Roman"/>
          <w:sz w:val="21"/>
          <w:szCs w:val="21"/>
        </w:rPr>
        <w:br w:type="textWrapping"/>
      </w: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rPr>
          <w:rFonts w:hint="default" w:ascii="Times New Roman" w:hAnsi="Times New Roman" w:cs="Times New Roman"/>
          <w:color w:val="000000"/>
          <w:sz w:val="21"/>
          <w:szCs w:val="21"/>
          <w:lang w:bidi="ar"/>
        </w:rPr>
      </w:pPr>
    </w:p>
    <w:p>
      <w:pPr>
        <w:pStyle w:val="12"/>
        <w:autoSpaceDE w:val="0"/>
        <w:ind w:firstLine="0" w:firstLineChars="0"/>
        <w:rPr>
          <w:rFonts w:hint="default" w:ascii="Times New Roman" w:hAnsi="Times New Roman" w:cs="Times New Roman"/>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580" w:firstLineChars="3100"/>
      <w:rPr>
        <w:rFonts w:hint="default"/>
        <w:sz w:val="15"/>
        <w:szCs w:val="15"/>
      </w:rPr>
    </w:pPr>
    <w:r>
      <w:t xml:space="preserve">                                                 </w:t>
    </w:r>
  </w:p>
  <w:p>
    <w:pPr>
      <w:pStyle w:val="4"/>
      <w:ind w:firstLine="90" w:firstLineChars="5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580" w:firstLineChars="3100"/>
      <w:rPr>
        <w:rFonts w:hint="default"/>
        <w:sz w:val="15"/>
        <w:szCs w:val="15"/>
      </w:rPr>
    </w:pPr>
    <w:r>
      <w:t xml:space="preserve">                                                   </w:t>
    </w:r>
  </w:p>
  <w:p>
    <w:pPr>
      <w:pStyle w:val="4"/>
      <w:ind w:firstLine="90" w:firstLineChars="5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0" w:firstLineChars="50"/>
      <w:rPr>
        <w:rFonts w:hint="default"/>
        <w:sz w:val="15"/>
        <w:szCs w:val="15"/>
      </w:rPr>
    </w:pPr>
    <w:r>
      <mc:AlternateContent>
        <mc:Choice Requires="wps">
          <w:drawing>
            <wp:anchor distT="0" distB="0" distL="114300" distR="114300" simplePos="0" relativeHeight="251662336" behindDoc="0" locked="0" layoutInCell="1" allowOverlap="1">
              <wp:simplePos x="0" y="0"/>
              <wp:positionH relativeFrom="margin">
                <wp:posOffset>1877695</wp:posOffset>
              </wp:positionH>
              <wp:positionV relativeFrom="paragraph">
                <wp:posOffset>15240</wp:posOffset>
              </wp:positionV>
              <wp:extent cx="990600" cy="1847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90600" cy="184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t xml:space="preserve">第 </w:t>
                          </w:r>
                          <w:r>
                            <w:fldChar w:fldCharType="begin"/>
                          </w:r>
                          <w:r>
                            <w:instrText xml:space="preserve"> PAGE  \* MERGEFORMAT </w:instrText>
                          </w:r>
                          <w:r>
                            <w:fldChar w:fldCharType="separate"/>
                          </w:r>
                          <w:r>
                            <w:rPr>
                              <w:rFonts w:hint="default"/>
                            </w:rPr>
                            <w:t>4</w:t>
                          </w:r>
                          <w:r>
                            <w:fldChar w:fldCharType="end"/>
                          </w:r>
                          <w:r>
                            <w:t xml:space="preserve"> 页 47页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47.85pt;margin-top:1.2pt;height:14.55pt;width:78pt;mso-position-horizontal-relative:margin;z-index:251662336;mso-width-relative:page;mso-height-relative:page;" filled="f" stroked="f" coordsize="21600,21600" o:gfxdata="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ZEr99cAAAAIAQAADwAAAAAA&#10;AAABACAAAAAiAAAAZHJzL2Rvd25yZXYueG1sUEsBAhQAFAAAAAgAh07iQLuvNIYUAgAABwQAAA4A&#10;AAAAAAAAAQAgAAAAJgEAAGRycy9lMm9Eb2MueG1sUEsFBgAAAAAGAAYAWQEAAKwFAAAAAA==&#10;">
              <v:fill on="f" focussize="0,0"/>
              <v:stroke on="f" weight="0.5pt"/>
              <v:imagedata o:title=""/>
              <o:lock v:ext="edit" aspectratio="f"/>
              <v:textbox inset="0mm,0mm,0mm,0mm">
                <w:txbxContent>
                  <w:p>
                    <w:pPr>
                      <w:pStyle w:val="4"/>
                      <w:rPr>
                        <w:rFonts w:hint="default"/>
                      </w:rPr>
                    </w:pPr>
                    <w:r>
                      <w:t xml:space="preserve">第 </w:t>
                    </w:r>
                    <w:r>
                      <w:fldChar w:fldCharType="begin"/>
                    </w:r>
                    <w:r>
                      <w:instrText xml:space="preserve"> PAGE  \* MERGEFORMAT </w:instrText>
                    </w:r>
                    <w:r>
                      <w:fldChar w:fldCharType="separate"/>
                    </w:r>
                    <w:r>
                      <w:rPr>
                        <w:rFonts w:hint="default"/>
                      </w:rPr>
                      <w:t>4</w:t>
                    </w:r>
                    <w:r>
                      <w:fldChar w:fldCharType="end"/>
                    </w:r>
                    <w:r>
                      <w:t xml:space="preserve"> 页 47页</w:t>
                    </w:r>
                  </w:p>
                </w:txbxContent>
              </v:textbox>
            </v:shape>
          </w:pict>
        </mc:Fallback>
      </mc:AlternateContent>
    </w:r>
    <w:r>
      <w:t xml:space="preserve">                                                   </w:t>
    </w:r>
    <w:r>
      <w:rPr>
        <w:sz w:val="15"/>
        <w:szCs w:val="15"/>
      </w:rPr>
      <w:t>地址： 中国</w:t>
    </w:r>
    <w:r>
      <w:rPr>
        <w:rFonts w:cs="Calibri"/>
        <w:sz w:val="15"/>
        <w:szCs w:val="15"/>
      </w:rPr>
      <w:t>﹒</w:t>
    </w:r>
    <w:r>
      <w:rPr>
        <w:sz w:val="15"/>
        <w:szCs w:val="15"/>
      </w:rPr>
      <w:t>重庆垫江青年路143号</w:t>
    </w:r>
  </w:p>
  <w:p>
    <w:pPr>
      <w:pStyle w:val="4"/>
      <w:rPr>
        <w:rFonts w:hint="default"/>
        <w:sz w:val="15"/>
        <w:szCs w:val="15"/>
      </w:rPr>
    </w:pPr>
    <w:r>
      <w:rPr>
        <w:sz w:val="15"/>
        <w:szCs w:val="15"/>
      </w:rPr>
      <w:t xml:space="preserve">                                                               Add：  China</w:t>
    </w:r>
    <w:r>
      <w:rPr>
        <w:rFonts w:cs="Calibri"/>
        <w:sz w:val="15"/>
        <w:szCs w:val="15"/>
      </w:rPr>
      <w:t>﹒Chongqing Dianjiang YoungLoad 143#</w:t>
    </w:r>
  </w:p>
  <w:p>
    <w:pPr>
      <w:pStyle w:val="4"/>
      <w:ind w:firstLine="4650" w:firstLineChars="3100"/>
      <w:rPr>
        <w:rFonts w:hint="default"/>
        <w:sz w:val="15"/>
        <w:szCs w:val="15"/>
      </w:rPr>
    </w:pPr>
    <w:r>
      <w:rPr>
        <w:sz w:val="15"/>
        <w:szCs w:val="15"/>
      </w:rPr>
      <w:t xml:space="preserve"> 电话Tel： 023-74594983 传真Fax:023-74594983</w:t>
    </w:r>
  </w:p>
  <w:p>
    <w:pPr>
      <w:pStyle w:val="4"/>
      <w:ind w:firstLine="90" w:firstLineChars="5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- 52 -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65 -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65 -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D7EE62F6"/>
    <w:multiLevelType w:val="singleLevel"/>
    <w:tmpl w:val="D7EE62F6"/>
    <w:lvl w:ilvl="0" w:tentative="0">
      <w:start w:val="1"/>
      <w:numFmt w:val="chineseCounting"/>
      <w:suff w:val="nothing"/>
      <w:lvlText w:val="（%1）"/>
      <w:lvlJc w:val="left"/>
      <w:rPr>
        <w:rFonts w:hint="eastAsia"/>
      </w:rPr>
    </w:lvl>
  </w:abstractNum>
  <w:abstractNum w:abstractNumId="2">
    <w:nsid w:val="DCB16C8F"/>
    <w:multiLevelType w:val="singleLevel"/>
    <w:tmpl w:val="DCB16C8F"/>
    <w:lvl w:ilvl="0" w:tentative="0">
      <w:start w:val="2"/>
      <w:numFmt w:val="decimal"/>
      <w:suff w:val="nothing"/>
      <w:lvlText w:val="（%1）"/>
      <w:lvlJc w:val="left"/>
    </w:lvl>
  </w:abstractNum>
  <w:abstractNum w:abstractNumId="3">
    <w:nsid w:val="3AAAD3B1"/>
    <w:multiLevelType w:val="singleLevel"/>
    <w:tmpl w:val="3AAAD3B1"/>
    <w:lvl w:ilvl="0" w:tentative="0">
      <w:start w:val="2"/>
      <w:numFmt w:val="decimal"/>
      <w:suff w:val="nothing"/>
      <w:lvlText w:val="（%1）"/>
      <w:lvlJc w:val="left"/>
    </w:lvl>
  </w:abstractNum>
  <w:abstractNum w:abstractNumId="4">
    <w:nsid w:val="40275021"/>
    <w:multiLevelType w:val="singleLevel"/>
    <w:tmpl w:val="40275021"/>
    <w:lvl w:ilvl="0" w:tentative="0">
      <w:start w:val="7"/>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ZjZkMjU0Y2JhMjFjNDYzYTBjMzIxMjZmYjk3MDQifQ=="/>
  </w:docVars>
  <w:rsids>
    <w:rsidRoot w:val="00B03CCD"/>
    <w:rsid w:val="00120DF7"/>
    <w:rsid w:val="002E5443"/>
    <w:rsid w:val="003124A2"/>
    <w:rsid w:val="00550ABE"/>
    <w:rsid w:val="005A0950"/>
    <w:rsid w:val="007B419D"/>
    <w:rsid w:val="009070FB"/>
    <w:rsid w:val="009B67B8"/>
    <w:rsid w:val="00B03CCD"/>
    <w:rsid w:val="00C1240B"/>
    <w:rsid w:val="00E76362"/>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DC14E9"/>
    <w:rsid w:val="163A6CEE"/>
    <w:rsid w:val="173708E3"/>
    <w:rsid w:val="17C374FC"/>
    <w:rsid w:val="189079DC"/>
    <w:rsid w:val="189B0D0B"/>
    <w:rsid w:val="18B43F7C"/>
    <w:rsid w:val="194A1770"/>
    <w:rsid w:val="19B5733A"/>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4E072A0"/>
    <w:rsid w:val="2533755C"/>
    <w:rsid w:val="25791755"/>
    <w:rsid w:val="25DD79D0"/>
    <w:rsid w:val="26396DF4"/>
    <w:rsid w:val="27167136"/>
    <w:rsid w:val="27B23302"/>
    <w:rsid w:val="282974FF"/>
    <w:rsid w:val="29310A5F"/>
    <w:rsid w:val="29C37A35"/>
    <w:rsid w:val="2A076083"/>
    <w:rsid w:val="2A73162E"/>
    <w:rsid w:val="2AD34159"/>
    <w:rsid w:val="2B167953"/>
    <w:rsid w:val="2B200583"/>
    <w:rsid w:val="2B8209DE"/>
    <w:rsid w:val="2BD315BC"/>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0143A"/>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BC03489"/>
    <w:rsid w:val="3C566AD6"/>
    <w:rsid w:val="3C6A5B02"/>
    <w:rsid w:val="3D2757A1"/>
    <w:rsid w:val="3D3D4FC4"/>
    <w:rsid w:val="3DDF3AB1"/>
    <w:rsid w:val="3E1D0952"/>
    <w:rsid w:val="3E42660A"/>
    <w:rsid w:val="3E7555B1"/>
    <w:rsid w:val="3E787ED9"/>
    <w:rsid w:val="3EEC37F3"/>
    <w:rsid w:val="3F032E93"/>
    <w:rsid w:val="3F0527E5"/>
    <w:rsid w:val="3F054C88"/>
    <w:rsid w:val="3F694D83"/>
    <w:rsid w:val="3F885DCC"/>
    <w:rsid w:val="3FCD675E"/>
    <w:rsid w:val="4004000C"/>
    <w:rsid w:val="411B6CE5"/>
    <w:rsid w:val="412070D7"/>
    <w:rsid w:val="41314E40"/>
    <w:rsid w:val="41E0734B"/>
    <w:rsid w:val="42067DFF"/>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03026B"/>
    <w:rsid w:val="5C263CE4"/>
    <w:rsid w:val="5C5D2777"/>
    <w:rsid w:val="5CF66BF3"/>
    <w:rsid w:val="5D290C69"/>
    <w:rsid w:val="5F2D4A41"/>
    <w:rsid w:val="60C74F6C"/>
    <w:rsid w:val="61025A59"/>
    <w:rsid w:val="613D5BBC"/>
    <w:rsid w:val="61536C39"/>
    <w:rsid w:val="61E40A6F"/>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0E20C9"/>
    <w:rsid w:val="6EFD1324"/>
    <w:rsid w:val="6F5A53AC"/>
    <w:rsid w:val="6FAC003D"/>
    <w:rsid w:val="6FE55E12"/>
    <w:rsid w:val="6FFB2E76"/>
    <w:rsid w:val="708F6F7F"/>
    <w:rsid w:val="70D94BD3"/>
    <w:rsid w:val="714946EE"/>
    <w:rsid w:val="71C34D91"/>
    <w:rsid w:val="725A2664"/>
    <w:rsid w:val="72DB435C"/>
    <w:rsid w:val="72E2613A"/>
    <w:rsid w:val="72F771F4"/>
    <w:rsid w:val="736650B0"/>
    <w:rsid w:val="73934AD2"/>
    <w:rsid w:val="750837F0"/>
    <w:rsid w:val="754758CF"/>
    <w:rsid w:val="764F62AB"/>
    <w:rsid w:val="765C45EC"/>
    <w:rsid w:val="768A7619"/>
    <w:rsid w:val="772E1EBA"/>
    <w:rsid w:val="77EB79F7"/>
    <w:rsid w:val="780504AE"/>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Plain Text"/>
    <w:basedOn w:val="1"/>
    <w:qFormat/>
    <w:uiPriority w:val="0"/>
    <w:rPr>
      <w:rFonts w:hAnsi="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15"/>
    <w:basedOn w:val="10"/>
    <w:qFormat/>
    <w:uiPriority w:val="0"/>
    <w:rPr>
      <w:rFonts w:hint="default" w:ascii="MingLiU" w:hAnsi="MingLiU" w:eastAsia="MingLiU" w:cs="MingLiU"/>
      <w:color w:val="000000"/>
      <w:sz w:val="29"/>
      <w:szCs w:val="29"/>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47380</Words>
  <Characters>58673</Characters>
  <Lines>472</Lines>
  <Paragraphs>133</Paragraphs>
  <TotalTime>7</TotalTime>
  <ScaleCrop>false</ScaleCrop>
  <LinksUpToDate>false</LinksUpToDate>
  <CharactersWithSpaces>61047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2025-10-22T06:52:46Z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