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0" w:beforeAutospacing="0" w:after="0" w:afterAutospacing="0" w:line="596"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垫江县民政局（本级）</w:t>
      </w:r>
    </w:p>
    <w:p>
      <w:pPr>
        <w:pStyle w:val="11"/>
        <w:spacing w:before="0" w:beforeAutospacing="0" w:after="0" w:afterAutospacing="0" w:line="596"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44"/>
          <w:szCs w:val="44"/>
          <w:shd w:val="clear" w:color="auto" w:fill="FFFFFF"/>
        </w:rPr>
        <w:t>2024</w:t>
      </w:r>
      <w:r>
        <w:rPr>
          <w:rFonts w:hint="default" w:ascii="Times New Roman" w:hAnsi="Times New Roman" w:eastAsia="方正小标宋_GBK" w:cs="Times New Roman"/>
          <w:sz w:val="44"/>
          <w:szCs w:val="44"/>
          <w:shd w:val="clear" w:color="auto" w:fill="FFFFFF"/>
        </w:rPr>
        <w:t>年度决算公开说明</w:t>
      </w:r>
    </w:p>
    <w:p>
      <w:pPr>
        <w:widowControl w:val="0"/>
        <w:spacing w:line="597" w:lineRule="exact"/>
        <w:ind w:firstLine="640" w:firstLineChars="200"/>
        <w:jc w:val="both"/>
        <w:rPr>
          <w:rFonts w:hint="default" w:ascii="Times New Roman" w:hAnsi="Times New Roman" w:eastAsia="方正黑体_GBK" w:cs="Times New Roman"/>
          <w:sz w:val="32"/>
          <w:szCs w:val="32"/>
        </w:rPr>
      </w:pPr>
    </w:p>
    <w:p>
      <w:pPr>
        <w:widowControl w:val="0"/>
        <w:spacing w:line="597" w:lineRule="exact"/>
        <w:ind w:firstLine="640" w:firstLineChars="20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pPr>
        <w:widowControl w:val="0"/>
        <w:spacing w:line="597" w:lineRule="exact"/>
        <w:ind w:firstLine="640" w:firstLineChars="200"/>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pPr>
        <w:widowControl w:val="0"/>
        <w:spacing w:line="579"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1.负责贯彻执行民政事业法律、法规和方针政策，拟订全县民政事业发展规划和规范性文件，并组织实施和监督检查。</w:t>
      </w:r>
    </w:p>
    <w:p>
      <w:pPr>
        <w:widowControl w:val="0"/>
        <w:spacing w:line="579"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2.负责拟订全县社会团体、社会服务机构登记和监督管理办法并组织实施，依法对全县社会组织进行登记管理和执法监督。</w:t>
      </w:r>
    </w:p>
    <w:p>
      <w:pPr>
        <w:widowControl w:val="0"/>
        <w:spacing w:line="579"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3.负责贯彻执行社会救助政策，负责全县城乡居民最低生活保障、特困人员救助供养、临时救助、生活无着流浪乞讨人员救助等工作。</w:t>
      </w:r>
    </w:p>
    <w:p>
      <w:pPr>
        <w:widowControl w:val="0"/>
        <w:spacing w:line="579"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4.负责指导村民委员会和居民委员会的民主选举、民主决策、民主管理工作，指导村（居）民委员会建设和城乡社区服务体系建设，推动村（居）务公开和基层民主政治建设。</w:t>
      </w:r>
    </w:p>
    <w:p>
      <w:pPr>
        <w:widowControl w:val="0"/>
        <w:spacing w:line="579"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5.负责全县乡镇（街道）以上行政区域界线勘定和县内乡镇（街道）之间行政区域界线争议调处工作，负责界线管理工作。</w:t>
      </w:r>
    </w:p>
    <w:p>
      <w:pPr>
        <w:widowControl w:val="0"/>
        <w:spacing w:line="579"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6.负责报县政府审批的全县道路、桥梁、新建居民区等地理实体的命名、更名审核工作，负责县城地名标志设置和管理工作，负责全县地名档案收集和管理工作。</w:t>
      </w:r>
    </w:p>
    <w:p>
      <w:pPr>
        <w:widowControl w:val="0"/>
        <w:spacing w:line="579"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7.负责组织贯彻落实婚姻登记相关法律、法规和政策，依法开展婚姻登记，推进婚俗改革。</w:t>
      </w:r>
    </w:p>
    <w:p>
      <w:pPr>
        <w:widowControl w:val="0"/>
        <w:spacing w:line="579"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8.负责拟订全县殡葬管理服务规范并组织监督实施，推进殡葬改革。</w:t>
      </w:r>
    </w:p>
    <w:p>
      <w:pPr>
        <w:widowControl w:val="0"/>
        <w:spacing w:line="579"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9.统筹推进、督促指导、监督管理养老服务工作，负责拟订全县养老服务体系建设规划、标准并组织实施，承担老年人和特殊困难老年人救助工作。</w:t>
      </w:r>
    </w:p>
    <w:p>
      <w:pPr>
        <w:widowControl w:val="0"/>
        <w:spacing w:line="579"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10.负责牵头落实残疾人权益保护政策，统筹推进残疾人福利制度建设。</w:t>
      </w:r>
    </w:p>
    <w:p>
      <w:pPr>
        <w:widowControl w:val="0"/>
        <w:spacing w:line="579"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11.负责贯彻执行全县儿童福利、孤弃儿童保障、儿童收养、儿童救助保护政策，健全农村留守儿童关爱保护体系和困境儿童保障机制。</w:t>
      </w:r>
    </w:p>
    <w:p>
      <w:pPr>
        <w:widowControl w:val="0"/>
        <w:spacing w:line="579"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12.负责组织落实促进慈善事业发展政策，指导社会捐助工作，负责全县福利彩票管理工作。</w:t>
      </w:r>
    </w:p>
    <w:p>
      <w:pPr>
        <w:widowControl w:val="0"/>
        <w:spacing w:line="579"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13.负责机关、所属事业单位党建工作。</w:t>
      </w:r>
    </w:p>
    <w:p>
      <w:pPr>
        <w:widowControl w:val="0"/>
        <w:spacing w:line="579"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14.完成县委、县政府交办的其他任务。</w:t>
      </w:r>
    </w:p>
    <w:p>
      <w:pPr>
        <w:widowControl w:val="0"/>
        <w:spacing w:line="579"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职能转变。垫江县民政局应强化基本民生保障职能，为困难群众、孤老孤残孤儿等特殊群体提供基本社会服务，促进资源向薄弱地区、领域、环节倾斜。积极培育社会组织、社会工作者等多元参与主体，推动搭建基层社会治理和社区公共服务平台。</w:t>
      </w:r>
    </w:p>
    <w:p>
      <w:pPr>
        <w:widowControl w:val="0"/>
        <w:spacing w:line="579"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16.提供收养服务，弘扬救助精神，三无老人收养，孤残儿童弃婴收养、弃婴收养和送养，提供老人自愿有偿收养服务。</w:t>
      </w:r>
    </w:p>
    <w:p>
      <w:pPr>
        <w:widowControl w:val="0"/>
        <w:spacing w:line="579"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17.单位现行的职能职责：</w:t>
      </w:r>
      <w:r>
        <w:rPr>
          <w:rFonts w:hint="default" w:ascii="Times New Roman" w:hAnsi="Times New Roman" w:eastAsia="方正仿宋_GBK" w:cs="Times New Roman"/>
          <w:color w:val="000000"/>
          <w:sz w:val="32"/>
          <w:szCs w:val="32"/>
        </w:rPr>
        <w:t>负责贯彻落实流浪乞讨儿童救助、未成年人救助保护工作，负责儿童福利机构建设管理工作。</w:t>
      </w:r>
    </w:p>
    <w:p>
      <w:pPr>
        <w:widowControl w:val="0"/>
        <w:spacing w:line="579"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18.负责贯彻执行全县殡葬政策，负责丧属治丧工作、火化工作、黄沙公墓墓区销售及管理工作，致力于为全县人民创造一个干净舒适的治丧环境，提高我县民众火化意识，减少土地浪费。</w:t>
      </w:r>
    </w:p>
    <w:p>
      <w:pPr>
        <w:widowControl w:val="0"/>
        <w:spacing w:line="579"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19.有关职责分工。</w:t>
      </w:r>
    </w:p>
    <w:p>
      <w:pPr>
        <w:widowControl w:val="0"/>
        <w:spacing w:line="600" w:lineRule="exact"/>
        <w:ind w:firstLine="640" w:firstLineChars="200"/>
        <w:jc w:val="both"/>
        <w:rPr>
          <w:rFonts w:hint="default" w:ascii="Times New Roman" w:hAnsi="Times New Roman" w:eastAsia="方正仿宋_GBK" w:cs="Times New Roman"/>
          <w:sz w:val="32"/>
        </w:rPr>
      </w:pPr>
      <w:r>
        <w:rPr>
          <w:rFonts w:hint="default" w:ascii="Times New Roman" w:hAnsi="Times New Roman" w:eastAsia="方正仿宋_GBK" w:cs="Times New Roman"/>
          <w:sz w:val="32"/>
        </w:rPr>
        <w:t>（一）将县卫生健康委的组织协调落实应对人口老龄化政策及拟订有关措施、承担县老龄工作委员会的具体工作等职责划入县民政局。</w:t>
      </w:r>
      <w:r>
        <w:rPr>
          <w:rFonts w:hint="default" w:ascii="Times New Roman" w:hAnsi="Times New Roman" w:eastAsia="方正仿宋_GBK" w:cs="Times New Roman"/>
          <w:sz w:val="32"/>
          <w:szCs w:val="32"/>
        </w:rPr>
        <w:t>县老龄工作委员会办公室改设在县民政局，强化其综合协调、督促指导、组织推进老龄事业发展职责。</w:t>
      </w:r>
    </w:p>
    <w:p>
      <w:pPr>
        <w:widowControl w:val="0"/>
        <w:spacing w:line="600" w:lineRule="exact"/>
        <w:ind w:firstLine="640" w:firstLineChars="200"/>
        <w:jc w:val="both"/>
        <w:rPr>
          <w:rFonts w:hint="default" w:ascii="Times New Roman" w:hAnsi="Times New Roman" w:eastAsia="方正黑体_GBK" w:cs="Times New Roman"/>
          <w:sz w:val="32"/>
        </w:rPr>
      </w:pPr>
      <w:r>
        <w:rPr>
          <w:rFonts w:hint="default" w:ascii="Times New Roman" w:hAnsi="Times New Roman" w:eastAsia="方正仿宋_GBK" w:cs="Times New Roman"/>
          <w:sz w:val="32"/>
        </w:rPr>
        <w:t>（二）将</w:t>
      </w:r>
      <w:r>
        <w:rPr>
          <w:rFonts w:hint="default" w:ascii="Times New Roman" w:hAnsi="Times New Roman" w:eastAsia="方正仿宋_GBK" w:cs="Times New Roman"/>
          <w:sz w:val="32"/>
          <w:szCs w:val="32"/>
        </w:rPr>
        <w:t>贯彻执行社区治理政策，指导城乡社区治理体系和治理能力建设，推动基层民主政治建设和社区治理工作，拟订全县社会工作、志愿服务规划并组织实施，会同有关部门推进社会工作人才队伍建设和志愿者队伍建设等职责划入</w:t>
      </w:r>
      <w:r>
        <w:rPr>
          <w:rFonts w:hint="default" w:ascii="Times New Roman" w:hAnsi="Times New Roman" w:eastAsia="方正仿宋_GBK" w:cs="Times New Roman"/>
          <w:sz w:val="32"/>
        </w:rPr>
        <w:t>县委社会工作部。</w:t>
      </w:r>
    </w:p>
    <w:p>
      <w:pPr>
        <w:widowControl w:val="0"/>
        <w:spacing w:line="597" w:lineRule="exact"/>
        <w:ind w:firstLine="640" w:firstLineChars="200"/>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（二）机构设置。</w:t>
      </w:r>
    </w:p>
    <w:p>
      <w:pPr>
        <w:widowControl w:val="0"/>
        <w:spacing w:line="597"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办公室。负责拟订全县民政事业发展规划、综合性文件和机关各种规章制度，承办会议会务，负责机关公文运转、目标考核、机要保密、档案管理、政务信息、新闻发布、督查督办、政务值班等工作。负责党的建设和全面从严治党工作，负责机关及下属单位组织人事、机构编制、离退休职工管理工作，负责机关统一战线、民族宗教工作，负责机关群团工作。负责行政执法工作，负责机关综合治理、信访稳定、安全保卫工作。负责民政事业经费、机关行政经费预决算和日常管理，负责国有资产管理和基建工作。负责机关内部控制、内部审计及其他机关事务。</w:t>
      </w:r>
    </w:p>
    <w:p>
      <w:pPr>
        <w:widowControl w:val="0"/>
        <w:spacing w:line="597"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社会救助和儿童福利科。负责拟订全县城乡居民最低生活保障、特困人员救助供养、临时救助等社会救助规划、实施办法，负责全县最低生活保障、特困人员救助供养、临时救助投入资金分配和监管工作，负责参与拟订全县住房、教育、司法等相关救助办法，承担全县城乡居民最低生活保障、特困人员救助供养、临时救助管理工作，承办精简职工和遗属等社会救助工作，指导社会救助家庭经济状况核查认定工作。负责贯彻落实儿童福利、孤弃儿童保障、儿童收养、儿童救助保护政策，负责孤儿供养、困境儿童保障、受艾滋病影响儿童、流浪乞讨儿童救助、未成年人救助保护、农村留守儿童关爱保护工作，负责儿童福利机构建设管理工作。</w:t>
      </w:r>
    </w:p>
    <w:p>
      <w:pPr>
        <w:widowControl w:val="0"/>
        <w:spacing w:line="597"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区划地名科。负责拟订行政区划、地名管理和行政区域界线管理规范性文件，负责组织起草以县政府名义向市政府呈报的行政区划设立、命名、变更和政府驻地迁移等有关文件。负责提请县政府审批的全县道路、桥梁、新建居民区等地理实体的命名、更名审核工作，负责县城地名标志设置和管理工作，负责全县地名档案收集和管理工作。负责全县乡镇、街道以上行政区域界线勘定和县内乡镇、街道之间行政区域界线争议调处工作，负责界线管理工作，承办省级、县级界线联合检查和负责全县界线管理工作的指导及边界纠纷的调处工作。</w:t>
      </w:r>
    </w:p>
    <w:p>
      <w:pPr>
        <w:widowControl w:val="0"/>
        <w:spacing w:line="597"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养老服务和社会事务科。负责拟订全县养老服务体系建设和发展规划并组织实施，负责监督管理养老服务工作，承担老年人、残疾人福利工作，推进农村留守老年人关爱服务工作，负责指导、监督、管理特困人员救助供养机构和其它养老服务机构。负责指导、监督婚姻登记机关和社会福利、殡葬服务、生活无着流浪乞讨人员救助管理机构有关工作。负责拟订全县殡葬事业发展规划并组织实施，推进殡葬改革。</w:t>
      </w:r>
    </w:p>
    <w:p>
      <w:pPr>
        <w:widowControl w:val="0"/>
        <w:spacing w:line="597"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rPr>
        <w:t>慈善事业促进和社会组织管理科（行政许可服务科）。主要职责是：承担促进慈善事业发展具体工作，指导</w:t>
      </w:r>
      <w:r>
        <w:rPr>
          <w:rFonts w:hint="default" w:ascii="Times New Roman" w:hAnsi="Times New Roman" w:eastAsia="方正仿宋_GBK" w:cs="Times New Roman"/>
          <w:sz w:val="32"/>
          <w:szCs w:val="32"/>
        </w:rPr>
        <w:t>社会捐助工作，负责全县福利彩票管理工作。负责拟订全县社会团体、社会服务机构登记管理办法，按照管理权限对社会组织进行登记管理和执法监督。承担县民政局职责范围内行政许可、政务服务事项的办理和组织协调工作。</w:t>
      </w:r>
    </w:p>
    <w:p>
      <w:pPr>
        <w:pStyle w:val="11"/>
        <w:shd w:val="clear" w:color="auto" w:fill="FFFFFF"/>
        <w:ind w:firstLine="643" w:firstLineChars="200"/>
        <w:jc w:val="both"/>
        <w:rPr>
          <w:rStyle w:val="15"/>
          <w:rFonts w:hint="default" w:ascii="Times New Roman" w:hAnsi="Times New Roman" w:eastAsia="黑体" w:cs="Times New Roman"/>
          <w:sz w:val="32"/>
          <w:szCs w:val="32"/>
          <w:shd w:val="clear" w:color="auto" w:fill="FFFFFF"/>
        </w:rPr>
      </w:pPr>
      <w:r>
        <w:rPr>
          <w:rStyle w:val="15"/>
          <w:rFonts w:hint="default" w:ascii="Times New Roman" w:hAnsi="Times New Roman" w:eastAsia="黑体" w:cs="Times New Roman"/>
          <w:sz w:val="32"/>
          <w:szCs w:val="32"/>
          <w:shd w:val="clear" w:color="auto" w:fill="FFFFFF"/>
        </w:rPr>
        <w:t>二、单位决算收支情况说明</w:t>
      </w:r>
    </w:p>
    <w:p>
      <w:pPr>
        <w:pStyle w:val="16"/>
        <w:autoSpaceDE w:val="0"/>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widowControl w:val="0"/>
        <w:spacing w:line="597"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2024年度收入总计26375.62万元，支出总计</w:t>
      </w:r>
      <w:r>
        <w:rPr>
          <w:rFonts w:hint="default" w:ascii="Times New Roman" w:hAnsi="Times New Roman" w:eastAsia="方正仿宋_GBK" w:cs="Times New Roman"/>
          <w:sz w:val="32"/>
          <w:szCs w:val="32"/>
        </w:rPr>
        <w:t>26375.62</w:t>
      </w:r>
      <w:r>
        <w:rPr>
          <w:rFonts w:hint="default" w:ascii="Times New Roman" w:hAnsi="Times New Roman" w:eastAsia="方正仿宋_GBK" w:cs="Times New Roman"/>
          <w:sz w:val="32"/>
          <w:szCs w:val="32"/>
          <w:shd w:val="clear" w:color="auto" w:fill="FFFFFF"/>
        </w:rPr>
        <w:t>万元。收、支与2023年度相比，增加1656.48万元，增长6.7%，</w:t>
      </w:r>
      <w:r>
        <w:rPr>
          <w:rFonts w:hint="default" w:ascii="Times New Roman" w:hAnsi="Times New Roman" w:eastAsia="方正仿宋_GBK" w:cs="Times New Roman"/>
          <w:sz w:val="32"/>
          <w:szCs w:val="32"/>
        </w:rPr>
        <w:t>主要原因是困难群众救助标准提高，救助人数增加。</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5"/>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2024年度收入合计26355.62万元，与2023年度相比，增加1656.48万元，增长6.7%，</w:t>
      </w:r>
      <w:r>
        <w:rPr>
          <w:rFonts w:hint="default" w:ascii="Times New Roman" w:hAnsi="Times New Roman" w:eastAsia="方正仿宋_GBK" w:cs="Times New Roman"/>
          <w:sz w:val="32"/>
          <w:szCs w:val="32"/>
        </w:rPr>
        <w:t>主要原因是本年度困难群众救助标准提高，救助人数增加。</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26355.62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20.00</w:t>
      </w:r>
      <w:r>
        <w:rPr>
          <w:rFonts w:hint="default" w:ascii="Times New Roman" w:hAnsi="Times New Roman" w:eastAsia="方正仿宋_GBK" w:cs="Times New Roman"/>
          <w:sz w:val="32"/>
          <w:szCs w:val="32"/>
          <w:shd w:val="clear" w:color="auto" w:fill="FFFFFF"/>
        </w:rPr>
        <w:t>万元。</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5"/>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26375.62</w:t>
      </w:r>
      <w:r>
        <w:rPr>
          <w:rFonts w:hint="default" w:ascii="Times New Roman" w:hAnsi="Times New Roman" w:eastAsia="方正仿宋_GBK" w:cs="Times New Roman"/>
          <w:sz w:val="32"/>
          <w:szCs w:val="32"/>
          <w:shd w:val="clear" w:color="auto" w:fill="FFFFFF"/>
        </w:rPr>
        <w:t>万元，与2023年度相比，增加1656.48万元，增长6.7%，</w:t>
      </w:r>
      <w:r>
        <w:rPr>
          <w:rFonts w:hint="default" w:ascii="Times New Roman" w:hAnsi="Times New Roman" w:eastAsia="方正仿宋_GBK" w:cs="Times New Roman"/>
          <w:sz w:val="32"/>
          <w:szCs w:val="32"/>
        </w:rPr>
        <w:t>主要原因是本年度困难群众救助标准提高，救助人数增加。</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428.66</w:t>
      </w:r>
      <w:r>
        <w:rPr>
          <w:rFonts w:hint="default" w:ascii="Times New Roman" w:hAnsi="Times New Roman" w:eastAsia="方正仿宋_GBK" w:cs="Times New Roman"/>
          <w:sz w:val="32"/>
          <w:szCs w:val="32"/>
          <w:shd w:val="clear" w:color="auto" w:fill="FFFFFF"/>
        </w:rPr>
        <w:t>万元，占1.6%；项目支出</w:t>
      </w:r>
      <w:r>
        <w:rPr>
          <w:rFonts w:hint="default" w:ascii="Times New Roman" w:hAnsi="Times New Roman" w:eastAsia="方正仿宋_GBK" w:cs="Times New Roman"/>
          <w:sz w:val="32"/>
          <w:szCs w:val="32"/>
        </w:rPr>
        <w:t>25946.95</w:t>
      </w:r>
      <w:r>
        <w:rPr>
          <w:rFonts w:hint="default" w:ascii="Times New Roman" w:hAnsi="Times New Roman" w:eastAsia="方正仿宋_GBK" w:cs="Times New Roman"/>
          <w:sz w:val="32"/>
          <w:szCs w:val="32"/>
          <w:shd w:val="clear" w:color="auto" w:fill="FFFFFF"/>
        </w:rPr>
        <w:t>万元，占98.4%；经营支出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万元，与2023年度相比，无增减，主要原因是本年度及上年度均无结转结余。</w:t>
      </w:r>
      <w:r>
        <w:rPr>
          <w:rStyle w:val="15"/>
          <w:rFonts w:hint="default" w:ascii="Times New Roman" w:hAnsi="Times New Roman" w:eastAsia="方正仿宋_GBK" w:cs="Times New Roman"/>
          <w:sz w:val="32"/>
          <w:szCs w:val="32"/>
          <w:shd w:val="clear" w:color="auto" w:fill="FFFFFF"/>
        </w:rPr>
        <w:t xml:space="preserve"> </w:t>
      </w:r>
    </w:p>
    <w:p>
      <w:pPr>
        <w:pStyle w:val="16"/>
        <w:autoSpaceDE w:val="0"/>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widowControl w:val="0"/>
        <w:spacing w:line="597"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2024年度财政拨款收、支总计26375.62万元。与2022年相比，财政拨款收、支总计各增加1656.48万元，增长6.7%。主要原因是本年度</w:t>
      </w:r>
      <w:r>
        <w:rPr>
          <w:rFonts w:hint="default" w:ascii="Times New Roman" w:hAnsi="Times New Roman" w:eastAsia="方正仿宋_GBK" w:cs="Times New Roman"/>
          <w:sz w:val="32"/>
          <w:szCs w:val="32"/>
        </w:rPr>
        <w:t>困难群众救助标准提高，救助人数增加。</w:t>
      </w:r>
    </w:p>
    <w:p>
      <w:pPr>
        <w:pStyle w:val="16"/>
        <w:autoSpaceDE w:val="0"/>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widowControl w:val="0"/>
        <w:spacing w:line="597"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26122.55</w:t>
      </w:r>
      <w:r>
        <w:rPr>
          <w:rFonts w:hint="default" w:ascii="Times New Roman" w:hAnsi="Times New Roman" w:eastAsia="方正仿宋_GBK" w:cs="Times New Roman"/>
          <w:sz w:val="32"/>
          <w:szCs w:val="32"/>
          <w:shd w:val="clear" w:color="auto" w:fill="FFFFFF"/>
        </w:rPr>
        <w:t>万元，与2023年度相比，增加1605.32万元，增长6.6%。主要原因是本年度</w:t>
      </w:r>
      <w:r>
        <w:rPr>
          <w:rFonts w:hint="default" w:ascii="Times New Roman" w:hAnsi="Times New Roman" w:eastAsia="方正仿宋_GBK" w:cs="Times New Roman"/>
          <w:sz w:val="32"/>
          <w:szCs w:val="32"/>
        </w:rPr>
        <w:t>困难群众救助标准提高，救助人数增加。</w:t>
      </w:r>
      <w:r>
        <w:rPr>
          <w:rFonts w:hint="default" w:ascii="Times New Roman" w:hAnsi="Times New Roman" w:eastAsia="方正仿宋_GBK" w:cs="Times New Roman"/>
          <w:sz w:val="32"/>
          <w:szCs w:val="32"/>
          <w:shd w:val="clear" w:color="auto" w:fill="FFFFFF"/>
        </w:rPr>
        <w:t>较年初预算数增加2536.34万元，增长10.8%。主要原因是本年度</w:t>
      </w:r>
      <w:r>
        <w:rPr>
          <w:rFonts w:hint="default" w:ascii="Times New Roman" w:hAnsi="Times New Roman" w:eastAsia="方正仿宋_GBK" w:cs="Times New Roman"/>
          <w:sz w:val="32"/>
          <w:szCs w:val="32"/>
        </w:rPr>
        <w:t>困难群众救助标准提高，救助人数增加。</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20.00</w:t>
      </w:r>
      <w:r>
        <w:rPr>
          <w:rFonts w:hint="default" w:ascii="Times New Roman" w:hAnsi="Times New Roman" w:eastAsia="方正仿宋_GBK" w:cs="Times New Roman"/>
          <w:sz w:val="32"/>
          <w:szCs w:val="32"/>
          <w:shd w:val="clear" w:color="auto" w:fill="FFFFFF"/>
        </w:rPr>
        <w:t>万元。</w:t>
      </w:r>
    </w:p>
    <w:p>
      <w:pPr>
        <w:widowControl w:val="0"/>
        <w:spacing w:line="597"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26142.55</w:t>
      </w:r>
      <w:r>
        <w:rPr>
          <w:rFonts w:hint="default" w:ascii="Times New Roman" w:hAnsi="Times New Roman" w:eastAsia="方正仿宋_GBK" w:cs="Times New Roman"/>
          <w:sz w:val="32"/>
          <w:szCs w:val="32"/>
          <w:shd w:val="clear" w:color="auto" w:fill="FFFFFF"/>
        </w:rPr>
        <w:t>万元，与2023年度相比，增加1605.32万元，增长6.5%。主要原因是本年度</w:t>
      </w:r>
      <w:r>
        <w:rPr>
          <w:rFonts w:hint="default" w:ascii="Times New Roman" w:hAnsi="Times New Roman" w:eastAsia="方正仿宋_GBK" w:cs="Times New Roman"/>
          <w:sz w:val="32"/>
          <w:szCs w:val="32"/>
        </w:rPr>
        <w:t>困难群众救助标准提高，救助人数增加。</w:t>
      </w:r>
      <w:r>
        <w:rPr>
          <w:rFonts w:hint="default" w:ascii="Times New Roman" w:hAnsi="Times New Roman" w:eastAsia="方正仿宋_GBK" w:cs="Times New Roman"/>
          <w:sz w:val="32"/>
          <w:szCs w:val="32"/>
          <w:shd w:val="clear" w:color="auto" w:fill="FFFFFF"/>
        </w:rPr>
        <w:t>较年初预算数增加2556.34万元，增长10.8%。</w:t>
      </w:r>
      <w:r>
        <w:rPr>
          <w:rFonts w:hint="default" w:ascii="Times New Roman" w:hAnsi="Times New Roman" w:eastAsia="方正仿宋_GBK" w:cs="Times New Roman"/>
          <w:sz w:val="32"/>
          <w:szCs w:val="32"/>
        </w:rPr>
        <w:t>主要原因是年初预算未下达完所有资金，年中又追加了民政资金。</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5"/>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万元，与2023年度相比，无增减，主要原因是本年度及上年度均无结转结余。</w:t>
      </w:r>
      <w:r>
        <w:rPr>
          <w:rStyle w:val="15"/>
          <w:rFonts w:hint="default" w:ascii="Times New Roman" w:hAnsi="Times New Roman" w:eastAsia="方正仿宋_GBK" w:cs="Times New Roman"/>
          <w:sz w:val="32"/>
          <w:szCs w:val="32"/>
          <w:shd w:val="clear" w:color="auto" w:fill="FFFFFF"/>
        </w:rPr>
        <w:t xml:space="preserve"> </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5"/>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11"/>
        <w:snapToGrid w:val="0"/>
        <w:spacing w:before="0" w:beforeAutospacing="0" w:after="0" w:afterAutospacing="0" w:line="58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0.08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，较年初预算数减少0.76万元，下降90.5%，主要原因是2024年本单位无培训支出。</w:t>
      </w:r>
    </w:p>
    <w:p>
      <w:pPr>
        <w:widowControl w:val="0"/>
        <w:spacing w:line="597"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26089.62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99.8%</w:t>
      </w:r>
      <w:r>
        <w:rPr>
          <w:rFonts w:hint="default" w:ascii="Times New Roman" w:hAnsi="Times New Roman" w:eastAsia="方正仿宋_GBK" w:cs="Times New Roman"/>
          <w:sz w:val="32"/>
          <w:szCs w:val="32"/>
          <w:shd w:val="clear" w:color="auto" w:fill="FFFFFF"/>
        </w:rPr>
        <w:t>，较年初预算数增加2538.89万元，增长10.8%，</w:t>
      </w:r>
      <w:r>
        <w:rPr>
          <w:rFonts w:hint="default" w:ascii="Times New Roman" w:hAnsi="Times New Roman" w:eastAsia="方正仿宋_GBK" w:cs="Times New Roman"/>
          <w:sz w:val="32"/>
          <w:szCs w:val="32"/>
        </w:rPr>
        <w:t>主要原因一是困难群众救助保障标准提高；二是保障对象增加。</w:t>
      </w:r>
    </w:p>
    <w:p>
      <w:pPr>
        <w:pStyle w:val="11"/>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15.06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w:t>
      </w:r>
      <w:r>
        <w:rPr>
          <w:rFonts w:hint="default" w:ascii="Times New Roman" w:hAnsi="Times New Roman" w:eastAsia="方正仿宋_GBK" w:cs="Times New Roman"/>
          <w:sz w:val="32"/>
          <w:szCs w:val="32"/>
          <w:shd w:val="clear" w:color="auto" w:fill="FFFFFF"/>
        </w:rPr>
        <w:t>，较年初预算数增加0.22万元，增长1.5%，</w:t>
      </w:r>
      <w:r>
        <w:rPr>
          <w:rFonts w:hint="default" w:ascii="Times New Roman" w:hAnsi="Times New Roman" w:eastAsia="方正仿宋_GBK" w:cs="Times New Roman"/>
          <w:sz w:val="32"/>
          <w:szCs w:val="32"/>
        </w:rPr>
        <w:t>主要原因是人员工资增加，基数上调。</w:t>
      </w:r>
    </w:p>
    <w:p>
      <w:pPr>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住房保障支出37.78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w:t>
      </w:r>
      <w:r>
        <w:rPr>
          <w:rFonts w:hint="default" w:ascii="Times New Roman" w:hAnsi="Times New Roman" w:eastAsia="方正仿宋_GBK" w:cs="Times New Roman"/>
          <w:sz w:val="32"/>
          <w:szCs w:val="32"/>
          <w:shd w:val="clear" w:color="auto" w:fill="FFFFFF"/>
        </w:rPr>
        <w:t>，较年初预算数增加17.99万元，增长90.9%，</w:t>
      </w:r>
      <w:r>
        <w:rPr>
          <w:rFonts w:hint="default" w:ascii="Times New Roman" w:hAnsi="Times New Roman" w:eastAsia="方正仿宋_GBK" w:cs="Times New Roman"/>
          <w:sz w:val="32"/>
          <w:szCs w:val="32"/>
        </w:rPr>
        <w:t>主要原因是人员工资增加，基数上调。</w:t>
      </w:r>
    </w:p>
    <w:p>
      <w:pPr>
        <w:pStyle w:val="16"/>
        <w:autoSpaceDE w:val="0"/>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11"/>
        <w:snapToGrid w:val="0"/>
        <w:spacing w:before="0" w:beforeAutospacing="0" w:after="0" w:afterAutospacing="0" w:line="597"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428.66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352.77</w:t>
      </w:r>
      <w:r>
        <w:rPr>
          <w:rFonts w:hint="default" w:ascii="Times New Roman" w:hAnsi="Times New Roman" w:eastAsia="方正仿宋_GBK" w:cs="Times New Roman"/>
          <w:sz w:val="32"/>
          <w:szCs w:val="32"/>
          <w:shd w:val="clear" w:color="auto" w:fill="FFFFFF"/>
        </w:rPr>
        <w:t>万元，与2023年度相比，增加25.14万元，增长7.7%，主要原因是2024年补缴了2021-2023年的养老保险和职业年金。</w:t>
      </w:r>
      <w:r>
        <w:rPr>
          <w:rFonts w:hint="default" w:ascii="Times New Roman" w:hAnsi="Times New Roman" w:eastAsia="方正仿宋_GBK" w:cs="Times New Roman"/>
          <w:sz w:val="32"/>
          <w:szCs w:val="32"/>
        </w:rPr>
        <w:t>人员经费用途主要包括基本工资、津贴补贴、奖金、其他社会保障缴费、伙食补助费、绩效工资、机关事业单位基本养老保险缴费、职业年金缴费、其他工资福利支出、职工住房公积金、离退休费。</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75.89</w:t>
      </w:r>
      <w:r>
        <w:rPr>
          <w:rFonts w:hint="default" w:ascii="Times New Roman" w:hAnsi="Times New Roman" w:eastAsia="方正仿宋_GBK" w:cs="Times New Roman"/>
          <w:sz w:val="32"/>
          <w:szCs w:val="32"/>
          <w:shd w:val="clear" w:color="auto" w:fill="FFFFFF"/>
        </w:rPr>
        <w:t>万元，与2023年度相比，增加23.24万元，增长44.1%，主要原因一是老旧办公设备维修成本攀升，二是殡葬领域专项整治增加了配套经费。</w:t>
      </w:r>
      <w:r>
        <w:rPr>
          <w:rFonts w:hint="default" w:ascii="Times New Roman" w:hAnsi="Times New Roman" w:eastAsia="方正仿宋_GBK" w:cs="Times New Roman"/>
          <w:sz w:val="32"/>
          <w:szCs w:val="32"/>
        </w:rPr>
        <w:t>公用经费用途主要包括办公费、印刷费、水费、电费、邮电费、差旅费、维修(护)费、会议费、培训费、公务接待费、专用材料费、劳务费、工会经费、公务用车运行维护费、其他交通费、其他商品和服务支出。</w:t>
      </w:r>
    </w:p>
    <w:p>
      <w:pPr>
        <w:pStyle w:val="16"/>
        <w:autoSpaceDE w:val="0"/>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11"/>
        <w:snapToGrid w:val="0"/>
        <w:spacing w:before="0" w:beforeAutospacing="0" w:after="0" w:afterAutospacing="0" w:line="597"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233.07</w:t>
      </w:r>
      <w:r>
        <w:rPr>
          <w:rFonts w:hint="default" w:ascii="Times New Roman" w:hAnsi="Times New Roman" w:eastAsia="方正仿宋_GBK" w:cs="Times New Roman"/>
          <w:sz w:val="32"/>
          <w:szCs w:val="32"/>
          <w:shd w:val="clear" w:color="auto" w:fill="FFFFFF"/>
        </w:rPr>
        <w:t>万元，与2023年度相比，增加51.15万元，增长28.1%，主要原因是2024年新增了养老服务建设的项目支出。本年支出</w:t>
      </w:r>
      <w:r>
        <w:rPr>
          <w:rFonts w:hint="default" w:ascii="Times New Roman" w:hAnsi="Times New Roman" w:eastAsia="方正仿宋_GBK" w:cs="Times New Roman"/>
          <w:sz w:val="32"/>
          <w:szCs w:val="32"/>
        </w:rPr>
        <w:t>233.07</w:t>
      </w:r>
      <w:r>
        <w:rPr>
          <w:rFonts w:hint="default" w:ascii="Times New Roman" w:hAnsi="Times New Roman" w:eastAsia="方正仿宋_GBK" w:cs="Times New Roman"/>
          <w:sz w:val="32"/>
          <w:szCs w:val="32"/>
          <w:shd w:val="clear" w:color="auto" w:fill="FFFFFF"/>
        </w:rPr>
        <w:t>万元，与2023年度相比，增加51.15万元，增长28.1%，主要原因是2024年新增了养老服务建设的项目支出。</w:t>
      </w:r>
    </w:p>
    <w:p>
      <w:pPr>
        <w:pStyle w:val="11"/>
        <w:snapToGrid w:val="0"/>
        <w:spacing w:before="0" w:beforeAutospacing="0" w:after="0" w:afterAutospacing="0" w:line="597"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11"/>
        <w:snapToGrid w:val="0"/>
        <w:spacing w:before="0" w:beforeAutospacing="0" w:after="0" w:afterAutospacing="0" w:line="597"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年度无国有资本经营预算财政拨款支出。</w:t>
      </w:r>
    </w:p>
    <w:p>
      <w:pPr>
        <w:pStyle w:val="11"/>
        <w:shd w:val="clear" w:color="auto" w:fill="FFFFFF"/>
        <w:ind w:firstLine="643" w:firstLineChars="200"/>
        <w:jc w:val="both"/>
        <w:rPr>
          <w:rStyle w:val="15"/>
          <w:rFonts w:hint="default" w:ascii="Times New Roman" w:hAnsi="Times New Roman" w:eastAsia="黑体" w:cs="Times New Roman"/>
          <w:sz w:val="32"/>
          <w:szCs w:val="32"/>
          <w:shd w:val="clear" w:color="auto" w:fill="FFFFFF"/>
        </w:rPr>
      </w:pPr>
      <w:r>
        <w:rPr>
          <w:rStyle w:val="15"/>
          <w:rFonts w:hint="default" w:ascii="Times New Roman" w:hAnsi="Times New Roman" w:eastAsia="黑体" w:cs="Times New Roman"/>
          <w:sz w:val="32"/>
          <w:szCs w:val="32"/>
          <w:shd w:val="clear" w:color="auto" w:fill="FFFFFF"/>
        </w:rPr>
        <w:t>三、财政拨款“三公”经费情况说明</w:t>
      </w:r>
    </w:p>
    <w:p>
      <w:pPr>
        <w:pStyle w:val="16"/>
        <w:autoSpaceDE w:val="0"/>
        <w:ind w:firstLine="0" w:firstLineChars="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default" w:ascii="Times New Roman" w:hAnsi="Times New Roman" w:eastAsia="楷体" w:cs="Times New Roman"/>
          <w:b/>
          <w:bCs/>
          <w:sz w:val="32"/>
          <w:szCs w:val="32"/>
          <w:shd w:val="clear" w:color="auto" w:fill="FFFFFF"/>
        </w:rPr>
        <w:t xml:space="preserve"> </w:t>
      </w:r>
      <w:r>
        <w:rPr>
          <w:rFonts w:hint="default" w:ascii="Times New Roman" w:hAnsi="Times New Roman" w:eastAsia="楷体" w:cs="Times New Roman"/>
          <w:b/>
          <w:bCs/>
          <w:sz w:val="32"/>
          <w:szCs w:val="32"/>
          <w:shd w:val="clear" w:color="auto" w:fill="FFFFFF"/>
        </w:rPr>
        <w:t>（一）“三公”经费支出总体情况说明</w:t>
      </w:r>
    </w:p>
    <w:p>
      <w:pPr>
        <w:pStyle w:val="11"/>
        <w:snapToGrid w:val="0"/>
        <w:spacing w:before="0" w:beforeAutospacing="0" w:after="0" w:afterAutospacing="0" w:line="597"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7.48</w:t>
      </w:r>
      <w:r>
        <w:rPr>
          <w:rFonts w:hint="default" w:ascii="Times New Roman" w:hAnsi="Times New Roman" w:eastAsia="方正仿宋_GBK" w:cs="Times New Roman"/>
          <w:sz w:val="32"/>
          <w:szCs w:val="32"/>
          <w:shd w:val="clear" w:color="auto" w:fill="FFFFFF"/>
        </w:rPr>
        <w:t>万元，较年初预算数减少0.02万元，下降0.3%，</w:t>
      </w:r>
      <w:r>
        <w:rPr>
          <w:rFonts w:hint="default" w:ascii="Times New Roman" w:hAnsi="Times New Roman" w:eastAsia="方正仿宋_GBK" w:cs="Times New Roman"/>
          <w:sz w:val="32"/>
          <w:szCs w:val="32"/>
        </w:rPr>
        <w:t>主要原因是严格贯彻落实中央八项规定精神和厉行节约要求。</w:t>
      </w:r>
      <w:r>
        <w:rPr>
          <w:rFonts w:hint="default" w:ascii="Times New Roman" w:hAnsi="Times New Roman" w:eastAsia="方正仿宋_GBK" w:cs="Times New Roman"/>
          <w:sz w:val="32"/>
          <w:szCs w:val="32"/>
          <w:shd w:val="clear" w:color="auto" w:fill="FFFFFF"/>
        </w:rPr>
        <w:t>较上年支出数减少0.52万元，下降6.5%，</w:t>
      </w:r>
      <w:r>
        <w:rPr>
          <w:rFonts w:hint="default" w:ascii="Times New Roman" w:hAnsi="Times New Roman" w:eastAsia="方正仿宋_GBK" w:cs="Times New Roman"/>
          <w:sz w:val="32"/>
          <w:szCs w:val="32"/>
        </w:rPr>
        <w:t>主要原因是严格贯彻落实中央八项规定精神和厉行节约要求。</w:t>
      </w:r>
    </w:p>
    <w:p>
      <w:pPr>
        <w:pStyle w:val="16"/>
        <w:autoSpaceDE w:val="0"/>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11"/>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本单位2024年度未发生因公出国（境）支出。</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rPr>
        <w:t>本单位2024年度未发生因公出国（境）支出。</w:t>
      </w:r>
      <w:r>
        <w:rPr>
          <w:rFonts w:hint="default" w:ascii="Times New Roman" w:hAnsi="Times New Roman" w:eastAsia="方正仿宋_GBK" w:cs="Times New Roman"/>
          <w:sz w:val="32"/>
          <w:szCs w:val="32"/>
          <w:shd w:val="clear" w:color="auto" w:fill="FFFFFF"/>
        </w:rPr>
        <w:t>较上年支出数无增减，与上年持平，主要原因是</w:t>
      </w:r>
      <w:r>
        <w:rPr>
          <w:rFonts w:hint="default" w:ascii="Times New Roman" w:hAnsi="Times New Roman" w:eastAsia="方正仿宋_GBK" w:cs="Times New Roman"/>
          <w:sz w:val="32"/>
          <w:szCs w:val="32"/>
        </w:rPr>
        <w:t>本单位2024年度未发生因公出国（境）支出。</w:t>
      </w:r>
    </w:p>
    <w:p>
      <w:pPr>
        <w:pStyle w:val="11"/>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本单位2024年度未发生公务车购置支出。</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rPr>
        <w:t>本单位2024年度未发生公务车购置支出。</w:t>
      </w:r>
      <w:r>
        <w:rPr>
          <w:rFonts w:hint="default" w:ascii="Times New Roman" w:hAnsi="Times New Roman" w:eastAsia="方正仿宋_GBK" w:cs="Times New Roman"/>
          <w:sz w:val="32"/>
          <w:szCs w:val="32"/>
          <w:shd w:val="clear" w:color="auto" w:fill="FFFFFF"/>
        </w:rPr>
        <w:t>较上年支出数无增减，与上年持平，主要原因是</w:t>
      </w:r>
      <w:r>
        <w:rPr>
          <w:rFonts w:hint="default" w:ascii="Times New Roman" w:hAnsi="Times New Roman" w:eastAsia="方正仿宋_GBK" w:cs="Times New Roman"/>
          <w:sz w:val="32"/>
          <w:szCs w:val="32"/>
        </w:rPr>
        <w:t>本单位2024年度未发生公务车购置支出。</w:t>
      </w:r>
    </w:p>
    <w:p>
      <w:pPr>
        <w:pStyle w:val="11"/>
        <w:snapToGrid w:val="0"/>
        <w:spacing w:before="0" w:beforeAutospacing="0" w:after="0" w:afterAutospacing="0" w:line="597"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3.98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主要用于民政工作开展所需的车辆的燃料费、维修费、过桥过路费、保险费等。</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rPr>
        <w:t>主要原因是严格落实公车使用规定，严禁公车私用，公车运行维护成本大幅下降。</w:t>
      </w:r>
      <w:r>
        <w:rPr>
          <w:rFonts w:hint="default" w:ascii="Times New Roman" w:hAnsi="Times New Roman" w:eastAsia="方正仿宋_GBK" w:cs="Times New Roman"/>
          <w:sz w:val="32"/>
          <w:szCs w:val="32"/>
          <w:shd w:val="clear" w:color="auto" w:fill="FFFFFF"/>
        </w:rPr>
        <w:t>较上年支出数减少0.52万元，下降11.6%，</w:t>
      </w:r>
      <w:r>
        <w:rPr>
          <w:rFonts w:hint="default" w:ascii="Times New Roman" w:hAnsi="Times New Roman" w:eastAsia="方正仿宋_GBK" w:cs="Times New Roman"/>
          <w:sz w:val="32"/>
          <w:szCs w:val="32"/>
        </w:rPr>
        <w:t>主要原因是严格落实公车使用规定，严禁公车私用，公车运行维护成本下降。</w:t>
      </w:r>
    </w:p>
    <w:p>
      <w:pPr>
        <w:pStyle w:val="11"/>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主要用于接待市级相关部门检查指导工作发生的接待支出、市内其他区县民政局来我处参观学习的接待支出。</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rPr>
        <w:t>主要原因是严格遵守公务接待开支范围和开支标准，严格控制陪餐人数，对应由接待对象承担的费用一律由接待对象自行支付。</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rPr>
        <w:t>主要原因是严格遵守公务接待开支范围和开支标准，严格控制陪餐人数，对应由接待对象承担的费用一律由接待对象自行支付。</w:t>
      </w:r>
    </w:p>
    <w:p>
      <w:pPr>
        <w:pStyle w:val="16"/>
        <w:autoSpaceDE w:val="0"/>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11"/>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40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402</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87.06</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3.98</w:t>
      </w:r>
      <w:r>
        <w:rPr>
          <w:rFonts w:hint="default" w:ascii="Times New Roman" w:hAnsi="Times New Roman" w:eastAsia="方正仿宋_GBK" w:cs="Times New Roman"/>
          <w:sz w:val="32"/>
          <w:szCs w:val="32"/>
          <w:shd w:val="clear" w:color="auto" w:fill="FFFFFF"/>
        </w:rPr>
        <w:t>万元。</w:t>
      </w:r>
    </w:p>
    <w:p>
      <w:pPr>
        <w:pStyle w:val="11"/>
        <w:shd w:val="clear" w:color="auto" w:fill="FFFFFF"/>
        <w:ind w:firstLine="803" w:firstLineChars="250"/>
        <w:jc w:val="both"/>
        <w:rPr>
          <w:rStyle w:val="15"/>
          <w:rFonts w:hint="default" w:ascii="Times New Roman" w:hAnsi="Times New Roman" w:eastAsia="方正仿宋_GBK" w:cs="Times New Roman"/>
          <w:sz w:val="32"/>
          <w:szCs w:val="32"/>
          <w:shd w:val="clear" w:color="auto" w:fill="FFFFFF"/>
        </w:rPr>
      </w:pPr>
      <w:r>
        <w:rPr>
          <w:rStyle w:val="15"/>
          <w:rFonts w:hint="default" w:ascii="Times New Roman" w:hAnsi="Times New Roman" w:eastAsia="黑体" w:cs="Times New Roman"/>
          <w:sz w:val="32"/>
          <w:szCs w:val="32"/>
          <w:shd w:val="clear" w:color="auto" w:fill="FFFFFF"/>
        </w:rPr>
        <w:t>四、其他需要说明的事项</w:t>
      </w:r>
    </w:p>
    <w:p>
      <w:pPr>
        <w:pStyle w:val="16"/>
        <w:autoSpaceDE w:val="0"/>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11"/>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本年度会议费支出</w:t>
      </w:r>
      <w:r>
        <w:rPr>
          <w:rFonts w:hint="default" w:ascii="Times New Roman" w:hAnsi="Times New Roman" w:eastAsia="方正仿宋_GBK" w:cs="Times New Roman"/>
          <w:sz w:val="32"/>
          <w:szCs w:val="32"/>
        </w:rPr>
        <w:t>0.08</w:t>
      </w:r>
      <w:r>
        <w:rPr>
          <w:rFonts w:hint="default" w:ascii="Times New Roman" w:hAnsi="Times New Roman" w:eastAsia="方正仿宋_GBK" w:cs="Times New Roman"/>
          <w:sz w:val="32"/>
          <w:szCs w:val="32"/>
          <w:shd w:val="clear" w:color="auto" w:fill="FFFFFF"/>
        </w:rPr>
        <w:t>万元，与2023年度相比，增加0.08万元，增长100.0%，主要原因是殡葬领域专项整治召开部署会。本年度培训费支出</w:t>
      </w:r>
      <w:r>
        <w:rPr>
          <w:rFonts w:hint="default" w:ascii="Times New Roman" w:hAnsi="Times New Roman" w:eastAsia="方正仿宋_GBK" w:cs="Times New Roman"/>
          <w:sz w:val="32"/>
          <w:szCs w:val="32"/>
        </w:rPr>
        <w:t>0.08</w:t>
      </w:r>
      <w:r>
        <w:rPr>
          <w:rFonts w:hint="default" w:ascii="Times New Roman" w:hAnsi="Times New Roman" w:eastAsia="方正仿宋_GBK" w:cs="Times New Roman"/>
          <w:sz w:val="32"/>
          <w:szCs w:val="32"/>
          <w:shd w:val="clear" w:color="auto" w:fill="FFFFFF"/>
        </w:rPr>
        <w:t>万元，与2023年度相比，增加0.08万元，增长100.0%，主要原因是增加了事业人员的继续教育培训。</w:t>
      </w:r>
    </w:p>
    <w:p>
      <w:pPr>
        <w:pStyle w:val="16"/>
        <w:autoSpaceDE w:val="0"/>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11"/>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75.89</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机关运行经费主要用于开支办公费、会议费、公务车运行维护费、信息网络购置更新费、邮电费、水费、电费、差旅费、专用材料费等。</w:t>
      </w:r>
      <w:r>
        <w:rPr>
          <w:rFonts w:hint="default" w:ascii="Times New Roman" w:hAnsi="Times New Roman" w:eastAsia="方正仿宋_GBK" w:cs="Times New Roman"/>
          <w:sz w:val="32"/>
          <w:szCs w:val="32"/>
          <w:shd w:val="clear" w:color="auto" w:fill="FFFFFF"/>
        </w:rPr>
        <w:t>机关运行经费较上年支出数增加23.24万元，增长44.1%，主要原因一是老旧办公设备维修成本攀升，二是殡葬领域专项整治增加了配套经费。</w:t>
      </w:r>
    </w:p>
    <w:p>
      <w:pPr>
        <w:pStyle w:val="16"/>
        <w:autoSpaceDE w:val="0"/>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11"/>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截至2024年12月31日，本单位共有车辆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6"/>
        <w:autoSpaceDE w:val="0"/>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widowControl w:val="0"/>
        <w:spacing w:line="597"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  2024年度本单位政府采购支出总额</w:t>
      </w:r>
      <w:r>
        <w:rPr>
          <w:rFonts w:hint="default" w:ascii="Times New Roman" w:hAnsi="Times New Roman" w:eastAsia="方正仿宋_GBK" w:cs="Times New Roman"/>
          <w:sz w:val="32"/>
          <w:szCs w:val="32"/>
        </w:rPr>
        <w:t>235.57</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235.57</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235.57万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86.87</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36.88</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rPr>
        <w:t>主要用于采购采购春节慰问物资和办公用品。</w:t>
      </w:r>
    </w:p>
    <w:p>
      <w:pPr>
        <w:pStyle w:val="11"/>
        <w:shd w:val="clear" w:color="auto" w:fill="FFFFFF"/>
        <w:ind w:firstLine="643" w:firstLineChars="200"/>
        <w:jc w:val="both"/>
        <w:rPr>
          <w:rStyle w:val="15"/>
          <w:rFonts w:hint="default" w:ascii="Times New Roman" w:hAnsi="Times New Roman" w:eastAsia="黑体" w:cs="Times New Roman"/>
          <w:sz w:val="32"/>
          <w:szCs w:val="32"/>
          <w:shd w:val="clear" w:color="auto" w:fill="FFFFFF"/>
        </w:rPr>
      </w:pPr>
      <w:r>
        <w:rPr>
          <w:rStyle w:val="15"/>
          <w:rFonts w:hint="default" w:ascii="Times New Roman" w:hAnsi="Times New Roman" w:eastAsia="黑体" w:cs="Times New Roman"/>
          <w:sz w:val="32"/>
          <w:szCs w:val="32"/>
          <w:shd w:val="clear" w:color="auto" w:fill="FFFFFF"/>
        </w:rPr>
        <w:t>五、2024年度预算绩效管理情况说明</w:t>
      </w:r>
    </w:p>
    <w:p>
      <w:pPr>
        <w:pStyle w:val="16"/>
        <w:autoSpaceDE w:val="0"/>
        <w:spacing w:line="597" w:lineRule="exact"/>
        <w:ind w:firstLine="643"/>
        <w:jc w:val="both"/>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（一）单位自评情况</w:t>
      </w:r>
    </w:p>
    <w:p>
      <w:pPr>
        <w:widowControl w:val="0"/>
        <w:spacing w:line="597"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根据预算绩效管理要求，我局对27个二级项目开展了绩效自评，其中，以填报自评表形式开展自评30项，涉及资金25962.4万元。</w:t>
      </w:r>
    </w:p>
    <w:tbl>
      <w:tblPr>
        <w:tblStyle w:val="12"/>
        <w:tblW w:w="9780" w:type="dxa"/>
        <w:tblInd w:w="93" w:type="dxa"/>
        <w:tblLayout w:type="fixed"/>
        <w:tblCellMar>
          <w:top w:w="0" w:type="dxa"/>
          <w:left w:w="108" w:type="dxa"/>
          <w:bottom w:w="0" w:type="dxa"/>
          <w:right w:w="108" w:type="dxa"/>
        </w:tblCellMar>
      </w:tblPr>
      <w:tblGrid>
        <w:gridCol w:w="1189"/>
        <w:gridCol w:w="646"/>
        <w:gridCol w:w="727"/>
        <w:gridCol w:w="795"/>
        <w:gridCol w:w="1033"/>
        <w:gridCol w:w="1073"/>
        <w:gridCol w:w="928"/>
        <w:gridCol w:w="651"/>
        <w:gridCol w:w="750"/>
        <w:gridCol w:w="873"/>
        <w:gridCol w:w="1115"/>
      </w:tblGrid>
      <w:tr>
        <w:tblPrEx>
          <w:tblLayout w:type="fixed"/>
          <w:tblCellMar>
            <w:top w:w="0" w:type="dxa"/>
            <w:left w:w="108" w:type="dxa"/>
            <w:bottom w:w="0" w:type="dxa"/>
            <w:right w:w="108" w:type="dxa"/>
          </w:tblCellMar>
        </w:tblPrEx>
        <w:trPr>
          <w:trHeight w:val="800" w:hRule="atLeast"/>
        </w:trPr>
        <w:tc>
          <w:tcPr>
            <w:tcW w:w="97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微软雅黑" w:cs="Times New Roman"/>
                <w:b/>
                <w:bCs/>
                <w:color w:val="000000"/>
                <w:sz w:val="40"/>
                <w:szCs w:val="40"/>
              </w:rPr>
            </w:pPr>
            <w:r>
              <w:rPr>
                <w:rFonts w:hint="default" w:ascii="Times New Roman" w:hAnsi="Times New Roman" w:eastAsia="微软雅黑" w:cs="Times New Roman"/>
                <w:b/>
                <w:bCs/>
                <w:color w:val="000000"/>
                <w:sz w:val="40"/>
                <w:szCs w:val="40"/>
                <w:lang w:bidi="ar"/>
              </w:rPr>
              <w:t>2024年度二级项目绩效自评表</w:t>
            </w:r>
          </w:p>
        </w:tc>
      </w:tr>
      <w:tr>
        <w:tblPrEx>
          <w:tblLayout w:type="fixed"/>
          <w:tblCellMar>
            <w:top w:w="0" w:type="dxa"/>
            <w:left w:w="108" w:type="dxa"/>
            <w:bottom w:w="0" w:type="dxa"/>
            <w:right w:w="108" w:type="dxa"/>
          </w:tblCellMar>
        </w:tblPrEx>
        <w:trPr>
          <w:trHeight w:val="500" w:hRule="atLeast"/>
        </w:trPr>
        <w:tc>
          <w:tcPr>
            <w:tcW w:w="97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DA3232"/>
                <w:sz w:val="18"/>
                <w:szCs w:val="18"/>
              </w:rPr>
            </w:pPr>
            <w:r>
              <w:rPr>
                <w:rFonts w:hint="default" w:ascii="Times New Roman" w:hAnsi="Times New Roman" w:cs="Times New Roman"/>
                <w:b/>
                <w:bCs/>
                <w:color w:val="DA3232"/>
                <w:sz w:val="18"/>
                <w:szCs w:val="18"/>
                <w:lang w:bidi="ar"/>
              </w:rPr>
              <w:t>状态：绩效审核已审</w:t>
            </w:r>
          </w:p>
        </w:tc>
      </w:tr>
      <w:tr>
        <w:tblPrEx>
          <w:tblLayout w:type="fixed"/>
          <w:tblCellMar>
            <w:top w:w="0" w:type="dxa"/>
            <w:left w:w="108" w:type="dxa"/>
            <w:bottom w:w="0" w:type="dxa"/>
            <w:right w:w="108" w:type="dxa"/>
          </w:tblCellMar>
        </w:tblPrEx>
        <w:trPr>
          <w:trHeight w:val="88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项目名称：</w:t>
            </w: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困难群众救助补助资金（直达资金）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项目编码：</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50023122T000002045300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自评总分：</w:t>
            </w: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100.00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b/>
                <w:bCs/>
                <w:color w:val="000000"/>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color w:val="000000"/>
                <w:sz w:val="18"/>
                <w:szCs w:val="18"/>
              </w:rPr>
            </w:pPr>
          </w:p>
        </w:tc>
      </w:tr>
      <w:tr>
        <w:tblPrEx>
          <w:tblLayout w:type="fixed"/>
          <w:tblCellMar>
            <w:top w:w="0" w:type="dxa"/>
            <w:left w:w="108" w:type="dxa"/>
            <w:bottom w:w="0" w:type="dxa"/>
            <w:right w:w="108" w:type="dxa"/>
          </w:tblCellMar>
        </w:tblPrEx>
        <w:trPr>
          <w:trHeight w:val="50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项目主管部门：</w:t>
            </w: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302-垫江县民政局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财政归口处室：</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006-社保科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部门联系人：</w:t>
            </w: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孙老师</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联系电话：</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eastAsia" w:ascii="Times New Roman" w:hAnsi="Times New Roman" w:cs="Times New Roman"/>
                <w:color w:val="000000"/>
                <w:sz w:val="18"/>
                <w:szCs w:val="18"/>
                <w:lang w:val="en-US" w:eastAsia="zh-CN" w:bidi="ar"/>
              </w:rPr>
              <w:t>023-</w:t>
            </w:r>
            <w:bookmarkStart w:id="0" w:name="_GoBack"/>
            <w:bookmarkEnd w:id="0"/>
            <w:r>
              <w:rPr>
                <w:rFonts w:hint="default" w:ascii="Times New Roman" w:hAnsi="Times New Roman" w:cs="Times New Roman"/>
                <w:color w:val="000000"/>
                <w:sz w:val="18"/>
                <w:szCs w:val="18"/>
                <w:lang w:bidi="ar"/>
              </w:rPr>
              <w:t>74517378</w:t>
            </w:r>
          </w:p>
        </w:tc>
      </w:tr>
      <w:tr>
        <w:tblPrEx>
          <w:tblLayout w:type="fixed"/>
          <w:tblCellMar>
            <w:top w:w="0" w:type="dxa"/>
            <w:left w:w="108" w:type="dxa"/>
            <w:bottom w:w="0" w:type="dxa"/>
            <w:right w:w="108" w:type="dxa"/>
          </w:tblCellMar>
        </w:tblPrEx>
        <w:trPr>
          <w:trHeight w:val="600" w:hRule="atLeast"/>
        </w:trPr>
        <w:tc>
          <w:tcPr>
            <w:tcW w:w="97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微软雅黑" w:cs="Times New Roman"/>
                <w:b/>
                <w:bCs/>
                <w:color w:val="808080"/>
                <w:sz w:val="18"/>
                <w:szCs w:val="18"/>
              </w:rPr>
            </w:pPr>
            <w:r>
              <w:rPr>
                <w:rFonts w:hint="default" w:ascii="Times New Roman" w:hAnsi="Times New Roman" w:eastAsia="微软雅黑" w:cs="Times New Roman"/>
                <w:b/>
                <w:bCs/>
                <w:color w:val="808080"/>
                <w:sz w:val="18"/>
                <w:szCs w:val="18"/>
                <w:lang w:bidi="ar"/>
              </w:rPr>
              <w:t>资金情况</w:t>
            </w:r>
          </w:p>
        </w:tc>
      </w:tr>
      <w:tr>
        <w:tblPrEx>
          <w:tblLayout w:type="fixed"/>
          <w:tblCellMar>
            <w:top w:w="0" w:type="dxa"/>
            <w:left w:w="108" w:type="dxa"/>
            <w:bottom w:w="0" w:type="dxa"/>
            <w:right w:w="108" w:type="dxa"/>
          </w:tblCellMar>
        </w:tblPrEx>
        <w:trPr>
          <w:trHeight w:val="500" w:hRule="atLeast"/>
        </w:trPr>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color w:val="000000"/>
                <w:sz w:val="18"/>
                <w:szCs w:val="18"/>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年初预算数</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全年（调整）预算数</w:t>
            </w: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全年执行数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执行率</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执行率权重</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执行率得分</w:t>
            </w:r>
          </w:p>
        </w:tc>
      </w:tr>
      <w:tr>
        <w:tblPrEx>
          <w:tblLayout w:type="fixed"/>
          <w:tblCellMar>
            <w:top w:w="0" w:type="dxa"/>
            <w:left w:w="108" w:type="dxa"/>
            <w:bottom w:w="0" w:type="dxa"/>
            <w:right w:w="108" w:type="dxa"/>
          </w:tblCellMar>
        </w:tblPrEx>
        <w:trPr>
          <w:trHeight w:val="500" w:hRule="atLeast"/>
        </w:trPr>
        <w:tc>
          <w:tcPr>
            <w:tcW w:w="1189" w:type="dxa"/>
            <w:tcBorders>
              <w:top w:val="single" w:color="000000" w:sz="4" w:space="0"/>
              <w:left w:val="single" w:color="000000" w:sz="4" w:space="0"/>
              <w:bottom w:val="single" w:color="000000" w:sz="4" w:space="0"/>
              <w:right w:val="nil"/>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年度总金额</w:t>
            </w:r>
          </w:p>
        </w:tc>
        <w:tc>
          <w:tcPr>
            <w:tcW w:w="646" w:type="dxa"/>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cs="Times New Roman"/>
                <w:color w:val="000000"/>
                <w:sz w:val="18"/>
                <w:szCs w:val="18"/>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64,411,000.00 </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93,531,731.50 </w:t>
            </w: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93,531,731.50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color w:val="000000"/>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color w:val="000000"/>
                <w:sz w:val="18"/>
                <w:szCs w:val="18"/>
              </w:rPr>
            </w:pPr>
          </w:p>
        </w:tc>
      </w:tr>
      <w:tr>
        <w:tblPrEx>
          <w:tblLayout w:type="fixed"/>
          <w:tblCellMar>
            <w:top w:w="0" w:type="dxa"/>
            <w:left w:w="108" w:type="dxa"/>
            <w:bottom w:w="0" w:type="dxa"/>
            <w:right w:w="108" w:type="dxa"/>
          </w:tblCellMar>
        </w:tblPrEx>
        <w:trPr>
          <w:trHeight w:val="500" w:hRule="atLeast"/>
        </w:trPr>
        <w:tc>
          <w:tcPr>
            <w:tcW w:w="1189" w:type="dxa"/>
            <w:tcBorders>
              <w:top w:val="single" w:color="000000" w:sz="4" w:space="0"/>
              <w:left w:val="single" w:color="000000" w:sz="4" w:space="0"/>
              <w:bottom w:val="single" w:color="000000" w:sz="4" w:space="0"/>
              <w:right w:val="nil"/>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其中：财政拨款</w:t>
            </w:r>
          </w:p>
        </w:tc>
        <w:tc>
          <w:tcPr>
            <w:tcW w:w="646" w:type="dxa"/>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cs="Times New Roman"/>
                <w:color w:val="000000"/>
                <w:sz w:val="18"/>
                <w:szCs w:val="18"/>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64,411,000.00 </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93,531,731.50 </w:t>
            </w: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93,531,731.50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10.00 </w:t>
            </w:r>
          </w:p>
        </w:tc>
      </w:tr>
      <w:tr>
        <w:tblPrEx>
          <w:tblLayout w:type="fixed"/>
          <w:tblCellMar>
            <w:top w:w="0" w:type="dxa"/>
            <w:left w:w="108" w:type="dxa"/>
            <w:bottom w:w="0" w:type="dxa"/>
            <w:right w:w="108" w:type="dxa"/>
          </w:tblCellMar>
        </w:tblPrEx>
        <w:trPr>
          <w:trHeight w:val="500" w:hRule="atLeast"/>
        </w:trPr>
        <w:tc>
          <w:tcPr>
            <w:tcW w:w="1189" w:type="dxa"/>
            <w:tcBorders>
              <w:top w:val="single" w:color="000000" w:sz="4" w:space="0"/>
              <w:left w:val="single" w:color="000000" w:sz="4" w:space="0"/>
              <w:bottom w:val="single" w:color="000000" w:sz="4" w:space="0"/>
              <w:right w:val="nil"/>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一般公共预算</w:t>
            </w:r>
          </w:p>
        </w:tc>
        <w:tc>
          <w:tcPr>
            <w:tcW w:w="646" w:type="dxa"/>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cs="Times New Roman"/>
                <w:color w:val="000000"/>
                <w:sz w:val="18"/>
                <w:szCs w:val="18"/>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64,411,000.00 </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93,531,731.50 </w:t>
            </w: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 xml:space="preserve">93,531,731.50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color w:val="000000"/>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color w:val="000000"/>
                <w:sz w:val="18"/>
                <w:szCs w:val="18"/>
              </w:rPr>
            </w:pPr>
          </w:p>
        </w:tc>
      </w:tr>
      <w:tr>
        <w:tblPrEx>
          <w:tblLayout w:type="fixed"/>
          <w:tblCellMar>
            <w:top w:w="0" w:type="dxa"/>
            <w:left w:w="108" w:type="dxa"/>
            <w:bottom w:w="0" w:type="dxa"/>
            <w:right w:w="108" w:type="dxa"/>
          </w:tblCellMar>
        </w:tblPrEx>
        <w:trPr>
          <w:trHeight w:val="600" w:hRule="atLeast"/>
        </w:trPr>
        <w:tc>
          <w:tcPr>
            <w:tcW w:w="97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微软雅黑" w:cs="Times New Roman"/>
                <w:b/>
                <w:bCs/>
                <w:color w:val="808080"/>
                <w:sz w:val="18"/>
                <w:szCs w:val="18"/>
              </w:rPr>
            </w:pPr>
            <w:r>
              <w:rPr>
                <w:rFonts w:hint="default" w:ascii="Times New Roman" w:hAnsi="Times New Roman" w:eastAsia="微软雅黑" w:cs="Times New Roman"/>
                <w:b/>
                <w:bCs/>
                <w:color w:val="808080"/>
                <w:sz w:val="18"/>
                <w:szCs w:val="18"/>
                <w:lang w:bidi="ar"/>
              </w:rPr>
              <w:t>绩效目标</w:t>
            </w:r>
          </w:p>
        </w:tc>
      </w:tr>
      <w:tr>
        <w:tblPrEx>
          <w:tblLayout w:type="fixed"/>
          <w:tblCellMar>
            <w:top w:w="0" w:type="dxa"/>
            <w:left w:w="108" w:type="dxa"/>
            <w:bottom w:w="0" w:type="dxa"/>
            <w:right w:w="108" w:type="dxa"/>
          </w:tblCellMar>
        </w:tblPrEx>
        <w:trPr>
          <w:trHeight w:val="500" w:hRule="atLeast"/>
        </w:trPr>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年初绩效目标</w:t>
            </w:r>
          </w:p>
        </w:tc>
        <w:tc>
          <w:tcPr>
            <w:tcW w:w="36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全年（调整）绩效目标</w:t>
            </w:r>
          </w:p>
        </w:tc>
        <w:tc>
          <w:tcPr>
            <w:tcW w:w="2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全年目标实际完成情况</w:t>
            </w:r>
          </w:p>
        </w:tc>
      </w:tr>
      <w:tr>
        <w:tblPrEx>
          <w:tblLayout w:type="fixed"/>
          <w:tblCellMar>
            <w:top w:w="0" w:type="dxa"/>
            <w:left w:w="108" w:type="dxa"/>
            <w:bottom w:w="0" w:type="dxa"/>
            <w:right w:w="108" w:type="dxa"/>
          </w:tblCellMar>
        </w:tblPrEx>
        <w:trPr>
          <w:trHeight w:val="740" w:hRule="atLeast"/>
        </w:trPr>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tcPr>
          <w:p>
            <w:pPr>
              <w:jc w:val="both"/>
              <w:textAlignment w:val="top"/>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按时发放困难群众救助资金</w:t>
            </w:r>
          </w:p>
        </w:tc>
        <w:tc>
          <w:tcPr>
            <w:tcW w:w="3685" w:type="dxa"/>
            <w:gridSpan w:val="4"/>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ascii="Times New Roman" w:hAnsi="Times New Roman" w:cs="Times New Roman"/>
                <w:color w:val="000000"/>
                <w:sz w:val="18"/>
                <w:szCs w:val="18"/>
              </w:rPr>
            </w:pPr>
          </w:p>
        </w:tc>
        <w:tc>
          <w:tcPr>
            <w:tcW w:w="2738"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both"/>
              <w:textAlignment w:val="top"/>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br w:type="textWrapping"/>
            </w:r>
            <w:r>
              <w:rPr>
                <w:rFonts w:hint="default" w:ascii="Times New Roman" w:hAnsi="Times New Roman" w:cs="Times New Roman"/>
                <w:color w:val="000000"/>
                <w:sz w:val="18"/>
                <w:szCs w:val="18"/>
                <w:lang w:bidi="ar"/>
              </w:rPr>
              <w:t>按时发放困难群众救助资金</w:t>
            </w:r>
          </w:p>
        </w:tc>
      </w:tr>
      <w:tr>
        <w:tblPrEx>
          <w:tblLayout w:type="fixed"/>
          <w:tblCellMar>
            <w:top w:w="0" w:type="dxa"/>
            <w:left w:w="108" w:type="dxa"/>
            <w:bottom w:w="0" w:type="dxa"/>
            <w:right w:w="108" w:type="dxa"/>
          </w:tblCellMar>
        </w:tblPrEx>
        <w:trPr>
          <w:trHeight w:val="600" w:hRule="atLeast"/>
        </w:trPr>
        <w:tc>
          <w:tcPr>
            <w:tcW w:w="97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微软雅黑" w:cs="Times New Roman"/>
                <w:b/>
                <w:bCs/>
                <w:color w:val="808080"/>
                <w:sz w:val="18"/>
                <w:szCs w:val="18"/>
              </w:rPr>
            </w:pPr>
            <w:r>
              <w:rPr>
                <w:rFonts w:hint="default" w:ascii="Times New Roman" w:hAnsi="Times New Roman" w:eastAsia="微软雅黑" w:cs="Times New Roman"/>
                <w:b/>
                <w:bCs/>
                <w:color w:val="808080"/>
                <w:sz w:val="18"/>
                <w:szCs w:val="18"/>
                <w:lang w:bidi="ar"/>
              </w:rPr>
              <w:t>绩效指标</w:t>
            </w:r>
          </w:p>
        </w:tc>
      </w:tr>
      <w:tr>
        <w:tblPrEx>
          <w:tblLayout w:type="fixed"/>
          <w:tblCellMar>
            <w:top w:w="0" w:type="dxa"/>
            <w:left w:w="108" w:type="dxa"/>
            <w:bottom w:w="0" w:type="dxa"/>
            <w:right w:w="108" w:type="dxa"/>
          </w:tblCellMar>
        </w:tblPrEx>
        <w:trPr>
          <w:trHeight w:val="6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指标名称</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计量单位</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指标值</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全年完成值</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偏离度（%）</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得分系数（%）</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指标权重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指标得分</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是否核心指标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lang w:bidi="ar"/>
              </w:rPr>
              <w:t>说明</w:t>
            </w:r>
          </w:p>
        </w:tc>
      </w:tr>
      <w:tr>
        <w:tblPrEx>
          <w:tblLayout w:type="fixed"/>
          <w:tblCellMar>
            <w:top w:w="0" w:type="dxa"/>
            <w:left w:w="108" w:type="dxa"/>
            <w:bottom w:w="0" w:type="dxa"/>
            <w:right w:w="108" w:type="dxa"/>
          </w:tblCellMar>
        </w:tblPrEx>
        <w:trPr>
          <w:trHeight w:val="50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低保对象人数</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人数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15000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15000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目标完成</w:t>
            </w:r>
          </w:p>
        </w:tc>
      </w:tr>
      <w:tr>
        <w:tblPrEx>
          <w:tblLayout w:type="fixed"/>
          <w:tblCellMar>
            <w:top w:w="0" w:type="dxa"/>
            <w:left w:w="108" w:type="dxa"/>
            <w:bottom w:w="0" w:type="dxa"/>
            <w:right w:w="108" w:type="dxa"/>
          </w:tblCellMar>
        </w:tblPrEx>
        <w:trPr>
          <w:trHeight w:val="50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临时救助人次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人次</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5000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5000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目标完成</w:t>
            </w:r>
          </w:p>
        </w:tc>
      </w:tr>
      <w:tr>
        <w:tblPrEx>
          <w:tblLayout w:type="fixed"/>
          <w:tblCellMar>
            <w:top w:w="0" w:type="dxa"/>
            <w:left w:w="108" w:type="dxa"/>
            <w:bottom w:w="0" w:type="dxa"/>
            <w:right w:w="108" w:type="dxa"/>
          </w:tblCellMar>
        </w:tblPrEx>
        <w:trPr>
          <w:trHeight w:val="204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孤儿、艾滋病病毒感染儿童、生活困难家庭中的和纳入特困人员救助供养范围的事实无人抚养儿童纳入保障范围率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目标完成</w:t>
            </w:r>
          </w:p>
        </w:tc>
      </w:tr>
      <w:tr>
        <w:tblPrEx>
          <w:tblLayout w:type="fixed"/>
          <w:tblCellMar>
            <w:top w:w="0" w:type="dxa"/>
            <w:left w:w="108" w:type="dxa"/>
            <w:bottom w:w="0" w:type="dxa"/>
            <w:right w:w="108" w:type="dxa"/>
          </w:tblCellMar>
        </w:tblPrEx>
        <w:trPr>
          <w:trHeight w:val="114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建立社会救助家庭经济状况核对机制的县（市、区）比例</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92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目标完成</w:t>
            </w:r>
          </w:p>
        </w:tc>
      </w:tr>
      <w:tr>
        <w:tblPrEx>
          <w:tblLayout w:type="fixed"/>
          <w:tblCellMar>
            <w:top w:w="0" w:type="dxa"/>
            <w:left w:w="108" w:type="dxa"/>
            <w:bottom w:w="0" w:type="dxa"/>
            <w:right w:w="108" w:type="dxa"/>
          </w:tblCellMar>
        </w:tblPrEx>
        <w:trPr>
          <w:trHeight w:val="70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困难群众幸福指数提升率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是</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目标完成</w:t>
            </w:r>
          </w:p>
        </w:tc>
      </w:tr>
      <w:tr>
        <w:tblPrEx>
          <w:tblLayout w:type="fixed"/>
          <w:tblCellMar>
            <w:top w:w="0" w:type="dxa"/>
            <w:left w:w="108" w:type="dxa"/>
            <w:bottom w:w="0" w:type="dxa"/>
            <w:right w:w="108" w:type="dxa"/>
          </w:tblCellMar>
        </w:tblPrEx>
        <w:trPr>
          <w:trHeight w:val="84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救助对象对社会救助实施的满意度</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88</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目标完成</w:t>
            </w:r>
          </w:p>
        </w:tc>
      </w:tr>
      <w:tr>
        <w:tblPrEx>
          <w:tblLayout w:type="fixed"/>
          <w:tblCellMar>
            <w:top w:w="0" w:type="dxa"/>
            <w:left w:w="108" w:type="dxa"/>
            <w:bottom w:w="0" w:type="dxa"/>
            <w:right w:w="108" w:type="dxa"/>
          </w:tblCellMar>
        </w:tblPrEx>
        <w:trPr>
          <w:trHeight w:val="50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城市特困</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万元/年</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39</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39</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目标完成</w:t>
            </w:r>
          </w:p>
        </w:tc>
      </w:tr>
      <w:tr>
        <w:tblPrEx>
          <w:tblLayout w:type="fixed"/>
          <w:tblCellMar>
            <w:top w:w="0" w:type="dxa"/>
            <w:left w:w="108" w:type="dxa"/>
            <w:bottom w:w="0" w:type="dxa"/>
            <w:right w:w="108" w:type="dxa"/>
          </w:tblCellMar>
        </w:tblPrEx>
        <w:trPr>
          <w:trHeight w:val="50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城乡低保</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万元/年</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目标完成</w:t>
            </w:r>
          </w:p>
        </w:tc>
      </w:tr>
      <w:tr>
        <w:tblPrEx>
          <w:tblLayout w:type="fixed"/>
          <w:tblCellMar>
            <w:top w:w="0" w:type="dxa"/>
            <w:left w:w="108" w:type="dxa"/>
            <w:bottom w:w="0" w:type="dxa"/>
            <w:right w:w="108" w:type="dxa"/>
          </w:tblCellMar>
        </w:tblPrEx>
        <w:trPr>
          <w:trHeight w:val="50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儿童福利</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万元/年</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50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50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目标完成</w:t>
            </w:r>
          </w:p>
        </w:tc>
      </w:tr>
      <w:tr>
        <w:tblPrEx>
          <w:tblLayout w:type="fixed"/>
          <w:tblCellMar>
            <w:top w:w="0" w:type="dxa"/>
            <w:left w:w="108" w:type="dxa"/>
            <w:bottom w:w="0" w:type="dxa"/>
            <w:right w:w="108" w:type="dxa"/>
          </w:tblCellMar>
        </w:tblPrEx>
        <w:trPr>
          <w:trHeight w:val="50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临时救助金</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万元/年</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目标完成</w:t>
            </w:r>
          </w:p>
        </w:tc>
      </w:tr>
      <w:tr>
        <w:tblPrEx>
          <w:tblLayout w:type="fixed"/>
          <w:tblCellMar>
            <w:top w:w="0" w:type="dxa"/>
            <w:left w:w="108" w:type="dxa"/>
            <w:bottom w:w="0" w:type="dxa"/>
            <w:right w:w="108" w:type="dxa"/>
          </w:tblCellMar>
        </w:tblPrEx>
        <w:trPr>
          <w:trHeight w:val="50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农村低保</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万元/年</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4700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4700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目标完成</w:t>
            </w:r>
          </w:p>
        </w:tc>
      </w:tr>
      <w:tr>
        <w:tblPrEx>
          <w:tblLayout w:type="fixed"/>
          <w:tblCellMar>
            <w:top w:w="0" w:type="dxa"/>
            <w:left w:w="108" w:type="dxa"/>
            <w:bottom w:w="0" w:type="dxa"/>
            <w:right w:w="108" w:type="dxa"/>
          </w:tblCellMar>
        </w:tblPrEx>
        <w:trPr>
          <w:trHeight w:val="50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农村特困</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万元/年</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500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800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60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bidi="ar"/>
              </w:rPr>
              <w:t>目标完成</w:t>
            </w:r>
          </w:p>
        </w:tc>
      </w:tr>
    </w:tbl>
    <w:p>
      <w:pPr>
        <w:widowControl w:val="0"/>
        <w:spacing w:line="597" w:lineRule="exact"/>
        <w:ind w:firstLine="640" w:firstLineChars="200"/>
        <w:jc w:val="both"/>
        <w:rPr>
          <w:rFonts w:hint="default" w:ascii="Times New Roman" w:hAnsi="Times New Roman" w:eastAsia="方正仿宋_GBK" w:cs="Times New Roman"/>
          <w:sz w:val="32"/>
          <w:szCs w:val="32"/>
        </w:rPr>
      </w:pPr>
    </w:p>
    <w:p>
      <w:pPr>
        <w:pStyle w:val="16"/>
        <w:autoSpaceDE w:val="0"/>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pPr>
        <w:pStyle w:val="16"/>
        <w:autoSpaceDE w:val="0"/>
        <w:spacing w:line="597" w:lineRule="exact"/>
        <w:ind w:firstLine="64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pPr>
        <w:pStyle w:val="16"/>
        <w:numPr>
          <w:ilvl w:val="0"/>
          <w:numId w:val="1"/>
        </w:numPr>
        <w:autoSpaceDE w:val="0"/>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财政绩效评价情况</w:t>
      </w:r>
    </w:p>
    <w:p>
      <w:pPr>
        <w:pStyle w:val="2"/>
        <w:keepNext/>
        <w:keepLines w:val="0"/>
        <w:pageBreakBefore w:val="0"/>
        <w:widowControl/>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委托第三方对我单位垫江县养老服务业发展补助（包括彩票公益金安排项目）开展了重点绩效评价，涉及财政拨款项目资金487.50万元，评价得分90分，评价等次为优，绩效评价发现了绩效目标要素不全，绩效指标存在瑕疵等主要问题，提出完善项目绩效目标，优化绩效指标设置等下一步工作建议。</w:t>
      </w:r>
    </w:p>
    <w:p>
      <w:pPr>
        <w:pStyle w:val="2"/>
        <w:keepNext/>
        <w:keepLines w:val="0"/>
        <w:pageBreakBefore w:val="0"/>
        <w:widowControl/>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仿宋_GBK" w:cs="Times New Roman"/>
          <w:sz w:val="32"/>
          <w:szCs w:val="32"/>
        </w:rPr>
      </w:pPr>
      <w:r>
        <w:rPr>
          <w:rStyle w:val="15"/>
          <w:rFonts w:hint="default" w:ascii="Times New Roman" w:hAnsi="Times New Roman" w:eastAsia="黑体" w:cs="Times New Roman"/>
          <w:sz w:val="32"/>
          <w:szCs w:val="32"/>
          <w:shd w:val="clear" w:color="auto" w:fill="FFFFFF"/>
        </w:rPr>
        <w:t>六、专业名词解释</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 </w:t>
      </w:r>
      <w:r>
        <w:rPr>
          <w:rStyle w:val="15"/>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 </w:t>
      </w:r>
      <w:r>
        <w:rPr>
          <w:rStyle w:val="15"/>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 </w:t>
      </w:r>
      <w:r>
        <w:rPr>
          <w:rStyle w:val="15"/>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 </w:t>
      </w:r>
      <w:r>
        <w:rPr>
          <w:rStyle w:val="15"/>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 </w:t>
      </w:r>
      <w:r>
        <w:rPr>
          <w:rStyle w:val="15"/>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 </w:t>
      </w:r>
      <w:r>
        <w:rPr>
          <w:rStyle w:val="15"/>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 </w:t>
      </w:r>
      <w:r>
        <w:rPr>
          <w:rStyle w:val="15"/>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 </w:t>
      </w:r>
      <w:r>
        <w:rPr>
          <w:rStyle w:val="15"/>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 </w:t>
      </w:r>
      <w:r>
        <w:rPr>
          <w:rStyle w:val="15"/>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 </w:t>
      </w:r>
      <w:r>
        <w:rPr>
          <w:rStyle w:val="15"/>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 </w:t>
      </w:r>
      <w:r>
        <w:rPr>
          <w:rStyle w:val="15"/>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 </w:t>
      </w:r>
      <w:r>
        <w:rPr>
          <w:rStyle w:val="15"/>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 </w:t>
      </w:r>
      <w:r>
        <w:rPr>
          <w:rStyle w:val="15"/>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11"/>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 </w:t>
      </w:r>
      <w:r>
        <w:rPr>
          <w:rStyle w:val="15"/>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1"/>
        <w:shd w:val="clear" w:color="auto" w:fill="FFFFFF"/>
        <w:jc w:val="both"/>
        <w:rPr>
          <w:rStyle w:val="15"/>
          <w:rFonts w:hint="default" w:ascii="Times New Roman" w:hAnsi="Times New Roman" w:eastAsia="方正仿宋_GBK" w:cs="Times New Roman"/>
          <w:sz w:val="32"/>
          <w:szCs w:val="32"/>
          <w:shd w:val="clear" w:color="auto" w:fill="FFFFFF"/>
        </w:rPr>
      </w:pPr>
      <w:r>
        <w:rPr>
          <w:rStyle w:val="15"/>
          <w:rFonts w:hint="default" w:ascii="Times New Roman" w:hAnsi="Times New Roman" w:eastAsia="方正仿宋_GBK" w:cs="Times New Roman"/>
          <w:sz w:val="32"/>
          <w:szCs w:val="32"/>
          <w:shd w:val="clear" w:color="auto" w:fill="FFFFFF"/>
        </w:rPr>
        <w:t xml:space="preserve">  </w:t>
      </w:r>
      <w:r>
        <w:rPr>
          <w:rStyle w:val="15"/>
          <w:rFonts w:hint="default" w:ascii="Times New Roman" w:hAnsi="Times New Roman" w:eastAsia="黑体" w:cs="Times New Roman"/>
          <w:sz w:val="32"/>
          <w:szCs w:val="32"/>
          <w:shd w:val="clear" w:color="auto" w:fill="FFFFFF"/>
        </w:rPr>
        <w:t>七、决算公开联系方式及信息反馈渠道</w:t>
      </w:r>
    </w:p>
    <w:p>
      <w:pPr>
        <w:pStyle w:val="16"/>
        <w:autoSpaceDE w:val="0"/>
        <w:ind w:firstLine="640"/>
        <w:jc w:val="both"/>
        <w:rPr>
          <w:rStyle w:val="15"/>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rPr>
        <w:t>李老师，023-74668513。</w:t>
      </w:r>
    </w:p>
    <w:p>
      <w:pPr>
        <w:jc w:val="both"/>
        <w:rPr>
          <w:rFonts w:hint="default" w:ascii="Times New Roman" w:hAnsi="Times New Roman" w:cs="Times New Roman"/>
          <w:sz w:val="21"/>
          <w:szCs w:val="21"/>
        </w:rPr>
      </w:pPr>
    </w:p>
    <w:tbl>
      <w:tblPr>
        <w:tblStyle w:val="12"/>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垫江县民政局（本级）</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26,122.55</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233.07</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0.08</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26,089.62</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spacing w:line="200" w:lineRule="exact"/>
              <w:jc w:val="both"/>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spacing w:line="200" w:lineRule="exact"/>
              <w:jc w:val="both"/>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spacing w:line="200" w:lineRule="exact"/>
              <w:jc w:val="both"/>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spacing w:line="200" w:lineRule="exact"/>
              <w:jc w:val="both"/>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37.78</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233.07</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26,355.62</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26,375.62</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26,375.62</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26,375.62</w:t>
            </w:r>
            <w:r>
              <w:rPr>
                <w:rFonts w:hint="default" w:ascii="Times New Roman" w:hAnsi="Times New Roman" w:cs="Times New Roman"/>
                <w:color w:val="000000"/>
                <w:sz w:val="20"/>
              </w:rPr>
              <w:t xml:space="preserve"> </w:t>
            </w:r>
          </w:p>
        </w:tc>
      </w:tr>
    </w:tbl>
    <w:p>
      <w:pPr>
        <w:jc w:val="both"/>
        <w:rPr>
          <w:rFonts w:hint="default" w:ascii="Times New Roman" w:hAnsi="Times New Roman" w:cs="Times New Roman"/>
          <w:sz w:val="21"/>
          <w:szCs w:val="21"/>
        </w:rPr>
      </w:pPr>
    </w:p>
    <w:p>
      <w:pPr>
        <w:spacing w:line="240" w:lineRule="exact"/>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2"/>
        <w:tblW w:w="15559" w:type="dxa"/>
        <w:tblInd w:w="0" w:type="dxa"/>
        <w:tblLayout w:type="fixed"/>
        <w:tblCellMar>
          <w:top w:w="0" w:type="dxa"/>
          <w:left w:w="0" w:type="dxa"/>
          <w:bottom w:w="0" w:type="dxa"/>
          <w:right w:w="0" w:type="dxa"/>
        </w:tblCellMar>
      </w:tblPr>
      <w:tblGrid>
        <w:gridCol w:w="1434"/>
        <w:gridCol w:w="2928"/>
        <w:gridCol w:w="1587"/>
        <w:gridCol w:w="1453"/>
        <w:gridCol w:w="1260"/>
        <w:gridCol w:w="1441"/>
        <w:gridCol w:w="1466"/>
        <w:gridCol w:w="1298"/>
        <w:gridCol w:w="1354"/>
        <w:gridCol w:w="1338"/>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4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垫江县民政局（本级）</w:t>
            </w:r>
          </w:p>
        </w:tc>
        <w:tc>
          <w:tcPr>
            <w:tcW w:w="1453"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328" w:hRule="atLeast"/>
        </w:trPr>
        <w:tc>
          <w:tcPr>
            <w:tcW w:w="5949" w:type="dxa"/>
            <w:gridSpan w:val="3"/>
            <w:vMerge w:val="continue"/>
            <w:tcBorders>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453"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36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2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3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26,355.62</w:t>
            </w:r>
            <w:r>
              <w:rPr>
                <w:rFonts w:hint="default" w:ascii="Times New Roman" w:hAnsi="Times New Roman" w:cs="Times New Roman"/>
                <w:b/>
                <w:color w:val="000000"/>
                <w:sz w:val="20"/>
              </w:rPr>
              <w:t xml:space="preserve"> </w:t>
            </w:r>
          </w:p>
        </w:tc>
        <w:tc>
          <w:tcPr>
            <w:tcW w:w="14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26,355.62</w:t>
            </w:r>
            <w:r>
              <w:rPr>
                <w:rFonts w:hint="default" w:ascii="Times New Roman" w:hAnsi="Times New Roman" w:cs="Times New Roman"/>
                <w:b/>
                <w:color w:val="000000"/>
                <w:sz w:val="20"/>
              </w:rPr>
              <w:t xml:space="preserve"> </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0.08</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0.08</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26,069.62</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26,069.62</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0.18</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0.18</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0.18</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0.18</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776.51</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776.51</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235.71</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235.71</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0.44</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0.44</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社会组织管理</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4.01</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4.01</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行政区划和地名管理</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33.61</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33.61</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其他民政管理事务支出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502.74</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502.74</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120.03</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120.03</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12.21</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12.21</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27.16</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27.16</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14.75</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14.75</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65.91</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65.91</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2,165.81</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2,165.81</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儿童福利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541.74</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541.74</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1,000.22</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1,000.22</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殡葬</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59.00</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59.00</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564.85</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564.85</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1,373.58</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1,373.58</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残疾人生活和护理补贴</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1,373.58</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1,373.58</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最低生活保障</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13,439.93</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13,439.93</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城市最低生活保障金支出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2,639.97</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2,639.97</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农村最低生活保障金支出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10,799.96</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10,799.96</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临时救助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1,436.71</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1,436.71</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2082001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临时救助支出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1,436.71</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1,436.71</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特困人员救助供养</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5,299.27</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5,299.27</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城市特困人员救助供养支出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900.00</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900.00</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农村特困人员救助供养支出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4,399.27</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4,399.27</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1,457.61</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1,457.61</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227.26</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227.26</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1,230.35</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1,230.35</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37.78</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37.78</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37.78</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37.78</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37.78</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37.78</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233.07</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233.07</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233.07</w:t>
            </w:r>
            <w:r>
              <w:rPr>
                <w:rFonts w:hint="default" w:ascii="Times New Roman" w:hAnsi="Times New Roman" w:cs="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233.07</w:t>
            </w:r>
            <w:r>
              <w:rPr>
                <w:rFonts w:hint="default" w:ascii="Times New Roman" w:hAnsi="Times New Roman" w:cs="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121.44</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121.44</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111.63</w:t>
            </w:r>
            <w:r>
              <w:rPr>
                <w:rFonts w:hint="default" w:ascii="Times New Roman" w:hAnsi="Times New Roman" w:cs="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111.63</w:t>
            </w:r>
            <w:r>
              <w:rPr>
                <w:rFonts w:hint="default" w:ascii="Times New Roman" w:hAnsi="Times New Roman" w:cs="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ind w:left="600" w:hanging="600" w:hangingChars="300"/>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jc w:val="both"/>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2"/>
        <w:tblW w:w="15378" w:type="dxa"/>
        <w:tblInd w:w="0" w:type="dxa"/>
        <w:tblLayout w:type="fixed"/>
        <w:tblCellMar>
          <w:top w:w="0" w:type="dxa"/>
          <w:left w:w="0" w:type="dxa"/>
          <w:bottom w:w="0" w:type="dxa"/>
          <w:right w:w="0" w:type="dxa"/>
        </w:tblCellMar>
      </w:tblPr>
      <w:tblGrid>
        <w:gridCol w:w="1296"/>
        <w:gridCol w:w="3617"/>
        <w:gridCol w:w="1845"/>
        <w:gridCol w:w="1768"/>
        <w:gridCol w:w="1627"/>
        <w:gridCol w:w="1562"/>
        <w:gridCol w:w="1698"/>
        <w:gridCol w:w="1965"/>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58" w:type="dxa"/>
            <w:gridSpan w:val="3"/>
            <w:vMerge w:val="restart"/>
            <w:tcBorders>
              <w:top w:val="nil"/>
              <w:left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垫江县民政局（本级） </w:t>
            </w:r>
          </w:p>
        </w:tc>
        <w:tc>
          <w:tcPr>
            <w:tcW w:w="1768"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342" w:hRule="atLeast"/>
        </w:trPr>
        <w:tc>
          <w:tcPr>
            <w:tcW w:w="6758" w:type="dxa"/>
            <w:gridSpan w:val="3"/>
            <w:vMerge w:val="continue"/>
            <w:tcBorders>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768"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26,375.62</w:t>
            </w:r>
            <w:r>
              <w:rPr>
                <w:rFonts w:hint="default" w:ascii="Times New Roman" w:hAnsi="Times New Roman" w:cs="Times New Roman"/>
                <w:b/>
                <w:color w:val="000000"/>
                <w:sz w:val="20"/>
              </w:rPr>
              <w:t xml:space="preserve"> </w:t>
            </w:r>
          </w:p>
        </w:tc>
        <w:tc>
          <w:tcPr>
            <w:tcW w:w="1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428.66</w:t>
            </w:r>
            <w:r>
              <w:rPr>
                <w:rFonts w:hint="default" w:ascii="Times New Roman" w:hAnsi="Times New Roman" w:cs="Times New Roman"/>
                <w:b/>
                <w:color w:val="000000"/>
                <w:sz w:val="20"/>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25,946.95</w:t>
            </w:r>
            <w:r>
              <w:rPr>
                <w:rFonts w:hint="default" w:ascii="Times New Roman" w:hAnsi="Times New Roman" w:cs="Times New Roman"/>
                <w:b/>
                <w:color w:val="000000"/>
                <w:sz w:val="20"/>
              </w:rPr>
              <w:t xml:space="preserve"> </w:t>
            </w:r>
          </w:p>
        </w:tc>
        <w:tc>
          <w:tcPr>
            <w:tcW w:w="1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0.08</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0.08</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26,089.62</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375.74</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25,713.89</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0.18</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0.18</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0.18</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0.18</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796.51</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255.71</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540.80</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255.71</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255.71</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0.44</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0.44</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社会组织管理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4.01</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4.01</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行政区划和地名管理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33.61</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33.61</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其他民政管理事务支出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502.74</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502.74</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120.03</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120.03</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12.21</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12.21</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27.16</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27.16</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14.75</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14.75</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65.91</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65.91</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2,165.81</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2,165.81</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儿童福利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541.74</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541.74</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1,000.22</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1,000.22</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殡葬</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59.00</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59.00</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564.85</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564.85</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1,373.58</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1,373.58</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残疾人生活和护理补贴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1,373.58</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1,373.58</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最低生活保障</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13,439.93</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13,439.93</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城市最低生活保障金支出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2,639.97</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2,639.97</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农村最低生活保障金支出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10,799.96</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10,799.96</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临时救助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1,436.71</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1,436.71</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2082001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临时救助支出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1,436.71</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1,436.71</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特困人员救助供养</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5,299.27</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5,299.27</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城市特困人员救助供养支出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900.00</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900.00</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农村特困人员救助供养支出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4,399.27</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4,399.27</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1,457.61</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1,457.61</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227.26</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227.26</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1,230.35</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1,230.35</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37.78</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37.78</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37.78</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37.78</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37.78</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37.78</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233.07</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233.07</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233.07</w:t>
            </w:r>
            <w:r>
              <w:rPr>
                <w:rFonts w:hint="default" w:ascii="Times New Roman" w:hAnsi="Times New Roman" w:cs="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233.07</w:t>
            </w:r>
            <w:r>
              <w:rPr>
                <w:rFonts w:hint="default" w:ascii="Times New Roman" w:hAnsi="Times New Roman" w:cs="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121.44</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121.44</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111.63</w:t>
            </w:r>
            <w:r>
              <w:rPr>
                <w:rFonts w:hint="default" w:ascii="Times New Roman" w:hAnsi="Times New Roman" w:cs="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111.63</w:t>
            </w:r>
            <w:r>
              <w:rPr>
                <w:rFonts w:hint="default" w:ascii="Times New Roman" w:hAnsi="Times New Roman" w:cs="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jc w:val="both"/>
        <w:rPr>
          <w:rFonts w:hint="default" w:ascii="Times New Roman" w:hAnsi="Times New Roman" w:cs="Times New Roman"/>
          <w:sz w:val="21"/>
          <w:szCs w:val="21"/>
        </w:rPr>
      </w:pPr>
      <w:r>
        <w:rPr>
          <w:rFonts w:hint="default" w:ascii="Times New Roman" w:hAnsi="Times New Roman" w:cs="Times New Roman"/>
          <w:sz w:val="21"/>
          <w:szCs w:val="21"/>
        </w:rPr>
        <w:br w:type="page"/>
      </w:r>
    </w:p>
    <w:p>
      <w:pPr>
        <w:jc w:val="both"/>
        <w:rPr>
          <w:rFonts w:hint="default" w:ascii="Times New Roman" w:hAnsi="Times New Roman" w:cs="Times New Roman"/>
          <w:sz w:val="21"/>
          <w:szCs w:val="21"/>
        </w:rPr>
      </w:pPr>
    </w:p>
    <w:tbl>
      <w:tblPr>
        <w:tblStyle w:val="12"/>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垫江县民政局（本级）</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s="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s="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26,122.55</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233.07</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0.08</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0.08</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26,089.62</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26,089.62</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15.06</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15.06</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37.78</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37.78</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233.07</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233.07</w:t>
            </w: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26,355.62</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26,375.62</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26,142.55</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233.07</w:t>
            </w: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26,375.62</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26,375.62</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26,142.55</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233.07</w:t>
            </w: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pPr>
        <w:spacing w:line="240" w:lineRule="exact"/>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2"/>
        <w:tblW w:w="15378" w:type="dxa"/>
        <w:tblInd w:w="0" w:type="dxa"/>
        <w:tblLayout w:type="fixed"/>
        <w:tblCellMar>
          <w:top w:w="0" w:type="dxa"/>
          <w:left w:w="0" w:type="dxa"/>
          <w:bottom w:w="0" w:type="dxa"/>
          <w:right w:w="0" w:type="dxa"/>
        </w:tblCellMar>
      </w:tblPr>
      <w:tblGrid>
        <w:gridCol w:w="1311"/>
        <w:gridCol w:w="4087"/>
        <w:gridCol w:w="3319"/>
        <w:gridCol w:w="3309"/>
        <w:gridCol w:w="3352"/>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1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垫江县民政局（本级）</w:t>
            </w:r>
          </w:p>
        </w:tc>
        <w:tc>
          <w:tcPr>
            <w:tcW w:w="3309"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285" w:hRule="atLeast"/>
        </w:trPr>
        <w:tc>
          <w:tcPr>
            <w:tcW w:w="8717" w:type="dxa"/>
            <w:gridSpan w:val="3"/>
            <w:vMerge w:val="continue"/>
            <w:tcBorders>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3309"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3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8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26,142.55</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428.66</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25,713.89</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0.08</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0.08</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26,089.62</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375.74</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25,713.89</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0.18</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0.18</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0.18</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0.18</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796.51</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255.71</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540.80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255.71</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255.71</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0.44</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0.44</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社会组织管理</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4.01</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4.01</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行政区划和地名管理</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33.61</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33.61</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其他民政管理事务支出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502.74</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502.74</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120.03</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120.03</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12.21</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12.21</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27.16</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27.16</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14.75</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14.75</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65.91</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65.91</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2,165.81</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2,165.81</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儿童福利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541.74</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541.74</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1,000.22</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1,000.22</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殡葬</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59.00</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564.85</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564.85</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1,373.58</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1,373.58</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残疾人生活和护理补贴</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1,373.58</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1,373.58</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最低生活保障</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13,439.93</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13,439.93</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城市最低生活保障金支出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2,639.97</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2,639.97</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农村最低生活保障金支出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10,799.96</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10,799.96</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临时救助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1,436.71</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1,436.71</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2082001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临时救助支出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1,436.71</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1,436.71</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特困人员救助供养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5,299.27</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5,299.27</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城市特困人员救助供养支出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900.00</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农村特困人员救助供养支出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4,399.27</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4,399.27</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1,457.61</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1,457.61</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227.26</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227.26</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1,230.35</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1,230.35</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15.06</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37.78</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37.78</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37.78</w:t>
            </w:r>
            <w:r>
              <w:rPr>
                <w:rFonts w:hint="default" w:ascii="Times New Roman" w:hAnsi="Times New Roman" w:cs="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37.78</w:t>
            </w:r>
            <w:r>
              <w:rPr>
                <w:rFonts w:hint="default" w:ascii="Times New Roman" w:hAnsi="Times New Roman" w:cs="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37.78</w:t>
            </w:r>
            <w:r>
              <w:rPr>
                <w:rFonts w:hint="default" w:ascii="Times New Roman" w:hAnsi="Times New Roman" w:cs="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37.78</w:t>
            </w:r>
            <w:r>
              <w:rPr>
                <w:rFonts w:hint="default" w:ascii="Times New Roman" w:hAnsi="Times New Roman" w:cs="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jc w:val="both"/>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jc w:val="both"/>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2"/>
        <w:tblW w:w="15360" w:type="dxa"/>
        <w:tblInd w:w="0" w:type="dxa"/>
        <w:tblLayout w:type="fixed"/>
        <w:tblCellMar>
          <w:top w:w="0" w:type="dxa"/>
          <w:left w:w="0" w:type="dxa"/>
          <w:bottom w:w="0" w:type="dxa"/>
          <w:right w:w="0" w:type="dxa"/>
        </w:tblCellMar>
      </w:tblPr>
      <w:tblGrid>
        <w:gridCol w:w="805"/>
        <w:gridCol w:w="2820"/>
        <w:gridCol w:w="1545"/>
        <w:gridCol w:w="876"/>
        <w:gridCol w:w="2040"/>
        <w:gridCol w:w="1422"/>
        <w:gridCol w:w="876"/>
        <w:gridCol w:w="3474"/>
        <w:gridCol w:w="1502"/>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8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垫江县民政局（本级）</w:t>
            </w: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520" w:hRule="atLeast"/>
        </w:trPr>
        <w:tc>
          <w:tcPr>
            <w:tcW w:w="808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s="Times New Roman"/>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51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19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8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rPr>
                <w:rFonts w:hint="default" w:ascii="Times New Roman" w:hAnsi="Times New Roman" w:cs="Times New Roman"/>
                <w:b/>
                <w:color w:val="000000"/>
                <w:sz w:val="18"/>
                <w:szCs w:val="18"/>
              </w:rPr>
            </w:pPr>
          </w:p>
        </w:tc>
        <w:tc>
          <w:tcPr>
            <w:tcW w:w="28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rPr>
                <w:rFonts w:hint="default" w:ascii="Times New Roman" w:hAnsi="Times New Roman" w:cs="Times New Roman"/>
                <w:b/>
                <w:color w:val="000000"/>
                <w:sz w:val="18"/>
                <w:szCs w:val="18"/>
              </w:rPr>
            </w:pPr>
          </w:p>
        </w:tc>
        <w:tc>
          <w:tcPr>
            <w:tcW w:w="15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rPr>
                <w:rFonts w:hint="default" w:ascii="Times New Roman" w:hAnsi="Times New Roman" w:cs="Times New Roman"/>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rPr>
                <w:rFonts w:hint="default" w:ascii="Times New Roman" w:hAnsi="Times New Roman" w:cs="Times New Roman"/>
                <w:b/>
                <w:color w:val="000000"/>
                <w:sz w:val="18"/>
                <w:szCs w:val="18"/>
              </w:rPr>
            </w:pPr>
          </w:p>
        </w:tc>
        <w:tc>
          <w:tcPr>
            <w:tcW w:w="20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rPr>
                <w:rFonts w:hint="default" w:ascii="Times New Roman" w:hAnsi="Times New Roman" w:cs="Times New Roman"/>
                <w:b/>
                <w:color w:val="000000"/>
                <w:sz w:val="18"/>
                <w:szCs w:val="18"/>
              </w:rPr>
            </w:pPr>
          </w:p>
        </w:tc>
        <w:tc>
          <w:tcPr>
            <w:tcW w:w="14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rPr>
                <w:rFonts w:hint="default" w:ascii="Times New Roman" w:hAnsi="Times New Roman" w:cs="Times New Roman"/>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rPr>
                <w:rFonts w:hint="default" w:ascii="Times New Roman" w:hAnsi="Times New Roman" w:cs="Times New Roman"/>
                <w:b/>
                <w:color w:val="000000"/>
                <w:sz w:val="18"/>
                <w:szCs w:val="18"/>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rPr>
                <w:rFonts w:hint="default" w:ascii="Times New Roman" w:hAnsi="Times New Roman" w:cs="Times New Roman"/>
                <w:b/>
                <w:color w:val="000000"/>
                <w:sz w:val="18"/>
                <w:szCs w:val="18"/>
              </w:rPr>
            </w:pPr>
          </w:p>
        </w:tc>
        <w:tc>
          <w:tcPr>
            <w:tcW w:w="15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both"/>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274.65</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75.65</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0.24</w:t>
            </w: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58.64</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22.21</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38.46</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0.24</w:t>
            </w: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77.30</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0.11</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27.16</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14.75</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15.06</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0.46</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5.01</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37.78</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3.16</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0.54</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1.88</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78.12</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0.08</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13.87</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0.08</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3.50</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59.17</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0.69</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4.20</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4.33</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12.02</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0.88</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0.49</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3.98</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10.61</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both"/>
              <w:rPr>
                <w:rFonts w:hint="default" w:ascii="Times New Roman" w:hAnsi="Times New Roman" w:cs="Times New Roman"/>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6.08</w:t>
            </w: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both"/>
              <w:rPr>
                <w:rFonts w:hint="default" w:ascii="Times New Roman" w:hAnsi="Times New Roman" w:cs="Times New Roman"/>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both"/>
              <w:rPr>
                <w:rFonts w:hint="default" w:ascii="Times New Roman" w:hAnsi="Times New Roman" w:cs="Times New Roman"/>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both"/>
              <w:rPr>
                <w:rFonts w:hint="default" w:ascii="Times New Roman" w:hAnsi="Times New Roman" w:cs="Times New Roman"/>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both"/>
              <w:rPr>
                <w:rFonts w:hint="default" w:ascii="Times New Roman" w:hAnsi="Times New Roman" w:cs="Times New Roman"/>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both"/>
              <w:rPr>
                <w:rFonts w:hint="default" w:ascii="Times New Roman" w:hAnsi="Times New Roman" w:cs="Times New Roman"/>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352.77</w:t>
            </w:r>
            <w:r>
              <w:rPr>
                <w:rFonts w:hint="default" w:ascii="Times New Roman" w:hAnsi="Times New Roman" w:cs="Times New Roman"/>
                <w:color w:val="000000"/>
                <w:sz w:val="18"/>
              </w:rPr>
              <w:t xml:space="preserve"> </w:t>
            </w:r>
          </w:p>
        </w:tc>
        <w:tc>
          <w:tcPr>
            <w:tcW w:w="868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5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75.89</w:t>
            </w:r>
            <w:r>
              <w:rPr>
                <w:rFonts w:hint="default" w:ascii="Times New Roman" w:hAnsi="Times New Roman" w:cs="Times New Roman"/>
                <w:color w:val="000000"/>
                <w:sz w:val="18"/>
              </w:rPr>
              <w:t xml:space="preserve"> </w:t>
            </w:r>
          </w:p>
        </w:tc>
      </w:tr>
    </w:tbl>
    <w:p>
      <w:pPr>
        <w:spacing w:line="280" w:lineRule="exact"/>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2"/>
        <w:tblW w:w="15378" w:type="dxa"/>
        <w:tblInd w:w="0" w:type="dxa"/>
        <w:tblLayout w:type="fixed"/>
        <w:tblCellMar>
          <w:top w:w="0" w:type="dxa"/>
          <w:left w:w="0" w:type="dxa"/>
          <w:bottom w:w="0" w:type="dxa"/>
          <w:right w:w="0" w:type="dxa"/>
        </w:tblCellMar>
      </w:tblPr>
      <w:tblGrid>
        <w:gridCol w:w="1325"/>
        <w:gridCol w:w="3608"/>
        <w:gridCol w:w="1707"/>
        <w:gridCol w:w="1707"/>
        <w:gridCol w:w="1707"/>
        <w:gridCol w:w="1707"/>
        <w:gridCol w:w="1772"/>
        <w:gridCol w:w="1845"/>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垫江县民政局（本级）</w:t>
            </w:r>
          </w:p>
        </w:tc>
        <w:tc>
          <w:tcPr>
            <w:tcW w:w="1707"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0" w:type="dxa"/>
            <w:gridSpan w:val="3"/>
            <w:vMerge w:val="continue"/>
            <w:tcBorders>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233.07</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233.07</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233.07</w:t>
            </w:r>
            <w:r>
              <w:rPr>
                <w:rFonts w:hint="default" w:ascii="Times New Roman" w:hAnsi="Times New Roman" w:cs="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233.07</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233.07</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233.07</w:t>
            </w:r>
            <w:r>
              <w:rPr>
                <w:rFonts w:hint="default" w:ascii="Times New Roman" w:hAnsi="Times New Roman" w:cs="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233.07</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233.07</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233.07</w:t>
            </w:r>
            <w:r>
              <w:rPr>
                <w:rFonts w:hint="default" w:ascii="Times New Roman" w:hAnsi="Times New Roman" w:cs="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121.44</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121.44</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121.44</w:t>
            </w:r>
            <w:r>
              <w:rPr>
                <w:rFonts w:hint="default" w:ascii="Times New Roman" w:hAnsi="Times New Roman" w:cs="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111.63</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111.63</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111.63</w:t>
            </w:r>
            <w:r>
              <w:rPr>
                <w:rFonts w:hint="default" w:ascii="Times New Roman" w:hAnsi="Times New Roman" w:cs="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jc w:val="both"/>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jc w:val="both"/>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2"/>
        <w:tblW w:w="15378" w:type="dxa"/>
        <w:tblInd w:w="0" w:type="dxa"/>
        <w:tblLayout w:type="fixed"/>
        <w:tblCellMar>
          <w:top w:w="0" w:type="dxa"/>
          <w:left w:w="0" w:type="dxa"/>
          <w:bottom w:w="0" w:type="dxa"/>
          <w:right w:w="0" w:type="dxa"/>
        </w:tblCellMar>
      </w:tblPr>
      <w:tblGrid>
        <w:gridCol w:w="1298"/>
        <w:gridCol w:w="3629"/>
        <w:gridCol w:w="3285"/>
        <w:gridCol w:w="191"/>
        <w:gridCol w:w="3475"/>
        <w:gridCol w:w="86"/>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垫江县民政局（本级）</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jc w:val="both"/>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5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both"/>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50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36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cs="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jc w:val="both"/>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jc w:val="both"/>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2"/>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both"/>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垫江县民政局（本级）</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both"/>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75.89</w:t>
            </w: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7.48</w:t>
            </w: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7.48</w:t>
            </w: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75.89</w:t>
            </w: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3.98</w:t>
            </w: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3.98</w:t>
            </w: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3.98</w:t>
            </w: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3.98</w:t>
            </w: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3.50</w:t>
            </w: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3.50</w:t>
            </w: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3.50</w:t>
            </w: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40</w:t>
            </w: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235.57</w:t>
            </w: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235.57</w:t>
            </w: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402</w:t>
            </w: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235.57</w:t>
            </w: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86.87</w:t>
            </w: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0.08</w:t>
            </w: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rPr>
                <w:rFonts w:hint="default" w:ascii="Times New Roman" w:hAnsi="Times New Roman" w:cs="Times New Roman"/>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0.08</w:t>
            </w: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rPr>
                <w:rFonts w:hint="default" w:ascii="Times New Roman" w:hAnsi="Times New Roman" w:cs="Times New Roman"/>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18.00</w:t>
            </w: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both"/>
              <w:rPr>
                <w:rFonts w:hint="default" w:ascii="Times New Roman" w:hAnsi="Times New Roman" w:cs="Times New Roman"/>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both"/>
              <w:rPr>
                <w:rFonts w:hint="default" w:ascii="Times New Roman" w:hAnsi="Times New Roman" w:cs="Times New Roman"/>
                <w:color w:val="000000"/>
                <w:sz w:val="16"/>
                <w:szCs w:val="16"/>
              </w:rPr>
            </w:pPr>
          </w:p>
        </w:tc>
      </w:tr>
    </w:tbl>
    <w:p>
      <w:pPr>
        <w:jc w:val="both"/>
        <w:rPr>
          <w:rFonts w:hint="default" w:ascii="Times New Roman" w:hAnsi="Times New Roman" w:cs="Times New Roman"/>
          <w:sz w:val="21"/>
          <w:szCs w:val="21"/>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- 17 -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B4145"/>
    <w:multiLevelType w:val="singleLevel"/>
    <w:tmpl w:val="7D0B414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YzdmZTkxNTQ5NWUyYmY3NTJmYmMyOGUwNWZlOWEifQ=="/>
  </w:docVars>
  <w:rsids>
    <w:rsidRoot w:val="00B03CCD"/>
    <w:rsid w:val="000239C6"/>
    <w:rsid w:val="00161C5A"/>
    <w:rsid w:val="001D3BB7"/>
    <w:rsid w:val="002B254B"/>
    <w:rsid w:val="00466C9B"/>
    <w:rsid w:val="00550ABE"/>
    <w:rsid w:val="006D4B09"/>
    <w:rsid w:val="00770383"/>
    <w:rsid w:val="007819D4"/>
    <w:rsid w:val="007B419D"/>
    <w:rsid w:val="007B7C4B"/>
    <w:rsid w:val="007D3D39"/>
    <w:rsid w:val="00994AF7"/>
    <w:rsid w:val="009B67B8"/>
    <w:rsid w:val="009D2B67"/>
    <w:rsid w:val="00A566F9"/>
    <w:rsid w:val="00AC40E5"/>
    <w:rsid w:val="00AF2751"/>
    <w:rsid w:val="00B03CCD"/>
    <w:rsid w:val="00BD77A8"/>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E44F81"/>
    <w:rsid w:val="163A6CEE"/>
    <w:rsid w:val="173708E3"/>
    <w:rsid w:val="17C374FC"/>
    <w:rsid w:val="182E4AB6"/>
    <w:rsid w:val="189079DC"/>
    <w:rsid w:val="189B0D0B"/>
    <w:rsid w:val="18B43F7C"/>
    <w:rsid w:val="194A1770"/>
    <w:rsid w:val="19B906A4"/>
    <w:rsid w:val="1B6F15B6"/>
    <w:rsid w:val="1BAA2EDC"/>
    <w:rsid w:val="1CA55E64"/>
    <w:rsid w:val="1D014A01"/>
    <w:rsid w:val="1D022362"/>
    <w:rsid w:val="1D0C2C2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6540106"/>
    <w:rsid w:val="27167136"/>
    <w:rsid w:val="271B442C"/>
    <w:rsid w:val="27B23302"/>
    <w:rsid w:val="285B567E"/>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7FF754E"/>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0E37C31"/>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5C155A6"/>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AB567B"/>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2914D4"/>
    <w:rsid w:val="7B420052"/>
    <w:rsid w:val="7BD06A28"/>
    <w:rsid w:val="7C3A7C0B"/>
    <w:rsid w:val="7C5248E4"/>
    <w:rsid w:val="7C566698"/>
    <w:rsid w:val="7C5866A3"/>
    <w:rsid w:val="7D7406BB"/>
    <w:rsid w:val="7DE94331"/>
    <w:rsid w:val="7F446A19"/>
    <w:rsid w:val="7F7452B9"/>
    <w:rsid w:val="CDFFE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qFormat/>
    <w:uiPriority w:val="9"/>
    <w:pPr>
      <w:keepNext/>
      <w:keepLines w:val="0"/>
      <w:spacing w:beforeLines="0" w:beforeAutospacing="0" w:afterLines="0" w:afterAutospacing="0" w:line="600" w:lineRule="exact"/>
      <w:outlineLvl w:val="1"/>
    </w:pPr>
    <w:rPr>
      <w:rFonts w:ascii="Times New Roman" w:hAnsi="Times New Roman" w:eastAsia="楷体"/>
      <w:sz w:val="30"/>
      <w:szCs w:val="3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next w:val="1"/>
    <w:qFormat/>
    <w:uiPriority w:val="99"/>
    <w:pPr>
      <w:ind w:firstLine="420" w:firstLineChars="200"/>
    </w:pPr>
  </w:style>
  <w:style w:type="paragraph" w:styleId="4">
    <w:name w:val="Body Text"/>
    <w:basedOn w:val="1"/>
    <w:qFormat/>
    <w:uiPriority w:val="0"/>
    <w:pPr>
      <w:spacing w:after="120"/>
    </w:pPr>
    <w:rPr>
      <w:rFonts w:ascii="Times New Roman" w:hAnsi="Times New Roman"/>
    </w:rPr>
  </w:style>
  <w:style w:type="paragraph" w:styleId="5">
    <w:name w:val="Balloon Text"/>
    <w:basedOn w:val="1"/>
    <w:link w:val="20"/>
    <w:qFormat/>
    <w:uiPriority w:val="0"/>
    <w:rPr>
      <w:sz w:val="18"/>
      <w:szCs w:val="18"/>
    </w:rPr>
  </w:style>
  <w:style w:type="paragraph" w:styleId="6">
    <w:name w:val="footer"/>
    <w:basedOn w:val="1"/>
    <w:next w:val="7"/>
    <w:qFormat/>
    <w:uiPriority w:val="0"/>
    <w:pPr>
      <w:tabs>
        <w:tab w:val="center" w:pos="4153"/>
        <w:tab w:val="right" w:pos="8306"/>
      </w:tabs>
      <w:snapToGrid w:val="0"/>
    </w:pPr>
    <w:rPr>
      <w:sz w:val="18"/>
      <w:szCs w:val="18"/>
    </w:rPr>
  </w:style>
  <w:style w:type="paragraph" w:customStyle="1" w:styleId="7">
    <w:name w:val="索引 51"/>
    <w:basedOn w:val="1"/>
    <w:next w:val="1"/>
    <w:qFormat/>
    <w:uiPriority w:val="99"/>
    <w:pPr>
      <w:ind w:left="1680"/>
    </w:p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字符"/>
    <w:basedOn w:val="14"/>
    <w:link w:val="5"/>
    <w:qFormat/>
    <w:uiPriority w:val="0"/>
    <w:rPr>
      <w:rFonts w:ascii="宋体" w:hAnsi="宋体"/>
      <w:sz w:val="18"/>
      <w:szCs w:val="18"/>
    </w:rPr>
  </w:style>
  <w:style w:type="paragraph" w:customStyle="1" w:styleId="21">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12909</Words>
  <Characters>18292</Characters>
  <Lines>160</Lines>
  <Paragraphs>45</Paragraphs>
  <TotalTime>8</TotalTime>
  <ScaleCrop>false</ScaleCrop>
  <LinksUpToDate>false</LinksUpToDate>
  <CharactersWithSpaces>19859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dcterms:modified xsi:type="dcterms:W3CDTF">2025-09-18T03:22:12Z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3DA201C5FA67ED169B5ECB6852F31FC7</vt:lpwstr>
  </property>
  <property fmtid="{D5CDD505-2E9C-101B-9397-08002B2CF9AE}" pid="4" name="KSOTemplateDocerSaveRecord">
    <vt:lpwstr>eyJoZGlkIjoiMDUwMjYyMTAwZTM5NTcxOGVhNzI3YWZjMDRhMjZkZDEifQ==</vt:lpwstr>
  </property>
</Properties>
</file>