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520"/>
        </w:tabs>
        <w:kinsoku/>
        <w:wordWrap/>
        <w:overflowPunct/>
        <w:topLinePunct w:val="0"/>
        <w:autoSpaceDE/>
        <w:autoSpaceDN/>
        <w:bidi w:val="0"/>
        <w:adjustRightInd w:val="0"/>
        <w:snapToGrid w:val="0"/>
        <w:spacing w:line="240" w:lineRule="auto"/>
        <w:textAlignment w:val="baseline"/>
        <w:rPr>
          <w:rFonts w:hint="eastAsia" w:eastAsia="方正小标宋简体"/>
          <w:sz w:val="6"/>
          <w:szCs w:val="22"/>
          <w:lang w:eastAsia="zh-CN"/>
        </w:rPr>
      </w:pPr>
    </w:p>
    <w:p>
      <w:pPr>
        <w:tabs>
          <w:tab w:val="left" w:pos="2205"/>
        </w:tabs>
        <w:snapToGrid w:val="0"/>
        <w:jc w:val="center"/>
        <w:rPr>
          <w:rFonts w:eastAsia="方正小标宋_GBK"/>
          <w:b/>
          <w:spacing w:val="26"/>
          <w:w w:val="63"/>
          <w:sz w:val="138"/>
          <w:szCs w:val="104"/>
        </w:rPr>
      </w:pPr>
    </w:p>
    <w:p>
      <w:pPr>
        <w:tabs>
          <w:tab w:val="left" w:pos="2205"/>
        </w:tabs>
        <w:snapToGrid w:val="0"/>
        <w:jc w:val="center"/>
        <w:rPr>
          <w:rFonts w:hint="default" w:ascii="方正大标宋_GBK" w:eastAsia="方正大标宋_GBK"/>
          <w:color w:val="FF0000"/>
          <w:spacing w:val="23"/>
          <w:w w:val="100"/>
          <w:sz w:val="102"/>
          <w:szCs w:val="102"/>
          <w:lang w:val="en-US"/>
        </w:rPr>
      </w:pPr>
      <w:r>
        <w:rPr>
          <w:rFonts w:hint="eastAsia" w:ascii="方正大标宋_GBK" w:eastAsia="方正大标宋_GBK"/>
          <w:color w:val="FF0000"/>
          <w:spacing w:val="-40"/>
          <w:w w:val="90"/>
          <w:sz w:val="100"/>
          <w:szCs w:val="100"/>
        </w:rPr>
        <w:t>垫江县</w:t>
      </w:r>
      <w:r>
        <w:rPr>
          <w:rFonts w:hint="eastAsia" w:ascii="方正大标宋_GBK" w:eastAsia="方正大标宋_GBK"/>
          <w:color w:val="FF0000"/>
          <w:spacing w:val="-40"/>
          <w:w w:val="90"/>
          <w:sz w:val="100"/>
          <w:szCs w:val="100"/>
          <w:lang w:eastAsia="zh-CN"/>
        </w:rPr>
        <w:t>乡村振兴局</w:t>
      </w:r>
      <w:r>
        <w:rPr>
          <w:rFonts w:hint="eastAsia" w:ascii="方正大标宋_GBK" w:eastAsia="方正大标宋_GBK"/>
          <w:color w:val="FF0000"/>
          <w:spacing w:val="-40"/>
          <w:w w:val="90"/>
          <w:sz w:val="100"/>
          <w:szCs w:val="100"/>
          <w:lang w:val="en-US" w:eastAsia="zh-CN"/>
        </w:rPr>
        <w:t>文件</w:t>
      </w:r>
    </w:p>
    <w:p>
      <w:pPr>
        <w:tabs>
          <w:tab w:val="left" w:pos="2205"/>
        </w:tabs>
        <w:spacing w:line="600" w:lineRule="exact"/>
        <w:jc w:val="center"/>
        <w:rPr>
          <w:rFonts w:hint="eastAsia" w:eastAsia="方正小标宋_GBK"/>
          <w:sz w:val="24"/>
          <w:szCs w:val="24"/>
        </w:rPr>
      </w:pPr>
    </w:p>
    <w:p>
      <w:pPr>
        <w:tabs>
          <w:tab w:val="left" w:pos="2205"/>
        </w:tabs>
        <w:snapToGrid w:val="0"/>
        <w:jc w:val="center"/>
        <w:rPr>
          <w:rFonts w:hint="eastAsia" w:eastAsia="方正小标宋_GBK"/>
          <w:sz w:val="2"/>
          <w:szCs w:val="2"/>
        </w:rPr>
      </w:pPr>
    </w:p>
    <w:p>
      <w:pPr>
        <w:tabs>
          <w:tab w:val="left" w:pos="2205"/>
        </w:tabs>
        <w:spacing w:line="600" w:lineRule="exact"/>
        <w:jc w:val="center"/>
        <w:rPr>
          <w:rFonts w:hint="default" w:ascii="Times New Roman" w:hAnsi="Times New Roman" w:eastAsia="方正仿宋_GBK" w:cs="Times New Roman"/>
          <w:color w:val="000000"/>
          <w:szCs w:val="32"/>
          <w:lang w:val="en-US" w:eastAsia="zh-CN"/>
        </w:rPr>
      </w:pPr>
      <w:r>
        <w:rPr>
          <w:rFonts w:hint="default" w:ascii="Times New Roman" w:hAnsi="Times New Roman" w:eastAsia="方正仿宋_GBK" w:cs="Times New Roman"/>
          <w:color w:val="000000"/>
          <w:szCs w:val="32"/>
        </w:rPr>
        <w:t>垫乡振</w:t>
      </w:r>
      <w:r>
        <w:rPr>
          <w:rFonts w:hint="eastAsia" w:ascii="Times New Roman" w:hAnsi="Times New Roman" w:eastAsia="方正仿宋_GBK" w:cs="Times New Roman"/>
          <w:color w:val="000000"/>
          <w:szCs w:val="32"/>
          <w:lang w:val="en-US" w:eastAsia="zh-CN"/>
        </w:rPr>
        <w:t>发</w:t>
      </w:r>
      <w:r>
        <w:rPr>
          <w:rFonts w:hint="default" w:ascii="Times New Roman" w:hAnsi="Times New Roman" w:eastAsia="方正仿宋_GBK" w:cs="Times New Roman"/>
          <w:color w:val="000000"/>
          <w:szCs w:val="32"/>
        </w:rPr>
        <w:t>〔202</w:t>
      </w:r>
      <w:r>
        <w:rPr>
          <w:rFonts w:hint="eastAsia" w:ascii="Times New Roman" w:hAnsi="Times New Roman" w:eastAsia="方正仿宋_GBK" w:cs="Times New Roman"/>
          <w:color w:val="000000"/>
          <w:szCs w:val="32"/>
          <w:lang w:val="en-US" w:eastAsia="zh-CN"/>
        </w:rPr>
        <w:t>2</w:t>
      </w:r>
      <w:r>
        <w:rPr>
          <w:rFonts w:hint="default"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lang w:val="en-US" w:eastAsia="zh-CN"/>
        </w:rPr>
        <w:t>2</w:t>
      </w:r>
      <w:r>
        <w:rPr>
          <w:rFonts w:hint="eastAsia" w:ascii="Times New Roman" w:hAnsi="Times New Roman" w:cs="Times New Roman"/>
          <w:color w:val="000000"/>
          <w:szCs w:val="32"/>
          <w:lang w:val="en-US" w:eastAsia="zh-CN"/>
        </w:rPr>
        <w:t>1</w:t>
      </w:r>
      <w:r>
        <w:rPr>
          <w:rFonts w:hint="eastAsia" w:ascii="Times New Roman" w:hAnsi="Times New Roman" w:eastAsia="方正仿宋_GBK" w:cs="Times New Roman"/>
          <w:color w:val="000000"/>
          <w:szCs w:val="32"/>
          <w:lang w:val="en-US" w:eastAsia="zh-CN"/>
        </w:rPr>
        <w:t>号</w:t>
      </w:r>
    </w:p>
    <w:p>
      <w:pPr>
        <w:tabs>
          <w:tab w:val="left" w:pos="2205"/>
        </w:tabs>
        <w:spacing w:before="156" w:beforeLines="50" w:line="600" w:lineRule="exact"/>
        <w:jc w:val="center"/>
        <w:rPr>
          <w:rFonts w:eastAsia="方正小标宋_GBK"/>
          <w:color w:val="000000"/>
          <w:sz w:val="44"/>
        </w:rPr>
      </w:pPr>
      <w:r>
        <w:rPr>
          <w:sz w:val="96"/>
          <w:szCs w:val="32"/>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41910</wp:posOffset>
                </wp:positionV>
                <wp:extent cx="5619750" cy="635"/>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1975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3pt;height:0.05pt;width:442.5pt;z-index:251663360;mso-width-relative:page;mso-height-relative:page;" filled="f" stroked="t" coordsize="21600,21600" o:gfxdata="UEsDBAoAAAAAAIdO4kAAAAAAAAAAAAAAAAAEAAAAZHJzL1BLAwQUAAAACACHTuJA/BKKFtIAAAAF&#10;AQAADwAAAGRycy9kb3ducmV2LnhtbE2OTU/DMBBE70j8B2uRuFEnFbhRiNMDCCS4USiImxtv4gh7&#10;HcXuB/+e5QTHpxnNvGZ9Cl4ccE5jJA3logCB1EU70qDh7fXhqgKRsiFrfCTU8I0J1u35WWNqG4/0&#10;godNHgSPUKqNBpfzVEuZOofBpEWckDjr4xxMZpwHaWdz5PHg5bIolAxmJH5wZsI7h93XZh80PL3j&#10;1m4/n+9vordl//GoUu+U1pcXZXELIuMp/5XhV5/VoWWnXdyTTcJrWF5zUYNSIDitqhXzjnkFsm3k&#10;f/v2B1BLAwQUAAAACACHTuJAVfshcPgBAADpAwAADgAAAGRycy9lMm9Eb2MueG1srVNNrtMwEN4j&#10;cQfLe5q00AJR07d4pWwQPAk4wNRxEkv+k8dt2ktwASR2sGLJntvwOAZjp/TBY9MFWThjz+fP830e&#10;L68ORrO9DKicrfl0UnImrXCNsl3N37/bPHrGGUawDWhnZc2PEvnV6uGD5eArOXO9040MjEgsVoOv&#10;eR+jr4oCRS8N4MR5aSnZumAg0jR0RRNgIHaji1lZLorBhcYHJyQira7HJD8xhksIXdsqIddO7Iy0&#10;cWQNUkMkSdgrj3yVq21bKeKbtkUZma45KY15pEMo3qaxWC2h6gL4XolTCXBJCfc0GVCWDj1TrSEC&#10;2wX1D5VRIjh0bZwIZ4pRSHaEVEzLe9687cHLrIWsRn82Hf8frXi9vwlMNTWfkyUWDN347cdvPz58&#10;/vn9E423X78wypBNg8eK0Nf2Jpxm6G9C0nxog0l/UsMO2drj2Vp5iEzQ4nwxff40HSEot3g8T4zF&#10;3VYfML6UzrAU1Fwrm3RDBftXGEfob0ha1pYNNZ/Nn5SJEagLW7p9Co0nJWi7vBmdVs1GaZ22YOi2&#10;1zqwPVAnbDYlfaca/oKlU9aA/YjLqQSDqpfQvLANi0dPFll6GjzVYGTDmZb0klKUkRGUvgRJ8rUl&#10;F5Kxo5Up2rrmSDey80F1PVkxzVWmDHVA9uzUranF/pxnprsX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KKFtIAAAAFAQAADwAAAAAAAAABACAAAAAiAAAAZHJzL2Rvd25yZXYueG1sUEsBAhQA&#10;FAAAAAgAh07iQFX7IXD4AQAA6QMAAA4AAAAAAAAAAQAgAAAAIQEAAGRycy9lMm9Eb2MueG1sUEsF&#10;BgAAAAAGAAYAWQEAAIs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baseline"/>
        <w:rPr>
          <w:rFonts w:hint="eastAsia" w:ascii="方正小标宋_GBK" w:eastAsia="方正小标宋_GBK"/>
          <w:sz w:val="32"/>
          <w:szCs w:val="32"/>
          <w:lang w:eastAsia="zh-CN"/>
        </w:rPr>
      </w:pPr>
    </w:p>
    <w:p>
      <w:pPr>
        <w:pageBreakBefore w:val="0"/>
        <w:kinsoku/>
        <w:wordWrap/>
        <w:topLinePunct w:val="0"/>
        <w:autoSpaceDE/>
        <w:autoSpaceDN/>
        <w:bidi w:val="0"/>
        <w:spacing w:line="594" w:lineRule="exact"/>
        <w:jc w:val="center"/>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垫江县</w:t>
      </w:r>
      <w:r>
        <w:rPr>
          <w:rFonts w:hint="default" w:ascii="Times New Roman" w:hAnsi="Times New Roman" w:eastAsia="方正小标宋_GBK" w:cs="Times New Roman"/>
          <w:b/>
          <w:bCs/>
          <w:color w:val="000000" w:themeColor="text1"/>
          <w:sz w:val="44"/>
          <w:szCs w:val="44"/>
          <w14:textFill>
            <w14:solidFill>
              <w14:schemeClr w14:val="tx1"/>
            </w14:solidFill>
          </w14:textFill>
        </w:rPr>
        <w:t>乡村振兴局</w:t>
      </w:r>
    </w:p>
    <w:p>
      <w:pPr>
        <w:pageBreakBefore w:val="0"/>
        <w:kinsoku/>
        <w:wordWrap/>
        <w:topLinePunct w:val="0"/>
        <w:autoSpaceDE/>
        <w:autoSpaceDN/>
        <w:bidi w:val="0"/>
        <w:spacing w:line="594" w:lineRule="exact"/>
        <w:jc w:val="center"/>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t>关于</w:t>
      </w: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加快</w:t>
      </w:r>
      <w:r>
        <w:rPr>
          <w:rFonts w:hint="default" w:ascii="Times New Roman" w:hAnsi="Times New Roman" w:eastAsia="方正小标宋_GBK" w:cs="Times New Roman"/>
          <w:b/>
          <w:bCs/>
          <w:color w:val="000000" w:themeColor="text1"/>
          <w:sz w:val="44"/>
          <w:szCs w:val="44"/>
          <w14:textFill>
            <w14:solidFill>
              <w14:schemeClr w14:val="tx1"/>
            </w14:solidFill>
          </w14:textFill>
        </w:rPr>
        <w:t>巩固拓展脱贫攻坚成果和</w:t>
      </w:r>
    </w:p>
    <w:p>
      <w:pPr>
        <w:pageBreakBefore w:val="0"/>
        <w:kinsoku/>
        <w:wordWrap/>
        <w:topLinePunct w:val="0"/>
        <w:autoSpaceDE/>
        <w:autoSpaceDN/>
        <w:bidi w:val="0"/>
        <w:spacing w:line="594" w:lineRule="exact"/>
        <w:jc w:val="center"/>
        <w:rPr>
          <w:rFonts w:hint="default" w:ascii="Times New Roman" w:hAnsi="Times New Roman" w:eastAsia="方正小标宋_GBK" w:cs="Times New Roman"/>
          <w:b/>
          <w:bCs/>
          <w:color w:val="000000" w:themeColor="text1"/>
          <w:sz w:val="44"/>
          <w:szCs w:val="44"/>
          <w14:textFill>
            <w14:solidFill>
              <w14:schemeClr w14:val="tx1"/>
            </w14:solidFill>
          </w14:textFill>
        </w:rPr>
      </w:pPr>
      <w:r>
        <w:rPr>
          <w:rFonts w:hint="default" w:ascii="Times New Roman" w:hAnsi="Times New Roman" w:eastAsia="方正小标宋_GBK" w:cs="Times New Roman"/>
          <w:b/>
          <w:bCs/>
          <w:color w:val="000000" w:themeColor="text1"/>
          <w:sz w:val="44"/>
          <w:szCs w:val="44"/>
          <w14:textFill>
            <w14:solidFill>
              <w14:schemeClr w14:val="tx1"/>
            </w14:solidFill>
          </w14:textFill>
        </w:rPr>
        <w:t>乡村振兴三年滚动实施项目</w:t>
      </w:r>
      <w:r>
        <w:rPr>
          <w:rFonts w:hint="default" w:ascii="Times New Roman" w:hAnsi="Times New Roman" w:eastAsia="方正小标宋_GBK" w:cs="Times New Roman"/>
          <w:b/>
          <w:bCs/>
          <w:color w:val="000000" w:themeColor="text1"/>
          <w:sz w:val="44"/>
          <w:szCs w:val="44"/>
          <w:lang w:eastAsia="zh-CN"/>
          <w14:textFill>
            <w14:solidFill>
              <w14:schemeClr w14:val="tx1"/>
            </w14:solidFill>
          </w14:textFill>
        </w:rPr>
        <w:t>申报入</w:t>
      </w:r>
      <w:r>
        <w:rPr>
          <w:rFonts w:hint="default" w:ascii="Times New Roman" w:hAnsi="Times New Roman" w:eastAsia="方正小标宋_GBK" w:cs="Times New Roman"/>
          <w:b/>
          <w:bCs/>
          <w:color w:val="000000" w:themeColor="text1"/>
          <w:sz w:val="44"/>
          <w:szCs w:val="44"/>
          <w14:textFill>
            <w14:solidFill>
              <w14:schemeClr w14:val="tx1"/>
            </w14:solidFill>
          </w14:textFill>
        </w:rPr>
        <w:t>库的通知</w:t>
      </w:r>
    </w:p>
    <w:p>
      <w:pPr>
        <w:pStyle w:val="11"/>
        <w:pageBreakBefore w:val="0"/>
        <w:kinsoku/>
        <w:wordWrap/>
        <w:topLinePunct w:val="0"/>
        <w:autoSpaceDE/>
        <w:autoSpaceDN/>
        <w:bidi w:val="0"/>
        <w:spacing w:after="0" w:line="594" w:lineRule="exact"/>
        <w:ind w:left="0" w:leftChars="0" w:firstLine="880" w:firstLineChars="200"/>
        <w:jc w:val="left"/>
        <w:rPr>
          <w:rFonts w:hint="default" w:ascii="Times New Roman" w:hAnsi="Times New Roman" w:eastAsia="方正小标宋_GBK" w:cs="Times New Roman"/>
          <w:color w:val="000000" w:themeColor="text1"/>
          <w:sz w:val="44"/>
          <w:szCs w:val="44"/>
          <w14:textFill>
            <w14:solidFill>
              <w14:schemeClr w14:val="tx1"/>
            </w14:solidFill>
          </w14:textFill>
        </w:rPr>
      </w:pPr>
    </w:p>
    <w:p>
      <w:pPr>
        <w:pStyle w:val="11"/>
        <w:pageBreakBefore w:val="0"/>
        <w:kinsoku/>
        <w:wordWrap/>
        <w:topLinePunct w:val="0"/>
        <w:autoSpaceDE/>
        <w:autoSpaceDN/>
        <w:bidi w:val="0"/>
        <w:spacing w:after="0" w:line="594" w:lineRule="exact"/>
        <w:ind w:left="0" w:leftChars="0" w:firstLine="0" w:firstLineChars="0"/>
        <w:jc w:val="left"/>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各</w:t>
      </w:r>
      <w:r>
        <w:rPr>
          <w:rFonts w:hint="default" w:ascii="Times New Roman" w:hAnsi="Times New Roman" w:cs="Times New Roman"/>
          <w:color w:val="000000" w:themeColor="text1"/>
          <w:lang w:eastAsia="zh-CN"/>
          <w14:textFill>
            <w14:solidFill>
              <w14:schemeClr w14:val="tx1"/>
            </w14:solidFill>
          </w14:textFill>
        </w:rPr>
        <w:t>乡镇（街道）</w:t>
      </w:r>
      <w:r>
        <w:rPr>
          <w:rFonts w:hint="default" w:ascii="Times New Roman" w:hAnsi="Times New Roman" w:cs="Times New Roman"/>
          <w:color w:val="000000" w:themeColor="text1"/>
          <w14:textFill>
            <w14:solidFill>
              <w14:schemeClr w14:val="tx1"/>
            </w14:solidFill>
          </w14:textFill>
        </w:rPr>
        <w:t>：</w:t>
      </w:r>
    </w:p>
    <w:p>
      <w:pPr>
        <w:pageBreakBefore w:val="0"/>
        <w:kinsoku/>
        <w:wordWrap/>
        <w:topLinePunct w:val="0"/>
        <w:autoSpaceDE/>
        <w:autoSpaceDN/>
        <w:bidi w:val="0"/>
        <w:spacing w:line="594" w:lineRule="exact"/>
        <w:ind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按照《</w:t>
      </w:r>
      <w:r>
        <w:rPr>
          <w:rFonts w:hint="default" w:ascii="Times New Roman" w:hAnsi="Times New Roman" w:cs="Times New Roman"/>
          <w:color w:val="000000" w:themeColor="text1"/>
          <w14:textFill>
            <w14:solidFill>
              <w14:schemeClr w14:val="tx1"/>
            </w14:solidFill>
          </w14:textFill>
        </w:rPr>
        <w:t>重庆市乡村振兴局关于建设巩固拓展脱贫攻坚成果和乡村振兴三年滚动实施项目储备库的通知</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snapToGrid w:val="0"/>
          <w:color w:val="000000" w:themeColor="text1"/>
          <w14:textFill>
            <w14:solidFill>
              <w14:schemeClr w14:val="tx1"/>
            </w14:solidFill>
          </w14:textFill>
        </w:rPr>
        <w:t>渝乡振发〔2022〕52号</w:t>
      </w:r>
      <w:r>
        <w:rPr>
          <w:rFonts w:hint="default" w:ascii="Times New Roman" w:hAnsi="Times New Roman" w:cs="Times New Roman"/>
          <w:snapToGrid w:val="0"/>
          <w:color w:val="000000" w:themeColor="text1"/>
          <w:lang w:eastAsia="zh-CN"/>
          <w14:textFill>
            <w14:solidFill>
              <w14:schemeClr w14:val="tx1"/>
            </w14:solidFill>
          </w14:textFill>
        </w:rPr>
        <w:t>）要求</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请</w:t>
      </w:r>
      <w:r>
        <w:rPr>
          <w:rFonts w:hint="default" w:ascii="Times New Roman" w:hAnsi="Times New Roman" w:cs="Times New Roman"/>
          <w:color w:val="000000" w:themeColor="text1"/>
          <w14:textFill>
            <w14:solidFill>
              <w14:schemeClr w14:val="tx1"/>
            </w14:solidFill>
          </w14:textFill>
        </w:rPr>
        <w:t>切实</w:t>
      </w:r>
      <w:r>
        <w:rPr>
          <w:rFonts w:hint="default" w:ascii="Times New Roman" w:hAnsi="Times New Roman" w:cs="Times New Roman"/>
          <w:color w:val="000000" w:themeColor="text1"/>
          <w:lang w:eastAsia="zh-CN"/>
          <w14:textFill>
            <w14:solidFill>
              <w14:schemeClr w14:val="tx1"/>
            </w14:solidFill>
          </w14:textFill>
        </w:rPr>
        <w:t>加快</w:t>
      </w:r>
      <w:r>
        <w:rPr>
          <w:rFonts w:hint="default" w:ascii="Times New Roman" w:hAnsi="Times New Roman" w:cs="Times New Roman"/>
          <w:snapToGrid w:val="0"/>
          <w:color w:val="000000" w:themeColor="text1"/>
          <w:lang w:val="en-US" w:eastAsia="zh-CN"/>
          <w14:textFill>
            <w14:solidFill>
              <w14:schemeClr w14:val="tx1"/>
            </w14:solidFill>
          </w14:textFill>
        </w:rPr>
        <w:t>2023-2025</w:t>
      </w:r>
      <w:r>
        <w:rPr>
          <w:rFonts w:hint="default" w:ascii="Times New Roman" w:hAnsi="Times New Roman" w:cs="Times New Roman"/>
          <w:color w:val="000000" w:themeColor="text1"/>
          <w:lang w:val="en-US" w:eastAsia="zh-CN"/>
          <w14:textFill>
            <w14:solidFill>
              <w14:schemeClr w14:val="tx1"/>
            </w14:solidFill>
          </w14:textFill>
        </w:rPr>
        <w:t>年衔接资金</w:t>
      </w:r>
      <w:r>
        <w:rPr>
          <w:rFonts w:hint="default" w:ascii="Times New Roman" w:hAnsi="Times New Roman" w:cs="Times New Roman"/>
          <w:color w:val="000000" w:themeColor="text1"/>
          <w14:textFill>
            <w14:solidFill>
              <w14:schemeClr w14:val="tx1"/>
            </w14:solidFill>
          </w14:textFill>
        </w:rPr>
        <w:t>项目</w:t>
      </w:r>
      <w:r>
        <w:rPr>
          <w:rFonts w:hint="default" w:ascii="Times New Roman" w:hAnsi="Times New Roman" w:cs="Times New Roman"/>
          <w:color w:val="000000" w:themeColor="text1"/>
          <w:lang w:eastAsia="zh-CN"/>
          <w14:textFill>
            <w14:solidFill>
              <w14:schemeClr w14:val="tx1"/>
            </w14:solidFill>
          </w14:textFill>
        </w:rPr>
        <w:t>申报入库工作，</w:t>
      </w:r>
      <w:r>
        <w:rPr>
          <w:rFonts w:hint="default" w:ascii="Times New Roman" w:hAnsi="Times New Roman" w:cs="Times New Roman"/>
          <w:color w:val="000000" w:themeColor="text1"/>
          <w14:textFill>
            <w14:solidFill>
              <w14:schemeClr w14:val="tx1"/>
            </w14:solidFill>
          </w14:textFill>
        </w:rPr>
        <w:t>用好党中央、国务院稳定经济大盘的政策窗口期，积极争取政策性金融机构支持，引导更多社会资金投入到乡村振兴，扎实解决“资金等项目”的问题</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现就建设巩固拓展脱贫攻坚成果和乡村振兴三年滚动实施项目储备库有关事项通知如下。</w:t>
      </w:r>
    </w:p>
    <w:p>
      <w:pPr>
        <w:pStyle w:val="11"/>
        <w:pageBreakBefore w:val="0"/>
        <w:kinsoku/>
        <w:wordWrap/>
        <w:topLinePunct w:val="0"/>
        <w:autoSpaceDE/>
        <w:autoSpaceDN/>
        <w:bidi w:val="0"/>
        <w:spacing w:after="0" w:line="594" w:lineRule="exact"/>
        <w:ind w:left="0" w:leftChars="0" w:firstLine="640" w:firstLineChars="200"/>
        <w:rPr>
          <w:rFonts w:hint="default" w:ascii="Times New Roman" w:hAnsi="Times New Roman" w:eastAsia="方正黑体_GBK" w:cs="Times New Roman"/>
          <w:color w:val="000000" w:themeColor="text1"/>
          <w:shd w:val="clear" w:color="auto" w:fill="FFFFFF"/>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一、编制范围</w:t>
      </w:r>
    </w:p>
    <w:p>
      <w:pPr>
        <w:pageBreakBefore w:val="0"/>
        <w:kinsoku/>
        <w:wordWrap/>
        <w:topLinePunct w:val="0"/>
        <w:autoSpaceDE/>
        <w:autoSpaceDN/>
        <w:bidi w:val="0"/>
        <w:spacing w:line="594" w:lineRule="exact"/>
        <w:ind w:firstLine="640" w:firstLineChars="200"/>
        <w:jc w:val="both"/>
        <w:rPr>
          <w:rFonts w:hint="default" w:ascii="Times New Roman" w:hAnsi="Times New Roman" w:cs="Times New Roman"/>
          <w:color w:val="000000" w:themeColor="text1"/>
          <w:lang w:eastAsia="zh-CN"/>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三年滚动储备项目库坚持“一年实施、两年前期、三年储备”，根据国家重大战略和市委市政府工作部署，充分衔接《重庆市巩固拓展脱贫攻坚成果同乡村振兴有效衔接“十四五”规划（2021-2025年）》和相关行业规划，落实“合理扩大有效投资”和政府过“紧日子”要求，结合我县发展现状和巩固脱贫成果任务实际，按照轻重缓急和财政收支状况进行编制。凡属以下情况的项目，均应纳入编制范围。</w:t>
      </w:r>
    </w:p>
    <w:p>
      <w:pPr>
        <w:pageBreakBefore w:val="0"/>
        <w:kinsoku/>
        <w:wordWrap/>
        <w:topLinePunct w:val="0"/>
        <w:autoSpaceDE/>
        <w:autoSpaceDN/>
        <w:bidi w:val="0"/>
        <w:spacing w:line="594" w:lineRule="exact"/>
        <w:ind w:firstLine="640" w:firstLineChars="20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lang w:eastAsia="zh-CN"/>
          <w14:textFill>
            <w14:solidFill>
              <w14:schemeClr w14:val="tx1"/>
            </w14:solidFill>
          </w14:textFill>
        </w:rPr>
        <w:t>（一）使用各级财政衔接推进乡村振兴补助资金、财政涉农统筹整合资金支持的项目。包括全额支持及部分补</w:t>
      </w:r>
      <w:r>
        <w:rPr>
          <w:rFonts w:hint="default" w:ascii="Times New Roman" w:hAnsi="Times New Roman" w:cs="Times New Roman"/>
          <w:color w:val="000000" w:themeColor="text1"/>
          <w14:textFill>
            <w14:solidFill>
              <w14:schemeClr w14:val="tx1"/>
            </w14:solidFill>
          </w14:textFill>
        </w:rPr>
        <w:t>助、奖励支持的项目。</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二）巩固拓展脱贫攻坚成果同乡村振兴有效衔接的其他相关项目。与巩固拓展脱贫攻坚成果无关的项目，未明确绩效目标的项目，单位基本支出、交通工具及通讯设备、修建楼堂馆所、各种奖金津贴和福利补助、偿还债务和垫资等项目，简单发钱发物的项目，均不得编制入库。</w:t>
      </w:r>
    </w:p>
    <w:p>
      <w:pPr>
        <w:pStyle w:val="11"/>
        <w:pageBreakBefore w:val="0"/>
        <w:kinsoku/>
        <w:wordWrap/>
        <w:topLinePunct w:val="0"/>
        <w:autoSpaceDE/>
        <w:autoSpaceDN/>
        <w:bidi w:val="0"/>
        <w:spacing w:after="0" w:line="594" w:lineRule="exact"/>
        <w:ind w:left="0" w:leftChars="0" w:firstLine="640" w:firstLineChars="200"/>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二、编制要求</w:t>
      </w:r>
    </w:p>
    <w:p>
      <w:pPr>
        <w:pStyle w:val="11"/>
        <w:pageBreakBefore w:val="0"/>
        <w:kinsoku/>
        <w:wordWrap/>
        <w:topLinePunct w:val="0"/>
        <w:autoSpaceDE/>
        <w:autoSpaceDN/>
        <w:bidi w:val="0"/>
        <w:spacing w:after="0" w:line="594" w:lineRule="exact"/>
        <w:ind w:left="0" w:leftChars="0"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按照“规划引领、任务牵引、储优做精、近细远粗、重点倾斜”的总体思路，把巩固脱贫攻坚成果作为首要任务，突出产业发展、防止返贫监测帮扶、乡村建设、乡村治理和精神文明建设等重点内容，提前谋划申报项目，科学论证项目入库，精心安排项目布局，统筹兼顾项目时序，突出项目的落地性、前瞻性和实效性。</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（一）</w:t>
      </w:r>
      <w:r>
        <w:rPr>
          <w:rFonts w:hint="default" w:ascii="Times New Roman" w:hAnsi="Times New Roman" w:eastAsia="方正楷体_GBK" w:cs="Times New Roman"/>
          <w:bCs/>
          <w:color w:val="000000" w:themeColor="text1"/>
          <w14:textFill>
            <w14:solidFill>
              <w14:schemeClr w14:val="tx1"/>
            </w14:solidFill>
          </w14:textFill>
        </w:rPr>
        <w:t>保持总体稳定</w:t>
      </w:r>
      <w:r>
        <w:rPr>
          <w:rFonts w:hint="default" w:ascii="Times New Roman" w:hAnsi="Times New Roman" w:cs="Times New Roman"/>
          <w:bCs/>
          <w:color w:val="000000" w:themeColor="text1"/>
          <w14:textFill>
            <w14:solidFill>
              <w14:schemeClr w14:val="tx1"/>
            </w14:solidFill>
          </w14:textFill>
        </w:rPr>
        <w:t>。</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乡村振兴</w:t>
      </w:r>
      <w:r>
        <w:rPr>
          <w:rFonts w:hint="default" w:ascii="Times New Roman" w:hAnsi="Times New Roman" w:cs="Times New Roman"/>
          <w:color w:val="000000" w:themeColor="text1"/>
          <w:lang w:eastAsia="zh-CN"/>
          <w14:textFill>
            <w14:solidFill>
              <w14:schemeClr w14:val="tx1"/>
            </w14:solidFill>
          </w14:textFill>
        </w:rPr>
        <w:t>局</w:t>
      </w:r>
      <w:r>
        <w:rPr>
          <w:rFonts w:hint="default" w:ascii="Times New Roman" w:hAnsi="Times New Roman" w:cs="Times New Roman"/>
          <w:color w:val="000000" w:themeColor="text1"/>
          <w14:textFill>
            <w14:solidFill>
              <w14:schemeClr w14:val="tx1"/>
            </w14:solidFill>
          </w14:textFill>
        </w:rPr>
        <w:t>在</w:t>
      </w:r>
      <w:r>
        <w:rPr>
          <w:rFonts w:hint="default" w:ascii="Times New Roman" w:hAnsi="Times New Roman" w:cs="Times New Roman"/>
          <w:snapToGrid w:val="0"/>
          <w:color w:val="000000" w:themeColor="text1"/>
          <w14:textFill>
            <w14:solidFill>
              <w14:schemeClr w14:val="tx1"/>
            </w14:solidFill>
          </w14:textFill>
        </w:rPr>
        <w:t>2022年度项目计划明确的基础上，配合</w:t>
      </w:r>
      <w:r>
        <w:rPr>
          <w:rFonts w:hint="default" w:ascii="Times New Roman" w:hAnsi="Times New Roman" w:cs="Times New Roman"/>
          <w:color w:val="000000" w:themeColor="text1"/>
          <w14:textFill>
            <w14:solidFill>
              <w14:schemeClr w14:val="tx1"/>
            </w14:solidFill>
          </w14:textFill>
        </w:rPr>
        <w:t>各行业主管部门和单位在本行业本领域编制建设</w:t>
      </w:r>
      <w:r>
        <w:rPr>
          <w:rFonts w:hint="default" w:ascii="Times New Roman" w:hAnsi="Times New Roman" w:cs="Times New Roman"/>
          <w:snapToGrid w:val="0"/>
          <w:color w:val="000000" w:themeColor="text1"/>
          <w14:textFill>
            <w14:solidFill>
              <w14:schemeClr w14:val="tx1"/>
            </w14:solidFill>
          </w14:textFill>
        </w:rPr>
        <w:t>三年滚动实施项目储备库。</w:t>
      </w:r>
      <w:r>
        <w:rPr>
          <w:rFonts w:hint="default" w:ascii="Times New Roman" w:hAnsi="Times New Roman" w:cs="Times New Roman"/>
          <w:color w:val="000000" w:themeColor="text1"/>
          <w14:textFill>
            <w14:solidFill>
              <w14:schemeClr w14:val="tx1"/>
            </w14:solidFill>
          </w14:textFill>
        </w:rPr>
        <w:t>谋划设计项目要充分考虑发展阶段、承受能力、资源禀赋，量力而行，合理确定建设标准，避免无效投入造成浪费，防范债务风险。产业发展项目要按照有成熟经营主体、产权清晰、收益可期、风险可控、符合全县产业发展方向的要求谋划，降低风险，实现可持续发展。</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（二）坚持群众参与。</w:t>
      </w:r>
      <w:r>
        <w:rPr>
          <w:rFonts w:hint="default" w:ascii="Times New Roman" w:hAnsi="Times New Roman" w:cs="Times New Roman"/>
          <w:color w:val="000000" w:themeColor="text1"/>
          <w14:textFill>
            <w14:solidFill>
              <w14:schemeClr w14:val="tx1"/>
            </w14:solidFill>
          </w14:textFill>
        </w:rPr>
        <w:t>积极推广群众民主议事决策机制，发挥脱贫群众的主体地位和作用，项目申报、实施及资金使用要严格按照“两个一律”要求进行公示公告，接受群众监督。县级行业部门和乡（镇）要引导群众参与入库项目选择、批准后实施、竣工后管理等环节，提高参与度，增强获得感。</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（三）定期动态调整。</w:t>
      </w:r>
      <w:r>
        <w:rPr>
          <w:rFonts w:hint="default" w:ascii="Times New Roman" w:hAnsi="Times New Roman" w:cs="Times New Roman"/>
          <w:color w:val="000000" w:themeColor="text1"/>
          <w14:textFill>
            <w14:solidFill>
              <w14:schemeClr w14:val="tx1"/>
            </w14:solidFill>
          </w14:textFill>
        </w:rPr>
        <w:t>项目库建设要坚持程序规范、结构合理、规模适度、可操作性强，要有进有出、动态管理，在使用中不断完善，既体现项目储备功能，又能体现管理功能。入库项目要根据监测人口需求、政策调整变化等情况进行动态调整，做到成熟一批、入库一批、定期更新（每半年更新一次）。对列入项目库3年以上，尚未纳入计划或无法实施的项目，及时清理出库，再次入库按照新项目办理。</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（四）信息同步管理。</w:t>
      </w:r>
      <w:r>
        <w:rPr>
          <w:rFonts w:hint="default" w:ascii="Times New Roman" w:hAnsi="Times New Roman" w:cs="Times New Roman"/>
          <w:color w:val="000000" w:themeColor="text1"/>
          <w14:textFill>
            <w14:solidFill>
              <w14:schemeClr w14:val="tx1"/>
            </w14:solidFill>
          </w14:textFill>
        </w:rPr>
        <w:t>项目申报纳入全国防返贫监测信息系统管理，</w:t>
      </w:r>
      <w:r>
        <w:rPr>
          <w:rFonts w:hint="default" w:ascii="Times New Roman" w:hAnsi="Times New Roman" w:cs="Times New Roman"/>
          <w:color w:val="000000" w:themeColor="text1"/>
          <w:lang w:eastAsia="zh-CN"/>
          <w14:textFill>
            <w14:solidFill>
              <w14:schemeClr w14:val="tx1"/>
            </w14:solidFill>
          </w14:textFill>
        </w:rPr>
        <w:t>县乡村振兴局</w:t>
      </w:r>
      <w:r>
        <w:rPr>
          <w:rFonts w:hint="default" w:ascii="Times New Roman" w:hAnsi="Times New Roman" w:cs="Times New Roman"/>
          <w:color w:val="000000" w:themeColor="text1"/>
          <w14:textFill>
            <w14:solidFill>
              <w14:schemeClr w14:val="tx1"/>
            </w14:solidFill>
          </w14:textFill>
        </w:rPr>
        <w:t>要及时采集项目入库情况和动态调整情况等信息，及时、准确、完整录入全国防返贫监测信息系统。</w:t>
      </w:r>
    </w:p>
    <w:p>
      <w:pPr>
        <w:pageBreakBefore w:val="0"/>
        <w:kinsoku/>
        <w:wordWrap/>
        <w:topLinePunct w:val="0"/>
        <w:autoSpaceDE/>
        <w:autoSpaceDN/>
        <w:bidi w:val="0"/>
        <w:spacing w:line="594" w:lineRule="exact"/>
        <w:ind w:firstLine="640" w:firstLineChars="200"/>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三、编制内容</w:t>
      </w:r>
    </w:p>
    <w:p>
      <w:pPr>
        <w:pStyle w:val="11"/>
        <w:pageBreakBefore w:val="0"/>
        <w:kinsoku/>
        <w:wordWrap/>
        <w:topLinePunct w:val="0"/>
        <w:autoSpaceDE/>
        <w:autoSpaceDN/>
        <w:bidi w:val="0"/>
        <w:spacing w:after="0" w:line="594" w:lineRule="exact"/>
        <w:ind w:left="0" w:leftChars="0"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对涉及空间资源利用且后续需要办理用地审批手续和环评的项目，当年项目应当在县级审定前完成相关工作，次年项目应当在上年完成相关工作，第3年项目可暂不开展。</w:t>
      </w:r>
    </w:p>
    <w:p>
      <w:pPr>
        <w:pageBreakBefore w:val="0"/>
        <w:kinsoku/>
        <w:wordWrap/>
        <w:topLinePunct w:val="0"/>
        <w:autoSpaceDE/>
        <w:autoSpaceDN/>
        <w:bidi w:val="0"/>
        <w:spacing w:line="594" w:lineRule="exact"/>
        <w:ind w:firstLine="640" w:firstLineChars="200"/>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四、工作要求</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（一）明确时间安排。</w:t>
      </w:r>
      <w:r>
        <w:rPr>
          <w:rFonts w:hint="default" w:ascii="Times New Roman" w:hAnsi="Times New Roman" w:cs="Times New Roman"/>
          <w:color w:val="000000" w:themeColor="text1"/>
          <w14:textFill>
            <w14:solidFill>
              <w14:schemeClr w14:val="tx1"/>
            </w14:solidFill>
          </w14:textFill>
        </w:rPr>
        <w:t>各</w:t>
      </w:r>
      <w:r>
        <w:rPr>
          <w:rFonts w:hint="default" w:ascii="Times New Roman" w:hAnsi="Times New Roman" w:cs="Times New Roman"/>
          <w:color w:val="000000" w:themeColor="text1"/>
          <w:lang w:eastAsia="zh-CN"/>
          <w14:textFill>
            <w14:solidFill>
              <w14:schemeClr w14:val="tx1"/>
            </w14:solidFill>
          </w14:textFill>
        </w:rPr>
        <w:t>乡镇（街道）</w:t>
      </w:r>
      <w:r>
        <w:rPr>
          <w:rFonts w:hint="default" w:ascii="Times New Roman" w:hAnsi="Times New Roman" w:cs="Times New Roman"/>
          <w:color w:val="000000" w:themeColor="text1"/>
          <w14:textFill>
            <w14:solidFill>
              <w14:schemeClr w14:val="tx1"/>
            </w14:solidFill>
          </w14:textFill>
        </w:rPr>
        <w:t>在2022年</w:t>
      </w:r>
      <w:r>
        <w:rPr>
          <w:rFonts w:hint="default" w:ascii="Times New Roman" w:hAnsi="Times New Roman" w:cs="Times New Roman"/>
          <w:color w:val="000000" w:themeColor="text1"/>
          <w:lang w:val="en-US" w:eastAsia="zh-CN"/>
          <w14:textFill>
            <w14:solidFill>
              <w14:schemeClr w14:val="tx1"/>
            </w14:solidFill>
          </w14:textFill>
        </w:rPr>
        <w:t>8月底前完成项目入库申报工作，县乡村振兴局</w:t>
      </w:r>
      <w:r>
        <w:rPr>
          <w:rFonts w:hint="default" w:ascii="Times New Roman" w:hAnsi="Times New Roman" w:cs="Times New Roman"/>
          <w:color w:val="000000" w:themeColor="text1"/>
          <w14:textFill>
            <w14:solidFill>
              <w14:schemeClr w14:val="tx1"/>
            </w14:solidFill>
          </w14:textFill>
        </w:rPr>
        <w:t>9月底前完成2023年项目入库审定各项工作，市级</w:t>
      </w:r>
      <w:r>
        <w:rPr>
          <w:rFonts w:hint="default" w:ascii="Times New Roman" w:hAnsi="Times New Roman" w:cs="Times New Roman"/>
          <w:color w:val="000000" w:themeColor="text1"/>
          <w:lang w:eastAsia="zh-CN"/>
          <w14:textFill>
            <w14:solidFill>
              <w14:schemeClr w14:val="tx1"/>
            </w14:solidFill>
          </w14:textFill>
        </w:rPr>
        <w:t>将</w:t>
      </w:r>
      <w:r>
        <w:rPr>
          <w:rFonts w:hint="default" w:ascii="Times New Roman" w:hAnsi="Times New Roman" w:cs="Times New Roman"/>
          <w:color w:val="000000" w:themeColor="text1"/>
          <w14:textFill>
            <w14:solidFill>
              <w14:schemeClr w14:val="tx1"/>
            </w14:solidFill>
          </w14:textFill>
        </w:rPr>
        <w:t>在2022年11月中旬前完成对各区县入库项目的备案审查工作。县</w:t>
      </w:r>
      <w:r>
        <w:rPr>
          <w:rFonts w:hint="default" w:ascii="Times New Roman" w:hAnsi="Times New Roman" w:cs="Times New Roman"/>
          <w:color w:val="000000" w:themeColor="text1"/>
          <w:lang w:eastAsia="zh-CN"/>
          <w14:textFill>
            <w14:solidFill>
              <w14:schemeClr w14:val="tx1"/>
            </w14:solidFill>
          </w14:textFill>
        </w:rPr>
        <w:t>乡村振兴局根</w:t>
      </w:r>
      <w:r>
        <w:rPr>
          <w:rFonts w:hint="default" w:ascii="Times New Roman" w:hAnsi="Times New Roman" w:cs="Times New Roman"/>
          <w:color w:val="000000" w:themeColor="text1"/>
          <w14:textFill>
            <w14:solidFill>
              <w14:schemeClr w14:val="tx1"/>
            </w14:solidFill>
          </w14:textFill>
        </w:rPr>
        <w:t>据市级审查</w:t>
      </w:r>
      <w:r>
        <w:rPr>
          <w:rFonts w:hint="default" w:ascii="Times New Roman" w:hAnsi="Times New Roman" w:cs="Times New Roman"/>
          <w:color w:val="000000" w:themeColor="text1"/>
          <w:lang w:eastAsia="zh-CN"/>
          <w14:textFill>
            <w14:solidFill>
              <w14:schemeClr w14:val="tx1"/>
            </w14:solidFill>
          </w14:textFill>
        </w:rPr>
        <w:t>反馈</w:t>
      </w:r>
      <w:r>
        <w:rPr>
          <w:rFonts w:hint="default" w:ascii="Times New Roman" w:hAnsi="Times New Roman" w:cs="Times New Roman"/>
          <w:color w:val="000000" w:themeColor="text1"/>
          <w14:textFill>
            <w14:solidFill>
              <w14:schemeClr w14:val="tx1"/>
            </w14:solidFill>
          </w14:textFill>
        </w:rPr>
        <w:t>意见制定2023年项目实施计划。2023年3月前完成2024项目储备计划，2023年6月前完成2025年项目储备计划。后续年度依此类推。</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（二）落实经费保障。</w:t>
      </w:r>
      <w:r>
        <w:rPr>
          <w:rFonts w:hint="default" w:ascii="Times New Roman" w:hAnsi="Times New Roman" w:cs="Times New Roman"/>
          <w:color w:val="000000" w:themeColor="text1"/>
          <w14:textFill>
            <w14:solidFill>
              <w14:schemeClr w14:val="tx1"/>
            </w14:solidFill>
          </w14:textFill>
        </w:rPr>
        <w:t>县乡村振兴</w:t>
      </w:r>
      <w:r>
        <w:rPr>
          <w:rFonts w:hint="default" w:ascii="Times New Roman" w:hAnsi="Times New Roman" w:cs="Times New Roman"/>
          <w:color w:val="000000" w:themeColor="text1"/>
          <w:lang w:eastAsia="zh-CN"/>
          <w14:textFill>
            <w14:solidFill>
              <w14:schemeClr w14:val="tx1"/>
            </w14:solidFill>
          </w14:textFill>
        </w:rPr>
        <w:t>局负责</w:t>
      </w:r>
      <w:r>
        <w:rPr>
          <w:rFonts w:hint="default" w:ascii="Times New Roman" w:hAnsi="Times New Roman" w:cs="Times New Roman"/>
          <w:color w:val="000000" w:themeColor="text1"/>
          <w14:textFill>
            <w14:solidFill>
              <w14:schemeClr w14:val="tx1"/>
            </w14:solidFill>
          </w14:textFill>
        </w:rPr>
        <w:t>加强对县级巩固拓展脱贫攻坚成果和乡村振兴项目库建设的督促和跟踪指导，</w:t>
      </w:r>
      <w:r>
        <w:rPr>
          <w:rFonts w:hint="default" w:ascii="Times New Roman" w:hAnsi="Times New Roman" w:cs="Times New Roman"/>
          <w:color w:val="000000" w:themeColor="text1"/>
          <w:spacing w:val="10"/>
          <w14:textFill>
            <w14:solidFill>
              <w14:schemeClr w14:val="tx1"/>
            </w14:solidFill>
          </w14:textFill>
        </w:rPr>
        <w:t>推动项目库共建共享</w:t>
      </w:r>
      <w:r>
        <w:rPr>
          <w:rFonts w:hint="default" w:ascii="Times New Roman" w:hAnsi="Times New Roman" w:cs="Times New Roman"/>
          <w:color w:val="000000" w:themeColor="text1"/>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color w:val="000000" w:themeColor="text1"/>
          <w14:textFill>
            <w14:solidFill>
              <w14:schemeClr w14:val="tx1"/>
            </w14:solidFill>
          </w14:textFill>
        </w:rPr>
        <w:t>（三）强化统筹协调。</w:t>
      </w:r>
      <w:r>
        <w:rPr>
          <w:rFonts w:hint="default" w:ascii="Times New Roman" w:hAnsi="Times New Roman" w:cs="Times New Roman"/>
          <w:color w:val="000000" w:themeColor="text1"/>
          <w14:textFill>
            <w14:solidFill>
              <w14:schemeClr w14:val="tx1"/>
            </w14:solidFill>
          </w14:textFill>
        </w:rPr>
        <w:t>村两委、第一书记和驻村工作队负责做好群众动员工作，在项目库建设和监管中发挥积极作用。乡镇要加强组织领导、宣传动员，强化与部门衔接，严把村级项目申报关、乡镇项目审核关。强化区县主管部门责任，加强科学论证，严把项目入库审查关，切实提高项目库建设质量。</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方正楷体_GBK" w:cs="Times New Roman"/>
          <w:bCs/>
          <w:color w:val="000000" w:themeColor="text1"/>
          <w14:textFill>
            <w14:solidFill>
              <w14:schemeClr w14:val="tx1"/>
            </w14:solidFill>
          </w14:textFill>
        </w:rPr>
        <w:t>（四）加快项目实施。</w:t>
      </w:r>
      <w:r>
        <w:rPr>
          <w:rFonts w:hint="default" w:ascii="Times New Roman" w:hAnsi="Times New Roman" w:cs="Times New Roman"/>
          <w:color w:val="000000" w:themeColor="text1"/>
          <w14:textFill>
            <w14:solidFill>
              <w14:schemeClr w14:val="tx1"/>
            </w14:solidFill>
          </w14:textFill>
        </w:rPr>
        <w:t>每年11月底前，</w:t>
      </w:r>
      <w:r>
        <w:rPr>
          <w:rFonts w:hint="default" w:ascii="Times New Roman" w:hAnsi="Times New Roman" w:cs="Times New Roman"/>
          <w:color w:val="000000" w:themeColor="text1"/>
          <w:lang w:eastAsia="zh-CN"/>
          <w14:textFill>
            <w14:solidFill>
              <w14:schemeClr w14:val="tx1"/>
            </w14:solidFill>
          </w14:textFill>
        </w:rPr>
        <w:t>县乡村振兴局根据</w:t>
      </w:r>
      <w:r>
        <w:rPr>
          <w:rFonts w:hint="default" w:ascii="Times New Roman" w:hAnsi="Times New Roman" w:cs="Times New Roman"/>
          <w:color w:val="000000" w:themeColor="text1"/>
          <w14:textFill>
            <w14:solidFill>
              <w14:schemeClr w14:val="tx1"/>
            </w14:solidFill>
          </w14:textFill>
        </w:rPr>
        <w:t>建好的项目库编制下一年度项目计划，并根据项目轻重缓急，确定好项目实施先后顺序。资金到位后，可根据项目实施顺序直接安排到具体项目，确保项目迅速启动迅速实施。其中，分年度、跨年度实施的项目需要续建的，可优先安排后续资金。为加快项目实施，根据确定好的项目实施顺序，</w:t>
      </w:r>
      <w:r>
        <w:rPr>
          <w:rFonts w:hint="default" w:ascii="Times New Roman" w:hAnsi="Times New Roman" w:cs="Times New Roman"/>
          <w:color w:val="000000" w:themeColor="text1"/>
          <w:lang w:eastAsia="zh-CN"/>
          <w14:textFill>
            <w14:solidFill>
              <w14:schemeClr w14:val="tx1"/>
            </w14:solidFill>
          </w14:textFill>
        </w:rPr>
        <w:t>县乡村振兴局将</w:t>
      </w:r>
      <w:r>
        <w:rPr>
          <w:rFonts w:hint="default" w:ascii="Times New Roman" w:hAnsi="Times New Roman" w:cs="Times New Roman"/>
          <w:color w:val="000000" w:themeColor="text1"/>
          <w14:textFill>
            <w14:solidFill>
              <w14:schemeClr w14:val="tx1"/>
            </w14:solidFill>
          </w14:textFill>
        </w:rPr>
        <w:t>提前下达投资计划，将符合条件的项目提早实施，资金到位后按投资计划落实到项目，不作为偿还债务对待。</w:t>
      </w:r>
    </w:p>
    <w:p>
      <w:pPr>
        <w:pStyle w:val="11"/>
        <w:pageBreakBefore w:val="0"/>
        <w:kinsoku/>
        <w:wordWrap/>
        <w:topLinePunct w:val="0"/>
        <w:autoSpaceDE/>
        <w:autoSpaceDN/>
        <w:bidi w:val="0"/>
        <w:spacing w:after="0" w:line="594" w:lineRule="exact"/>
        <w:ind w:left="0" w:leftChars="0" w:firstLine="640" w:firstLineChars="200"/>
        <w:rPr>
          <w:rFonts w:hint="default" w:ascii="Times New Roman" w:hAnsi="Times New Roman" w:cs="Times New Roman"/>
          <w:color w:val="000000" w:themeColor="text1"/>
          <w14:textFill>
            <w14:solidFill>
              <w14:schemeClr w14:val="tx1"/>
            </w14:solidFill>
          </w14:textFill>
        </w:rPr>
      </w:pPr>
    </w:p>
    <w:p>
      <w:pPr>
        <w:pStyle w:val="11"/>
        <w:pageBreakBefore w:val="0"/>
        <w:kinsoku/>
        <w:wordWrap/>
        <w:topLinePunct w:val="0"/>
        <w:autoSpaceDE/>
        <w:autoSpaceDN/>
        <w:bidi w:val="0"/>
        <w:spacing w:after="0" w:line="594" w:lineRule="exact"/>
        <w:ind w:left="0" w:leftChars="0"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附件：《重庆市巩固拓展脱贫攻坚成果和乡村振兴项目库管理工作指南》</w:t>
      </w:r>
    </w:p>
    <w:p>
      <w:pPr>
        <w:pStyle w:val="11"/>
        <w:pageBreakBefore w:val="0"/>
        <w:kinsoku/>
        <w:wordWrap/>
        <w:topLinePunct w:val="0"/>
        <w:autoSpaceDE/>
        <w:autoSpaceDN/>
        <w:bidi w:val="0"/>
        <w:spacing w:after="0" w:line="594" w:lineRule="exact"/>
        <w:ind w:left="1120" w:leftChars="0" w:firstLine="640" w:firstLineChars="200"/>
        <w:rPr>
          <w:rFonts w:hint="default" w:ascii="Times New Roman" w:hAnsi="Times New Roman" w:cs="Times New Roman"/>
          <w:color w:val="000000" w:themeColor="text1"/>
          <w14:textFill>
            <w14:solidFill>
              <w14:schemeClr w14:val="tx1"/>
            </w14:solidFill>
          </w14:textFill>
        </w:rPr>
      </w:pPr>
    </w:p>
    <w:p>
      <w:pPr>
        <w:pStyle w:val="11"/>
        <w:pageBreakBefore w:val="0"/>
        <w:kinsoku/>
        <w:wordWrap/>
        <w:topLinePunct w:val="0"/>
        <w:autoSpaceDE/>
        <w:autoSpaceDN/>
        <w:bidi w:val="0"/>
        <w:spacing w:after="0" w:line="594" w:lineRule="exact"/>
        <w:ind w:left="1120" w:leftChars="0" w:firstLine="640" w:firstLineChars="200"/>
        <w:rPr>
          <w:rFonts w:hint="default" w:ascii="Times New Roman" w:hAnsi="Times New Roman" w:cs="Times New Roman"/>
          <w:color w:val="000000" w:themeColor="text1"/>
          <w14:textFill>
            <w14:solidFill>
              <w14:schemeClr w14:val="tx1"/>
            </w14:solidFill>
          </w14:textFill>
        </w:rPr>
      </w:pPr>
    </w:p>
    <w:p>
      <w:pPr>
        <w:pStyle w:val="11"/>
        <w:pageBreakBefore w:val="0"/>
        <w:kinsoku/>
        <w:wordWrap/>
        <w:topLinePunct w:val="0"/>
        <w:autoSpaceDE/>
        <w:autoSpaceDN/>
        <w:bidi w:val="0"/>
        <w:spacing w:after="0" w:line="594" w:lineRule="exact"/>
        <w:ind w:left="1120" w:leftChars="0" w:firstLine="640" w:firstLineChars="200"/>
        <w:rPr>
          <w:rFonts w:hint="default" w:ascii="Times New Roman" w:hAnsi="Times New Roman" w:cs="Times New Roman"/>
          <w:color w:val="000000" w:themeColor="text1"/>
          <w14:textFill>
            <w14:solidFill>
              <w14:schemeClr w14:val="tx1"/>
            </w14:solidFill>
          </w14:textFill>
        </w:rPr>
      </w:pPr>
      <w:bookmarkStart w:id="65" w:name="_GoBack"/>
      <w:bookmarkEnd w:id="65"/>
    </w:p>
    <w:p>
      <w:pPr>
        <w:pStyle w:val="11"/>
        <w:pageBreakBefore w:val="0"/>
        <w:kinsoku/>
        <w:wordWrap/>
        <w:topLinePunct w:val="0"/>
        <w:autoSpaceDE/>
        <w:autoSpaceDN/>
        <w:bidi w:val="0"/>
        <w:spacing w:after="0" w:line="594" w:lineRule="exact"/>
        <w:ind w:left="1120" w:leftChars="0"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eastAsia="zh-CN"/>
          <w14:textFill>
            <w14:solidFill>
              <w14:schemeClr w14:val="tx1"/>
            </w14:solidFill>
          </w14:textFill>
        </w:rPr>
        <w:t>垫江县</w:t>
      </w:r>
      <w:r>
        <w:rPr>
          <w:rFonts w:hint="default" w:ascii="Times New Roman" w:hAnsi="Times New Roman" w:cs="Times New Roman"/>
          <w:color w:val="000000" w:themeColor="text1"/>
          <w14:textFill>
            <w14:solidFill>
              <w14:schemeClr w14:val="tx1"/>
            </w14:solidFill>
          </w14:textFill>
        </w:rPr>
        <w:t>乡村振兴局</w:t>
      </w:r>
    </w:p>
    <w:p>
      <w:pPr>
        <w:pStyle w:val="11"/>
        <w:pageBreakBefore w:val="0"/>
        <w:kinsoku/>
        <w:wordWrap/>
        <w:topLinePunct w:val="0"/>
        <w:autoSpaceDE/>
        <w:autoSpaceDN/>
        <w:bidi w:val="0"/>
        <w:spacing w:after="0" w:line="594" w:lineRule="exact"/>
        <w:ind w:left="1120" w:leftChars="0" w:firstLine="64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 xml:space="preserve">                           2022年</w:t>
      </w:r>
      <w:r>
        <w:rPr>
          <w:rFonts w:hint="default" w:ascii="Times New Roman" w:hAnsi="Times New Roman" w:cs="Times New Roman"/>
          <w:color w:val="000000" w:themeColor="text1"/>
          <w:lang w:val="en-US" w:eastAsia="zh-CN"/>
          <w14:textFill>
            <w14:solidFill>
              <w14:schemeClr w14:val="tx1"/>
            </w14:solidFill>
          </w14:textFill>
        </w:rPr>
        <w:t>8</w:t>
      </w:r>
      <w:r>
        <w:rPr>
          <w:rFonts w:hint="default" w:ascii="Times New Roman" w:hAnsi="Times New Roman" w:cs="Times New Roman"/>
          <w:color w:val="000000" w:themeColor="text1"/>
          <w14:textFill>
            <w14:solidFill>
              <w14:schemeClr w14:val="tx1"/>
            </w14:solidFill>
          </w14:textFill>
        </w:rPr>
        <w:t>月</w:t>
      </w:r>
      <w:r>
        <w:rPr>
          <w:rFonts w:hint="default" w:ascii="Times New Roman" w:hAnsi="Times New Roman" w:cs="Times New Roman"/>
          <w:color w:val="000000" w:themeColor="text1"/>
          <w:lang w:val="en-US" w:eastAsia="zh-CN"/>
          <w14:textFill>
            <w14:solidFill>
              <w14:schemeClr w14:val="tx1"/>
            </w14:solidFill>
          </w14:textFill>
        </w:rPr>
        <w:t>23</w:t>
      </w:r>
      <w:r>
        <w:rPr>
          <w:rFonts w:hint="default" w:ascii="Times New Roman" w:hAnsi="Times New Roman" w:cs="Times New Roman"/>
          <w:color w:val="000000" w:themeColor="text1"/>
          <w14:textFill>
            <w14:solidFill>
              <w14:schemeClr w14:val="tx1"/>
            </w14:solidFill>
          </w14:textFill>
        </w:rPr>
        <w:t>日</w:t>
      </w:r>
    </w:p>
    <w:p>
      <w:pPr>
        <w:pageBreakBefore w:val="0"/>
        <w:widowControl/>
        <w:kinsoku/>
        <w:wordWrap/>
        <w:topLinePunct w:val="0"/>
        <w:autoSpaceDE/>
        <w:autoSpaceDN/>
        <w:bidi w:val="0"/>
        <w:adjustRightInd/>
        <w:spacing w:line="594" w:lineRule="exact"/>
        <w:ind w:firstLine="640" w:firstLineChars="200"/>
        <w:jc w:val="left"/>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pageBreakBefore w:val="0"/>
        <w:kinsoku/>
        <w:wordWrap/>
        <w:topLinePunct w:val="0"/>
        <w:autoSpaceDE/>
        <w:autoSpaceDN/>
        <w:bidi w:val="0"/>
        <w:spacing w:line="594" w:lineRule="exact"/>
        <w:rPr>
          <w:rFonts w:hint="default" w:ascii="Times New Roman" w:hAnsi="Times New Roman" w:eastAsia="方正黑体_GBK" w:cs="Times New Roman"/>
          <w:color w:val="000000" w:themeColor="text1"/>
          <w14:textFill>
            <w14:solidFill>
              <w14:schemeClr w14:val="tx1"/>
            </w14:solidFill>
          </w14:textFill>
        </w:rPr>
      </w:pPr>
      <w:r>
        <w:rPr>
          <w:rFonts w:hint="default" w:ascii="Times New Roman" w:hAnsi="Times New Roman" w:eastAsia="方正黑体_GBK" w:cs="Times New Roman"/>
          <w:color w:val="000000" w:themeColor="text1"/>
          <w14:textFill>
            <w14:solidFill>
              <w14:schemeClr w14:val="tx1"/>
            </w14:solidFill>
          </w14:textFill>
        </w:rPr>
        <w:t>附件</w:t>
      </w:r>
    </w:p>
    <w:p>
      <w:pPr>
        <w:pageBreakBefore w:val="0"/>
        <w:kinsoku/>
        <w:wordWrap/>
        <w:topLinePunct w:val="0"/>
        <w:autoSpaceDE/>
        <w:autoSpaceDN/>
        <w:bidi w:val="0"/>
        <w:spacing w:line="594" w:lineRule="exact"/>
        <w:ind w:firstLine="880" w:firstLineChars="200"/>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pageBreakBefore w:val="0"/>
        <w:kinsoku/>
        <w:wordWrap/>
        <w:topLinePunct w:val="0"/>
        <w:autoSpaceDE/>
        <w:autoSpaceDN/>
        <w:bidi w:val="0"/>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重庆市巩固拓展脱贫攻坚成果和乡村振兴</w:t>
      </w:r>
    </w:p>
    <w:p>
      <w:pPr>
        <w:pageBreakBefore w:val="0"/>
        <w:kinsoku/>
        <w:wordWrap/>
        <w:topLinePunct w:val="0"/>
        <w:autoSpaceDE/>
        <w:autoSpaceDN/>
        <w:bidi w:val="0"/>
        <w:spacing w:line="594"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项目库管理工作指南</w:t>
      </w:r>
    </w:p>
    <w:p>
      <w:pPr>
        <w:pageBreakBefore w:val="0"/>
        <w:kinsoku/>
        <w:wordWrap/>
        <w:topLinePunct w:val="0"/>
        <w:autoSpaceDE/>
        <w:autoSpaceDN/>
        <w:bidi w:val="0"/>
        <w:spacing w:line="594" w:lineRule="exact"/>
        <w:ind w:firstLine="640" w:firstLineChars="200"/>
        <w:rPr>
          <w:rFonts w:hint="default" w:ascii="Times New Roman" w:hAnsi="Times New Roman" w:cs="Times New Roman"/>
          <w:color w:val="000000" w:themeColor="text1"/>
          <w14:textFill>
            <w14:solidFill>
              <w14:schemeClr w14:val="tx1"/>
            </w14:solidFill>
          </w14:textFill>
        </w:rPr>
      </w:pP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为进一步规范财政衔接推进乡村振兴补助资金使用管理，健全完善巩固拓展脱贫攻坚成果和乡村振兴项目库建设，加强项目入库全过程管理，明确项目申报、项目审核、项目入库以及绩效</w:t>
      </w:r>
      <w:r>
        <w:rPr>
          <w:rFonts w:hint="eastAsia" w:ascii="方正仿宋_GBK" w:hAnsi="仿宋_GB2312" w:cs="仿宋_GB2312"/>
          <w:color w:val="000000" w:themeColor="text1"/>
          <w14:textFill>
            <w14:solidFill>
              <w14:schemeClr w14:val="tx1"/>
            </w14:solidFill>
          </w14:textFill>
        </w:rPr>
        <w:t>管理的重点环节、流程步骤，避免出现“钱等项目”，特研究编制了项目库管理工作指南，供参照使用。</w:t>
      </w:r>
    </w:p>
    <w:p>
      <w:pPr>
        <w:pageBreakBefore w:val="0"/>
        <w:kinsoku/>
        <w:wordWrap/>
        <w:topLinePunct w:val="0"/>
        <w:autoSpaceDE/>
        <w:autoSpaceDN/>
        <w:bidi w:val="0"/>
        <w:spacing w:line="594" w:lineRule="exact"/>
        <w:ind w:firstLine="640" w:firstLineChars="200"/>
        <w:rPr>
          <w:rFonts w:ascii="方正黑体_GBK" w:hAnsi="方正黑体_GBK" w:eastAsia="方正黑体_GBK" w:cs="方正黑体_GBK"/>
          <w:color w:val="000000" w:themeColor="text1"/>
          <w14:textFill>
            <w14:solidFill>
              <w14:schemeClr w14:val="tx1"/>
            </w14:solidFill>
          </w14:textFill>
        </w:rPr>
      </w:pPr>
      <w:bookmarkStart w:id="0" w:name="_Toc13296"/>
      <w:bookmarkStart w:id="1" w:name="_Toc1492255035"/>
      <w:bookmarkStart w:id="2" w:name="_Toc104139342"/>
      <w:bookmarkStart w:id="3" w:name="_Toc104020595"/>
      <w:bookmarkStart w:id="4" w:name="_Toc18255"/>
      <w:r>
        <w:rPr>
          <w:rFonts w:hint="eastAsia" w:ascii="方正黑体_GBK" w:hAnsi="方正黑体_GBK" w:eastAsia="方正黑体_GBK" w:cs="方正黑体_GBK"/>
          <w:color w:val="000000" w:themeColor="text1"/>
          <w14:textFill>
            <w14:solidFill>
              <w14:schemeClr w14:val="tx1"/>
            </w14:solidFill>
          </w14:textFill>
        </w:rPr>
        <w:t>一、项目申报</w:t>
      </w:r>
      <w:bookmarkEnd w:id="0"/>
      <w:bookmarkEnd w:id="1"/>
      <w:bookmarkEnd w:id="2"/>
      <w:bookmarkEnd w:id="3"/>
      <w:bookmarkEnd w:id="4"/>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bookmarkStart w:id="5" w:name="_Toc104044319"/>
      <w:bookmarkStart w:id="6" w:name="_Toc104020596"/>
      <w:bookmarkStart w:id="7" w:name="_Toc18062"/>
      <w:bookmarkStart w:id="8" w:name="_Toc19593"/>
      <w:bookmarkStart w:id="9" w:name="_Toc1069422461"/>
      <w:r>
        <w:rPr>
          <w:rFonts w:hint="eastAsia" w:ascii="方正仿宋_GBK" w:hAnsi="仿宋_GB2312" w:cs="仿宋_GB2312"/>
          <w:color w:val="000000" w:themeColor="text1"/>
          <w14:textFill>
            <w14:solidFill>
              <w14:schemeClr w14:val="tx1"/>
            </w14:solidFill>
          </w14:textFill>
        </w:rPr>
        <w:t>申报项目要根据各地相关规划，围绕巩固拓展脱贫攻坚成果和衔接推进乡村振兴，聚焦防止返贫动态监测和帮扶、易地扶贫搬迁后续扶持、乡村产业发展和乡村建设行动、乡村治理和精神文明建设等任务。</w:t>
      </w:r>
      <w:bookmarkEnd w:id="5"/>
      <w:bookmarkEnd w:id="6"/>
      <w:bookmarkEnd w:id="7"/>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bookmarkStart w:id="10" w:name="_Toc104139343"/>
      <w:bookmarkStart w:id="11" w:name="_Toc104020597"/>
      <w:bookmarkStart w:id="12" w:name="_Toc27626"/>
      <w:r>
        <w:rPr>
          <w:rFonts w:hint="eastAsia" w:ascii="方正楷体_GBK" w:eastAsia="方正楷体_GBK"/>
          <w:bCs/>
          <w:color w:val="000000" w:themeColor="text1"/>
          <w14:textFill>
            <w14:solidFill>
              <w14:schemeClr w14:val="tx1"/>
            </w14:solidFill>
          </w14:textFill>
        </w:rPr>
        <w:t>（一）申报项目入库程序</w:t>
      </w:r>
      <w:bookmarkEnd w:id="8"/>
      <w:bookmarkEnd w:id="9"/>
      <w:bookmarkEnd w:id="10"/>
      <w:bookmarkEnd w:id="11"/>
      <w:bookmarkEnd w:id="12"/>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ascii="方正仿宋_GBK" w:hAnsi="仿宋_GB2312" w:cs="仿宋_GB2312"/>
          <w:bCs/>
          <w:color w:val="000000" w:themeColor="text1"/>
          <w14:textFill>
            <w14:solidFill>
              <w14:schemeClr w14:val="tx1"/>
            </w14:solidFill>
          </w14:textFill>
        </w:rPr>
        <w:t>. 村级申报</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）根据本区县年度项目储备上报要求，村“两委”和驻村工作队要认真充分分析本村情况、资源禀赋、资金保障和产业发展需求，提出项目建议。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）组织召开村“两委”会或村民代表大会，征求项目意见，确定村级申报项目</w:t>
      </w:r>
      <w:r>
        <w:rPr>
          <w:rFonts w:hint="eastAsia" w:ascii="方正仿宋_GBK" w:hAnsi="方正仿宋_GBK" w:cs="方正仿宋_GBK"/>
          <w:color w:val="000000" w:themeColor="text1"/>
          <w14:textFill>
            <w14:solidFill>
              <w14:schemeClr w14:val="tx1"/>
            </w14:solidFill>
          </w14:textFill>
        </w:rPr>
        <w:t>清单，</w:t>
      </w:r>
      <w:r>
        <w:rPr>
          <w:rFonts w:hint="eastAsia" w:ascii="方正仿宋_GBK" w:hAnsi="仿宋_GB2312" w:cs="仿宋_GB2312"/>
          <w:color w:val="000000" w:themeColor="text1"/>
          <w:lang w:val="en"/>
          <w14:textFill>
            <w14:solidFill>
              <w14:schemeClr w14:val="tx1"/>
            </w14:solidFill>
          </w14:textFill>
        </w:rPr>
        <w:t>填写入库项目明细表、项目</w:t>
      </w:r>
      <w:r>
        <w:rPr>
          <w:rFonts w:hint="eastAsia" w:ascii="方正仿宋_GBK" w:hAnsi="仿宋_GB2312" w:cs="仿宋_GB2312"/>
          <w:color w:val="000000" w:themeColor="text1"/>
          <w14:textFill>
            <w14:solidFill>
              <w14:schemeClr w14:val="tx1"/>
            </w14:solidFill>
          </w14:textFill>
        </w:rPr>
        <w:t>绩效目标申报表。</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spacing w:val="-17"/>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w:t>
      </w:r>
      <w:r>
        <w:rPr>
          <w:rFonts w:hint="eastAsia" w:ascii="方正仿宋_GBK" w:hAnsi="仿宋_GB2312" w:cs="仿宋_GB2312"/>
          <w:color w:val="000000" w:themeColor="text1"/>
          <w:spacing w:val="-17"/>
          <w14:textFill>
            <w14:solidFill>
              <w14:schemeClr w14:val="tx1"/>
            </w14:solidFill>
          </w14:textFill>
        </w:rPr>
        <w:t>在村务公开栏或村内人口集中点公示，公示期限不得少于</w:t>
      </w:r>
      <w:r>
        <w:rPr>
          <w:color w:val="000000" w:themeColor="text1"/>
          <w:spacing w:val="-17"/>
          <w14:textFill>
            <w14:solidFill>
              <w14:schemeClr w14:val="tx1"/>
            </w14:solidFill>
          </w14:textFill>
        </w:rPr>
        <w:t>10</w:t>
      </w:r>
      <w:r>
        <w:rPr>
          <w:rFonts w:hint="eastAsia" w:ascii="方正仿宋_GBK" w:hAnsi="仿宋_GB2312" w:cs="仿宋_GB2312"/>
          <w:color w:val="000000" w:themeColor="text1"/>
          <w:spacing w:val="-17"/>
          <w14:textFill>
            <w14:solidFill>
              <w14:schemeClr w14:val="tx1"/>
            </w14:solidFill>
          </w14:textFill>
        </w:rPr>
        <w:t>天（公示要素应包括项目主管部门监督电话、乡镇纪委监督电话、政务服务便民热线</w:t>
      </w:r>
      <w:r>
        <w:rPr>
          <w:color w:val="000000" w:themeColor="text1"/>
          <w:spacing w:val="-17"/>
          <w14:textFill>
            <w14:solidFill>
              <w14:schemeClr w14:val="tx1"/>
            </w14:solidFill>
          </w14:textFill>
        </w:rPr>
        <w:t>12345</w:t>
      </w:r>
      <w:r>
        <w:rPr>
          <w:rFonts w:hint="eastAsia" w:ascii="方正仿宋_GBK" w:hAnsi="仿宋_GB2312" w:cs="仿宋_GB2312"/>
          <w:color w:val="000000" w:themeColor="text1"/>
          <w:spacing w:val="-17"/>
          <w14:textFill>
            <w14:solidFill>
              <w14:schemeClr w14:val="tx1"/>
            </w14:solidFill>
          </w14:textFill>
        </w:rPr>
        <w:t>，公示照片留档备查，照片分近照、远照，能清晰看清项目具体情况及公示地点）。</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）公示无异议，上报乡镇审核。</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ascii="方正仿宋_GBK" w:hAnsi="仿宋_GB2312" w:cs="仿宋_GB2312"/>
          <w:bCs/>
          <w:color w:val="000000" w:themeColor="text1"/>
          <w14:textFill>
            <w14:solidFill>
              <w14:schemeClr w14:val="tx1"/>
            </w14:solidFill>
          </w14:textFill>
        </w:rPr>
        <w:t>. 乡镇审核</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）乡镇人民政府组织有关职能站办所，组织专业技术人员实地查勘村级申报项目，估算项目预算投资，初步确定预算资金量。</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）乡镇人民政府召开会议对跨村类项目，在征求相关村意见后，</w:t>
      </w:r>
      <w:r>
        <w:rPr>
          <w:rFonts w:hint="eastAsia" w:ascii="方正仿宋_GBK" w:hAnsi="仿宋_GB2312" w:cs="仿宋_GB2312"/>
          <w:color w:val="000000" w:themeColor="text1"/>
          <w:lang w:val="en"/>
          <w14:textFill>
            <w14:solidFill>
              <w14:schemeClr w14:val="tx1"/>
            </w14:solidFill>
          </w14:textFill>
        </w:rPr>
        <w:t>填写项目明细表、项目</w:t>
      </w:r>
      <w:r>
        <w:rPr>
          <w:rFonts w:hint="eastAsia" w:ascii="方正仿宋_GBK" w:hAnsi="仿宋_GB2312" w:cs="仿宋_GB2312"/>
          <w:color w:val="000000" w:themeColor="text1"/>
          <w14:textFill>
            <w14:solidFill>
              <w14:schemeClr w14:val="tx1"/>
            </w14:solidFill>
          </w14:textFill>
        </w:rPr>
        <w:t>绩效目标申报表，连同村申报项目进行审核。（主要对申报项目的真实性、必要性、科学性、紧迫性以及建设内容、资金概算、预期效益、群众参与情况和利益联结机制进行审核）。</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）审核通过的项目清单在乡镇政务公开栏公示，公示期限不得少于</w:t>
      </w:r>
      <w:r>
        <w:rPr>
          <w:color w:val="000000" w:themeColor="text1"/>
          <w14:textFill>
            <w14:solidFill>
              <w14:schemeClr w14:val="tx1"/>
            </w14:solidFill>
          </w14:textFill>
        </w:rPr>
        <w:t>10</w:t>
      </w:r>
      <w:r>
        <w:rPr>
          <w:rFonts w:hint="eastAsia" w:ascii="方正仿宋_GBK" w:hAnsi="仿宋_GB2312" w:cs="仿宋_GB2312"/>
          <w:color w:val="000000" w:themeColor="text1"/>
          <w14:textFill>
            <w14:solidFill>
              <w14:schemeClr w14:val="tx1"/>
            </w14:solidFill>
          </w14:textFill>
        </w:rPr>
        <w:t>天（公示要素应包括项目主管部门监督电话、乡镇纪委监督电话、政务服务便民热线</w:t>
      </w:r>
      <w:r>
        <w:rPr>
          <w:color w:val="000000" w:themeColor="text1"/>
          <w14:textFill>
            <w14:solidFill>
              <w14:schemeClr w14:val="tx1"/>
            </w14:solidFill>
          </w14:textFill>
        </w:rPr>
        <w:t>12345</w:t>
      </w:r>
      <w:r>
        <w:rPr>
          <w:rFonts w:hint="eastAsia" w:ascii="方正仿宋_GBK" w:hAnsi="仿宋_GB2312" w:cs="仿宋_GB2312"/>
          <w:color w:val="000000" w:themeColor="text1"/>
          <w14:textFill>
            <w14:solidFill>
              <w14:schemeClr w14:val="tx1"/>
            </w14:solidFill>
          </w14:textFill>
        </w:rPr>
        <w:t>，公示照片留档备查，照片分近照、远照，能清晰看清项目具体情况及公示地点）。</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）公示无异议，</w:t>
      </w:r>
      <w:r>
        <w:rPr>
          <w:rFonts w:hint="eastAsia" w:ascii="方正仿宋_GBK" w:hAnsi="仿宋_GB2312" w:cs="仿宋_GB2312"/>
          <w:color w:val="000000" w:themeColor="text1"/>
          <w:lang w:val="en"/>
          <w14:textFill>
            <w14:solidFill>
              <w14:schemeClr w14:val="tx1"/>
            </w14:solidFill>
          </w14:textFill>
        </w:rPr>
        <w:t>分别</w:t>
      </w:r>
      <w:r>
        <w:rPr>
          <w:rFonts w:hint="eastAsia" w:ascii="方正仿宋_GBK" w:hAnsi="仿宋_GB2312" w:cs="仿宋_GB2312"/>
          <w:color w:val="000000" w:themeColor="text1"/>
          <w14:textFill>
            <w14:solidFill>
              <w14:schemeClr w14:val="tx1"/>
            </w14:solidFill>
          </w14:textFill>
        </w:rPr>
        <w:t>上报区县行业主管部门论证。</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bCs/>
          <w:color w:val="000000" w:themeColor="text1"/>
          <w14:textFill>
            <w14:solidFill>
              <w14:schemeClr w14:val="tx1"/>
            </w14:solidFill>
          </w14:textFill>
        </w:rPr>
        <w:t>3</w:t>
      </w:r>
      <w:r>
        <w:rPr>
          <w:rFonts w:hint="eastAsia" w:ascii="方正仿宋_GBK" w:hAnsi="仿宋_GB2312" w:cs="仿宋_GB2312"/>
          <w:bCs/>
          <w:color w:val="000000" w:themeColor="text1"/>
          <w14:textFill>
            <w14:solidFill>
              <w14:schemeClr w14:val="tx1"/>
            </w14:solidFill>
          </w14:textFill>
        </w:rPr>
        <w:t>. 区县行业主管部门论证</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区县交通、水利、农业农村、住建等区县行业主管部门对符合行业发展规划的跨区域、规模化的项目，在征求相关乡镇、村意见后，填写项目明细表、项目绩效目标申报表，连同乡镇申报项目的科学性、合规性、完整性、相关性、适当性、可行性进行论证，特别是绩效目标、环保准入、</w:t>
      </w:r>
      <w:r>
        <w:rPr>
          <w:rFonts w:hint="eastAsia" w:ascii="方正仿宋_GBK"/>
          <w:color w:val="000000" w:themeColor="text1"/>
          <w14:textFill>
            <w14:solidFill>
              <w14:schemeClr w14:val="tx1"/>
            </w14:solidFill>
          </w14:textFill>
        </w:rPr>
        <w:t>土地占用、</w:t>
      </w:r>
      <w:r>
        <w:rPr>
          <w:rFonts w:hint="eastAsia" w:ascii="方正仿宋_GBK" w:hAnsi="仿宋_GB2312" w:cs="仿宋_GB2312"/>
          <w:color w:val="000000" w:themeColor="text1"/>
          <w14:textFill>
            <w14:solidFill>
              <w14:schemeClr w14:val="tx1"/>
            </w14:solidFill>
          </w14:textFill>
        </w:rPr>
        <w:t>市场风险、经济效益、生态效益等进行论证审核，并提出论证意见。</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）论证通过的项目提交区县乡村振兴部门审核。</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bCs/>
          <w:color w:val="000000" w:themeColor="text1"/>
          <w14:textFill>
            <w14:solidFill>
              <w14:schemeClr w14:val="tx1"/>
            </w14:solidFill>
          </w14:textFill>
        </w:rPr>
        <w:t>4</w:t>
      </w:r>
      <w:r>
        <w:rPr>
          <w:rFonts w:hint="eastAsia" w:ascii="方正仿宋_GBK" w:hAnsi="仿宋_GB2312" w:cs="仿宋_GB2312"/>
          <w:bCs/>
          <w:color w:val="000000" w:themeColor="text1"/>
          <w14:textFill>
            <w14:solidFill>
              <w14:schemeClr w14:val="tx1"/>
            </w14:solidFill>
          </w14:textFill>
        </w:rPr>
        <w:t>. 区县乡村振兴部门审核</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区县乡村振兴部门审核申报项目是否属于巩固拓展脱贫攻坚成果和衔接乡村振兴项目、是否属于负面清单项目、是否符合资金使用范围进行审核，重点关注包括与脱贫人口和监测对象在内的农户等利益联结机制建立情况，项目的合理性，相关资料的完整性进行把关审核（</w:t>
      </w:r>
      <w:r>
        <w:rPr>
          <w:rFonts w:hint="eastAsia" w:ascii="方正仿宋_GBK" w:hAnsi="方正仿宋_GBK" w:cs="方正仿宋_GBK"/>
          <w:color w:val="000000" w:themeColor="text1"/>
          <w14:textFill>
            <w14:solidFill>
              <w14:schemeClr w14:val="tx1"/>
            </w14:solidFill>
          </w14:textFill>
        </w:rPr>
        <w:t>对带动能力强、利益联结机制紧密、与群众生产生活紧密相关、资金使用效益高的项目予以优先安排</w:t>
      </w:r>
      <w:r>
        <w:rPr>
          <w:rFonts w:hint="eastAsia" w:ascii="方正仿宋_GBK" w:hAnsi="仿宋_GB2312" w:cs="仿宋_GB2312"/>
          <w:color w:val="000000" w:themeColor="text1"/>
          <w14:textFill>
            <w14:solidFill>
              <w14:schemeClr w14:val="tx1"/>
            </w14:solidFill>
          </w14:textFill>
        </w:rPr>
        <w:t>）</w:t>
      </w:r>
      <w:r>
        <w:rPr>
          <w:rFonts w:hint="eastAsia" w:ascii="方正仿宋_GBK" w:hAnsi="方正仿宋_GBK" w:cs="方正仿宋_GBK"/>
          <w:color w:val="000000" w:themeColor="text1"/>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区县乡村振兴部门依据财政衔接推进乡村振兴补助资金和统筹整合涉农资金支出范围，结合相关规划、年度任务、资金计划，汇总项目和行业主管部门审核意见后，形成拟入库项目清单（产业发展和基础设施等类型项目要加强备选项目储备，确保项目情况发生变化时，能够及时调整，避免资金闲置）。</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bCs/>
          <w:color w:val="000000" w:themeColor="text1"/>
          <w14:textFill>
            <w14:solidFill>
              <w14:schemeClr w14:val="tx1"/>
            </w14:solidFill>
          </w14:textFill>
        </w:rPr>
        <w:t>5</w:t>
      </w:r>
      <w:r>
        <w:rPr>
          <w:rFonts w:hint="eastAsia" w:ascii="方正仿宋_GBK" w:hAnsi="仿宋_GB2312" w:cs="仿宋_GB2312"/>
          <w:bCs/>
          <w:color w:val="000000" w:themeColor="text1"/>
          <w14:textFill>
            <w14:solidFill>
              <w14:schemeClr w14:val="tx1"/>
            </w14:solidFill>
          </w14:textFill>
        </w:rPr>
        <w:t>. 区县审定</w:t>
      </w:r>
    </w:p>
    <w:p>
      <w:pPr>
        <w:pageBreakBefore w:val="0"/>
        <w:kinsoku/>
        <w:wordWrap/>
        <w:topLinePunct w:val="0"/>
        <w:autoSpaceDE/>
        <w:autoSpaceDN/>
        <w:bidi w:val="0"/>
        <w:snapToGrid w:val="0"/>
        <w:spacing w:line="594" w:lineRule="exact"/>
        <w:ind w:firstLine="596" w:firstLineChars="200"/>
        <w:rPr>
          <w:rFonts w:ascii="方正仿宋_GBK" w:hAnsi="仿宋_GB2312" w:cs="仿宋_GB2312"/>
          <w:color w:val="000000" w:themeColor="text1"/>
          <w:spacing w:val="8"/>
          <w:shd w:val="clear" w:color="auto" w:fill="FFFFFF"/>
          <w14:textFill>
            <w14:solidFill>
              <w14:schemeClr w14:val="tx1"/>
            </w14:solidFill>
          </w14:textFill>
        </w:rPr>
      </w:pPr>
      <w:r>
        <w:rPr>
          <w:rFonts w:hint="eastAsia" w:ascii="方正仿宋_GBK" w:hAnsi="仿宋_GB2312" w:cs="仿宋_GB2312"/>
          <w:color w:val="000000" w:themeColor="text1"/>
          <w:spacing w:val="-11"/>
          <w14:textFill>
            <w14:solidFill>
              <w14:schemeClr w14:val="tx1"/>
            </w14:solidFill>
          </w14:textFill>
        </w:rPr>
        <w:t>（</w:t>
      </w:r>
      <w:r>
        <w:rPr>
          <w:color w:val="000000" w:themeColor="text1"/>
          <w:spacing w:val="-11"/>
          <w14:textFill>
            <w14:solidFill>
              <w14:schemeClr w14:val="tx1"/>
            </w14:solidFill>
          </w14:textFill>
        </w:rPr>
        <w:t>1</w:t>
      </w:r>
      <w:r>
        <w:rPr>
          <w:rFonts w:hint="eastAsia" w:ascii="方正仿宋_GBK" w:hAnsi="仿宋_GB2312" w:cs="仿宋_GB2312"/>
          <w:color w:val="000000" w:themeColor="text1"/>
          <w:spacing w:val="-11"/>
          <w14:textFill>
            <w14:solidFill>
              <w14:schemeClr w14:val="tx1"/>
            </w14:solidFill>
          </w14:textFill>
        </w:rPr>
        <w:t>）区县乡村振兴部门汇总后的拟入库项目</w:t>
      </w:r>
      <w:r>
        <w:rPr>
          <w:rFonts w:hint="eastAsia" w:ascii="方正仿宋_GBK" w:hAnsi="仿宋_GB2312" w:cs="仿宋_GB2312"/>
          <w:color w:val="000000" w:themeColor="text1"/>
          <w:spacing w:val="-11"/>
          <w:lang w:val="en"/>
          <w14:textFill>
            <w14:solidFill>
              <w14:schemeClr w14:val="tx1"/>
            </w14:solidFill>
          </w14:textFill>
        </w:rPr>
        <w:t>报</w:t>
      </w:r>
      <w:r>
        <w:rPr>
          <w:rFonts w:hint="eastAsia" w:ascii="方正仿宋_GBK" w:hAnsi="仿宋_GB2312" w:cs="仿宋_GB2312"/>
          <w:color w:val="000000" w:themeColor="text1"/>
          <w:spacing w:val="-11"/>
          <w14:textFill>
            <w14:solidFill>
              <w14:schemeClr w14:val="tx1"/>
            </w14:solidFill>
          </w14:textFill>
        </w:rPr>
        <w:t>区县审定后形成区县项目库。可报区县党委或区政府或</w:t>
      </w:r>
      <w:r>
        <w:rPr>
          <w:rFonts w:hint="eastAsia" w:ascii="方正仿宋_GBK"/>
          <w:color w:val="000000" w:themeColor="text1"/>
          <w14:textFill>
            <w14:solidFill>
              <w14:schemeClr w14:val="tx1"/>
            </w14:solidFill>
          </w14:textFill>
        </w:rPr>
        <w:t>党委农村工作暨实施乡村振兴战略领导小组</w:t>
      </w:r>
      <w:r>
        <w:rPr>
          <w:rFonts w:hint="eastAsia" w:ascii="方正仿宋_GBK" w:hAnsi="仿宋_GB2312" w:cs="仿宋_GB2312"/>
          <w:color w:val="000000" w:themeColor="text1"/>
          <w:spacing w:val="-11"/>
          <w14:textFill>
            <w14:solidFill>
              <w14:schemeClr w14:val="tx1"/>
            </w14:solidFill>
          </w14:textFill>
        </w:rPr>
        <w:t>审定，也可提请区县分管领导召集区县行业主管部门共同审定，具体程序由区县确定</w:t>
      </w:r>
      <w:r>
        <w:rPr>
          <w:rFonts w:hint="eastAsia" w:ascii="方正仿宋_GBK" w:hAnsi="仿宋_GB2312" w:cs="仿宋_GB2312"/>
          <w:color w:val="000000" w:themeColor="text1"/>
          <w14:textFill>
            <w14:solidFill>
              <w14:schemeClr w14:val="tx1"/>
            </w14:solidFill>
          </w14:textFill>
        </w:rPr>
        <w:t>，如经会议审定的原则上应形成会议纪要。</w:t>
      </w:r>
    </w:p>
    <w:p>
      <w:pPr>
        <w:pageBreakBefore w:val="0"/>
        <w:kinsoku/>
        <w:wordWrap/>
        <w:topLinePunct w:val="0"/>
        <w:autoSpaceDE/>
        <w:autoSpaceDN/>
        <w:bidi w:val="0"/>
        <w:snapToGrid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bCs/>
          <w:color w:val="000000" w:themeColor="text1"/>
          <w14:textFill>
            <w14:solidFill>
              <w14:schemeClr w14:val="tx1"/>
            </w14:solidFill>
          </w14:textFill>
        </w:rPr>
        <w:t>（</w:t>
      </w:r>
      <w:r>
        <w:rPr>
          <w:bCs/>
          <w:color w:val="000000" w:themeColor="text1"/>
          <w14:textFill>
            <w14:solidFill>
              <w14:schemeClr w14:val="tx1"/>
            </w14:solidFill>
          </w14:textFill>
        </w:rPr>
        <w:t>2</w:t>
      </w:r>
      <w:r>
        <w:rPr>
          <w:rFonts w:hint="eastAsia" w:ascii="方正仿宋_GBK" w:hAnsi="仿宋_GB2312" w:cs="仿宋_GB2312"/>
          <w:bCs/>
          <w:color w:val="000000" w:themeColor="text1"/>
          <w14:textFill>
            <w14:solidFill>
              <w14:schemeClr w14:val="tx1"/>
            </w14:solidFill>
          </w14:textFill>
        </w:rPr>
        <w:t>）</w:t>
      </w:r>
      <w:r>
        <w:rPr>
          <w:rFonts w:hint="eastAsia" w:ascii="方正仿宋_GBK" w:hAnsi="仿宋_GB2312" w:cs="仿宋_GB2312"/>
          <w:color w:val="000000" w:themeColor="text1"/>
          <w14:textFill>
            <w14:solidFill>
              <w14:schemeClr w14:val="tx1"/>
            </w14:solidFill>
          </w14:textFill>
        </w:rPr>
        <w:t>审定后的入库项目在区县人民政府门户网站公示公告，公示公告时限长期，公示公告要素应包括区县乡村振兴局监督电话、区县纪委监督电话、政务服务便民热线</w:t>
      </w:r>
      <w:r>
        <w:rPr>
          <w:color w:val="000000" w:themeColor="text1"/>
          <w14:textFill>
            <w14:solidFill>
              <w14:schemeClr w14:val="tx1"/>
            </w14:solidFill>
          </w14:textFill>
        </w:rPr>
        <w:t>12345</w:t>
      </w:r>
      <w:r>
        <w:rPr>
          <w:rFonts w:hint="eastAsia" w:ascii="方正仿宋_GBK" w:hAnsi="仿宋_GB2312" w:cs="仿宋_GB2312"/>
          <w:color w:val="000000" w:themeColor="text1"/>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bCs/>
          <w:color w:val="000000" w:themeColor="text1"/>
          <w14:textFill>
            <w14:solidFill>
              <w14:schemeClr w14:val="tx1"/>
            </w14:solidFill>
          </w14:textFill>
        </w:rPr>
        <w:t>（</w:t>
      </w:r>
      <w:r>
        <w:rPr>
          <w:bCs/>
          <w:color w:val="000000" w:themeColor="text1"/>
          <w14:textFill>
            <w14:solidFill>
              <w14:schemeClr w14:val="tx1"/>
            </w14:solidFill>
          </w14:textFill>
        </w:rPr>
        <w:t>3</w:t>
      </w:r>
      <w:r>
        <w:rPr>
          <w:rFonts w:hint="eastAsia" w:ascii="方正仿宋_GBK" w:hAnsi="仿宋_GB2312" w:cs="仿宋_GB2312"/>
          <w:bCs/>
          <w:color w:val="000000" w:themeColor="text1"/>
          <w14:textFill>
            <w14:solidFill>
              <w14:schemeClr w14:val="tx1"/>
            </w14:solidFill>
          </w14:textFill>
        </w:rPr>
        <w:t>）</w:t>
      </w:r>
      <w:r>
        <w:rPr>
          <w:rFonts w:hint="eastAsia" w:ascii="方正仿宋_GBK" w:hAnsi="仿宋_GB2312" w:cs="仿宋_GB2312"/>
          <w:color w:val="000000" w:themeColor="text1"/>
          <w14:textFill>
            <w14:solidFill>
              <w14:schemeClr w14:val="tx1"/>
            </w14:solidFill>
          </w14:textFill>
        </w:rPr>
        <w:t>及时将入库项目信息录入全国防返贫监测系统，并将区县项目库公告网址同步录入相关模块。</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bCs/>
          <w:color w:val="000000" w:themeColor="text1"/>
          <w14:textFill>
            <w14:solidFill>
              <w14:schemeClr w14:val="tx1"/>
            </w14:solidFill>
          </w14:textFill>
        </w:rPr>
        <w:t>（</w:t>
      </w:r>
      <w:r>
        <w:rPr>
          <w:bCs/>
          <w:color w:val="000000" w:themeColor="text1"/>
          <w14:textFill>
            <w14:solidFill>
              <w14:schemeClr w14:val="tx1"/>
            </w14:solidFill>
          </w14:textFill>
        </w:rPr>
        <w:t>4</w:t>
      </w:r>
      <w:r>
        <w:rPr>
          <w:rFonts w:hint="eastAsia" w:ascii="方正仿宋_GBK" w:hAnsi="仿宋_GB2312" w:cs="仿宋_GB2312"/>
          <w:bCs/>
          <w:color w:val="000000" w:themeColor="text1"/>
          <w14:textFill>
            <w14:solidFill>
              <w14:schemeClr w14:val="tx1"/>
            </w14:solidFill>
          </w14:textFill>
        </w:rPr>
        <w:t>）区县</w:t>
      </w:r>
      <w:r>
        <w:rPr>
          <w:rFonts w:hint="eastAsia" w:ascii="方正仿宋_GBK" w:hAnsi="仿宋_GB2312" w:cs="仿宋_GB2312"/>
          <w:color w:val="000000" w:themeColor="text1"/>
          <w14:textFill>
            <w14:solidFill>
              <w14:schemeClr w14:val="tx1"/>
            </w14:solidFill>
          </w14:textFill>
        </w:rPr>
        <w:t>审定的项目库按要求报市乡村振兴局等行业部门备案。</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bookmarkStart w:id="13" w:name="_Toc104020600"/>
      <w:bookmarkStart w:id="14" w:name="_Toc104139344"/>
      <w:bookmarkStart w:id="15" w:name="_Toc10630"/>
      <w:bookmarkStart w:id="16" w:name="_Toc1887250329"/>
      <w:bookmarkStart w:id="17" w:name="_Toc29571"/>
      <w:r>
        <w:rPr>
          <w:rFonts w:hint="eastAsia" w:ascii="方正楷体_GBK" w:eastAsia="方正楷体_GBK"/>
          <w:bCs/>
          <w:color w:val="000000" w:themeColor="text1"/>
          <w14:textFill>
            <w14:solidFill>
              <w14:schemeClr w14:val="tx1"/>
            </w14:solidFill>
          </w14:textFill>
        </w:rPr>
        <w:t>（二）因突发事件急需实施项目的入库</w:t>
      </w:r>
      <w:bookmarkEnd w:id="13"/>
      <w:bookmarkEnd w:id="14"/>
      <w:bookmarkEnd w:id="15"/>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bookmarkStart w:id="18" w:name="_Toc104044322"/>
      <w:bookmarkStart w:id="19" w:name="_Toc104020601"/>
      <w:r>
        <w:rPr>
          <w:rFonts w:hint="eastAsia" w:ascii="方正仿宋_GBK" w:hAnsi="仿宋_GB2312" w:cs="仿宋_GB2312"/>
          <w:color w:val="000000" w:themeColor="text1"/>
          <w:lang w:val="en"/>
          <w14:textFill>
            <w14:solidFill>
              <w14:schemeClr w14:val="tx1"/>
            </w14:solidFill>
          </w14:textFill>
        </w:rPr>
        <w:t>因疫情灾情等突发事件影响急需实施的项目，在充分评估对巩固拓展脱贫攻坚成果带来不利影响的前提下，可根据实际情况，</w:t>
      </w:r>
      <w:r>
        <w:rPr>
          <w:rFonts w:hint="eastAsia" w:ascii="方正仿宋_GBK" w:hAnsi="仿宋_GB2312" w:cs="仿宋_GB2312"/>
          <w:color w:val="000000" w:themeColor="text1"/>
          <w14:textFill>
            <w14:solidFill>
              <w14:schemeClr w14:val="tx1"/>
            </w14:solidFill>
          </w14:textFill>
        </w:rPr>
        <w:t>通过县乡村各级同时公开等方式优化项目入库和公示公告流程，</w:t>
      </w:r>
      <w:r>
        <w:rPr>
          <w:rFonts w:hint="eastAsia" w:ascii="方正仿宋_GBK" w:hAnsi="仿宋_GB2312" w:cs="仿宋_GB2312"/>
          <w:color w:val="000000" w:themeColor="text1"/>
          <w:lang w:val="en"/>
          <w14:textFill>
            <w14:solidFill>
              <w14:schemeClr w14:val="tx1"/>
            </w14:solidFill>
          </w14:textFill>
        </w:rPr>
        <w:t>适当优化项目入库、公示公告流程，具体简化程序由区县明确。</w:t>
      </w:r>
      <w:bookmarkEnd w:id="18"/>
      <w:bookmarkEnd w:id="19"/>
    </w:p>
    <w:p>
      <w:pPr>
        <w:pageBreakBefore w:val="0"/>
        <w:kinsoku/>
        <w:wordWrap/>
        <w:topLinePunct w:val="0"/>
        <w:autoSpaceDE/>
        <w:autoSpaceDN/>
        <w:bidi w:val="0"/>
        <w:spacing w:line="594" w:lineRule="exact"/>
        <w:ind w:firstLine="640" w:firstLineChars="200"/>
        <w:rPr>
          <w:rFonts w:ascii="方正黑体_GBK" w:hAnsi="方正黑体_GBK" w:eastAsia="方正黑体_GBK" w:cs="方正黑体_GBK"/>
          <w:color w:val="000000" w:themeColor="text1"/>
          <w14:textFill>
            <w14:solidFill>
              <w14:schemeClr w14:val="tx1"/>
            </w14:solidFill>
          </w14:textFill>
        </w:rPr>
      </w:pPr>
      <w:bookmarkStart w:id="20" w:name="_Toc2459"/>
      <w:bookmarkStart w:id="21" w:name="_Toc104020602"/>
      <w:bookmarkStart w:id="22" w:name="_Toc104139345"/>
      <w:r>
        <w:rPr>
          <w:rFonts w:hint="eastAsia" w:ascii="方正黑体_GBK" w:hAnsi="方正黑体_GBK" w:eastAsia="方正黑体_GBK" w:cs="方正黑体_GBK"/>
          <w:color w:val="000000" w:themeColor="text1"/>
          <w14:textFill>
            <w14:solidFill>
              <w14:schemeClr w14:val="tx1"/>
            </w14:solidFill>
          </w14:textFill>
        </w:rPr>
        <w:t>二、项目库管理</w:t>
      </w:r>
      <w:bookmarkEnd w:id="16"/>
      <w:bookmarkEnd w:id="17"/>
      <w:bookmarkEnd w:id="20"/>
      <w:bookmarkEnd w:id="21"/>
      <w:bookmarkEnd w:id="22"/>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bookmarkStart w:id="23" w:name="_Toc104139346"/>
      <w:bookmarkStart w:id="24" w:name="_Toc1012687619"/>
      <w:bookmarkStart w:id="25" w:name="_Toc3346"/>
      <w:bookmarkStart w:id="26" w:name="_Toc31514"/>
      <w:bookmarkStart w:id="27" w:name="_Toc104020603"/>
      <w:r>
        <w:rPr>
          <w:rFonts w:hint="eastAsia" w:ascii="方正楷体_GBK" w:eastAsia="方正楷体_GBK"/>
          <w:bCs/>
          <w:color w:val="000000" w:themeColor="text1"/>
          <w14:textFill>
            <w14:solidFill>
              <w14:schemeClr w14:val="tx1"/>
            </w14:solidFill>
          </w14:textFill>
        </w:rPr>
        <w:t>（一）动态调整</w:t>
      </w:r>
      <w:bookmarkEnd w:id="23"/>
      <w:bookmarkEnd w:id="24"/>
      <w:bookmarkEnd w:id="25"/>
      <w:bookmarkEnd w:id="26"/>
      <w:bookmarkEnd w:id="27"/>
    </w:p>
    <w:p>
      <w:pPr>
        <w:pageBreakBefore w:val="0"/>
        <w:kinsoku/>
        <w:wordWrap/>
        <w:topLinePunct w:val="0"/>
        <w:autoSpaceDE/>
        <w:autoSpaceDN/>
        <w:bidi w:val="0"/>
        <w:spacing w:line="594" w:lineRule="exact"/>
        <w:ind w:firstLine="640" w:firstLineChars="200"/>
        <w:rPr>
          <w:rFonts w:ascii="方正仿宋_GBK" w:hAnsi="仿宋_GB2312" w:cs="仿宋_GB2312"/>
          <w:strike/>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各区县要加强对项目库建设的督促指导和跟踪监测，不断提高项目库建设质量。对调整建设内容或实施年度的项目，在项目库中及时变更项目内容和时间进度安排；对新识别的项目，经审批后新增入库，做到程序完备、进出有据、适时更新。年度未实施的项目，根据实际移出项目库或调整至下一年度，</w:t>
      </w:r>
      <w:r>
        <w:rPr>
          <w:rFonts w:hint="eastAsia" w:ascii="方正仿宋_GBK"/>
          <w:color w:val="000000" w:themeColor="text1"/>
          <w14:textFill>
            <w14:solidFill>
              <w14:schemeClr w14:val="tx1"/>
            </w14:solidFill>
          </w14:textFill>
        </w:rPr>
        <w:t>经审定后可滚动纳入下一年项目库，</w:t>
      </w:r>
      <w:r>
        <w:rPr>
          <w:color w:val="000000" w:themeColor="text1"/>
          <w14:textFill>
            <w14:solidFill>
              <w14:schemeClr w14:val="tx1"/>
            </w14:solidFill>
          </w14:textFill>
        </w:rPr>
        <w:t>3</w:t>
      </w:r>
      <w:r>
        <w:rPr>
          <w:rFonts w:hint="eastAsia" w:ascii="方正仿宋_GBK"/>
          <w:color w:val="000000" w:themeColor="text1"/>
          <w14:textFill>
            <w14:solidFill>
              <w14:schemeClr w14:val="tx1"/>
            </w14:solidFill>
          </w14:textFill>
        </w:rPr>
        <w:t>年未执行的项目自动出库，再次入库按照新项目办理</w:t>
      </w:r>
      <w:r>
        <w:rPr>
          <w:rFonts w:hint="eastAsia" w:ascii="方正仿宋_GBK" w:hAnsi="仿宋_GB2312" w:cs="仿宋_GB2312"/>
          <w:color w:val="000000" w:themeColor="text1"/>
          <w14:textFill>
            <w14:solidFill>
              <w14:schemeClr w14:val="tx1"/>
            </w14:solidFill>
          </w14:textFill>
        </w:rPr>
        <w:t>。</w:t>
      </w:r>
      <w:r>
        <w:rPr>
          <w:rFonts w:hint="eastAsia" w:ascii="方正仿宋_GBK" w:hAnsi="方正仿宋_GBK" w:cs="方正仿宋_GBK"/>
          <w:color w:val="000000" w:themeColor="text1"/>
          <w14:textFill>
            <w14:solidFill>
              <w14:schemeClr w14:val="tx1"/>
            </w14:solidFill>
          </w14:textFill>
        </w:rPr>
        <w:t>对因政策调整或其它情况导致难以实施的项目，</w:t>
      </w:r>
      <w:r>
        <w:rPr>
          <w:rFonts w:hint="eastAsia" w:ascii="方正仿宋_GBK" w:hAnsi="仿宋_GB2312" w:cs="仿宋_GB2312"/>
          <w:color w:val="000000" w:themeColor="text1"/>
          <w14:textFill>
            <w14:solidFill>
              <w14:schemeClr w14:val="tx1"/>
            </w14:solidFill>
          </w14:textFill>
        </w:rPr>
        <w:t>经区县政府分管领导审定后及时从项目库中清退。每年</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月底、</w:t>
      </w:r>
      <w:r>
        <w:rPr>
          <w:color w:val="000000" w:themeColor="text1"/>
          <w14:textFill>
            <w14:solidFill>
              <w14:schemeClr w14:val="tx1"/>
            </w14:solidFill>
          </w14:textFill>
        </w:rPr>
        <w:t>10</w:t>
      </w:r>
      <w:r>
        <w:rPr>
          <w:rFonts w:hint="eastAsia" w:ascii="方正仿宋_GBK" w:hAnsi="仿宋_GB2312" w:cs="仿宋_GB2312"/>
          <w:color w:val="000000" w:themeColor="text1"/>
          <w14:textFill>
            <w14:solidFill>
              <w14:schemeClr w14:val="tx1"/>
            </w14:solidFill>
          </w14:textFill>
        </w:rPr>
        <w:t>月底</w:t>
      </w:r>
      <w:r>
        <w:rPr>
          <w:rFonts w:hint="eastAsia" w:ascii="方正仿宋_GBK" w:hAnsi="方正仿宋_GBK" w:cs="方正仿宋_GBK"/>
          <w:color w:val="000000" w:themeColor="text1"/>
          <w14:textFill>
            <w14:solidFill>
              <w14:schemeClr w14:val="tx1"/>
            </w14:solidFill>
          </w14:textFill>
        </w:rPr>
        <w:t>定期将调整后的项目库向市乡村振兴局等行业部门更新报备。</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bookmarkStart w:id="28" w:name="_Toc104020604"/>
      <w:bookmarkStart w:id="29" w:name="_Toc104139347"/>
      <w:bookmarkStart w:id="30" w:name="_Toc3132"/>
      <w:r>
        <w:rPr>
          <w:rFonts w:hint="eastAsia" w:ascii="方正楷体_GBK" w:eastAsia="方正楷体_GBK"/>
          <w:bCs/>
          <w:color w:val="000000" w:themeColor="text1"/>
          <w14:textFill>
            <w14:solidFill>
              <w14:schemeClr w14:val="tx1"/>
            </w14:solidFill>
          </w14:textFill>
        </w:rPr>
        <w:t>（二）项目</w:t>
      </w:r>
      <w:bookmarkEnd w:id="28"/>
      <w:r>
        <w:rPr>
          <w:rFonts w:hint="eastAsia" w:ascii="方正楷体_GBK" w:eastAsia="方正楷体_GBK"/>
          <w:bCs/>
          <w:color w:val="000000" w:themeColor="text1"/>
          <w14:textFill>
            <w14:solidFill>
              <w14:schemeClr w14:val="tx1"/>
            </w14:solidFill>
          </w14:textFill>
        </w:rPr>
        <w:t>筛选</w:t>
      </w:r>
      <w:bookmarkEnd w:id="29"/>
      <w:bookmarkEnd w:id="30"/>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使用各级财政衔接推进乡村振兴补助资金和脱贫县统筹整合涉农资金支持巩固拓展脱贫攻坚成果同乡村振兴任务的项目，必须从巩固拓展脱贫攻坚成果和乡村振兴项目库中选择；使用其他资金安排的巩固拓展脱贫攻坚成果的项目，鼓励从项目库中选择。</w:t>
      </w:r>
      <w:bookmarkStart w:id="31" w:name="_Toc6918"/>
      <w:r>
        <w:rPr>
          <w:rFonts w:hint="eastAsia" w:ascii="方正仿宋_GBK" w:hAnsi="仿宋_GB2312" w:cs="仿宋_GB2312"/>
          <w:color w:val="000000" w:themeColor="text1"/>
          <w14:textFill>
            <w14:solidFill>
              <w14:schemeClr w14:val="tx1"/>
            </w14:solidFill>
          </w14:textFill>
        </w:rPr>
        <w:t>未进入项目库的项目原则上不得安排使用财政衔接资金，确需支持的项目，要按规定程序入库后再批准实施。</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bookmarkStart w:id="32" w:name="_Toc104139348"/>
      <w:bookmarkStart w:id="33" w:name="_Toc56727707"/>
      <w:bookmarkStart w:id="34" w:name="_Toc21503"/>
      <w:bookmarkStart w:id="35" w:name="_Toc104020606"/>
      <w:r>
        <w:rPr>
          <w:rFonts w:hint="eastAsia" w:ascii="方正楷体_GBK" w:eastAsia="方正楷体_GBK"/>
          <w:bCs/>
          <w:color w:val="000000" w:themeColor="text1"/>
          <w14:textFill>
            <w14:solidFill>
              <w14:schemeClr w14:val="tx1"/>
            </w14:solidFill>
          </w14:textFill>
        </w:rPr>
        <w:t>（三）项目库运用</w:t>
      </w:r>
    </w:p>
    <w:p>
      <w:pPr>
        <w:pageBreakBefore w:val="0"/>
        <w:kinsoku/>
        <w:wordWrap/>
        <w:topLinePunct w:val="0"/>
        <w:autoSpaceDE/>
        <w:autoSpaceDN/>
        <w:bidi w:val="0"/>
        <w:spacing w:line="594" w:lineRule="exact"/>
        <w:ind w:firstLine="640" w:firstLineChars="200"/>
        <w:rPr>
          <w:color w:val="000000" w:themeColor="text1"/>
          <w14:textFill>
            <w14:solidFill>
              <w14:schemeClr w14:val="tx1"/>
            </w14:solidFill>
          </w14:textFill>
        </w:rPr>
      </w:pPr>
      <w:r>
        <w:rPr>
          <w:color w:val="000000" w:themeColor="text1"/>
          <w14:textFill>
            <w14:solidFill>
              <w14:schemeClr w14:val="tx1"/>
            </w14:solidFill>
          </w14:textFill>
        </w:rPr>
        <w:t>每年11月底前，依据建好的项目库编制下一年度项目计划，并根据项目轻重缓急，确定好项目实施先后顺序。资金到位后，可根据项目实施顺序直接安排到具体项目，确保项目迅速启动迅速实施。其中，分年度、跨年度实施的项目需要续建的，可优先安排后续资金。为加快项目实施，根据确定好的项目实施顺序，区县可提前下达投资计划，将符合条件的项目提早实施，资金到位后按投资计划落实到项目，不作为偿还债务对待。</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（四）信息化管理</w:t>
      </w:r>
      <w:bookmarkEnd w:id="31"/>
      <w:bookmarkEnd w:id="32"/>
      <w:bookmarkEnd w:id="33"/>
      <w:bookmarkEnd w:id="34"/>
      <w:bookmarkEnd w:id="35"/>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lang w:val="en"/>
          <w14:textFill>
            <w14:solidFill>
              <w14:schemeClr w14:val="tx1"/>
            </w14:solidFill>
          </w14:textFill>
        </w:rPr>
        <w:t>各区县</w:t>
      </w:r>
      <w:r>
        <w:rPr>
          <w:rFonts w:hint="eastAsia" w:ascii="方正仿宋_GBK" w:hAnsi="仿宋_GB2312" w:cs="仿宋_GB2312"/>
          <w:color w:val="000000" w:themeColor="text1"/>
          <w14:textFill>
            <w14:solidFill>
              <w14:schemeClr w14:val="tx1"/>
            </w14:solidFill>
          </w14:textFill>
        </w:rPr>
        <w:t>要及时采集项目实施情况、资金支出情况、绩效目标监控、项目竣工验收、后续管护情况等信息，及时、准确、完整录入全国防返贫监测信息系统。</w:t>
      </w:r>
      <w:bookmarkStart w:id="36" w:name="_Toc21830"/>
      <w:bookmarkStart w:id="37" w:name="_Toc293230467"/>
    </w:p>
    <w:p>
      <w:pPr>
        <w:pageBreakBefore w:val="0"/>
        <w:kinsoku/>
        <w:wordWrap/>
        <w:topLinePunct w:val="0"/>
        <w:autoSpaceDE/>
        <w:autoSpaceDN/>
        <w:bidi w:val="0"/>
        <w:spacing w:line="594" w:lineRule="exact"/>
        <w:ind w:firstLine="640" w:firstLineChars="200"/>
        <w:rPr>
          <w:rFonts w:ascii="方正黑体_GBK" w:hAnsi="方正黑体_GBK" w:eastAsia="方正黑体_GBK" w:cs="方正黑体_GBK"/>
          <w:color w:val="000000" w:themeColor="text1"/>
          <w14:textFill>
            <w14:solidFill>
              <w14:schemeClr w14:val="tx1"/>
            </w14:solidFill>
          </w14:textFill>
        </w:rPr>
      </w:pPr>
      <w:bookmarkStart w:id="38" w:name="_Toc104020607"/>
      <w:bookmarkStart w:id="39" w:name="_Toc104139349"/>
      <w:bookmarkStart w:id="40" w:name="_Toc18211"/>
      <w:r>
        <w:rPr>
          <w:rFonts w:hint="eastAsia" w:ascii="方正黑体_GBK" w:hAnsi="方正黑体_GBK" w:eastAsia="方正黑体_GBK" w:cs="方正黑体_GBK"/>
          <w:color w:val="000000" w:themeColor="text1"/>
          <w14:textFill>
            <w14:solidFill>
              <w14:schemeClr w14:val="tx1"/>
            </w14:solidFill>
          </w14:textFill>
        </w:rPr>
        <w:t>三、项目</w:t>
      </w:r>
      <w:bookmarkEnd w:id="38"/>
      <w:r>
        <w:rPr>
          <w:rFonts w:hint="eastAsia" w:ascii="方正黑体_GBK" w:hAnsi="方正黑体_GBK" w:eastAsia="方正黑体_GBK" w:cs="方正黑体_GBK"/>
          <w:color w:val="000000" w:themeColor="text1"/>
          <w14:textFill>
            <w14:solidFill>
              <w14:schemeClr w14:val="tx1"/>
            </w14:solidFill>
          </w14:textFill>
        </w:rPr>
        <w:t>范围</w:t>
      </w:r>
      <w:bookmarkEnd w:id="39"/>
      <w:bookmarkEnd w:id="40"/>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bookmarkStart w:id="41" w:name="_Toc32734"/>
      <w:bookmarkStart w:id="42" w:name="_Toc104139350"/>
      <w:r>
        <w:rPr>
          <w:rFonts w:hint="eastAsia" w:ascii="方正楷体_GBK" w:eastAsia="方正楷体_GBK"/>
          <w:bCs/>
          <w:color w:val="000000" w:themeColor="text1"/>
          <w14:textFill>
            <w14:solidFill>
              <w14:schemeClr w14:val="tx1"/>
            </w14:solidFill>
          </w14:textFill>
        </w:rPr>
        <w:t>（一）入库项目范围</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rFonts w:hint="eastAsia" w:ascii="方正仿宋_GBK" w:hAnsi="方正仿宋_GBK" w:cs="方正仿宋_GBK"/>
          <w:color w:val="000000" w:themeColor="text1"/>
          <w14:textFill>
            <w14:solidFill>
              <w14:schemeClr w14:val="tx1"/>
            </w14:solidFill>
          </w14:textFill>
        </w:rPr>
        <w:t>各区县要根据相关规划，聚焦防止返贫动态监测和帮扶、易地扶贫搬迁后续扶持、乡村产业发展和乡村建设行动等任务，将巩固拓展脱贫攻坚成果和衔接推进乡村振兴项目有序入库。衔接资金管理办法中明确规定的负面清单项目、未明确绩效目标的项目、项目用地和环评等方面违反政策的项目，不得入库。</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（二）项目库基本内容</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rFonts w:hint="eastAsia" w:ascii="方正仿宋_GBK" w:hAnsi="仿宋_GB2312" w:cs="仿宋_GB2312"/>
          <w:color w:val="000000" w:themeColor="text1"/>
          <w:lang w:val="en"/>
          <w14:textFill>
            <w14:solidFill>
              <w14:schemeClr w14:val="tx1"/>
            </w14:solidFill>
          </w14:textFill>
        </w:rPr>
        <w:t>纳入项目库的项目应包括以下基本内容：项目名称、项目类型、建设任务、建设性质、实施地点、绩效目标、群众参与和利益联结机制、主管部门、业主单位、规划年度、时间进度计划、资金规模和筹资方式、受益对象等情况。</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（三）入库项目类别</w:t>
      </w:r>
      <w:bookmarkEnd w:id="41"/>
      <w:bookmarkEnd w:id="42"/>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rFonts w:hint="eastAsia" w:ascii="方正仿宋_GBK" w:hAnsi="仿宋_GB2312" w:cs="仿宋_GB2312"/>
          <w:color w:val="000000" w:themeColor="text1"/>
          <w:lang w:val="en"/>
          <w14:textFill>
            <w14:solidFill>
              <w14:schemeClr w14:val="tx1"/>
            </w14:solidFill>
          </w14:textFill>
        </w:rPr>
        <w:t>根据全国防返贫监测信息系统中调整优化后的项目分类确定项目类别。调整后的项目类别共</w:t>
      </w:r>
      <w:r>
        <w:rPr>
          <w:color w:val="000000" w:themeColor="text1"/>
          <w14:textFill>
            <w14:solidFill>
              <w14:schemeClr w14:val="tx1"/>
            </w14:solidFill>
          </w14:textFill>
        </w:rPr>
        <w:t>8</w:t>
      </w:r>
      <w:r>
        <w:rPr>
          <w:rFonts w:hint="eastAsia" w:ascii="方正仿宋_GBK" w:hAnsi="仿宋_GB2312" w:cs="仿宋_GB2312"/>
          <w:color w:val="000000" w:themeColor="text1"/>
          <w14:textFill>
            <w14:solidFill>
              <w14:schemeClr w14:val="tx1"/>
            </w14:solidFill>
          </w14:textFill>
        </w:rPr>
        <w:t>大类，含二级项目</w:t>
      </w:r>
      <w:r>
        <w:rPr>
          <w:color w:val="000000" w:themeColor="text1"/>
          <w14:textFill>
            <w14:solidFill>
              <w14:schemeClr w14:val="tx1"/>
            </w14:solidFill>
          </w14:textFill>
        </w:rPr>
        <w:t>22</w:t>
      </w:r>
      <w:r>
        <w:rPr>
          <w:rFonts w:hint="eastAsia" w:ascii="方正仿宋_GBK" w:hAnsi="仿宋_GB2312" w:cs="仿宋_GB2312"/>
          <w:color w:val="000000" w:themeColor="text1"/>
          <w14:textFill>
            <w14:solidFill>
              <w14:schemeClr w14:val="tx1"/>
            </w14:solidFill>
          </w14:textFill>
        </w:rPr>
        <w:t>类，项目子类型（三级项目类型）</w:t>
      </w:r>
      <w:r>
        <w:rPr>
          <w:color w:val="000000" w:themeColor="text1"/>
          <w14:textFill>
            <w14:solidFill>
              <w14:schemeClr w14:val="tx1"/>
            </w14:solidFill>
          </w14:textFill>
        </w:rPr>
        <w:t>79</w:t>
      </w:r>
      <w:r>
        <w:rPr>
          <w:rFonts w:hint="eastAsia" w:ascii="方正仿宋_GBK" w:hAnsi="仿宋_GB2312" w:cs="仿宋_GB2312"/>
          <w:color w:val="000000" w:themeColor="text1"/>
          <w14:textFill>
            <w14:solidFill>
              <w14:schemeClr w14:val="tx1"/>
            </w14:solidFill>
          </w14:textFill>
        </w:rPr>
        <w:t>个。</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bCs/>
          <w:color w:val="000000" w:themeColor="text1"/>
          <w14:textFill>
            <w14:solidFill>
              <w14:schemeClr w14:val="tx1"/>
            </w14:solidFill>
          </w14:textFill>
        </w:rPr>
        <w:t>1</w:t>
      </w:r>
      <w:r>
        <w:rPr>
          <w:rFonts w:hint="eastAsia" w:ascii="方正仿宋_GBK" w:hAnsi="仿宋_GB2312" w:cs="仿宋_GB2312"/>
          <w:bCs/>
          <w:color w:val="000000" w:themeColor="text1"/>
          <w:lang w:val="en"/>
          <w14:textFill>
            <w14:solidFill>
              <w14:schemeClr w14:val="tx1"/>
            </w14:solidFill>
          </w14:textFill>
        </w:rPr>
        <w:t>. 产业发展（</w:t>
      </w:r>
      <w:r>
        <w:rPr>
          <w:bCs/>
          <w:color w:val="000000" w:themeColor="text1"/>
          <w14:textFill>
            <w14:solidFill>
              <w14:schemeClr w14:val="tx1"/>
            </w14:solidFill>
          </w14:textFill>
        </w:rPr>
        <w:t>5</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20</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）生产项目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①种植业基地（到户产业补助、现代农业产业园、绿色标准化种植基地建设、新型主体培育、农产品加工设施建设、仓储保鲜冷链设施建设、品牌打造和市场体系建设、林果产业、村集体经济等）；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养殖业基地（到户产业补助、现代农业产业园、饲草产业、畜禽良种繁育体系建设、绿色标准化养殖基地建设、新型主体培育、畜禽交易市场建设、屠宰加工及冷链体系建设、品牌打造和市场体系建设、村集体经济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③水产养殖业发展；</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④林草基地建设；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⑤休闲农业与乡村旅游（旅游设施建设、乡村旅游等）；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⑥光伏电站建设；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）加工流通项目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①农产品仓储保鲜冷链基础设施建设；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②加工业；</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③市场建设和农村物流；</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④品牌打造和展销平台；</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）配套设施项目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①小型农田水利设施建设；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②产业园（区）；</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）产业服务支撑项目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①智慧农业；</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②科技服务；</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③人才培养；</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④农业社会化服务；</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ascii="方正仿宋_GBK" w:hAnsi="仿宋_GB2312" w:cs="仿宋_GB2312"/>
          <w:color w:val="000000" w:themeColor="text1"/>
          <w14:textFill>
            <w14:solidFill>
              <w14:schemeClr w14:val="tx1"/>
            </w14:solidFill>
          </w14:textFill>
        </w:rPr>
        <w:t>）金融保险配套项目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①小额贷款贴息；</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②小额信贷风险补偿金；</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③特色产业保险保费补助；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④新型经营主体贷款贴息；</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⑤其他；</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bCs/>
          <w:color w:val="000000" w:themeColor="text1"/>
          <w14:textFill>
            <w14:solidFill>
              <w14:schemeClr w14:val="tx1"/>
            </w14:solidFill>
          </w14:textFill>
        </w:rPr>
        <w:t>2</w:t>
      </w:r>
      <w:r>
        <w:rPr>
          <w:rFonts w:hint="eastAsia" w:ascii="方正仿宋_GBK" w:hAnsi="仿宋_GB2312" w:cs="仿宋_GB2312"/>
          <w:bCs/>
          <w:color w:val="000000" w:themeColor="text1"/>
          <w:lang w:val="en"/>
          <w14:textFill>
            <w14:solidFill>
              <w14:schemeClr w14:val="tx1"/>
            </w14:solidFill>
          </w14:textFill>
        </w:rPr>
        <w:t>. 就业（</w:t>
      </w:r>
      <w:r>
        <w:rPr>
          <w:bCs/>
          <w:color w:val="000000" w:themeColor="text1"/>
          <w14:textFill>
            <w14:solidFill>
              <w14:schemeClr w14:val="tx1"/>
            </w14:solidFill>
          </w14:textFill>
        </w:rPr>
        <w:t>5</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11</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）务工补助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①交通费补助；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②生产奖补、劳务补助等；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）就业</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①帮扶车间（特色手工基地）建设；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②技能培训；</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③以工代训；</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）创业</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①创业培训；</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②创业奖补；</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）乡村工匠</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①乡村工匠培育培训；</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②乡村工匠大师工作室；</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③乡村工匠传习所；</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ascii="方正仿宋_GBK" w:hAnsi="仿宋_GB2312" w:cs="仿宋_GB2312"/>
          <w:color w:val="000000" w:themeColor="text1"/>
          <w14:textFill>
            <w14:solidFill>
              <w14:schemeClr w14:val="tx1"/>
            </w14:solidFill>
          </w14:textFill>
        </w:rPr>
        <w:t>）公益性岗位；</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bCs/>
          <w:color w:val="000000" w:themeColor="text1"/>
          <w14:textFill>
            <w14:solidFill>
              <w14:schemeClr w14:val="tx1"/>
            </w14:solidFill>
          </w14:textFill>
        </w:rPr>
        <w:t>3</w:t>
      </w:r>
      <w:r>
        <w:rPr>
          <w:rFonts w:hint="eastAsia" w:ascii="方正仿宋_GBK" w:hAnsi="仿宋_GB2312" w:cs="仿宋_GB2312"/>
          <w:bCs/>
          <w:color w:val="000000" w:themeColor="text1"/>
          <w14:textFill>
            <w14:solidFill>
              <w14:schemeClr w14:val="tx1"/>
            </w14:solidFill>
          </w14:textFill>
        </w:rPr>
        <w:t xml:space="preserve">. </w:t>
      </w:r>
      <w:r>
        <w:rPr>
          <w:rFonts w:hint="eastAsia" w:ascii="方正仿宋_GBK" w:hAnsi="仿宋_GB2312" w:cs="仿宋_GB2312"/>
          <w:bCs/>
          <w:color w:val="000000" w:themeColor="text1"/>
          <w:lang w:val="en"/>
          <w14:textFill>
            <w14:solidFill>
              <w14:schemeClr w14:val="tx1"/>
            </w14:solidFill>
          </w14:textFill>
        </w:rPr>
        <w:t>乡村建设行动（</w:t>
      </w:r>
      <w:r>
        <w:rPr>
          <w:bCs/>
          <w:color w:val="000000" w:themeColor="text1"/>
          <w14:textFill>
            <w14:solidFill>
              <w14:schemeClr w14:val="tx1"/>
            </w14:solidFill>
          </w14:textFill>
        </w:rPr>
        <w:t>3</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19</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）农村基础设施（含产业配套基础设施）；</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①农村道路建设（通村路、通户路、小型桥梁等）；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②产业路、资源路、旅游路建设；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③农村供水保障设施建设；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④农村电网建设（通生产、生活用电、提高综合电压和供电可靠性）；</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⑤数字乡村建设（信息通信基础设施建设、数字化、智能化建设等）；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⑥农村清洁能源设施建设（燃气、户用光伏、风电、水电、农村生物质能源、北方地区清洁取暖等）；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⑦农业农村基础设施中长期贷款贴息；</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⑧其他；</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）人居环境整治</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①农村卫生厕所改造（户用、公共厕所）；</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②农村污水治理；</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③农村垃圾治理；</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④村容村貌提升；</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）农村公共服务</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w:t>
      </w:r>
      <w:r>
        <w:rPr>
          <w:rFonts w:hint="eastAsia" w:ascii="方正仿宋_GBK" w:hAnsi="仿宋_GB2312" w:cs="仿宋_GB2312"/>
          <w:bCs/>
          <w:color w:val="000000" w:themeColor="text1"/>
          <w:lang w:val="en"/>
          <w14:textFill>
            <w14:solidFill>
              <w14:schemeClr w14:val="tx1"/>
            </w14:solidFill>
          </w14:textFill>
        </w:rPr>
        <w:t>学校建设或改造（含幼儿园）</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w:t>
      </w:r>
      <w:r>
        <w:rPr>
          <w:rFonts w:hint="eastAsia" w:ascii="方正仿宋_GBK" w:hAnsi="仿宋_GB2312" w:cs="仿宋_GB2312"/>
          <w:bCs/>
          <w:color w:val="000000" w:themeColor="text1"/>
          <w:lang w:val="en"/>
          <w14:textFill>
            <w14:solidFill>
              <w14:schemeClr w14:val="tx1"/>
            </w14:solidFill>
          </w14:textFill>
        </w:rPr>
        <w:t>村卫生室标准化建设</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w:t>
      </w:r>
      <w:r>
        <w:rPr>
          <w:rFonts w:hint="eastAsia" w:ascii="方正仿宋_GBK" w:hAnsi="仿宋_GB2312" w:cs="仿宋_GB2312"/>
          <w:bCs/>
          <w:color w:val="000000" w:themeColor="text1"/>
          <w:lang w:val="en"/>
          <w14:textFill>
            <w14:solidFill>
              <w14:schemeClr w14:val="tx1"/>
            </w14:solidFill>
          </w14:textFill>
        </w:rPr>
        <w:t>农村养老设施建设（养老院、幸福院、日间照料中心等）</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w:t>
      </w:r>
      <w:r>
        <w:rPr>
          <w:rFonts w:hint="eastAsia" w:ascii="方正仿宋_GBK" w:hAnsi="仿宋_GB2312" w:cs="仿宋_GB2312"/>
          <w:bCs/>
          <w:color w:val="000000" w:themeColor="text1"/>
          <w:lang w:val="en"/>
          <w14:textFill>
            <w14:solidFill>
              <w14:schemeClr w14:val="tx1"/>
            </w14:solidFill>
          </w14:textFill>
        </w:rPr>
        <w:t>公共照明设施</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⑤</w:t>
      </w:r>
      <w:r>
        <w:rPr>
          <w:rFonts w:hint="eastAsia" w:ascii="方正仿宋_GBK" w:hAnsi="仿宋_GB2312" w:cs="仿宋_GB2312"/>
          <w:bCs/>
          <w:color w:val="000000" w:themeColor="text1"/>
          <w:lang w:val="en"/>
          <w14:textFill>
            <w14:solidFill>
              <w14:schemeClr w14:val="tx1"/>
            </w14:solidFill>
          </w14:textFill>
        </w:rPr>
        <w:t>开展县乡村公共服务一体化示范创建</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rFonts w:hint="eastAsia" w:ascii="方正仿宋_GBK" w:hAnsi="仿宋_GB2312" w:cs="仿宋_GB2312"/>
          <w:bCs/>
          <w:color w:val="000000" w:themeColor="text1"/>
          <w:lang w:val="en"/>
          <w14:textFill>
            <w14:solidFill>
              <w14:schemeClr w14:val="tx1"/>
            </w14:solidFill>
          </w14:textFill>
        </w:rPr>
        <w:t>⑥其他（便民综合服务设施、文化活动广场、体育设施、村级客运站、农村公益性殡葬设施建设等）</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bCs/>
          <w:color w:val="000000" w:themeColor="text1"/>
          <w:lang w:val="en"/>
          <w14:textFill>
            <w14:solidFill>
              <w14:schemeClr w14:val="tx1"/>
            </w14:solidFill>
          </w14:textFill>
        </w:rPr>
        <w:t>4</w:t>
      </w:r>
      <w:r>
        <w:rPr>
          <w:rFonts w:hint="eastAsia" w:ascii="方正仿宋_GBK" w:hAnsi="仿宋_GB2312" w:cs="仿宋_GB2312"/>
          <w:bCs/>
          <w:color w:val="000000" w:themeColor="text1"/>
          <w:lang w:val="en"/>
          <w14:textFill>
            <w14:solidFill>
              <w14:schemeClr w14:val="tx1"/>
            </w14:solidFill>
          </w14:textFill>
        </w:rPr>
        <w:t>. 易地扶贫搬迁后扶（</w:t>
      </w:r>
      <w:r>
        <w:rPr>
          <w:bCs/>
          <w:color w:val="000000" w:themeColor="text1"/>
          <w14:textFill>
            <w14:solidFill>
              <w14:schemeClr w14:val="tx1"/>
            </w14:solidFill>
          </w14:textFill>
        </w:rPr>
        <w:t>1</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3</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①公共服务岗位</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②“一站式”社区综合服务设施建设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③易地扶贫搬迁贷款债券贴息补助</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bCs/>
          <w:color w:val="000000" w:themeColor="text1"/>
          <w14:textFill>
            <w14:solidFill>
              <w14:schemeClr w14:val="tx1"/>
            </w14:solidFill>
          </w14:textFill>
        </w:rPr>
        <w:t>5</w:t>
      </w:r>
      <w:r>
        <w:rPr>
          <w:rFonts w:hint="eastAsia" w:ascii="方正仿宋_GBK" w:hAnsi="仿宋_GB2312" w:cs="仿宋_GB2312"/>
          <w:bCs/>
          <w:color w:val="000000" w:themeColor="text1"/>
          <w:lang w:val="en"/>
          <w14:textFill>
            <w14:solidFill>
              <w14:schemeClr w14:val="tx1"/>
            </w14:solidFill>
          </w14:textFill>
        </w:rPr>
        <w:t>. 巩固三保障成果（</w:t>
      </w:r>
      <w:r>
        <w:rPr>
          <w:bCs/>
          <w:color w:val="000000" w:themeColor="text1"/>
          <w14:textFill>
            <w14:solidFill>
              <w14:schemeClr w14:val="tx1"/>
            </w14:solidFill>
          </w14:textFill>
        </w:rPr>
        <w:t>4</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16</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）住房（农村危房改造等农房改造）；</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）教育</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①享受“雨露计划”职业教育补助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②参与“学前学会普通话”行动</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③其他教育类项目；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）健康</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①参加城乡居民基本医疗保险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②参加大病保险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③参加意外保险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④参加其他补充医疗保险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⑤接受医疗救助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⑥接受大病、慢性病（地方病）救治；</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）综合保障</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①享受农村居民最低生活保障</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②参加城乡居民基本养老保险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③享受特困人员救助供养</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④接受留守关爱服务</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⑤接受临时救助</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⑥防贫保险（基金）</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lang w:val="en"/>
          <w14:textFill>
            <w14:solidFill>
              <w14:schemeClr w14:val="tx1"/>
            </w14:solidFill>
          </w14:textFill>
        </w:rPr>
      </w:pPr>
      <w:r>
        <w:rPr>
          <w:bCs/>
          <w:color w:val="000000" w:themeColor="text1"/>
          <w14:textFill>
            <w14:solidFill>
              <w14:schemeClr w14:val="tx1"/>
            </w14:solidFill>
          </w14:textFill>
        </w:rPr>
        <w:t>6</w:t>
      </w:r>
      <w:r>
        <w:rPr>
          <w:rFonts w:hint="eastAsia" w:ascii="方正仿宋_GBK" w:hAnsi="仿宋_GB2312" w:cs="仿宋_GB2312"/>
          <w:bCs/>
          <w:color w:val="000000" w:themeColor="text1"/>
          <w14:textFill>
            <w14:solidFill>
              <w14:schemeClr w14:val="tx1"/>
            </w14:solidFill>
          </w14:textFill>
        </w:rPr>
        <w:t xml:space="preserve">. </w:t>
      </w:r>
      <w:r>
        <w:rPr>
          <w:rFonts w:hint="eastAsia" w:ascii="方正仿宋_GBK" w:hAnsi="仿宋_GB2312" w:cs="仿宋_GB2312"/>
          <w:bCs/>
          <w:color w:val="000000" w:themeColor="text1"/>
          <w:lang w:val="en"/>
          <w14:textFill>
            <w14:solidFill>
              <w14:schemeClr w14:val="tx1"/>
            </w14:solidFill>
          </w14:textFill>
        </w:rPr>
        <w:t>乡村治理和精神文明建设（</w:t>
      </w:r>
      <w:r>
        <w:rPr>
          <w:bCs/>
          <w:color w:val="000000" w:themeColor="text1"/>
          <w14:textFill>
            <w14:solidFill>
              <w14:schemeClr w14:val="tx1"/>
            </w14:solidFill>
          </w14:textFill>
        </w:rPr>
        <w:t>2</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6</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lang w:val="en"/>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lang w:val="en"/>
          <w14:textFill>
            <w14:solidFill>
              <w14:schemeClr w14:val="tx1"/>
            </w14:solidFill>
          </w14:textFill>
        </w:rPr>
        <w:t>）乡村治理</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w:t>
      </w:r>
      <w:r>
        <w:rPr>
          <w:rFonts w:hint="eastAsia" w:ascii="方正仿宋_GBK" w:hAnsi="仿宋_GB2312" w:cs="仿宋_GB2312"/>
          <w:color w:val="000000" w:themeColor="text1"/>
          <w:lang w:val="en"/>
          <w14:textFill>
            <w14:solidFill>
              <w14:schemeClr w14:val="tx1"/>
            </w14:solidFill>
          </w14:textFill>
        </w:rPr>
        <w:t>开展乡村治理示范创建</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w:t>
      </w:r>
      <w:r>
        <w:rPr>
          <w:rFonts w:hint="eastAsia" w:ascii="方正仿宋_GBK" w:hAnsi="仿宋_GB2312" w:cs="仿宋_GB2312"/>
          <w:color w:val="000000" w:themeColor="text1"/>
          <w:lang w:val="en"/>
          <w14:textFill>
            <w14:solidFill>
              <w14:schemeClr w14:val="tx1"/>
            </w14:solidFill>
          </w14:textFill>
        </w:rPr>
        <w:t>推进“积分制”“清单式”等管理方式</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lang w:val="en"/>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lang w:val="en"/>
          <w14:textFill>
            <w14:solidFill>
              <w14:schemeClr w14:val="tx1"/>
            </w14:solidFill>
          </w14:textFill>
        </w:rPr>
        <w:t>）农村精神文明建设</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w:t>
      </w:r>
      <w:r>
        <w:rPr>
          <w:rFonts w:hint="eastAsia" w:ascii="方正仿宋_GBK" w:hAnsi="仿宋_GB2312" w:cs="仿宋_GB2312"/>
          <w:color w:val="000000" w:themeColor="text1"/>
          <w:lang w:val="en"/>
          <w14:textFill>
            <w14:solidFill>
              <w14:schemeClr w14:val="tx1"/>
            </w14:solidFill>
          </w14:textFill>
        </w:rPr>
        <w:t>培养“四有”新时代农民</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w:t>
      </w:r>
      <w:r>
        <w:rPr>
          <w:rFonts w:hint="eastAsia" w:ascii="方正仿宋_GBK" w:hAnsi="仿宋_GB2312" w:cs="仿宋_GB2312"/>
          <w:color w:val="000000" w:themeColor="text1"/>
          <w:lang w:val="en"/>
          <w14:textFill>
            <w14:solidFill>
              <w14:schemeClr w14:val="tx1"/>
            </w14:solidFill>
          </w14:textFill>
        </w:rPr>
        <w:t>移风易俗</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③</w:t>
      </w:r>
      <w:r>
        <w:rPr>
          <w:rFonts w:hint="eastAsia" w:ascii="方正仿宋_GBK" w:hAnsi="仿宋_GB2312" w:cs="仿宋_GB2312"/>
          <w:color w:val="000000" w:themeColor="text1"/>
          <w:lang w:val="en"/>
          <w14:textFill>
            <w14:solidFill>
              <w14:schemeClr w14:val="tx1"/>
            </w14:solidFill>
          </w14:textFill>
        </w:rPr>
        <w:t>科技文化卫生“三下乡”</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④</w:t>
      </w:r>
      <w:r>
        <w:rPr>
          <w:rFonts w:hint="eastAsia" w:ascii="方正仿宋_GBK" w:hAnsi="仿宋_GB2312" w:cs="仿宋_GB2312"/>
          <w:color w:val="000000" w:themeColor="text1"/>
          <w:lang w:val="en"/>
          <w14:textFill>
            <w14:solidFill>
              <w14:schemeClr w14:val="tx1"/>
            </w14:solidFill>
          </w14:textFill>
        </w:rPr>
        <w:t>农村文化体育项目</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bCs/>
          <w:color w:val="000000" w:themeColor="text1"/>
          <w14:textFill>
            <w14:solidFill>
              <w14:schemeClr w14:val="tx1"/>
            </w14:solidFill>
          </w14:textFill>
        </w:rPr>
        <w:t>7</w:t>
      </w:r>
      <w:r>
        <w:rPr>
          <w:rFonts w:hint="eastAsia" w:ascii="方正仿宋_GBK" w:hAnsi="仿宋_GB2312" w:cs="仿宋_GB2312"/>
          <w:bCs/>
          <w:color w:val="000000" w:themeColor="text1"/>
          <w14:textFill>
            <w14:solidFill>
              <w14:schemeClr w14:val="tx1"/>
            </w14:solidFill>
          </w14:textFill>
        </w:rPr>
        <w:t>. 项目管理费</w:t>
      </w:r>
      <w:r>
        <w:rPr>
          <w:rFonts w:hint="eastAsia" w:ascii="方正仿宋_GBK" w:hAnsi="仿宋_GB2312" w:cs="仿宋_GB2312"/>
          <w:bCs/>
          <w:color w:val="000000" w:themeColor="text1"/>
          <w:lang w:val="en"/>
          <w14:textFill>
            <w14:solidFill>
              <w14:schemeClr w14:val="tx1"/>
            </w14:solidFill>
          </w14:textFill>
        </w:rPr>
        <w:t>（</w:t>
      </w:r>
      <w:r>
        <w:rPr>
          <w:bCs/>
          <w:color w:val="000000" w:themeColor="text1"/>
          <w14:textFill>
            <w14:solidFill>
              <w14:schemeClr w14:val="tx1"/>
            </w14:solidFill>
          </w14:textFill>
        </w:rPr>
        <w:t>1</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1</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bCs/>
          <w:color w:val="000000" w:themeColor="text1"/>
          <w14:textFill>
            <w14:solidFill>
              <w14:schemeClr w14:val="tx1"/>
            </w14:solidFill>
          </w14:textFill>
        </w:rPr>
      </w:pPr>
      <w:r>
        <w:rPr>
          <w:bCs/>
          <w:color w:val="000000" w:themeColor="text1"/>
          <w14:textFill>
            <w14:solidFill>
              <w14:schemeClr w14:val="tx1"/>
            </w14:solidFill>
          </w14:textFill>
        </w:rPr>
        <w:t>8</w:t>
      </w:r>
      <w:r>
        <w:rPr>
          <w:rFonts w:hint="eastAsia" w:ascii="方正仿宋_GBK" w:hAnsi="仿宋_GB2312" w:cs="仿宋_GB2312"/>
          <w:bCs/>
          <w:color w:val="000000" w:themeColor="text1"/>
          <w14:textFill>
            <w14:solidFill>
              <w14:schemeClr w14:val="tx1"/>
            </w14:solidFill>
          </w14:textFill>
        </w:rPr>
        <w:t>. 其他</w:t>
      </w:r>
      <w:r>
        <w:rPr>
          <w:rFonts w:hint="eastAsia" w:ascii="方正仿宋_GBK" w:hAnsi="仿宋_GB2312" w:cs="仿宋_GB2312"/>
          <w:bCs/>
          <w:color w:val="000000" w:themeColor="text1"/>
          <w:lang w:val="en"/>
          <w14:textFill>
            <w14:solidFill>
              <w14:schemeClr w14:val="tx1"/>
            </w14:solidFill>
          </w14:textFill>
        </w:rPr>
        <w:t>（</w:t>
      </w:r>
      <w:r>
        <w:rPr>
          <w:bCs/>
          <w:color w:val="000000" w:themeColor="text1"/>
          <w14:textFill>
            <w14:solidFill>
              <w14:schemeClr w14:val="tx1"/>
            </w14:solidFill>
          </w14:textFill>
        </w:rPr>
        <w:t>1</w:t>
      </w:r>
      <w:r>
        <w:rPr>
          <w:rFonts w:hint="eastAsia" w:ascii="方正仿宋_GBK" w:hAnsi="仿宋_GB2312" w:cs="仿宋_GB2312"/>
          <w:bCs/>
          <w:color w:val="000000" w:themeColor="text1"/>
          <w14:textFill>
            <w14:solidFill>
              <w14:schemeClr w14:val="tx1"/>
            </w14:solidFill>
          </w14:textFill>
        </w:rPr>
        <w:t>类、</w:t>
      </w:r>
      <w:r>
        <w:rPr>
          <w:bCs/>
          <w:color w:val="000000" w:themeColor="text1"/>
          <w14:textFill>
            <w14:solidFill>
              <w14:schemeClr w14:val="tx1"/>
            </w14:solidFill>
          </w14:textFill>
        </w:rPr>
        <w:t>3</w:t>
      </w:r>
      <w:r>
        <w:rPr>
          <w:rFonts w:hint="eastAsia" w:ascii="方正仿宋_GBK" w:hAnsi="仿宋_GB2312" w:cs="仿宋_GB2312"/>
          <w:bCs/>
          <w:color w:val="000000" w:themeColor="text1"/>
          <w14:textFill>
            <w14:solidFill>
              <w14:schemeClr w14:val="tx1"/>
            </w14:solidFill>
          </w14:textFill>
        </w:rPr>
        <w:t>个子类型</w:t>
      </w:r>
      <w:r>
        <w:rPr>
          <w:rFonts w:hint="eastAsia" w:ascii="方正仿宋_GBK" w:hAnsi="仿宋_GB2312" w:cs="仿宋_GB2312"/>
          <w:bCs/>
          <w:color w:val="000000" w:themeColor="text1"/>
          <w:lang w:val="en"/>
          <w14:textFill>
            <w14:solidFill>
              <w14:schemeClr w14:val="tx1"/>
            </w14:solidFill>
          </w14:textFill>
        </w:rPr>
        <w:t>）</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①</w:t>
      </w:r>
      <w:r>
        <w:rPr>
          <w:rFonts w:hint="eastAsia" w:ascii="方正仿宋_GBK" w:hAnsi="仿宋_GB2312" w:cs="仿宋_GB2312"/>
          <w:color w:val="000000" w:themeColor="text1"/>
          <w:lang w:val="en"/>
          <w14:textFill>
            <w14:solidFill>
              <w14:schemeClr w14:val="tx1"/>
            </w14:solidFill>
          </w14:textFill>
        </w:rPr>
        <w:t>少数民族特色村寨建设项目</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②</w:t>
      </w:r>
      <w:r>
        <w:rPr>
          <w:rFonts w:hint="eastAsia" w:ascii="方正仿宋_GBK" w:hAnsi="仿宋_GB2312" w:cs="仿宋_GB2312"/>
          <w:color w:val="000000" w:themeColor="text1"/>
          <w:lang w:val="en"/>
          <w14:textFill>
            <w14:solidFill>
              <w14:schemeClr w14:val="tx1"/>
            </w14:solidFill>
          </w14:textFill>
        </w:rPr>
        <w:t>困难群众饮用低氟茶</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lang w:val="en"/>
          <w14:textFill>
            <w14:solidFill>
              <w14:schemeClr w14:val="tx1"/>
            </w14:solidFill>
          </w14:textFill>
        </w:rPr>
      </w:pPr>
      <w:r>
        <w:rPr>
          <w:rFonts w:hint="eastAsia" w:ascii="方正仿宋_GBK" w:hAnsi="仿宋_GB2312" w:cs="仿宋_GB2312"/>
          <w:color w:val="000000" w:themeColor="text1"/>
          <w:lang w:val="en"/>
          <w14:textFill>
            <w14:solidFill>
              <w14:schemeClr w14:val="tx1"/>
            </w14:solidFill>
          </w14:textFill>
        </w:rPr>
        <w:t>③其他（待补充）</w:t>
      </w:r>
    </w:p>
    <w:bookmarkEnd w:id="36"/>
    <w:bookmarkEnd w:id="37"/>
    <w:p>
      <w:pPr>
        <w:pageBreakBefore w:val="0"/>
        <w:kinsoku/>
        <w:wordWrap/>
        <w:topLinePunct w:val="0"/>
        <w:autoSpaceDE/>
        <w:autoSpaceDN/>
        <w:bidi w:val="0"/>
        <w:spacing w:line="594" w:lineRule="exact"/>
        <w:ind w:firstLine="640" w:firstLineChars="200"/>
        <w:rPr>
          <w:rFonts w:ascii="方正黑体_GBK" w:hAnsi="方正黑体_GBK" w:eastAsia="方正黑体_GBK" w:cs="方正黑体_GBK"/>
          <w:color w:val="000000" w:themeColor="text1"/>
          <w14:textFill>
            <w14:solidFill>
              <w14:schemeClr w14:val="tx1"/>
            </w14:solidFill>
          </w14:textFill>
        </w:rPr>
      </w:pPr>
      <w:bookmarkStart w:id="43" w:name="_Toc369510791"/>
      <w:bookmarkStart w:id="44" w:name="_Toc104139352"/>
      <w:bookmarkStart w:id="45" w:name="_Toc18186"/>
      <w:bookmarkStart w:id="46" w:name="_Toc104020608"/>
      <w:bookmarkStart w:id="47" w:name="_Toc2492"/>
      <w:r>
        <w:rPr>
          <w:rFonts w:hint="eastAsia" w:ascii="方正黑体_GBK" w:hAnsi="方正黑体_GBK" w:eastAsia="方正黑体_GBK" w:cs="方正黑体_GBK"/>
          <w:color w:val="000000" w:themeColor="text1"/>
          <w14:textFill>
            <w14:solidFill>
              <w14:schemeClr w14:val="tx1"/>
            </w14:solidFill>
          </w14:textFill>
        </w:rPr>
        <w:t>四、绩效目标</w:t>
      </w:r>
      <w:bookmarkEnd w:id="43"/>
      <w:bookmarkEnd w:id="44"/>
      <w:bookmarkEnd w:id="45"/>
      <w:bookmarkEnd w:id="46"/>
      <w:r>
        <w:rPr>
          <w:rFonts w:hint="eastAsia" w:ascii="方正黑体_GBK" w:hAnsi="方正黑体_GBK" w:eastAsia="方正黑体_GBK" w:cs="方正黑体_GBK"/>
          <w:color w:val="000000" w:themeColor="text1"/>
          <w14:textFill>
            <w14:solidFill>
              <w14:schemeClr w14:val="tx1"/>
            </w14:solidFill>
          </w14:textFill>
        </w:rPr>
        <w:t>有关要求</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（一）概念：</w:t>
      </w:r>
      <w:r>
        <w:rPr>
          <w:rFonts w:hint="eastAsia" w:ascii="方正仿宋_GBK"/>
          <w:color w:val="000000" w:themeColor="text1"/>
          <w14:textFill>
            <w14:solidFill>
              <w14:schemeClr w14:val="tx1"/>
            </w14:solidFill>
          </w14:textFill>
        </w:rPr>
        <w:t>绩效目标是指财政预算资金计划在一定期限内达到的产出和效果。</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（二）设定主体：</w:t>
      </w:r>
      <w:r>
        <w:rPr>
          <w:rFonts w:hint="eastAsia" w:ascii="方正仿宋_GBK"/>
          <w:color w:val="000000" w:themeColor="text1"/>
          <w14:textFill>
            <w14:solidFill>
              <w14:schemeClr w14:val="tx1"/>
            </w14:solidFill>
          </w14:textFill>
        </w:rPr>
        <w:t>按照“谁申请资金，谁设定目标”的原则，由资金使用单位编制绩效目标表。</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（三）填报内容</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方正仿宋_GBK"/>
          <w:color w:val="000000" w:themeColor="text1"/>
          <w14:textFill>
            <w14:solidFill>
              <w14:schemeClr w14:val="tx1"/>
            </w14:solidFill>
          </w14:textFill>
        </w:rPr>
        <w:t>. 预期产出，是指预算资金在一定期限内预期提供的公共产品和服务情况；包括数量指标、质量指标、时效指标、成本指标等。</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ascii="方正仿宋_GBK"/>
          <w:color w:val="000000" w:themeColor="text1"/>
          <w14:textFill>
            <w14:solidFill>
              <w14:schemeClr w14:val="tx1"/>
            </w14:solidFill>
          </w14:textFill>
        </w:rPr>
        <w:t>. 预期效果，是指上述产出可能对经济、社会、环境等带来的影响，以及服务对象或项目受益人对该项产出和影响的满意程度等。包括经济效益指标、社会效益指标、生态效益指标、可持续影响指标、满意度指标。</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（四）填报要求</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ascii="方正仿宋_GBK"/>
          <w:color w:val="000000" w:themeColor="text1"/>
          <w14:textFill>
            <w14:solidFill>
              <w14:schemeClr w14:val="tx1"/>
            </w14:solidFill>
          </w14:textFill>
        </w:rPr>
        <w:t>. 指向明确。绩效目标要符合生态优先、绿色发展为导向的高质量发展要求，符合国民经济和社会发展规划、部门职能及事业发展规划等要求，并与相应的预算支出内容、范围、方向、效果等紧密相关。</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ascii="方正仿宋_GBK"/>
          <w:color w:val="000000" w:themeColor="text1"/>
          <w14:textFill>
            <w14:solidFill>
              <w14:schemeClr w14:val="tx1"/>
            </w14:solidFill>
          </w14:textFill>
        </w:rPr>
        <w:t>. 细化量化。绩效目标应当从数量、质量、成本、时效以及经济效益、社会效益、生态效益、可持续影响、满意度等方面进行细化，尽量进行定量表述。不能以量化形式表述的，可采用定性表述，但应具有可衡量性。</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ascii="方正仿宋_GBK"/>
          <w:color w:val="000000" w:themeColor="text1"/>
          <w14:textFill>
            <w14:solidFill>
              <w14:schemeClr w14:val="tx1"/>
            </w14:solidFill>
          </w14:textFill>
        </w:rPr>
        <w:t>. 合理可行。设定绩效目标时要经过调查研究和科学论证，符合客观实际，能够在一定期限内如期实现。</w:t>
      </w:r>
    </w:p>
    <w:p>
      <w:pPr>
        <w:pageBreakBefore w:val="0"/>
        <w:kinsoku/>
        <w:wordWrap/>
        <w:topLinePunct w:val="0"/>
        <w:autoSpaceDE/>
        <w:autoSpaceDN/>
        <w:bidi w:val="0"/>
        <w:spacing w:line="594" w:lineRule="exact"/>
        <w:ind w:firstLine="640" w:firstLineChars="200"/>
        <w:rPr>
          <w:rFonts w:ascii="方正仿宋_GBK"/>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ascii="方正仿宋_GBK"/>
          <w:color w:val="000000" w:themeColor="text1"/>
          <w14:textFill>
            <w14:solidFill>
              <w14:schemeClr w14:val="tx1"/>
            </w14:solidFill>
          </w14:textFill>
        </w:rPr>
        <w:t>. 相应匹配。绩效目标要与计划期内的任务数或计划数相对应，与预算确定的投资额或资金量相匹配。</w:t>
      </w:r>
    </w:p>
    <w:p>
      <w:pPr>
        <w:pageBreakBefore w:val="0"/>
        <w:kinsoku/>
        <w:wordWrap/>
        <w:topLinePunct w:val="0"/>
        <w:autoSpaceDE/>
        <w:autoSpaceDN/>
        <w:bidi w:val="0"/>
        <w:spacing w:line="594" w:lineRule="exact"/>
        <w:ind w:firstLine="640" w:firstLineChars="200"/>
        <w:rPr>
          <w:rFonts w:ascii="方正楷体_GBK" w:eastAsia="方正楷体_GBK"/>
          <w:bCs/>
          <w:color w:val="000000" w:themeColor="text1"/>
          <w14:textFill>
            <w14:solidFill>
              <w14:schemeClr w14:val="tx1"/>
            </w14:solidFill>
          </w14:textFill>
        </w:rPr>
      </w:pPr>
      <w:r>
        <w:rPr>
          <w:rFonts w:hint="eastAsia" w:ascii="方正楷体_GBK" w:eastAsia="方正楷体_GBK"/>
          <w:bCs/>
          <w:color w:val="000000" w:themeColor="text1"/>
          <w14:textFill>
            <w14:solidFill>
              <w14:schemeClr w14:val="tx1"/>
            </w14:solidFill>
          </w14:textFill>
        </w:rPr>
        <w:t>（五）指标解释</w:t>
      </w:r>
    </w:p>
    <w:p>
      <w:pPr>
        <w:pageBreakBefore w:val="0"/>
        <w:kinsoku/>
        <w:wordWrap/>
        <w:topLinePunct w:val="0"/>
        <w:autoSpaceDE/>
        <w:autoSpaceDN/>
        <w:bidi w:val="0"/>
        <w:spacing w:line="594" w:lineRule="exact"/>
        <w:ind w:firstLine="640" w:firstLineChars="200"/>
        <w:rPr>
          <w:rFonts w:ascii="方正仿宋_GBK"/>
          <w:bCs/>
          <w:color w:val="000000" w:themeColor="text1"/>
          <w14:textFill>
            <w14:solidFill>
              <w14:schemeClr w14:val="tx1"/>
            </w14:solidFill>
          </w14:textFill>
        </w:rPr>
      </w:pPr>
      <w:r>
        <w:rPr>
          <w:bCs/>
          <w:color w:val="000000" w:themeColor="text1"/>
          <w:lang w:bidi="ar"/>
          <w14:textFill>
            <w14:solidFill>
              <w14:schemeClr w14:val="tx1"/>
            </w14:solidFill>
          </w14:textFill>
        </w:rPr>
        <w:t>1</w:t>
      </w:r>
      <w:r>
        <w:rPr>
          <w:rFonts w:hint="eastAsia" w:ascii="方正仿宋_GBK" w:hAnsi="宋体" w:cs="仿宋_GB2312"/>
          <w:bCs/>
          <w:color w:val="000000" w:themeColor="text1"/>
          <w:lang w:bidi="ar"/>
          <w14:textFill>
            <w14:solidFill>
              <w14:schemeClr w14:val="tx1"/>
            </w14:solidFill>
          </w14:textFill>
        </w:rPr>
        <w:t>. 年度目标</w:t>
      </w:r>
    </w:p>
    <w:p>
      <w:pPr>
        <w:pageBreakBefore w:val="0"/>
        <w:kinsoku/>
        <w:wordWrap/>
        <w:topLinePunct w:val="0"/>
        <w:autoSpaceDE/>
        <w:autoSpaceDN/>
        <w:bidi w:val="0"/>
        <w:spacing w:line="594" w:lineRule="exact"/>
        <w:ind w:firstLine="640" w:firstLineChars="200"/>
        <w:rPr>
          <w:rFonts w:ascii="方正仿宋_GBK" w:hAnsi="宋体" w:cs="仿宋_GB2312"/>
          <w:color w:val="000000" w:themeColor="text1"/>
          <w:lang w:bidi="ar"/>
          <w14:textFill>
            <w14:solidFill>
              <w14:schemeClr w14:val="tx1"/>
            </w14:solidFill>
          </w14:textFill>
        </w:rPr>
      </w:pPr>
      <w:r>
        <w:rPr>
          <w:rFonts w:hint="eastAsia" w:ascii="方正仿宋_GBK" w:hAnsi="宋体" w:cs="仿宋_GB2312"/>
          <w:color w:val="000000" w:themeColor="text1"/>
          <w:lang w:bidi="ar"/>
          <w14:textFill>
            <w14:solidFill>
              <w14:schemeClr w14:val="tx1"/>
            </w14:solidFill>
          </w14:textFill>
        </w:rPr>
        <w:t>项目支出年度目标描述利用该项目全部预算资金在本年内预期达到的产出和效果。（概括说明，但需要表述完整，既要有产出，也要有效果。如：通过建设养殖棚圈—产出，从而壮大村集体经济，提高脱贫户收入—效果）。</w:t>
      </w:r>
    </w:p>
    <w:p>
      <w:pPr>
        <w:pageBreakBefore w:val="0"/>
        <w:kinsoku/>
        <w:wordWrap/>
        <w:topLinePunct w:val="0"/>
        <w:autoSpaceDE/>
        <w:autoSpaceDN/>
        <w:bidi w:val="0"/>
        <w:spacing w:line="594" w:lineRule="exact"/>
        <w:ind w:firstLine="640" w:firstLineChars="200"/>
        <w:rPr>
          <w:rFonts w:ascii="方正仿宋_GBK" w:hAnsi="宋体" w:cs="仿宋_GB2312"/>
          <w:bCs/>
          <w:color w:val="000000" w:themeColor="text1"/>
          <w:lang w:bidi="ar"/>
          <w14:textFill>
            <w14:solidFill>
              <w14:schemeClr w14:val="tx1"/>
            </w14:solidFill>
          </w14:textFill>
        </w:rPr>
      </w:pPr>
      <w:r>
        <w:rPr>
          <w:bCs/>
          <w:color w:val="000000" w:themeColor="text1"/>
          <w:lang w:bidi="ar"/>
          <w14:textFill>
            <w14:solidFill>
              <w14:schemeClr w14:val="tx1"/>
            </w14:solidFill>
          </w14:textFill>
        </w:rPr>
        <w:t>2</w:t>
      </w:r>
      <w:r>
        <w:rPr>
          <w:rFonts w:hint="eastAsia" w:ascii="方正仿宋_GBK" w:hAnsi="宋体" w:cs="仿宋_GB2312"/>
          <w:bCs/>
          <w:color w:val="000000" w:themeColor="text1"/>
          <w:lang w:bidi="ar"/>
          <w14:textFill>
            <w14:solidFill>
              <w14:schemeClr w14:val="tx1"/>
            </w14:solidFill>
          </w14:textFill>
        </w:rPr>
        <w:t>. 指标</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）数量指标：反映预期提供的公共产品和服务数量，如“举办培训的班次”、“培训学员的人次”、“建设棚圈数量”、“建设每栋棚圈面积”等。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）质量指标：反映预期提供的公共产品和服务达到的标准、水平和效果，如“培训合格率”、“棚圈验收合格率”等。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）时效指标：反映预期提供公共产品和服务的及时程度和效率情况，如“培训完成时间”、“项目验收完成时间”等。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）成本指标：反映预期提供公共产品和服务所需成本的控制情况，如“人均培训成本”、“棚圈建设每平米成本”等。</w:t>
      </w:r>
    </w:p>
    <w:p>
      <w:pPr>
        <w:pageBreakBefore w:val="0"/>
        <w:kinsoku/>
        <w:wordWrap/>
        <w:topLinePunct w:val="0"/>
        <w:autoSpaceDE/>
        <w:autoSpaceDN/>
        <w:bidi w:val="0"/>
        <w:spacing w:line="594" w:lineRule="exact"/>
        <w:ind w:firstLine="640" w:firstLineChars="200"/>
        <w:rPr>
          <w:rFonts w:ascii="方正仿宋_GBK"/>
          <w:bCs/>
          <w:color w:val="000000" w:themeColor="text1"/>
          <w14:textFill>
            <w14:solidFill>
              <w14:schemeClr w14:val="tx1"/>
            </w14:solidFill>
          </w14:textFill>
        </w:rPr>
      </w:pPr>
      <w:r>
        <w:rPr>
          <w:bCs/>
          <w:color w:val="000000" w:themeColor="text1"/>
          <w14:textFill>
            <w14:solidFill>
              <w14:schemeClr w14:val="tx1"/>
            </w14:solidFill>
          </w14:textFill>
        </w:rPr>
        <w:t>3</w:t>
      </w:r>
      <w:r>
        <w:rPr>
          <w:rFonts w:hint="eastAsia" w:ascii="方正仿宋_GBK"/>
          <w:bCs/>
          <w:color w:val="000000" w:themeColor="text1"/>
          <w14:textFill>
            <w14:solidFill>
              <w14:schemeClr w14:val="tx1"/>
            </w14:solidFill>
          </w14:textFill>
        </w:rPr>
        <w:t>. 效益指标</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ascii="方正仿宋_GBK" w:hAnsi="仿宋_GB2312" w:cs="仿宋_GB2312"/>
          <w:color w:val="000000" w:themeColor="text1"/>
          <w14:textFill>
            <w14:solidFill>
              <w14:schemeClr w14:val="tx1"/>
            </w14:solidFill>
          </w14:textFill>
        </w:rPr>
        <w:t>）经济效益指标：反映相关产出对经济发展带来的影响和效果，如“促进农民增收率或增收额”、“村集体经济收入额”等。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ascii="方正仿宋_GBK" w:hAnsi="仿宋_GB2312" w:cs="仿宋_GB2312"/>
          <w:color w:val="000000" w:themeColor="text1"/>
          <w14:textFill>
            <w14:solidFill>
              <w14:schemeClr w14:val="tx1"/>
            </w14:solidFill>
          </w14:textFill>
        </w:rPr>
        <w:t>）社会效益指标：反映相关产出对社会发展带来的影响和效果，如“带动就业数量”、“产业带动作用”等。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ascii="方正仿宋_GBK" w:hAnsi="仿宋_GB2312" w:cs="仿宋_GB2312"/>
          <w:color w:val="000000" w:themeColor="text1"/>
          <w14:textFill>
            <w14:solidFill>
              <w14:schemeClr w14:val="tx1"/>
            </w14:solidFill>
          </w14:textFill>
        </w:rPr>
        <w:t>）生态效益指标：反映相关产出对自然环境带来的影响和效果，如“空气质量优良率”“生态环境整治率”等。</w:t>
      </w:r>
    </w:p>
    <w:p>
      <w:pPr>
        <w:pageBreakBefore w:val="0"/>
        <w:kinsoku/>
        <w:wordWrap/>
        <w:topLinePunct w:val="0"/>
        <w:autoSpaceDE/>
        <w:autoSpaceDN/>
        <w:bidi w:val="0"/>
        <w:spacing w:line="594" w:lineRule="exact"/>
        <w:ind w:firstLine="640" w:firstLineChars="200"/>
        <w:rPr>
          <w:rFonts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ascii="方正仿宋_GBK" w:hAnsi="仿宋_GB2312" w:cs="仿宋_GB2312"/>
          <w:color w:val="000000" w:themeColor="text1"/>
          <w14:textFill>
            <w14:solidFill>
              <w14:schemeClr w14:val="tx1"/>
            </w14:solidFill>
          </w14:textFill>
        </w:rPr>
        <w:t>）可持续影响指标：反映相关产出带来影响的可持续期限，如“项目持续发挥作用的期限”、“对本行业未来可持续发展的影响”等。</w:t>
      </w:r>
    </w:p>
    <w:p>
      <w:pPr>
        <w:pageBreakBefore w:val="0"/>
        <w:kinsoku/>
        <w:wordWrap/>
        <w:topLinePunct w:val="0"/>
        <w:autoSpaceDE/>
        <w:autoSpaceDN/>
        <w:bidi w:val="0"/>
        <w:spacing w:line="594" w:lineRule="exact"/>
        <w:ind w:firstLine="640" w:firstLineChars="200"/>
        <w:rPr>
          <w:rFonts w:hint="eastAsia" w:ascii="方正仿宋_GBK" w:hAnsi="仿宋_GB2312" w:cs="仿宋_GB2312"/>
          <w:color w:val="000000" w:themeColor="text1"/>
          <w14:textFill>
            <w14:solidFill>
              <w14:schemeClr w14:val="tx1"/>
            </w14:solidFill>
          </w14:textFill>
        </w:rPr>
      </w:pPr>
      <w:r>
        <w:rPr>
          <w:rFonts w:hint="eastAsia" w:ascii="方正仿宋_GBK" w:hAnsi="仿宋_GB2312" w:cs="仿宋_GB2312"/>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ascii="方正仿宋_GBK" w:hAnsi="仿宋_GB2312" w:cs="仿宋_GB2312"/>
          <w:color w:val="000000" w:themeColor="text1"/>
          <w14:textFill>
            <w14:solidFill>
              <w14:schemeClr w14:val="tx1"/>
            </w14:solidFill>
          </w14:textFill>
        </w:rPr>
        <w:t>）满意度指标：反映服务对象或项目受益人对相关产出及其影响的认可程度，根据实际细化为具体指标，如“受训学员满意度”、“群众对××工作的满意度”、“社会公众投诉率/投诉次数”等。</w:t>
      </w:r>
    </w:p>
    <w:p>
      <w:pPr>
        <w:pStyle w:val="11"/>
        <w:pageBreakBefore w:val="0"/>
        <w:kinsoku/>
        <w:wordWrap/>
        <w:topLinePunct w:val="0"/>
        <w:autoSpaceDE/>
        <w:autoSpaceDN/>
        <w:bidi w:val="0"/>
        <w:spacing w:line="594" w:lineRule="exact"/>
        <w:ind w:left="640" w:firstLine="640" w:firstLineChars="200"/>
        <w:rPr>
          <w:rFonts w:hint="eastAsia"/>
          <w:color w:val="000000" w:themeColor="text1"/>
          <w14:textFill>
            <w14:solidFill>
              <w14:schemeClr w14:val="tx1"/>
            </w14:solidFill>
          </w14:textFill>
        </w:rPr>
      </w:pPr>
    </w:p>
    <w:p>
      <w:pPr>
        <w:pStyle w:val="11"/>
        <w:pageBreakBefore w:val="0"/>
        <w:kinsoku/>
        <w:wordWrap/>
        <w:topLinePunct w:val="0"/>
        <w:autoSpaceDE/>
        <w:autoSpaceDN/>
        <w:bidi w:val="0"/>
        <w:spacing w:after="0" w:line="594" w:lineRule="exact"/>
        <w:ind w:left="0" w:leftChars="0" w:firstLine="640" w:firstLineChars="200"/>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附件：</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.主要政策文件名录与分类</w:t>
      </w:r>
    </w:p>
    <w:p>
      <w:pPr>
        <w:pStyle w:val="11"/>
        <w:pageBreakBefore w:val="0"/>
        <w:kinsoku/>
        <w:wordWrap/>
        <w:topLinePunct w:val="0"/>
        <w:autoSpaceDE/>
        <w:autoSpaceDN/>
        <w:bidi w:val="0"/>
        <w:spacing w:after="0" w:line="594" w:lineRule="exact"/>
        <w:ind w:left="0" w:leftChars="0" w:firstLine="1600" w:firstLineChars="500"/>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.项目入库流程</w:t>
      </w:r>
    </w:p>
    <w:bookmarkEnd w:id="47"/>
    <w:p>
      <w:pPr>
        <w:pageBreakBefore w:val="0"/>
        <w:widowControl/>
        <w:kinsoku/>
        <w:wordWrap/>
        <w:topLinePunct w:val="0"/>
        <w:autoSpaceDE/>
        <w:autoSpaceDN/>
        <w:bidi w:val="0"/>
        <w:adjustRightInd/>
        <w:spacing w:line="594" w:lineRule="exact"/>
        <w:ind w:firstLine="640" w:firstLineChars="200"/>
        <w:jc w:val="left"/>
        <w:textAlignment w:val="auto"/>
        <w:rPr>
          <w:rFonts w:eastAsia="黑体"/>
          <w:color w:val="000000" w:themeColor="text1"/>
          <w:kern w:val="44"/>
          <w:szCs w:val="28"/>
          <w14:textFill>
            <w14:solidFill>
              <w14:schemeClr w14:val="tx1"/>
            </w14:solidFill>
          </w14:textFill>
        </w:rPr>
      </w:pPr>
      <w:bookmarkStart w:id="48" w:name="_Toc9703"/>
      <w:bookmarkStart w:id="49" w:name="_Toc104020661"/>
      <w:bookmarkStart w:id="50" w:name="_Toc17245"/>
      <w:bookmarkStart w:id="51" w:name="_Toc1971090257"/>
      <w:bookmarkStart w:id="52" w:name="_Toc104139406"/>
      <w:r>
        <w:rPr>
          <w:color w:val="000000" w:themeColor="text1"/>
          <w:szCs w:val="28"/>
          <w14:textFill>
            <w14:solidFill>
              <w14:schemeClr w14:val="tx1"/>
            </w14:solidFill>
          </w14:textFill>
        </w:rPr>
        <w:br w:type="page"/>
      </w:r>
    </w:p>
    <w:p>
      <w:pPr>
        <w:pStyle w:val="3"/>
        <w:pageBreakBefore w:val="0"/>
        <w:kinsoku/>
        <w:wordWrap/>
        <w:topLinePunct w:val="0"/>
        <w:autoSpaceDE/>
        <w:autoSpaceDN/>
        <w:bidi w:val="0"/>
        <w:spacing w:before="0" w:beforeLines="0" w:after="0" w:line="594" w:lineRule="exact"/>
        <w:ind w:firstLine="640" w:firstLineChars="200"/>
        <w:jc w:val="both"/>
        <w:rPr>
          <w:rFonts w:ascii="方正黑体_GBK" w:eastAsia="方正黑体_GBK"/>
          <w:szCs w:val="28"/>
        </w:rPr>
      </w:pPr>
      <w:r>
        <w:rPr>
          <w:rFonts w:hint="eastAsia" w:ascii="方正黑体_GBK" w:eastAsia="方正黑体_GBK"/>
          <w:szCs w:val="28"/>
        </w:rPr>
        <w:t>附件</w:t>
      </w:r>
      <w:r>
        <w:rPr>
          <w:rFonts w:eastAsia="方正黑体_GBK"/>
          <w:szCs w:val="28"/>
        </w:rPr>
        <w:t>1</w:t>
      </w:r>
      <w:r>
        <w:rPr>
          <w:rFonts w:hint="eastAsia" w:ascii="方正黑体_GBK" w:eastAsia="方正黑体_GBK"/>
          <w:szCs w:val="28"/>
        </w:rPr>
        <w:t xml:space="preserve"> </w:t>
      </w:r>
    </w:p>
    <w:p>
      <w:pPr>
        <w:pageBreakBefore w:val="0"/>
        <w:kinsoku/>
        <w:wordWrap/>
        <w:topLinePunct w:val="0"/>
        <w:autoSpaceDE/>
        <w:autoSpaceDN/>
        <w:bidi w:val="0"/>
        <w:spacing w:line="594" w:lineRule="exact"/>
        <w:ind w:firstLine="640" w:firstLineChars="200"/>
      </w:pPr>
    </w:p>
    <w:p>
      <w:pPr>
        <w:pStyle w:val="3"/>
        <w:pageBreakBefore w:val="0"/>
        <w:kinsoku/>
        <w:wordWrap/>
        <w:topLinePunct w:val="0"/>
        <w:autoSpaceDE/>
        <w:autoSpaceDN/>
        <w:bidi w:val="0"/>
        <w:spacing w:before="0" w:beforeLines="0" w:after="0" w:line="594" w:lineRule="exact"/>
        <w:ind w:firstLine="880" w:firstLineChars="200"/>
        <w:rPr>
          <w:rFonts w:ascii="方正小标宋_GBK" w:eastAsia="方正小标宋_GBK"/>
          <w:sz w:val="44"/>
          <w:szCs w:val="44"/>
        </w:rPr>
      </w:pPr>
      <w:r>
        <w:rPr>
          <w:rFonts w:hint="eastAsia" w:ascii="方正小标宋_GBK" w:eastAsia="方正小标宋_GBK"/>
          <w:sz w:val="44"/>
          <w:szCs w:val="44"/>
        </w:rPr>
        <w:t>主要政策文件名录与分类</w:t>
      </w:r>
      <w:bookmarkEnd w:id="48"/>
      <w:bookmarkEnd w:id="49"/>
      <w:bookmarkEnd w:id="50"/>
      <w:bookmarkEnd w:id="51"/>
      <w:bookmarkEnd w:id="52"/>
    </w:p>
    <w:p>
      <w:pPr>
        <w:pageBreakBefore w:val="0"/>
        <w:kinsoku/>
        <w:wordWrap/>
        <w:topLinePunct w:val="0"/>
        <w:autoSpaceDE/>
        <w:autoSpaceDN/>
        <w:bidi w:val="0"/>
        <w:spacing w:line="594" w:lineRule="exact"/>
        <w:ind w:firstLine="640" w:firstLineChars="200"/>
      </w:pPr>
    </w:p>
    <w:tbl>
      <w:tblPr>
        <w:tblStyle w:val="12"/>
        <w:tblW w:w="56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868"/>
        <w:gridCol w:w="580"/>
        <w:gridCol w:w="2163"/>
        <w:gridCol w:w="2859"/>
        <w:gridCol w:w="218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46" w:hRule="atLeast"/>
          <w:tblHeader/>
          <w:jc w:val="center"/>
        </w:trPr>
        <w:tc>
          <w:tcPr>
            <w:tcW w:w="426" w:type="pct"/>
            <w:shd w:val="clear" w:color="auto" w:fill="auto"/>
            <w:vAlign w:val="center"/>
          </w:tcPr>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索引和</w:t>
            </w:r>
          </w:p>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分类</w:t>
            </w:r>
          </w:p>
        </w:tc>
        <w:tc>
          <w:tcPr>
            <w:tcW w:w="284" w:type="pct"/>
            <w:shd w:val="clear" w:color="auto" w:fill="auto"/>
            <w:vAlign w:val="center"/>
          </w:tcPr>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序号</w:t>
            </w:r>
          </w:p>
        </w:tc>
        <w:tc>
          <w:tcPr>
            <w:tcW w:w="1062" w:type="pct"/>
            <w:shd w:val="clear" w:color="auto" w:fill="auto"/>
            <w:vAlign w:val="center"/>
          </w:tcPr>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发布部门</w:t>
            </w:r>
          </w:p>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（名称变更的按发文时名称统计）</w:t>
            </w:r>
          </w:p>
        </w:tc>
        <w:tc>
          <w:tcPr>
            <w:tcW w:w="1403" w:type="pct"/>
            <w:shd w:val="clear" w:color="auto" w:fill="auto"/>
            <w:vAlign w:val="center"/>
          </w:tcPr>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法规或文件</w:t>
            </w:r>
          </w:p>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名称</w:t>
            </w:r>
          </w:p>
        </w:tc>
        <w:tc>
          <w:tcPr>
            <w:tcW w:w="1071" w:type="pct"/>
            <w:shd w:val="clear" w:color="auto" w:fill="auto"/>
            <w:vAlign w:val="center"/>
          </w:tcPr>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文件号</w:t>
            </w:r>
          </w:p>
        </w:tc>
        <w:tc>
          <w:tcPr>
            <w:tcW w:w="752" w:type="pct"/>
            <w:shd w:val="clear" w:color="auto" w:fill="auto"/>
            <w:vAlign w:val="center"/>
          </w:tcPr>
          <w:p>
            <w:pPr>
              <w:spacing w:line="280" w:lineRule="exact"/>
              <w:jc w:val="center"/>
              <w:rPr>
                <w:rFonts w:ascii="方正黑体_GBK" w:hAnsi="黑体" w:eastAsia="方正黑体_GBK" w:cs="黑体"/>
                <w:sz w:val="21"/>
                <w:szCs w:val="21"/>
              </w:rPr>
            </w:pPr>
            <w:r>
              <w:rPr>
                <w:rFonts w:hint="eastAsia" w:ascii="方正黑体_GBK" w:hAnsi="黑体" w:eastAsia="方正黑体_GBK" w:cs="黑体"/>
                <w:sz w:val="21"/>
                <w:szCs w:val="21"/>
              </w:rPr>
              <w:t>文件日期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0"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指导</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1</w:t>
            </w:r>
            <w:r>
              <w:rPr>
                <w:rFonts w:hint="eastAsia" w:ascii="方正仿宋_GBK" w:hAnsi="仿宋_GB2312" w:cs="仿宋_GB2312"/>
                <w:sz w:val="21"/>
                <w:szCs w:val="21"/>
              </w:rPr>
              <w:t>-</w:t>
            </w:r>
            <w:r>
              <w:rPr>
                <w:sz w:val="21"/>
                <w:szCs w:val="21"/>
              </w:rPr>
              <w:t>1</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中共中央 国务院</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关于实现巩固拓展脱贫攻坚成果同乡村振兴有效衔接的意见</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中办〔</w:t>
            </w:r>
            <w:r>
              <w:rPr>
                <w:spacing w:val="-16"/>
                <w:sz w:val="21"/>
                <w:szCs w:val="21"/>
              </w:rPr>
              <w:t>2020</w:t>
            </w:r>
            <w:r>
              <w:rPr>
                <w:rFonts w:hint="eastAsia" w:ascii="方正仿宋_GBK" w:hAnsi="仿宋_GB2312" w:cs="仿宋_GB2312"/>
                <w:spacing w:val="-16"/>
                <w:sz w:val="21"/>
                <w:szCs w:val="21"/>
              </w:rPr>
              <w:t>〕</w:t>
            </w:r>
            <w:r>
              <w:rPr>
                <w:spacing w:val="-16"/>
                <w:sz w:val="21"/>
                <w:szCs w:val="21"/>
              </w:rPr>
              <w:t>30</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2020</w:t>
            </w:r>
            <w:r>
              <w:rPr>
                <w:rFonts w:hint="eastAsia" w:ascii="方正仿宋_GBK" w:hAnsi="仿宋_GB2312" w:cs="仿宋_GB2312"/>
                <w:spacing w:val="-20"/>
                <w:sz w:val="21"/>
                <w:szCs w:val="21"/>
              </w:rPr>
              <w:t>年</w:t>
            </w:r>
            <w:r>
              <w:rPr>
                <w:spacing w:val="-20"/>
                <w:sz w:val="21"/>
                <w:szCs w:val="21"/>
              </w:rPr>
              <w:t>12</w:t>
            </w:r>
            <w:r>
              <w:rPr>
                <w:rFonts w:hint="eastAsia" w:ascii="方正仿宋_GBK" w:hAnsi="仿宋_GB2312" w:cs="仿宋_GB2312"/>
                <w:spacing w:val="-20"/>
                <w:sz w:val="21"/>
                <w:szCs w:val="21"/>
              </w:rPr>
              <w:t>月</w:t>
            </w:r>
            <w:r>
              <w:rPr>
                <w:spacing w:val="-20"/>
                <w:sz w:val="21"/>
                <w:szCs w:val="21"/>
              </w:rPr>
              <w:t>16</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7"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指导</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1</w:t>
            </w:r>
            <w:r>
              <w:rPr>
                <w:rFonts w:hint="eastAsia" w:ascii="方正仿宋_GBK" w:hAnsi="仿宋_GB2312" w:cs="仿宋_GB2312"/>
                <w:sz w:val="21"/>
                <w:szCs w:val="21"/>
              </w:rPr>
              <w:t>-</w:t>
            </w:r>
            <w:r>
              <w:rPr>
                <w:sz w:val="21"/>
                <w:szCs w:val="21"/>
              </w:rPr>
              <w:t>3</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中共中央国务院</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关于全面实施预算绩效管理的意见</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中发〔</w:t>
            </w:r>
            <w:r>
              <w:rPr>
                <w:spacing w:val="-16"/>
                <w:sz w:val="21"/>
                <w:szCs w:val="21"/>
              </w:rPr>
              <w:t>2018</w:t>
            </w:r>
            <w:r>
              <w:rPr>
                <w:rFonts w:hint="eastAsia" w:ascii="方正仿宋_GBK" w:hAnsi="仿宋_GB2312" w:cs="仿宋_GB2312"/>
                <w:spacing w:val="-16"/>
                <w:sz w:val="21"/>
                <w:szCs w:val="21"/>
              </w:rPr>
              <w:t>〕</w:t>
            </w:r>
            <w:r>
              <w:rPr>
                <w:spacing w:val="-16"/>
                <w:sz w:val="21"/>
                <w:szCs w:val="21"/>
              </w:rPr>
              <w:t>34</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2018</w:t>
            </w:r>
            <w:r>
              <w:rPr>
                <w:rFonts w:hint="eastAsia" w:ascii="方正仿宋_GBK" w:hAnsi="仿宋_GB2312" w:cs="仿宋_GB2312"/>
                <w:spacing w:val="-20"/>
                <w:sz w:val="21"/>
                <w:szCs w:val="21"/>
              </w:rPr>
              <w:t>年</w:t>
            </w:r>
            <w:r>
              <w:rPr>
                <w:spacing w:val="-20"/>
                <w:sz w:val="21"/>
                <w:szCs w:val="21"/>
              </w:rPr>
              <w:t>9</w:t>
            </w:r>
            <w:r>
              <w:rPr>
                <w:rFonts w:hint="eastAsia" w:ascii="方正仿宋_GBK" w:hAnsi="仿宋_GB2312" w:cs="仿宋_GB2312"/>
                <w:spacing w:val="-20"/>
                <w:sz w:val="21"/>
                <w:szCs w:val="21"/>
              </w:rPr>
              <w:t>月</w:t>
            </w:r>
            <w:r>
              <w:rPr>
                <w:spacing w:val="-20"/>
                <w:sz w:val="21"/>
                <w:szCs w:val="21"/>
              </w:rPr>
              <w:t>1</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7"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指导</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1</w:t>
            </w:r>
            <w:r>
              <w:rPr>
                <w:rFonts w:hint="eastAsia" w:ascii="方正仿宋_GBK" w:hAnsi="仿宋_GB2312" w:cs="仿宋_GB2312"/>
                <w:sz w:val="21"/>
                <w:szCs w:val="21"/>
              </w:rPr>
              <w:t>-</w:t>
            </w:r>
            <w:r>
              <w:rPr>
                <w:sz w:val="21"/>
                <w:szCs w:val="21"/>
              </w:rPr>
              <w:t>5</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重庆市人民政府办公厅</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重庆市巩固拓展脱贫攻坚成果同乡村振兴有效衔接“十四五”规划（</w:t>
            </w:r>
            <w:r>
              <w:rPr>
                <w:sz w:val="21"/>
                <w:szCs w:val="21"/>
              </w:rPr>
              <w:t>2021</w:t>
            </w:r>
            <w:r>
              <w:rPr>
                <w:rFonts w:hint="eastAsia" w:ascii="方正仿宋_GBK" w:hAnsi="仿宋_GB2312" w:cs="仿宋_GB2312"/>
                <w:sz w:val="21"/>
                <w:szCs w:val="21"/>
              </w:rPr>
              <w:t>—</w:t>
            </w:r>
            <w:r>
              <w:rPr>
                <w:sz w:val="21"/>
                <w:szCs w:val="21"/>
              </w:rPr>
              <w:t>2025</w:t>
            </w:r>
            <w:r>
              <w:rPr>
                <w:rFonts w:hint="eastAsia" w:ascii="方正仿宋_GBK" w:hAnsi="仿宋_GB2312" w:cs="仿宋_GB2312"/>
                <w:sz w:val="21"/>
                <w:szCs w:val="21"/>
              </w:rPr>
              <w:t>年）</w:t>
            </w:r>
          </w:p>
        </w:tc>
        <w:tc>
          <w:tcPr>
            <w:tcW w:w="1071" w:type="pct"/>
            <w:shd w:val="clear" w:color="auto" w:fill="auto"/>
            <w:vAlign w:val="center"/>
          </w:tcPr>
          <w:p>
            <w:pPr>
              <w:spacing w:line="280" w:lineRule="exact"/>
              <w:jc w:val="center"/>
              <w:rPr>
                <w:rFonts w:ascii="方正仿宋_GBK" w:hAnsi="仿宋_GB2312" w:cs="仿宋_GB2312"/>
                <w:spacing w:val="-20"/>
                <w:sz w:val="21"/>
                <w:szCs w:val="21"/>
              </w:rPr>
            </w:pPr>
            <w:r>
              <w:rPr>
                <w:rFonts w:hint="eastAsia" w:ascii="方正仿宋_GBK" w:hAnsi="仿宋_GB2312" w:cs="仿宋_GB2312"/>
                <w:spacing w:val="-20"/>
                <w:sz w:val="21"/>
                <w:szCs w:val="21"/>
              </w:rPr>
              <w:t>渝府办发〔</w:t>
            </w:r>
            <w:r>
              <w:rPr>
                <w:spacing w:val="-20"/>
                <w:sz w:val="21"/>
                <w:szCs w:val="21"/>
              </w:rPr>
              <w:t>2021</w:t>
            </w:r>
            <w:r>
              <w:rPr>
                <w:rFonts w:hint="eastAsia" w:ascii="方正仿宋_GBK" w:hAnsi="仿宋_GB2312" w:cs="仿宋_GB2312"/>
                <w:spacing w:val="-20"/>
                <w:sz w:val="21"/>
                <w:szCs w:val="21"/>
              </w:rPr>
              <w:t>〕</w:t>
            </w:r>
            <w:r>
              <w:rPr>
                <w:spacing w:val="-20"/>
                <w:sz w:val="21"/>
                <w:szCs w:val="21"/>
              </w:rPr>
              <w:t>149</w:t>
            </w:r>
            <w:r>
              <w:rPr>
                <w:rFonts w:hint="eastAsia" w:ascii="方正仿宋_GBK" w:hAnsi="仿宋_GB2312" w:cs="仿宋_GB2312"/>
                <w:spacing w:val="-20"/>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12</w:t>
            </w:r>
            <w:r>
              <w:rPr>
                <w:rFonts w:hint="eastAsia" w:ascii="方正仿宋_GBK" w:hAnsi="仿宋_GB2312" w:cs="仿宋_GB2312"/>
                <w:spacing w:val="-20"/>
                <w:sz w:val="21"/>
                <w:szCs w:val="21"/>
              </w:rPr>
              <w:t>月</w:t>
            </w:r>
            <w:r>
              <w:rPr>
                <w:spacing w:val="-20"/>
                <w:sz w:val="21"/>
                <w:szCs w:val="21"/>
              </w:rPr>
              <w:t>24</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7"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指导</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1</w:t>
            </w:r>
            <w:r>
              <w:rPr>
                <w:rFonts w:hint="eastAsia" w:ascii="方正仿宋_GBK" w:hAnsi="仿宋_GB2312" w:cs="仿宋_GB2312"/>
                <w:sz w:val="21"/>
                <w:szCs w:val="21"/>
              </w:rPr>
              <w:t>-</w:t>
            </w:r>
            <w:r>
              <w:rPr>
                <w:sz w:val="21"/>
                <w:szCs w:val="21"/>
              </w:rPr>
              <w:t>6</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中共重庆市委农村工作暨实施乡村振兴战略领导小组</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中共重庆市委农村工作暨实施乡村振兴战略领导小组关于印发《重庆市健全防止返贫动态监测和帮扶机制工作方案》的通知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渝委农组〔</w:t>
            </w:r>
            <w:r>
              <w:rPr>
                <w:spacing w:val="-16"/>
                <w:sz w:val="21"/>
                <w:szCs w:val="21"/>
              </w:rPr>
              <w:t>2021</w:t>
            </w:r>
            <w:r>
              <w:rPr>
                <w:rFonts w:hint="eastAsia" w:ascii="方正仿宋_GBK" w:hAnsi="仿宋_GB2312" w:cs="仿宋_GB2312"/>
                <w:spacing w:val="-16"/>
                <w:sz w:val="21"/>
                <w:szCs w:val="21"/>
              </w:rPr>
              <w:t>〕</w:t>
            </w:r>
            <w:r>
              <w:rPr>
                <w:spacing w:val="-16"/>
                <w:sz w:val="21"/>
                <w:szCs w:val="21"/>
              </w:rPr>
              <w:t>6</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6</w:t>
            </w:r>
            <w:r>
              <w:rPr>
                <w:rFonts w:hint="eastAsia" w:ascii="方正仿宋_GBK" w:hAnsi="仿宋_GB2312" w:cs="仿宋_GB2312"/>
                <w:spacing w:val="-20"/>
                <w:sz w:val="21"/>
                <w:szCs w:val="21"/>
              </w:rPr>
              <w:t>月</w:t>
            </w:r>
            <w:r>
              <w:rPr>
                <w:spacing w:val="-20"/>
                <w:sz w:val="21"/>
                <w:szCs w:val="21"/>
              </w:rPr>
              <w:t>22</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7"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指导</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1</w:t>
            </w:r>
            <w:r>
              <w:rPr>
                <w:rFonts w:hint="eastAsia" w:ascii="方正仿宋_GBK" w:hAnsi="仿宋_GB2312" w:cs="仿宋_GB2312"/>
                <w:sz w:val="21"/>
                <w:szCs w:val="21"/>
              </w:rPr>
              <w:t>-</w:t>
            </w:r>
            <w:r>
              <w:rPr>
                <w:sz w:val="21"/>
                <w:szCs w:val="21"/>
              </w:rPr>
              <w:t>7</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全国人民代表大会常务委员会</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中华人民共和国乡村振兴促进法</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6</w:t>
            </w:r>
            <w:r>
              <w:rPr>
                <w:rFonts w:hint="eastAsia" w:ascii="方正仿宋_GBK" w:hAnsi="仿宋_GB2312" w:cs="仿宋_GB2312"/>
                <w:spacing w:val="-20"/>
                <w:sz w:val="21"/>
                <w:szCs w:val="21"/>
              </w:rPr>
              <w:t>月</w:t>
            </w:r>
            <w:r>
              <w:rPr>
                <w:spacing w:val="-20"/>
                <w:sz w:val="21"/>
                <w:szCs w:val="21"/>
              </w:rPr>
              <w:t>1</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7"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资金</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2</w:t>
            </w:r>
            <w:r>
              <w:rPr>
                <w:rFonts w:hint="eastAsia" w:ascii="方正仿宋_GBK" w:hAnsi="仿宋_GB2312" w:cs="仿宋_GB2312"/>
                <w:sz w:val="21"/>
                <w:szCs w:val="21"/>
              </w:rPr>
              <w:t>-</w:t>
            </w:r>
            <w:r>
              <w:rPr>
                <w:sz w:val="21"/>
                <w:szCs w:val="21"/>
              </w:rPr>
              <w:t>1</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财政部、国家乡村振兴局、国家发展改革委、国家民委、农业农村部、国家林业和草原局</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中央财政衔接推进乡村振兴补助资金管理办法</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财农〔</w:t>
            </w:r>
            <w:r>
              <w:rPr>
                <w:spacing w:val="-16"/>
                <w:sz w:val="21"/>
                <w:szCs w:val="21"/>
              </w:rPr>
              <w:t>2021</w:t>
            </w:r>
            <w:r>
              <w:rPr>
                <w:rFonts w:hint="eastAsia" w:ascii="方正仿宋_GBK" w:hAnsi="仿宋_GB2312" w:cs="仿宋_GB2312"/>
                <w:spacing w:val="-16"/>
                <w:sz w:val="21"/>
                <w:szCs w:val="21"/>
              </w:rPr>
              <w:t>〕</w:t>
            </w:r>
            <w:r>
              <w:rPr>
                <w:spacing w:val="-16"/>
                <w:sz w:val="21"/>
                <w:szCs w:val="21"/>
              </w:rPr>
              <w:t>19</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3</w:t>
            </w:r>
            <w:r>
              <w:rPr>
                <w:rFonts w:hint="eastAsia" w:ascii="方正仿宋_GBK" w:hAnsi="仿宋_GB2312" w:cs="仿宋_GB2312"/>
                <w:spacing w:val="-20"/>
                <w:sz w:val="21"/>
                <w:szCs w:val="21"/>
              </w:rPr>
              <w:t>月</w:t>
            </w:r>
            <w:r>
              <w:rPr>
                <w:spacing w:val="-20"/>
                <w:sz w:val="21"/>
                <w:szCs w:val="21"/>
              </w:rPr>
              <w:t>26</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17"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资金</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2</w:t>
            </w:r>
            <w:r>
              <w:rPr>
                <w:rFonts w:hint="eastAsia" w:ascii="方正仿宋_GBK" w:hAnsi="仿宋_GB2312" w:cs="仿宋_GB2312"/>
                <w:sz w:val="21"/>
                <w:szCs w:val="21"/>
              </w:rPr>
              <w:t>-</w:t>
            </w:r>
            <w:r>
              <w:rPr>
                <w:sz w:val="21"/>
                <w:szCs w:val="21"/>
              </w:rPr>
              <w:t>2</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财政部、农业农村部、国家乡村振兴局、国家发展改革委、国家民委、国家林草局</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关于加强中央财政衔接推进乡村振兴补助资金使用管理的指导意见</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财农〔</w:t>
            </w:r>
            <w:r>
              <w:rPr>
                <w:spacing w:val="-16"/>
                <w:sz w:val="21"/>
                <w:szCs w:val="21"/>
              </w:rPr>
              <w:t>2022</w:t>
            </w:r>
            <w:r>
              <w:rPr>
                <w:rFonts w:hint="eastAsia" w:ascii="方正仿宋_GBK" w:hAnsi="仿宋_GB2312" w:cs="仿宋_GB2312"/>
                <w:spacing w:val="-16"/>
                <w:sz w:val="21"/>
                <w:szCs w:val="21"/>
              </w:rPr>
              <w:t>〕</w:t>
            </w:r>
            <w:r>
              <w:rPr>
                <w:spacing w:val="-16"/>
                <w:sz w:val="21"/>
                <w:szCs w:val="21"/>
              </w:rPr>
              <w:t>14</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2022</w:t>
            </w:r>
            <w:r>
              <w:rPr>
                <w:rFonts w:hint="eastAsia" w:ascii="方正仿宋_GBK" w:hAnsi="仿宋_GB2312" w:cs="仿宋_GB2312"/>
                <w:spacing w:val="-20"/>
                <w:sz w:val="21"/>
                <w:szCs w:val="21"/>
              </w:rPr>
              <w:t>年</w:t>
            </w:r>
            <w:r>
              <w:rPr>
                <w:spacing w:val="-20"/>
                <w:sz w:val="21"/>
                <w:szCs w:val="21"/>
              </w:rPr>
              <w:t>2</w:t>
            </w:r>
            <w:r>
              <w:rPr>
                <w:rFonts w:hint="eastAsia" w:ascii="方正仿宋_GBK" w:hAnsi="仿宋_GB2312" w:cs="仿宋_GB2312"/>
                <w:spacing w:val="-20"/>
                <w:sz w:val="21"/>
                <w:szCs w:val="21"/>
              </w:rPr>
              <w:t>月</w:t>
            </w:r>
            <w:r>
              <w:rPr>
                <w:spacing w:val="-20"/>
                <w:sz w:val="21"/>
                <w:szCs w:val="21"/>
              </w:rPr>
              <w:t>24</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37"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资金</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2</w:t>
            </w:r>
            <w:r>
              <w:rPr>
                <w:rFonts w:hint="eastAsia" w:ascii="方正仿宋_GBK" w:hAnsi="仿宋_GB2312" w:cs="仿宋_GB2312"/>
                <w:sz w:val="21"/>
                <w:szCs w:val="21"/>
              </w:rPr>
              <w:t>-</w:t>
            </w:r>
            <w:r>
              <w:rPr>
                <w:sz w:val="21"/>
                <w:szCs w:val="21"/>
              </w:rPr>
              <w:t>3</w:t>
            </w:r>
          </w:p>
        </w:tc>
        <w:tc>
          <w:tcPr>
            <w:tcW w:w="1062" w:type="pct"/>
            <w:shd w:val="clear" w:color="auto" w:fill="auto"/>
            <w:vAlign w:val="center"/>
          </w:tcPr>
          <w:p>
            <w:pPr>
              <w:spacing w:line="280" w:lineRule="exact"/>
              <w:jc w:val="center"/>
              <w:rPr>
                <w:rFonts w:ascii="方正仿宋_GBK" w:hAnsi="仿宋_GB2312" w:cs="仿宋_GB2312"/>
                <w:spacing w:val="-10"/>
                <w:sz w:val="21"/>
                <w:szCs w:val="21"/>
                <w:highlight w:val="yellow"/>
              </w:rPr>
            </w:pPr>
            <w:r>
              <w:rPr>
                <w:rFonts w:hint="eastAsia" w:ascii="方正仿宋_GBK" w:hAnsi="仿宋_GB2312" w:cs="仿宋_GB2312"/>
                <w:spacing w:val="-10"/>
                <w:sz w:val="21"/>
                <w:szCs w:val="21"/>
              </w:rPr>
              <w:t>重庆市财政局等</w:t>
            </w:r>
            <w:r>
              <w:rPr>
                <w:spacing w:val="-10"/>
                <w:sz w:val="21"/>
                <w:szCs w:val="21"/>
              </w:rPr>
              <w:t>6</w:t>
            </w:r>
            <w:r>
              <w:rPr>
                <w:rFonts w:hint="eastAsia" w:ascii="方正仿宋_GBK" w:hAnsi="仿宋_GB2312" w:cs="仿宋_GB2312"/>
                <w:spacing w:val="-10"/>
                <w:sz w:val="21"/>
                <w:szCs w:val="21"/>
              </w:rPr>
              <w:t>部门</w:t>
            </w:r>
          </w:p>
        </w:tc>
        <w:tc>
          <w:tcPr>
            <w:tcW w:w="1403" w:type="pct"/>
            <w:shd w:val="clear" w:color="auto" w:fill="auto"/>
            <w:vAlign w:val="center"/>
          </w:tcPr>
          <w:p>
            <w:pPr>
              <w:spacing w:line="280" w:lineRule="exact"/>
              <w:rPr>
                <w:rFonts w:ascii="方正仿宋_GBK" w:hAnsi="仿宋_GB2312" w:cs="仿宋_GB2312"/>
                <w:sz w:val="21"/>
                <w:szCs w:val="21"/>
                <w:highlight w:val="yellow"/>
              </w:rPr>
            </w:pPr>
            <w:r>
              <w:rPr>
                <w:rFonts w:hint="eastAsia" w:ascii="方正仿宋_GBK" w:hAnsi="仿宋_GB2312" w:cs="仿宋_GB2312"/>
                <w:sz w:val="21"/>
                <w:szCs w:val="21"/>
              </w:rPr>
              <w:t>重庆市财政衔接推进乡村振兴补助资金管理实施办法</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渝财农〔</w:t>
            </w:r>
            <w:r>
              <w:rPr>
                <w:spacing w:val="-16"/>
                <w:sz w:val="21"/>
                <w:szCs w:val="21"/>
              </w:rPr>
              <w:t>2021</w:t>
            </w:r>
            <w:r>
              <w:rPr>
                <w:rFonts w:hint="eastAsia" w:ascii="方正仿宋_GBK" w:hAnsi="仿宋_GB2312" w:cs="仿宋_GB2312"/>
                <w:spacing w:val="-16"/>
                <w:sz w:val="21"/>
                <w:szCs w:val="21"/>
              </w:rPr>
              <w:t>〕</w:t>
            </w:r>
            <w:r>
              <w:rPr>
                <w:spacing w:val="-16"/>
                <w:sz w:val="21"/>
                <w:szCs w:val="21"/>
              </w:rPr>
              <w:t>31</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6</w:t>
            </w:r>
            <w:r>
              <w:rPr>
                <w:rFonts w:hint="eastAsia" w:ascii="方正仿宋_GBK" w:hAnsi="仿宋_GB2312" w:cs="仿宋_GB2312"/>
                <w:spacing w:val="-20"/>
                <w:sz w:val="21"/>
                <w:szCs w:val="21"/>
              </w:rPr>
              <w:t>月</w:t>
            </w:r>
            <w:r>
              <w:rPr>
                <w:spacing w:val="-20"/>
                <w:sz w:val="21"/>
                <w:szCs w:val="21"/>
              </w:rPr>
              <w:t>4</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00"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资金</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2</w:t>
            </w:r>
            <w:r>
              <w:rPr>
                <w:rFonts w:hint="eastAsia" w:ascii="方正仿宋_GBK" w:hAnsi="仿宋_GB2312" w:cs="仿宋_GB2312"/>
                <w:sz w:val="21"/>
                <w:szCs w:val="21"/>
              </w:rPr>
              <w:t>-</w:t>
            </w:r>
            <w:r>
              <w:rPr>
                <w:sz w:val="21"/>
                <w:szCs w:val="21"/>
              </w:rPr>
              <w:t>4</w:t>
            </w:r>
          </w:p>
        </w:tc>
        <w:tc>
          <w:tcPr>
            <w:tcW w:w="1062" w:type="pct"/>
            <w:shd w:val="clear" w:color="auto" w:fill="auto"/>
            <w:vAlign w:val="center"/>
          </w:tcPr>
          <w:p>
            <w:pPr>
              <w:spacing w:line="280" w:lineRule="exact"/>
              <w:jc w:val="center"/>
              <w:rPr>
                <w:rFonts w:ascii="方正仿宋_GBK" w:hAnsi="仿宋_GB2312" w:cs="仿宋_GB2312"/>
                <w:spacing w:val="-10"/>
                <w:sz w:val="21"/>
                <w:szCs w:val="21"/>
                <w:highlight w:val="yellow"/>
              </w:rPr>
            </w:pPr>
            <w:r>
              <w:rPr>
                <w:rFonts w:hint="eastAsia" w:ascii="方正仿宋_GBK" w:hAnsi="仿宋_GB2312" w:cs="仿宋_GB2312"/>
                <w:spacing w:val="-10"/>
                <w:sz w:val="21"/>
                <w:szCs w:val="21"/>
              </w:rPr>
              <w:t>重庆市乡村振兴局、  重庆市财政局、山东省发展和改革委员会、 山东省财政厅</w:t>
            </w:r>
          </w:p>
        </w:tc>
        <w:tc>
          <w:tcPr>
            <w:tcW w:w="1403" w:type="pct"/>
            <w:shd w:val="clear" w:color="auto" w:fill="auto"/>
            <w:vAlign w:val="center"/>
          </w:tcPr>
          <w:p>
            <w:pPr>
              <w:spacing w:line="280" w:lineRule="exact"/>
              <w:rPr>
                <w:rFonts w:ascii="方正仿宋_GBK" w:hAnsi="仿宋_GB2312" w:cs="仿宋_GB2312"/>
                <w:sz w:val="21"/>
                <w:szCs w:val="21"/>
                <w:highlight w:val="yellow"/>
              </w:rPr>
            </w:pPr>
            <w:r>
              <w:rPr>
                <w:rFonts w:hint="eastAsia" w:ascii="方正仿宋_GBK" w:hAnsi="仿宋_GB2312" w:cs="仿宋_GB2312"/>
                <w:sz w:val="21"/>
                <w:szCs w:val="21"/>
              </w:rPr>
              <w:t>关于印发《鲁渝协作山东省财政援助资金及援建项目管理办法（修订）》的通知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highlight w:val="yellow"/>
              </w:rPr>
            </w:pPr>
            <w:r>
              <w:rPr>
                <w:rFonts w:hint="eastAsia" w:ascii="方正仿宋_GBK" w:hAnsi="仿宋_GB2312" w:cs="仿宋_GB2312"/>
                <w:spacing w:val="-16"/>
                <w:sz w:val="21"/>
                <w:szCs w:val="21"/>
              </w:rPr>
              <w:t>渝乡振发〔</w:t>
            </w:r>
            <w:r>
              <w:rPr>
                <w:spacing w:val="-16"/>
                <w:sz w:val="21"/>
                <w:szCs w:val="21"/>
              </w:rPr>
              <w:t>2021</w:t>
            </w:r>
            <w:r>
              <w:rPr>
                <w:rFonts w:hint="eastAsia" w:ascii="方正仿宋_GBK" w:hAnsi="仿宋_GB2312" w:cs="仿宋_GB2312"/>
                <w:spacing w:val="-16"/>
                <w:sz w:val="21"/>
                <w:szCs w:val="21"/>
              </w:rPr>
              <w:t>〕</w:t>
            </w:r>
            <w:r>
              <w:rPr>
                <w:spacing w:val="-16"/>
                <w:sz w:val="21"/>
                <w:szCs w:val="21"/>
              </w:rPr>
              <w:t>51</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highlight w:val="yellow"/>
              </w:rPr>
            </w:pPr>
            <w:r>
              <w:rPr>
                <w:spacing w:val="-20"/>
                <w:sz w:val="21"/>
                <w:szCs w:val="21"/>
              </w:rPr>
              <w:t>2021</w:t>
            </w:r>
            <w:r>
              <w:rPr>
                <w:rFonts w:hint="eastAsia" w:ascii="方正仿宋_GBK" w:hAnsi="仿宋_GB2312" w:cs="仿宋_GB2312"/>
                <w:spacing w:val="-20"/>
                <w:sz w:val="21"/>
                <w:szCs w:val="21"/>
              </w:rPr>
              <w:t>年</w:t>
            </w:r>
            <w:r>
              <w:rPr>
                <w:spacing w:val="-20"/>
                <w:sz w:val="21"/>
                <w:szCs w:val="21"/>
              </w:rPr>
              <w:t>11</w:t>
            </w:r>
            <w:r>
              <w:rPr>
                <w:rFonts w:hint="eastAsia" w:ascii="方正仿宋_GBK" w:hAnsi="仿宋_GB2312" w:cs="仿宋_GB2312"/>
                <w:spacing w:val="-20"/>
                <w:sz w:val="21"/>
                <w:szCs w:val="21"/>
              </w:rPr>
              <w:t>月</w:t>
            </w:r>
            <w:r>
              <w:rPr>
                <w:spacing w:val="-20"/>
                <w:sz w:val="21"/>
                <w:szCs w:val="21"/>
              </w:rPr>
              <w:t>27</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933"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资金</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2</w:t>
            </w:r>
            <w:r>
              <w:rPr>
                <w:rFonts w:hint="eastAsia" w:ascii="方正仿宋_GBK" w:hAnsi="仿宋_GB2312" w:cs="仿宋_GB2312"/>
                <w:sz w:val="21"/>
                <w:szCs w:val="21"/>
              </w:rPr>
              <w:t>-</w:t>
            </w:r>
            <w:r>
              <w:rPr>
                <w:sz w:val="21"/>
                <w:szCs w:val="21"/>
              </w:rPr>
              <w:t>5</w:t>
            </w:r>
          </w:p>
        </w:tc>
        <w:tc>
          <w:tcPr>
            <w:tcW w:w="1062" w:type="pct"/>
            <w:shd w:val="clear" w:color="auto" w:fill="auto"/>
            <w:vAlign w:val="center"/>
          </w:tcPr>
          <w:p>
            <w:pPr>
              <w:spacing w:line="280" w:lineRule="exact"/>
              <w:jc w:val="center"/>
              <w:rPr>
                <w:rFonts w:ascii="方正仿宋_GBK" w:hAnsi="仿宋_GB2312" w:cs="仿宋_GB2312"/>
                <w:spacing w:val="-10"/>
                <w:sz w:val="21"/>
                <w:szCs w:val="21"/>
                <w:highlight w:val="yellow"/>
              </w:rPr>
            </w:pPr>
            <w:r>
              <w:rPr>
                <w:rFonts w:hint="eastAsia" w:ascii="方正仿宋_GBK" w:hAnsi="仿宋_GB2312" w:cs="仿宋_GB2312"/>
                <w:spacing w:val="-10"/>
                <w:sz w:val="21"/>
                <w:szCs w:val="21"/>
              </w:rPr>
              <w:t>重庆市财政局等</w:t>
            </w:r>
            <w:r>
              <w:rPr>
                <w:spacing w:val="-10"/>
                <w:sz w:val="21"/>
                <w:szCs w:val="21"/>
              </w:rPr>
              <w:t>13</w:t>
            </w:r>
            <w:r>
              <w:rPr>
                <w:rFonts w:hint="eastAsia" w:ascii="方正仿宋_GBK" w:hAnsi="仿宋_GB2312" w:cs="仿宋_GB2312"/>
                <w:spacing w:val="-10"/>
                <w:sz w:val="21"/>
                <w:szCs w:val="21"/>
              </w:rPr>
              <w:t>部门</w:t>
            </w:r>
          </w:p>
        </w:tc>
        <w:tc>
          <w:tcPr>
            <w:tcW w:w="1403" w:type="pct"/>
            <w:shd w:val="clear" w:color="auto" w:fill="auto"/>
            <w:vAlign w:val="center"/>
          </w:tcPr>
          <w:p>
            <w:pPr>
              <w:spacing w:line="280" w:lineRule="exact"/>
              <w:rPr>
                <w:rFonts w:ascii="方正仿宋_GBK" w:hAnsi="仿宋_GB2312" w:cs="仿宋_GB2312"/>
                <w:sz w:val="21"/>
                <w:szCs w:val="21"/>
                <w:highlight w:val="yellow"/>
              </w:rPr>
            </w:pPr>
            <w:r>
              <w:rPr>
                <w:rFonts w:hint="eastAsia" w:ascii="方正仿宋_GBK" w:hAnsi="仿宋_GB2312" w:cs="仿宋_GB2312"/>
                <w:sz w:val="21"/>
                <w:szCs w:val="21"/>
              </w:rPr>
              <w:t>关于印发《重庆市继续支持脱贫区县统筹整合使用财政涉农资金试点工作实施细则》的通知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highlight w:val="yellow"/>
              </w:rPr>
            </w:pPr>
            <w:r>
              <w:rPr>
                <w:rFonts w:hint="eastAsia" w:ascii="方正仿宋_GBK" w:hAnsi="仿宋_GB2312" w:cs="仿宋_GB2312"/>
                <w:spacing w:val="-16"/>
                <w:sz w:val="21"/>
                <w:szCs w:val="21"/>
              </w:rPr>
              <w:t>渝财农〔</w:t>
            </w:r>
            <w:r>
              <w:rPr>
                <w:spacing w:val="-16"/>
                <w:sz w:val="21"/>
                <w:szCs w:val="21"/>
              </w:rPr>
              <w:t>2021</w:t>
            </w:r>
            <w:r>
              <w:rPr>
                <w:rFonts w:hint="eastAsia" w:ascii="方正仿宋_GBK" w:hAnsi="仿宋_GB2312" w:cs="仿宋_GB2312"/>
                <w:spacing w:val="-16"/>
                <w:sz w:val="21"/>
                <w:szCs w:val="21"/>
              </w:rPr>
              <w:t>〕</w:t>
            </w:r>
            <w:r>
              <w:rPr>
                <w:spacing w:val="-16"/>
                <w:sz w:val="21"/>
                <w:szCs w:val="21"/>
              </w:rPr>
              <w:t>58</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highlight w:val="yellow"/>
              </w:rPr>
            </w:pPr>
            <w:r>
              <w:rPr>
                <w:spacing w:val="-20"/>
                <w:sz w:val="21"/>
                <w:szCs w:val="21"/>
              </w:rPr>
              <w:t>2021</w:t>
            </w:r>
            <w:r>
              <w:rPr>
                <w:rFonts w:hint="eastAsia" w:ascii="方正仿宋_GBK" w:hAnsi="仿宋_GB2312" w:cs="仿宋_GB2312"/>
                <w:spacing w:val="-20"/>
                <w:sz w:val="21"/>
                <w:szCs w:val="21"/>
              </w:rPr>
              <w:t>年</w:t>
            </w:r>
            <w:r>
              <w:rPr>
                <w:spacing w:val="-20"/>
                <w:sz w:val="21"/>
                <w:szCs w:val="21"/>
              </w:rPr>
              <w:t>7</w:t>
            </w:r>
            <w:r>
              <w:rPr>
                <w:rFonts w:hint="eastAsia" w:ascii="方正仿宋_GBK" w:hAnsi="仿宋_GB2312" w:cs="仿宋_GB2312"/>
                <w:spacing w:val="-20"/>
                <w:sz w:val="21"/>
                <w:szCs w:val="21"/>
              </w:rPr>
              <w:t>月</w:t>
            </w:r>
            <w:r>
              <w:rPr>
                <w:spacing w:val="-20"/>
                <w:sz w:val="21"/>
                <w:szCs w:val="21"/>
              </w:rPr>
              <w:t>26</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728"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资金</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2</w:t>
            </w:r>
            <w:r>
              <w:rPr>
                <w:rFonts w:hint="eastAsia" w:ascii="方正仿宋_GBK" w:hAnsi="仿宋_GB2312" w:cs="仿宋_GB2312"/>
                <w:sz w:val="21"/>
                <w:szCs w:val="21"/>
              </w:rPr>
              <w:t>-</w:t>
            </w:r>
            <w:r>
              <w:rPr>
                <w:sz w:val="21"/>
                <w:szCs w:val="21"/>
              </w:rPr>
              <w:t>6</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财政部、发展改革委、民委、生态环境部、住房城乡建设部、交通运输部、水利部、农业农村部、文化和旅游部、国家林草局、国家乡村振兴局</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关于继续支持脱贫县统筹整合使用财政涉农资金工作的通知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财农〔</w:t>
            </w:r>
            <w:r>
              <w:rPr>
                <w:spacing w:val="-16"/>
                <w:sz w:val="21"/>
                <w:szCs w:val="21"/>
              </w:rPr>
              <w:t>2021</w:t>
            </w:r>
            <w:r>
              <w:rPr>
                <w:rFonts w:hint="eastAsia" w:ascii="方正仿宋_GBK" w:hAnsi="仿宋_GB2312" w:cs="仿宋_GB2312"/>
                <w:spacing w:val="-16"/>
                <w:sz w:val="21"/>
                <w:szCs w:val="21"/>
              </w:rPr>
              <w:t>〕</w:t>
            </w:r>
            <w:r>
              <w:rPr>
                <w:spacing w:val="-16"/>
                <w:sz w:val="21"/>
                <w:szCs w:val="21"/>
              </w:rPr>
              <w:t>22</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4</w:t>
            </w:r>
            <w:r>
              <w:rPr>
                <w:rFonts w:hint="eastAsia" w:ascii="方正仿宋_GBK" w:hAnsi="仿宋_GB2312" w:cs="仿宋_GB2312"/>
                <w:spacing w:val="-20"/>
                <w:sz w:val="21"/>
                <w:szCs w:val="21"/>
              </w:rPr>
              <w:t>月</w:t>
            </w:r>
            <w:r>
              <w:rPr>
                <w:spacing w:val="-20"/>
                <w:sz w:val="21"/>
                <w:szCs w:val="21"/>
              </w:rPr>
              <w:t>2</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58"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资金</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2</w:t>
            </w:r>
            <w:r>
              <w:rPr>
                <w:rFonts w:hint="eastAsia" w:ascii="方正仿宋_GBK" w:hAnsi="仿宋_GB2312" w:cs="仿宋_GB2312"/>
                <w:sz w:val="21"/>
                <w:szCs w:val="21"/>
              </w:rPr>
              <w:t>-</w:t>
            </w:r>
            <w:r>
              <w:rPr>
                <w:sz w:val="21"/>
                <w:szCs w:val="21"/>
              </w:rPr>
              <w:t>7</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国务院办公厅</w:t>
            </w:r>
          </w:p>
        </w:tc>
        <w:tc>
          <w:tcPr>
            <w:tcW w:w="1403" w:type="pct"/>
            <w:shd w:val="clear" w:color="auto" w:fill="auto"/>
            <w:vAlign w:val="center"/>
          </w:tcPr>
          <w:p>
            <w:pPr>
              <w:spacing w:line="280" w:lineRule="exact"/>
              <w:rPr>
                <w:rFonts w:ascii="方正仿宋_GBK" w:hAnsi="仿宋_GB2312" w:cs="仿宋_GB2312"/>
                <w:spacing w:val="-11"/>
                <w:sz w:val="21"/>
                <w:szCs w:val="21"/>
              </w:rPr>
            </w:pPr>
            <w:r>
              <w:rPr>
                <w:rFonts w:hint="eastAsia" w:ascii="方正仿宋_GBK" w:hAnsi="仿宋_GB2312" w:cs="仿宋_GB2312"/>
                <w:spacing w:val="-11"/>
                <w:sz w:val="21"/>
                <w:szCs w:val="21"/>
              </w:rPr>
              <w:t>于支持贫困县开展统筹整合使用财政涉农资金试点的意见</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国办发〔</w:t>
            </w:r>
            <w:r>
              <w:rPr>
                <w:spacing w:val="-16"/>
                <w:sz w:val="21"/>
                <w:szCs w:val="21"/>
              </w:rPr>
              <w:t>2016</w:t>
            </w:r>
            <w:r>
              <w:rPr>
                <w:rFonts w:hint="eastAsia" w:ascii="方正仿宋_GBK" w:hAnsi="仿宋_GB2312" w:cs="仿宋_GB2312"/>
                <w:spacing w:val="-16"/>
                <w:sz w:val="21"/>
                <w:szCs w:val="21"/>
              </w:rPr>
              <w:t>〕</w:t>
            </w:r>
            <w:r>
              <w:rPr>
                <w:spacing w:val="-16"/>
                <w:sz w:val="21"/>
                <w:szCs w:val="21"/>
              </w:rPr>
              <w:t>22</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2016</w:t>
            </w:r>
            <w:r>
              <w:rPr>
                <w:rFonts w:hint="eastAsia" w:ascii="方正仿宋_GBK" w:hAnsi="仿宋_GB2312" w:cs="仿宋_GB2312"/>
                <w:spacing w:val="-20"/>
                <w:sz w:val="21"/>
                <w:szCs w:val="21"/>
              </w:rPr>
              <w:t>年</w:t>
            </w:r>
            <w:r>
              <w:rPr>
                <w:spacing w:val="-20"/>
                <w:sz w:val="21"/>
                <w:szCs w:val="21"/>
              </w:rPr>
              <w:t>4</w:t>
            </w:r>
            <w:r>
              <w:rPr>
                <w:rFonts w:hint="eastAsia" w:ascii="方正仿宋_GBK" w:hAnsi="仿宋_GB2312" w:cs="仿宋_GB2312"/>
                <w:spacing w:val="-20"/>
                <w:sz w:val="21"/>
                <w:szCs w:val="21"/>
              </w:rPr>
              <w:t>月</w:t>
            </w:r>
            <w:r>
              <w:rPr>
                <w:spacing w:val="-20"/>
                <w:sz w:val="21"/>
                <w:szCs w:val="21"/>
              </w:rPr>
              <w:t>12</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6"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项目库</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3</w:t>
            </w:r>
            <w:r>
              <w:rPr>
                <w:rFonts w:hint="eastAsia" w:ascii="方正仿宋_GBK" w:hAnsi="仿宋_GB2312" w:cs="仿宋_GB2312"/>
                <w:sz w:val="21"/>
                <w:szCs w:val="21"/>
              </w:rPr>
              <w:t>-</w:t>
            </w:r>
            <w:r>
              <w:rPr>
                <w:sz w:val="21"/>
                <w:szCs w:val="21"/>
              </w:rPr>
              <w:t>1</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国家乡村振兴局</w:t>
            </w:r>
          </w:p>
        </w:tc>
        <w:tc>
          <w:tcPr>
            <w:tcW w:w="1403" w:type="pct"/>
            <w:shd w:val="clear" w:color="auto" w:fill="auto"/>
            <w:vAlign w:val="center"/>
          </w:tcPr>
          <w:p>
            <w:pPr>
              <w:spacing w:line="280" w:lineRule="exact"/>
              <w:rPr>
                <w:rFonts w:ascii="方正仿宋_GBK" w:hAnsi="仿宋_GB2312" w:cs="仿宋_GB2312"/>
                <w:spacing w:val="-11"/>
                <w:sz w:val="21"/>
                <w:szCs w:val="21"/>
              </w:rPr>
            </w:pPr>
            <w:r>
              <w:rPr>
                <w:rFonts w:hint="eastAsia" w:ascii="方正仿宋_GBK" w:hAnsi="仿宋_GB2312" w:cs="仿宋_GB2312"/>
                <w:spacing w:val="-11"/>
                <w:sz w:val="21"/>
                <w:szCs w:val="21"/>
              </w:rPr>
              <w:t>关于做好县级巩固拓展脱贫攻坚成果和乡村振兴项目库建设管理的通知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国乡振发〔</w:t>
            </w:r>
            <w:r>
              <w:rPr>
                <w:spacing w:val="-16"/>
                <w:sz w:val="21"/>
                <w:szCs w:val="21"/>
              </w:rPr>
              <w:t>2021</w:t>
            </w:r>
            <w:r>
              <w:rPr>
                <w:rFonts w:hint="eastAsia" w:ascii="方正仿宋_GBK" w:hAnsi="仿宋_GB2312" w:cs="仿宋_GB2312"/>
                <w:spacing w:val="-16"/>
                <w:sz w:val="21"/>
                <w:szCs w:val="21"/>
              </w:rPr>
              <w:t>〕</w:t>
            </w:r>
            <w:r>
              <w:rPr>
                <w:spacing w:val="-16"/>
                <w:sz w:val="21"/>
                <w:szCs w:val="21"/>
              </w:rPr>
              <w:t>3</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6</w:t>
            </w:r>
            <w:r>
              <w:rPr>
                <w:rFonts w:hint="eastAsia" w:ascii="方正仿宋_GBK" w:hAnsi="仿宋_GB2312" w:cs="仿宋_GB2312"/>
                <w:spacing w:val="-20"/>
                <w:sz w:val="21"/>
                <w:szCs w:val="21"/>
              </w:rPr>
              <w:t>月</w:t>
            </w:r>
            <w:r>
              <w:rPr>
                <w:spacing w:val="-20"/>
                <w:sz w:val="21"/>
                <w:szCs w:val="21"/>
              </w:rPr>
              <w:t>1</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36"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项目库</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3</w:t>
            </w:r>
            <w:r>
              <w:rPr>
                <w:rFonts w:hint="eastAsia" w:ascii="方正仿宋_GBK" w:hAnsi="仿宋_GB2312" w:cs="仿宋_GB2312"/>
                <w:sz w:val="21"/>
                <w:szCs w:val="21"/>
              </w:rPr>
              <w:t>-</w:t>
            </w:r>
            <w:r>
              <w:rPr>
                <w:sz w:val="21"/>
                <w:szCs w:val="21"/>
              </w:rPr>
              <w:t>2</w:t>
            </w:r>
          </w:p>
        </w:tc>
        <w:tc>
          <w:tcPr>
            <w:tcW w:w="1062" w:type="pct"/>
            <w:shd w:val="clear" w:color="auto" w:fill="auto"/>
            <w:vAlign w:val="center"/>
          </w:tcPr>
          <w:p>
            <w:pPr>
              <w:spacing w:line="280" w:lineRule="exact"/>
              <w:jc w:val="center"/>
              <w:rPr>
                <w:rFonts w:ascii="方正仿宋_GBK" w:hAnsi="仿宋_GB2312" w:cs="仿宋_GB2312"/>
                <w:spacing w:val="-10"/>
                <w:sz w:val="21"/>
                <w:szCs w:val="21"/>
                <w:highlight w:val="yellow"/>
              </w:rPr>
            </w:pPr>
            <w:r>
              <w:rPr>
                <w:rFonts w:hint="eastAsia" w:ascii="方正仿宋_GBK" w:hAnsi="仿宋_GB2312" w:cs="仿宋_GB2312"/>
                <w:spacing w:val="-10"/>
                <w:sz w:val="21"/>
                <w:szCs w:val="21"/>
              </w:rPr>
              <w:t>重庆市乡村振兴局</w:t>
            </w:r>
          </w:p>
        </w:tc>
        <w:tc>
          <w:tcPr>
            <w:tcW w:w="1403" w:type="pct"/>
            <w:shd w:val="clear" w:color="auto" w:fill="auto"/>
            <w:vAlign w:val="center"/>
          </w:tcPr>
          <w:p>
            <w:pPr>
              <w:spacing w:line="280" w:lineRule="exact"/>
              <w:rPr>
                <w:rFonts w:ascii="方正仿宋_GBK" w:hAnsi="仿宋_GB2312" w:cs="仿宋_GB2312"/>
                <w:sz w:val="21"/>
                <w:szCs w:val="21"/>
                <w:highlight w:val="yellow"/>
              </w:rPr>
            </w:pPr>
            <w:r>
              <w:rPr>
                <w:rFonts w:hint="eastAsia" w:ascii="方正仿宋_GBK" w:hAnsi="仿宋_GB2312" w:cs="仿宋_GB2312"/>
                <w:sz w:val="21"/>
                <w:szCs w:val="21"/>
              </w:rPr>
              <w:t>重庆市乡村振兴局关于加强县级巩固拓展脱贫攻坚成果和乡村振兴项目库建设管理的通知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highlight w:val="yellow"/>
              </w:rPr>
            </w:pPr>
            <w:r>
              <w:rPr>
                <w:rFonts w:hint="eastAsia" w:ascii="方正仿宋_GBK" w:hAnsi="仿宋_GB2312" w:cs="仿宋_GB2312"/>
                <w:spacing w:val="-16"/>
                <w:sz w:val="21"/>
                <w:szCs w:val="21"/>
              </w:rPr>
              <w:t>渝乡振发〔</w:t>
            </w:r>
            <w:r>
              <w:rPr>
                <w:spacing w:val="-16"/>
                <w:sz w:val="21"/>
                <w:szCs w:val="21"/>
              </w:rPr>
              <w:t>2021</w:t>
            </w:r>
            <w:r>
              <w:rPr>
                <w:rFonts w:hint="eastAsia" w:ascii="方正仿宋_GBK" w:hAnsi="仿宋_GB2312" w:cs="仿宋_GB2312"/>
                <w:spacing w:val="-16"/>
                <w:sz w:val="21"/>
                <w:szCs w:val="21"/>
              </w:rPr>
              <w:t>〕</w:t>
            </w:r>
            <w:r>
              <w:rPr>
                <w:spacing w:val="-16"/>
                <w:sz w:val="21"/>
                <w:szCs w:val="21"/>
              </w:rPr>
              <w:t>4</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highlight w:val="yellow"/>
              </w:rPr>
            </w:pPr>
            <w:r>
              <w:rPr>
                <w:spacing w:val="-20"/>
                <w:sz w:val="21"/>
                <w:szCs w:val="21"/>
              </w:rPr>
              <w:t>2021</w:t>
            </w:r>
            <w:r>
              <w:rPr>
                <w:rFonts w:hint="eastAsia" w:ascii="方正仿宋_GBK" w:hAnsi="仿宋_GB2312" w:cs="仿宋_GB2312"/>
                <w:spacing w:val="-20"/>
                <w:sz w:val="21"/>
                <w:szCs w:val="21"/>
              </w:rPr>
              <w:t>年</w:t>
            </w:r>
            <w:r>
              <w:rPr>
                <w:spacing w:val="-20"/>
                <w:sz w:val="21"/>
                <w:szCs w:val="21"/>
              </w:rPr>
              <w:t>6</w:t>
            </w:r>
            <w:r>
              <w:rPr>
                <w:rFonts w:hint="eastAsia" w:ascii="方正仿宋_GBK" w:hAnsi="仿宋_GB2312" w:cs="仿宋_GB2312"/>
                <w:spacing w:val="-20"/>
                <w:sz w:val="21"/>
                <w:szCs w:val="21"/>
              </w:rPr>
              <w:t>月</w:t>
            </w:r>
            <w:r>
              <w:rPr>
                <w:spacing w:val="-20"/>
                <w:sz w:val="21"/>
                <w:szCs w:val="21"/>
              </w:rPr>
              <w:t>29</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19"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项目库</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3</w:t>
            </w:r>
            <w:r>
              <w:rPr>
                <w:rFonts w:hint="eastAsia" w:ascii="方正仿宋_GBK" w:hAnsi="仿宋_GB2312" w:cs="仿宋_GB2312"/>
                <w:sz w:val="21"/>
                <w:szCs w:val="21"/>
              </w:rPr>
              <w:t>-</w:t>
            </w:r>
            <w:r>
              <w:rPr>
                <w:sz w:val="21"/>
                <w:szCs w:val="21"/>
              </w:rPr>
              <w:t>3</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国务院扶贫办</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国务院扶贫办关于进一步做好县级脱贫攻坚项目库建设的通知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国开办发〔</w:t>
            </w:r>
            <w:r>
              <w:rPr>
                <w:spacing w:val="-16"/>
                <w:sz w:val="21"/>
                <w:szCs w:val="21"/>
              </w:rPr>
              <w:t>2019</w:t>
            </w:r>
            <w:r>
              <w:rPr>
                <w:rFonts w:hint="eastAsia" w:ascii="方正仿宋_GBK" w:hAnsi="仿宋_GB2312" w:cs="仿宋_GB2312"/>
                <w:spacing w:val="-16"/>
                <w:sz w:val="21"/>
                <w:szCs w:val="21"/>
              </w:rPr>
              <w:t>〕</w:t>
            </w:r>
            <w:r>
              <w:rPr>
                <w:spacing w:val="-16"/>
                <w:sz w:val="21"/>
                <w:szCs w:val="21"/>
              </w:rPr>
              <w:t>7</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2019</w:t>
            </w:r>
            <w:r>
              <w:rPr>
                <w:rFonts w:hint="eastAsia" w:ascii="方正仿宋_GBK" w:hAnsi="仿宋_GB2312" w:cs="仿宋_GB2312"/>
                <w:spacing w:val="-20"/>
                <w:sz w:val="21"/>
                <w:szCs w:val="21"/>
              </w:rPr>
              <w:t>年</w:t>
            </w:r>
            <w:r>
              <w:rPr>
                <w:spacing w:val="-20"/>
                <w:sz w:val="21"/>
                <w:szCs w:val="21"/>
              </w:rPr>
              <w:t>5</w:t>
            </w:r>
            <w:r>
              <w:rPr>
                <w:rFonts w:hint="eastAsia" w:ascii="方正仿宋_GBK" w:hAnsi="仿宋_GB2312" w:cs="仿宋_GB2312"/>
                <w:spacing w:val="-20"/>
                <w:sz w:val="21"/>
                <w:szCs w:val="21"/>
              </w:rPr>
              <w:t>月</w:t>
            </w:r>
            <w:r>
              <w:rPr>
                <w:spacing w:val="-20"/>
                <w:sz w:val="21"/>
                <w:szCs w:val="21"/>
              </w:rPr>
              <w:t>13</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4"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项目库</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3</w:t>
            </w:r>
            <w:r>
              <w:rPr>
                <w:rFonts w:hint="eastAsia" w:ascii="方正仿宋_GBK" w:hAnsi="仿宋_GB2312" w:cs="仿宋_GB2312"/>
                <w:sz w:val="21"/>
                <w:szCs w:val="21"/>
              </w:rPr>
              <w:t>-</w:t>
            </w:r>
            <w:r>
              <w:rPr>
                <w:sz w:val="21"/>
                <w:szCs w:val="21"/>
              </w:rPr>
              <w:t>4</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国务院</w:t>
            </w:r>
          </w:p>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扶贫办</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关于完善县级脱贫攻坚项目库建设的指导意见</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国开办发〔</w:t>
            </w:r>
            <w:r>
              <w:rPr>
                <w:spacing w:val="-16"/>
                <w:sz w:val="21"/>
                <w:szCs w:val="21"/>
              </w:rPr>
              <w:t>2018</w:t>
            </w:r>
            <w:r>
              <w:rPr>
                <w:rFonts w:hint="eastAsia" w:ascii="方正仿宋_GBK" w:hAnsi="仿宋_GB2312" w:cs="仿宋_GB2312"/>
                <w:spacing w:val="-16"/>
                <w:sz w:val="21"/>
                <w:szCs w:val="21"/>
              </w:rPr>
              <w:t>〕</w:t>
            </w:r>
            <w:r>
              <w:rPr>
                <w:spacing w:val="-16"/>
                <w:sz w:val="21"/>
                <w:szCs w:val="21"/>
              </w:rPr>
              <w:t>10</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2018</w:t>
            </w:r>
            <w:r>
              <w:rPr>
                <w:rFonts w:hint="eastAsia" w:ascii="方正仿宋_GBK" w:hAnsi="仿宋_GB2312" w:cs="仿宋_GB2312"/>
                <w:spacing w:val="-20"/>
                <w:sz w:val="21"/>
                <w:szCs w:val="21"/>
              </w:rPr>
              <w:t>年</w:t>
            </w:r>
            <w:r>
              <w:rPr>
                <w:spacing w:val="-20"/>
                <w:sz w:val="21"/>
                <w:szCs w:val="21"/>
              </w:rPr>
              <w:t>3</w:t>
            </w:r>
            <w:r>
              <w:rPr>
                <w:rFonts w:hint="eastAsia" w:ascii="方正仿宋_GBK" w:hAnsi="仿宋_GB2312" w:cs="仿宋_GB2312"/>
                <w:spacing w:val="-20"/>
                <w:sz w:val="21"/>
                <w:szCs w:val="21"/>
              </w:rPr>
              <w:t>月</w:t>
            </w:r>
            <w:r>
              <w:rPr>
                <w:spacing w:val="-20"/>
                <w:sz w:val="21"/>
                <w:szCs w:val="21"/>
              </w:rPr>
              <w:t>8</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93" w:hRule="exact"/>
          <w:jc w:val="center"/>
        </w:trPr>
        <w:tc>
          <w:tcPr>
            <w:tcW w:w="426" w:type="pct"/>
            <w:shd w:val="clear" w:color="auto" w:fill="auto"/>
            <w:vAlign w:val="center"/>
          </w:tcPr>
          <w:p>
            <w:pPr>
              <w:spacing w:line="280" w:lineRule="exact"/>
              <w:jc w:val="center"/>
              <w:rPr>
                <w:rFonts w:ascii="方正仿宋_GBK" w:hAnsi="仿宋_GB2312" w:cs="仿宋_GB2312"/>
                <w:sz w:val="21"/>
                <w:szCs w:val="21"/>
                <w:highlight w:val="yellow"/>
              </w:rPr>
            </w:pPr>
            <w:r>
              <w:rPr>
                <w:rFonts w:hint="eastAsia" w:ascii="方正仿宋_GBK" w:hAnsi="仿宋_GB2312" w:cs="仿宋_GB2312"/>
                <w:sz w:val="21"/>
                <w:szCs w:val="21"/>
              </w:rPr>
              <w:t>项目库</w:t>
            </w:r>
          </w:p>
        </w:tc>
        <w:tc>
          <w:tcPr>
            <w:tcW w:w="284" w:type="pct"/>
            <w:shd w:val="clear" w:color="auto" w:fill="auto"/>
            <w:vAlign w:val="center"/>
          </w:tcPr>
          <w:p>
            <w:pPr>
              <w:spacing w:line="280" w:lineRule="exact"/>
              <w:jc w:val="center"/>
              <w:rPr>
                <w:rFonts w:ascii="方正仿宋_GBK" w:hAnsi="仿宋_GB2312" w:cs="仿宋_GB2312"/>
                <w:sz w:val="21"/>
                <w:szCs w:val="21"/>
                <w:highlight w:val="yellow"/>
              </w:rPr>
            </w:pPr>
            <w:r>
              <w:rPr>
                <w:sz w:val="21"/>
                <w:szCs w:val="21"/>
              </w:rPr>
              <w:t>3</w:t>
            </w:r>
            <w:r>
              <w:rPr>
                <w:rFonts w:hint="eastAsia" w:ascii="方正仿宋_GBK" w:hAnsi="仿宋_GB2312" w:cs="仿宋_GB2312"/>
                <w:sz w:val="21"/>
                <w:szCs w:val="21"/>
              </w:rPr>
              <w:t>-</w:t>
            </w:r>
            <w:r>
              <w:rPr>
                <w:sz w:val="21"/>
                <w:szCs w:val="21"/>
              </w:rPr>
              <w:t>5</w:t>
            </w:r>
          </w:p>
        </w:tc>
        <w:tc>
          <w:tcPr>
            <w:tcW w:w="1062" w:type="pct"/>
            <w:shd w:val="clear" w:color="auto" w:fill="auto"/>
            <w:vAlign w:val="center"/>
          </w:tcPr>
          <w:p>
            <w:pPr>
              <w:spacing w:line="280" w:lineRule="exact"/>
              <w:jc w:val="center"/>
              <w:rPr>
                <w:rFonts w:ascii="方正仿宋_GBK" w:hAnsi="仿宋_GB2312" w:cs="仿宋_GB2312"/>
                <w:spacing w:val="-10"/>
                <w:sz w:val="21"/>
                <w:szCs w:val="21"/>
                <w:highlight w:val="yellow"/>
              </w:rPr>
            </w:pPr>
            <w:r>
              <w:rPr>
                <w:rFonts w:hint="eastAsia" w:ascii="方正仿宋_GBK" w:hAnsi="仿宋_GB2312" w:cs="仿宋_GB2312"/>
                <w:spacing w:val="-10"/>
                <w:sz w:val="21"/>
                <w:szCs w:val="21"/>
              </w:rPr>
              <w:t>重庆市人民政府办公室</w:t>
            </w:r>
          </w:p>
        </w:tc>
        <w:tc>
          <w:tcPr>
            <w:tcW w:w="1403" w:type="pct"/>
            <w:shd w:val="clear" w:color="auto" w:fill="auto"/>
            <w:vAlign w:val="center"/>
          </w:tcPr>
          <w:p>
            <w:pPr>
              <w:spacing w:line="280" w:lineRule="exact"/>
              <w:rPr>
                <w:rFonts w:ascii="方正仿宋_GBK" w:hAnsi="仿宋_GB2312" w:cs="仿宋_GB2312"/>
                <w:sz w:val="21"/>
                <w:szCs w:val="21"/>
                <w:highlight w:val="yellow"/>
              </w:rPr>
            </w:pPr>
            <w:r>
              <w:rPr>
                <w:rFonts w:hint="eastAsia" w:ascii="方正仿宋_GBK" w:hAnsi="仿宋_GB2312" w:cs="仿宋_GB2312"/>
                <w:sz w:val="21"/>
                <w:szCs w:val="21"/>
              </w:rPr>
              <w:t>重庆市人民政府办公厅关于印发重庆市工程类扶贫项目监督管理办法（试行）的通知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highlight w:val="yellow"/>
              </w:rPr>
            </w:pPr>
            <w:r>
              <w:rPr>
                <w:rFonts w:hint="eastAsia" w:ascii="方正仿宋_GBK" w:hAnsi="仿宋_GB2312" w:cs="仿宋_GB2312"/>
                <w:spacing w:val="-16"/>
                <w:sz w:val="21"/>
                <w:szCs w:val="21"/>
              </w:rPr>
              <w:t>渝府办发〔</w:t>
            </w:r>
            <w:r>
              <w:rPr>
                <w:spacing w:val="-16"/>
                <w:sz w:val="21"/>
                <w:szCs w:val="21"/>
              </w:rPr>
              <w:t>2018</w:t>
            </w:r>
            <w:r>
              <w:rPr>
                <w:rFonts w:hint="eastAsia" w:ascii="方正仿宋_GBK" w:hAnsi="仿宋_GB2312" w:cs="仿宋_GB2312"/>
                <w:spacing w:val="-16"/>
                <w:sz w:val="21"/>
                <w:szCs w:val="21"/>
              </w:rPr>
              <w:t>〕</w:t>
            </w:r>
            <w:r>
              <w:rPr>
                <w:spacing w:val="-16"/>
                <w:sz w:val="21"/>
                <w:szCs w:val="21"/>
              </w:rPr>
              <w:t>132</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highlight w:val="yellow"/>
              </w:rPr>
            </w:pPr>
            <w:r>
              <w:rPr>
                <w:spacing w:val="-20"/>
                <w:sz w:val="21"/>
                <w:szCs w:val="21"/>
              </w:rPr>
              <w:t>2018</w:t>
            </w:r>
            <w:r>
              <w:rPr>
                <w:rFonts w:hint="eastAsia" w:ascii="方正仿宋_GBK" w:hAnsi="仿宋_GB2312" w:cs="仿宋_GB2312"/>
                <w:spacing w:val="-20"/>
                <w:sz w:val="21"/>
                <w:szCs w:val="21"/>
              </w:rPr>
              <w:t>年</w:t>
            </w:r>
            <w:r>
              <w:rPr>
                <w:spacing w:val="-20"/>
                <w:sz w:val="21"/>
                <w:szCs w:val="21"/>
              </w:rPr>
              <w:t>9</w:t>
            </w:r>
            <w:r>
              <w:rPr>
                <w:rFonts w:hint="eastAsia" w:ascii="方正仿宋_GBK" w:hAnsi="仿宋_GB2312" w:cs="仿宋_GB2312"/>
                <w:spacing w:val="-20"/>
                <w:sz w:val="21"/>
                <w:szCs w:val="21"/>
              </w:rPr>
              <w:t>月</w:t>
            </w:r>
            <w:r>
              <w:rPr>
                <w:spacing w:val="-20"/>
                <w:sz w:val="21"/>
                <w:szCs w:val="21"/>
              </w:rPr>
              <w:t>11</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440" w:hRule="atLeas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绩效</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9</w:t>
            </w:r>
            <w:r>
              <w:rPr>
                <w:rFonts w:hint="eastAsia" w:ascii="方正仿宋_GBK" w:hAnsi="仿宋_GB2312" w:cs="仿宋_GB2312"/>
                <w:sz w:val="21"/>
                <w:szCs w:val="21"/>
              </w:rPr>
              <w:t>-</w:t>
            </w:r>
            <w:r>
              <w:rPr>
                <w:sz w:val="21"/>
                <w:szCs w:val="21"/>
              </w:rPr>
              <w:t>1</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重庆市财政局等</w:t>
            </w:r>
            <w:r>
              <w:rPr>
                <w:spacing w:val="-10"/>
                <w:sz w:val="21"/>
                <w:szCs w:val="21"/>
              </w:rPr>
              <w:t>6</w:t>
            </w:r>
            <w:r>
              <w:rPr>
                <w:rFonts w:hint="eastAsia" w:ascii="方正仿宋_GBK" w:hAnsi="仿宋_GB2312" w:cs="仿宋_GB2312"/>
                <w:spacing w:val="-10"/>
                <w:sz w:val="21"/>
                <w:szCs w:val="21"/>
              </w:rPr>
              <w:t>部门</w:t>
            </w:r>
          </w:p>
        </w:tc>
        <w:tc>
          <w:tcPr>
            <w:tcW w:w="1403" w:type="pct"/>
            <w:shd w:val="clear" w:color="auto" w:fill="auto"/>
            <w:vAlign w:val="center"/>
          </w:tcPr>
          <w:p>
            <w:pPr>
              <w:spacing w:line="280" w:lineRule="exact"/>
              <w:rPr>
                <w:rFonts w:ascii="方正仿宋_GBK" w:hAnsi="仿宋_GB2312" w:cs="仿宋_GB2312"/>
                <w:sz w:val="21"/>
                <w:szCs w:val="21"/>
                <w:highlight w:val="yellow"/>
              </w:rPr>
            </w:pPr>
            <w:r>
              <w:rPr>
                <w:rFonts w:hint="eastAsia" w:ascii="方正仿宋_GBK" w:hAnsi="仿宋_GB2312" w:cs="仿宋_GB2312"/>
                <w:sz w:val="21"/>
                <w:szCs w:val="21"/>
              </w:rPr>
              <w:t>关于印发〈重庆市财政衔接推进乡村振兴补助资金绩效评价及考核办法〉的通知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highlight w:val="yellow"/>
              </w:rPr>
            </w:pPr>
            <w:r>
              <w:rPr>
                <w:rFonts w:hint="eastAsia" w:ascii="方正仿宋_GBK" w:hAnsi="仿宋_GB2312" w:cs="仿宋_GB2312"/>
                <w:spacing w:val="-16"/>
                <w:sz w:val="21"/>
                <w:szCs w:val="21"/>
              </w:rPr>
              <w:t>渝财农〔</w:t>
            </w:r>
            <w:r>
              <w:rPr>
                <w:spacing w:val="-16"/>
                <w:sz w:val="21"/>
                <w:szCs w:val="21"/>
              </w:rPr>
              <w:t>2022</w:t>
            </w:r>
            <w:r>
              <w:rPr>
                <w:rFonts w:hint="eastAsia" w:ascii="方正仿宋_GBK" w:hAnsi="仿宋_GB2312" w:cs="仿宋_GB2312"/>
                <w:spacing w:val="-16"/>
                <w:sz w:val="21"/>
                <w:szCs w:val="21"/>
              </w:rPr>
              <w:t>〕</w:t>
            </w:r>
            <w:r>
              <w:rPr>
                <w:spacing w:val="-16"/>
                <w:sz w:val="21"/>
                <w:szCs w:val="21"/>
              </w:rPr>
              <w:t>2</w:t>
            </w:r>
            <w:r>
              <w:rPr>
                <w:rFonts w:hint="eastAsia" w:ascii="方正仿宋_GBK" w:hAnsi="仿宋_GB2312" w:cs="仿宋_GB2312"/>
                <w:spacing w:val="-16"/>
                <w:sz w:val="21"/>
                <w:szCs w:val="21"/>
              </w:rPr>
              <w:t xml:space="preserve"> 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2022</w:t>
            </w:r>
            <w:r>
              <w:rPr>
                <w:rFonts w:hint="eastAsia" w:ascii="方正仿宋_GBK" w:hAnsi="仿宋_GB2312" w:cs="仿宋_GB2312"/>
                <w:spacing w:val="-20"/>
                <w:sz w:val="21"/>
                <w:szCs w:val="21"/>
              </w:rPr>
              <w:t>年</w:t>
            </w:r>
            <w:r>
              <w:rPr>
                <w:spacing w:val="-20"/>
                <w:sz w:val="21"/>
                <w:szCs w:val="21"/>
              </w:rPr>
              <w:t>1</w:t>
            </w:r>
            <w:r>
              <w:rPr>
                <w:rFonts w:hint="eastAsia" w:ascii="方正仿宋_GBK" w:hAnsi="仿宋_GB2312" w:cs="仿宋_GB2312"/>
                <w:spacing w:val="-20"/>
                <w:sz w:val="21"/>
                <w:szCs w:val="21"/>
              </w:rPr>
              <w:t>月</w:t>
            </w:r>
            <w:r>
              <w:rPr>
                <w:spacing w:val="-20"/>
                <w:sz w:val="21"/>
                <w:szCs w:val="21"/>
              </w:rPr>
              <w:t>19</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62"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绩效</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9</w:t>
            </w:r>
            <w:r>
              <w:rPr>
                <w:rFonts w:hint="eastAsia" w:ascii="方正仿宋_GBK" w:hAnsi="仿宋_GB2312" w:cs="仿宋_GB2312"/>
                <w:sz w:val="21"/>
                <w:szCs w:val="21"/>
              </w:rPr>
              <w:t>-</w:t>
            </w:r>
            <w:r>
              <w:rPr>
                <w:sz w:val="21"/>
                <w:szCs w:val="21"/>
              </w:rPr>
              <w:t>2</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财政部、乡村振兴局、发展改革委、民委、</w:t>
            </w:r>
          </w:p>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农业农村部、林草局</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关于印发《衔接推进乡村振兴补助资金绩效评价及考核办法》的通知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财农〔</w:t>
            </w:r>
            <w:r>
              <w:rPr>
                <w:spacing w:val="-16"/>
                <w:sz w:val="21"/>
                <w:szCs w:val="21"/>
              </w:rPr>
              <w:t>2021</w:t>
            </w:r>
            <w:r>
              <w:rPr>
                <w:rFonts w:hint="eastAsia" w:ascii="方正仿宋_GBK" w:hAnsi="仿宋_GB2312" w:cs="仿宋_GB2312"/>
                <w:spacing w:val="-16"/>
                <w:sz w:val="21"/>
                <w:szCs w:val="21"/>
              </w:rPr>
              <w:t>〕</w:t>
            </w:r>
            <w:r>
              <w:rPr>
                <w:spacing w:val="-16"/>
                <w:sz w:val="21"/>
                <w:szCs w:val="21"/>
              </w:rPr>
              <w:t>122</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11</w:t>
            </w:r>
            <w:r>
              <w:rPr>
                <w:rFonts w:hint="eastAsia" w:ascii="方正仿宋_GBK" w:hAnsi="仿宋_GB2312" w:cs="仿宋_GB2312"/>
                <w:spacing w:val="-20"/>
                <w:sz w:val="21"/>
                <w:szCs w:val="21"/>
              </w:rPr>
              <w:t>月</w:t>
            </w:r>
            <w:r>
              <w:rPr>
                <w:spacing w:val="-20"/>
                <w:sz w:val="21"/>
                <w:szCs w:val="21"/>
              </w:rPr>
              <w:t>24</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9"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绩效</w:t>
            </w:r>
          </w:p>
        </w:tc>
        <w:tc>
          <w:tcPr>
            <w:tcW w:w="284" w:type="pct"/>
            <w:shd w:val="clear" w:color="auto" w:fill="auto"/>
            <w:vAlign w:val="center"/>
          </w:tcPr>
          <w:p>
            <w:pPr>
              <w:spacing w:line="280" w:lineRule="exact"/>
              <w:jc w:val="center"/>
              <w:rPr>
                <w:rFonts w:ascii="方正仿宋_GBK" w:hAnsi="仿宋_GB2312" w:cs="仿宋_GB2312"/>
                <w:sz w:val="21"/>
                <w:szCs w:val="21"/>
              </w:rPr>
            </w:pPr>
            <w:r>
              <w:rPr>
                <w:sz w:val="21"/>
                <w:szCs w:val="21"/>
              </w:rPr>
              <w:t>9</w:t>
            </w:r>
            <w:r>
              <w:rPr>
                <w:rFonts w:hint="eastAsia" w:ascii="方正仿宋_GBK" w:hAnsi="仿宋_GB2312" w:cs="仿宋_GB2312"/>
                <w:sz w:val="21"/>
                <w:szCs w:val="21"/>
              </w:rPr>
              <w:t>-</w:t>
            </w:r>
            <w:r>
              <w:rPr>
                <w:sz w:val="21"/>
                <w:szCs w:val="21"/>
              </w:rPr>
              <w:t>4</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财政部、国务院扶贫办、发展改革委、国家民委、农业农村部、林草局</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关于印发《财政专项扶贫资金绩效管理操作指南（试行）》的通知</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财办农〔</w:t>
            </w:r>
            <w:r>
              <w:rPr>
                <w:spacing w:val="-16"/>
                <w:sz w:val="21"/>
                <w:szCs w:val="21"/>
              </w:rPr>
              <w:t>2019</w:t>
            </w:r>
            <w:r>
              <w:rPr>
                <w:rFonts w:hint="eastAsia" w:ascii="方正仿宋_GBK" w:hAnsi="仿宋_GB2312" w:cs="仿宋_GB2312"/>
                <w:spacing w:val="-16"/>
                <w:sz w:val="21"/>
                <w:szCs w:val="21"/>
              </w:rPr>
              <w:t>〕</w:t>
            </w:r>
            <w:r>
              <w:rPr>
                <w:spacing w:val="-16"/>
                <w:sz w:val="21"/>
                <w:szCs w:val="21"/>
              </w:rPr>
              <w:t>68</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2020</w:t>
            </w:r>
            <w:r>
              <w:rPr>
                <w:rFonts w:hint="eastAsia" w:ascii="方正仿宋_GBK" w:hAnsi="仿宋_GB2312" w:cs="仿宋_GB2312"/>
                <w:spacing w:val="-20"/>
                <w:sz w:val="21"/>
                <w:szCs w:val="21"/>
              </w:rPr>
              <w:t>年</w:t>
            </w:r>
            <w:r>
              <w:rPr>
                <w:spacing w:val="-20"/>
                <w:sz w:val="21"/>
                <w:szCs w:val="21"/>
              </w:rPr>
              <w:t>2</w:t>
            </w:r>
            <w:r>
              <w:rPr>
                <w:rFonts w:hint="eastAsia" w:ascii="方正仿宋_GBK" w:hAnsi="仿宋_GB2312" w:cs="仿宋_GB2312"/>
                <w:spacing w:val="-20"/>
                <w:sz w:val="21"/>
                <w:szCs w:val="21"/>
              </w:rPr>
              <w:t>月</w:t>
            </w:r>
            <w:r>
              <w:rPr>
                <w:spacing w:val="-20"/>
                <w:sz w:val="21"/>
                <w:szCs w:val="21"/>
              </w:rPr>
              <w:t>25</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26"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公告</w:t>
            </w:r>
          </w:p>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公示</w:t>
            </w:r>
          </w:p>
        </w:tc>
        <w:tc>
          <w:tcPr>
            <w:tcW w:w="284" w:type="pct"/>
            <w:shd w:val="clear" w:color="auto" w:fill="auto"/>
            <w:vAlign w:val="center"/>
          </w:tcPr>
          <w:p>
            <w:pPr>
              <w:spacing w:line="280" w:lineRule="exact"/>
              <w:jc w:val="center"/>
              <w:rPr>
                <w:rFonts w:ascii="方正仿宋_GBK" w:hAnsi="仿宋_GB2312" w:cs="仿宋_GB2312"/>
                <w:spacing w:val="-11"/>
                <w:sz w:val="21"/>
                <w:szCs w:val="21"/>
              </w:rPr>
            </w:pPr>
            <w:r>
              <w:rPr>
                <w:spacing w:val="-11"/>
                <w:sz w:val="21"/>
                <w:szCs w:val="21"/>
              </w:rPr>
              <w:t>10</w:t>
            </w:r>
            <w:r>
              <w:rPr>
                <w:rFonts w:hint="eastAsia" w:ascii="方正仿宋_GBK" w:hAnsi="仿宋_GB2312" w:cs="仿宋_GB2312"/>
                <w:spacing w:val="-11"/>
                <w:sz w:val="21"/>
                <w:szCs w:val="21"/>
              </w:rPr>
              <w:t>-</w:t>
            </w:r>
            <w:r>
              <w:rPr>
                <w:spacing w:val="-11"/>
                <w:sz w:val="21"/>
                <w:szCs w:val="21"/>
              </w:rPr>
              <w:t>1</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重庆市乡村振兴局</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z w:val="21"/>
                <w:szCs w:val="21"/>
              </w:rPr>
              <w:t>关于加强财政衔接推进乡村振兴补助资金项目公告公示的通知</w:t>
            </w:r>
          </w:p>
        </w:tc>
        <w:tc>
          <w:tcPr>
            <w:tcW w:w="1071" w:type="pct"/>
            <w:shd w:val="clear" w:color="auto" w:fill="auto"/>
            <w:vAlign w:val="center"/>
          </w:tcPr>
          <w:p>
            <w:pPr>
              <w:spacing w:line="280" w:lineRule="exact"/>
              <w:jc w:val="center"/>
              <w:rPr>
                <w:rFonts w:ascii="方正仿宋_GBK"/>
                <w:spacing w:val="-16"/>
                <w:sz w:val="21"/>
                <w:szCs w:val="21"/>
              </w:rPr>
            </w:pPr>
            <w:r>
              <w:rPr>
                <w:rFonts w:hint="eastAsia" w:ascii="方正仿宋_GBK" w:hAnsi="仿宋_GB2312" w:cs="仿宋_GB2312"/>
                <w:spacing w:val="-16"/>
                <w:sz w:val="21"/>
                <w:szCs w:val="21"/>
              </w:rPr>
              <w:t>渝委农办〔</w:t>
            </w:r>
            <w:r>
              <w:rPr>
                <w:spacing w:val="-16"/>
                <w:sz w:val="21"/>
                <w:szCs w:val="21"/>
              </w:rPr>
              <w:t>2021</w:t>
            </w:r>
            <w:r>
              <w:rPr>
                <w:rFonts w:hint="eastAsia" w:ascii="方正仿宋_GBK" w:hAnsi="仿宋_GB2312" w:cs="仿宋_GB2312"/>
                <w:spacing w:val="-16"/>
                <w:sz w:val="21"/>
                <w:szCs w:val="21"/>
              </w:rPr>
              <w:t>〕</w:t>
            </w:r>
            <w:r>
              <w:rPr>
                <w:spacing w:val="-16"/>
                <w:sz w:val="21"/>
                <w:szCs w:val="21"/>
              </w:rPr>
              <w:t>31</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spacing w:val="-20"/>
                <w:sz w:val="21"/>
                <w:szCs w:val="21"/>
              </w:rPr>
            </w:pPr>
            <w:r>
              <w:rPr>
                <w:spacing w:val="-20"/>
                <w:sz w:val="21"/>
                <w:szCs w:val="21"/>
              </w:rPr>
              <w:t>2021</w:t>
            </w:r>
            <w:r>
              <w:rPr>
                <w:rFonts w:hint="eastAsia" w:ascii="方正仿宋_GBK" w:hAnsi="仿宋_GB2312" w:cs="仿宋_GB2312"/>
                <w:spacing w:val="-20"/>
                <w:sz w:val="21"/>
                <w:szCs w:val="21"/>
              </w:rPr>
              <w:t>年</w:t>
            </w:r>
            <w:r>
              <w:rPr>
                <w:spacing w:val="-20"/>
                <w:sz w:val="21"/>
                <w:szCs w:val="21"/>
              </w:rPr>
              <w:t>10</w:t>
            </w:r>
            <w:r>
              <w:rPr>
                <w:rFonts w:hint="eastAsia" w:ascii="方正仿宋_GBK" w:hAnsi="仿宋_GB2312" w:cs="仿宋_GB2312"/>
                <w:spacing w:val="-20"/>
                <w:sz w:val="21"/>
                <w:szCs w:val="21"/>
              </w:rPr>
              <w:t>月</w:t>
            </w:r>
            <w:r>
              <w:rPr>
                <w:spacing w:val="-20"/>
                <w:sz w:val="21"/>
                <w:szCs w:val="21"/>
              </w:rPr>
              <w:t>28</w:t>
            </w:r>
            <w:r>
              <w:rPr>
                <w:rFonts w:hint="eastAsia" w:ascii="方正仿宋_GBK" w:hAnsi="仿宋_GB2312" w:cs="仿宋_GB2312"/>
                <w:spacing w:val="-2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87" w:hRule="exact"/>
          <w:jc w:val="center"/>
        </w:trPr>
        <w:tc>
          <w:tcPr>
            <w:tcW w:w="426" w:type="pct"/>
            <w:shd w:val="clear" w:color="auto" w:fill="auto"/>
            <w:vAlign w:val="center"/>
          </w:tcPr>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公告</w:t>
            </w:r>
          </w:p>
          <w:p>
            <w:pPr>
              <w:spacing w:line="280" w:lineRule="exact"/>
              <w:jc w:val="center"/>
              <w:rPr>
                <w:rFonts w:ascii="方正仿宋_GBK" w:hAnsi="仿宋_GB2312" w:cs="仿宋_GB2312"/>
                <w:sz w:val="21"/>
                <w:szCs w:val="21"/>
              </w:rPr>
            </w:pPr>
            <w:r>
              <w:rPr>
                <w:rFonts w:hint="eastAsia" w:ascii="方正仿宋_GBK" w:hAnsi="仿宋_GB2312" w:cs="仿宋_GB2312"/>
                <w:sz w:val="21"/>
                <w:szCs w:val="21"/>
              </w:rPr>
              <w:t>公示</w:t>
            </w:r>
          </w:p>
        </w:tc>
        <w:tc>
          <w:tcPr>
            <w:tcW w:w="284" w:type="pct"/>
            <w:shd w:val="clear" w:color="auto" w:fill="auto"/>
            <w:vAlign w:val="center"/>
          </w:tcPr>
          <w:p>
            <w:pPr>
              <w:spacing w:line="280" w:lineRule="exact"/>
              <w:jc w:val="center"/>
              <w:rPr>
                <w:rFonts w:ascii="方正仿宋_GBK" w:hAnsi="仿宋_GB2312" w:cs="仿宋_GB2312"/>
                <w:spacing w:val="-11"/>
                <w:sz w:val="21"/>
                <w:szCs w:val="21"/>
              </w:rPr>
            </w:pPr>
            <w:r>
              <w:rPr>
                <w:spacing w:val="-11"/>
                <w:sz w:val="21"/>
                <w:szCs w:val="21"/>
              </w:rPr>
              <w:t>10</w:t>
            </w:r>
            <w:r>
              <w:rPr>
                <w:rFonts w:hint="eastAsia" w:ascii="方正仿宋_GBK" w:hAnsi="仿宋_GB2312" w:cs="仿宋_GB2312"/>
                <w:spacing w:val="-11"/>
                <w:sz w:val="21"/>
                <w:szCs w:val="21"/>
              </w:rPr>
              <w:t>-</w:t>
            </w:r>
            <w:r>
              <w:rPr>
                <w:spacing w:val="-11"/>
                <w:sz w:val="21"/>
                <w:szCs w:val="21"/>
              </w:rPr>
              <w:t>2</w:t>
            </w:r>
          </w:p>
        </w:tc>
        <w:tc>
          <w:tcPr>
            <w:tcW w:w="1062" w:type="pct"/>
            <w:shd w:val="clear" w:color="auto" w:fill="auto"/>
            <w:vAlign w:val="center"/>
          </w:tcPr>
          <w:p>
            <w:pPr>
              <w:spacing w:line="280" w:lineRule="exact"/>
              <w:jc w:val="center"/>
              <w:rPr>
                <w:rFonts w:ascii="方正仿宋_GBK" w:hAnsi="仿宋_GB2312" w:cs="仿宋_GB2312"/>
                <w:spacing w:val="-10"/>
                <w:sz w:val="21"/>
                <w:szCs w:val="21"/>
              </w:rPr>
            </w:pPr>
            <w:r>
              <w:rPr>
                <w:rFonts w:hint="eastAsia" w:ascii="方正仿宋_GBK" w:hAnsi="仿宋_GB2312" w:cs="仿宋_GB2312"/>
                <w:spacing w:val="-10"/>
                <w:sz w:val="21"/>
                <w:szCs w:val="21"/>
              </w:rPr>
              <w:t>国务院扶贫办财政部</w:t>
            </w:r>
          </w:p>
        </w:tc>
        <w:tc>
          <w:tcPr>
            <w:tcW w:w="1403" w:type="pct"/>
            <w:shd w:val="clear" w:color="auto" w:fill="auto"/>
            <w:vAlign w:val="center"/>
          </w:tcPr>
          <w:p>
            <w:pPr>
              <w:spacing w:line="280" w:lineRule="exact"/>
              <w:rPr>
                <w:rFonts w:ascii="方正仿宋_GBK" w:hAnsi="仿宋_GB2312" w:cs="仿宋_GB2312"/>
                <w:sz w:val="21"/>
                <w:szCs w:val="21"/>
              </w:rPr>
            </w:pPr>
            <w:r>
              <w:rPr>
                <w:rFonts w:hint="eastAsia" w:ascii="方正仿宋_GBK" w:hAnsi="仿宋_GB2312" w:cs="仿宋_GB2312"/>
                <w:spacing w:val="-6"/>
                <w:sz w:val="21"/>
                <w:szCs w:val="21"/>
              </w:rPr>
              <w:t>关于完善扶贫资金项目公告公示制度的指导意见</w:t>
            </w:r>
          </w:p>
        </w:tc>
        <w:tc>
          <w:tcPr>
            <w:tcW w:w="1071" w:type="pct"/>
            <w:shd w:val="clear" w:color="auto" w:fill="auto"/>
            <w:vAlign w:val="center"/>
          </w:tcPr>
          <w:p>
            <w:pPr>
              <w:spacing w:line="280" w:lineRule="exact"/>
              <w:jc w:val="center"/>
              <w:rPr>
                <w:rFonts w:ascii="方正仿宋_GBK" w:hAnsi="仿宋_GB2312" w:cs="仿宋_GB2312"/>
                <w:spacing w:val="-16"/>
                <w:sz w:val="21"/>
                <w:szCs w:val="21"/>
              </w:rPr>
            </w:pPr>
            <w:r>
              <w:rPr>
                <w:rFonts w:hint="eastAsia" w:ascii="方正仿宋_GBK" w:hAnsi="仿宋_GB2312" w:cs="仿宋_GB2312"/>
                <w:spacing w:val="-16"/>
                <w:sz w:val="21"/>
                <w:szCs w:val="21"/>
              </w:rPr>
              <w:t>国开办发〔</w:t>
            </w:r>
            <w:r>
              <w:rPr>
                <w:spacing w:val="-16"/>
                <w:sz w:val="21"/>
                <w:szCs w:val="21"/>
              </w:rPr>
              <w:t>2018</w:t>
            </w:r>
            <w:r>
              <w:rPr>
                <w:rFonts w:hint="eastAsia" w:ascii="方正仿宋_GBK" w:hAnsi="仿宋_GB2312" w:cs="仿宋_GB2312"/>
                <w:spacing w:val="-16"/>
                <w:sz w:val="21"/>
                <w:szCs w:val="21"/>
              </w:rPr>
              <w:t>〕</w:t>
            </w:r>
            <w:r>
              <w:rPr>
                <w:spacing w:val="-16"/>
                <w:sz w:val="21"/>
                <w:szCs w:val="21"/>
              </w:rPr>
              <w:t>11</w:t>
            </w:r>
            <w:r>
              <w:rPr>
                <w:rFonts w:hint="eastAsia" w:ascii="方正仿宋_GBK" w:hAnsi="仿宋_GB2312" w:cs="仿宋_GB2312"/>
                <w:spacing w:val="-16"/>
                <w:sz w:val="21"/>
                <w:szCs w:val="21"/>
              </w:rPr>
              <w:t>号</w:t>
            </w:r>
          </w:p>
        </w:tc>
        <w:tc>
          <w:tcPr>
            <w:tcW w:w="752" w:type="pct"/>
            <w:shd w:val="clear" w:color="auto" w:fill="auto"/>
            <w:vAlign w:val="center"/>
          </w:tcPr>
          <w:p>
            <w:pPr>
              <w:spacing w:line="280" w:lineRule="exact"/>
              <w:jc w:val="center"/>
              <w:rPr>
                <w:rFonts w:ascii="方正仿宋_GBK" w:hAnsi="仿宋_GB2312" w:cs="仿宋_GB2312"/>
                <w:spacing w:val="-20"/>
                <w:sz w:val="21"/>
                <w:szCs w:val="21"/>
              </w:rPr>
            </w:pPr>
            <w:r>
              <w:rPr>
                <w:spacing w:val="-20"/>
                <w:sz w:val="21"/>
                <w:szCs w:val="21"/>
              </w:rPr>
              <w:t>2018</w:t>
            </w:r>
            <w:r>
              <w:rPr>
                <w:rFonts w:hint="eastAsia" w:ascii="方正仿宋_GBK" w:hAnsi="仿宋_GB2312" w:cs="仿宋_GB2312"/>
                <w:spacing w:val="-20"/>
                <w:sz w:val="21"/>
                <w:szCs w:val="21"/>
              </w:rPr>
              <w:t>年</w:t>
            </w:r>
            <w:r>
              <w:rPr>
                <w:spacing w:val="-20"/>
                <w:sz w:val="21"/>
                <w:szCs w:val="21"/>
              </w:rPr>
              <w:t>4</w:t>
            </w:r>
            <w:r>
              <w:rPr>
                <w:rFonts w:hint="eastAsia" w:ascii="方正仿宋_GBK" w:hAnsi="仿宋_GB2312" w:cs="仿宋_GB2312"/>
                <w:spacing w:val="-20"/>
                <w:sz w:val="21"/>
                <w:szCs w:val="21"/>
              </w:rPr>
              <w:t>月</w:t>
            </w:r>
            <w:r>
              <w:rPr>
                <w:spacing w:val="-20"/>
                <w:sz w:val="21"/>
                <w:szCs w:val="21"/>
              </w:rPr>
              <w:t>16</w:t>
            </w:r>
            <w:r>
              <w:rPr>
                <w:rFonts w:hint="eastAsia" w:ascii="方正仿宋_GBK" w:hAnsi="仿宋_GB2312" w:cs="仿宋_GB2312"/>
                <w:spacing w:val="-20"/>
                <w:sz w:val="21"/>
                <w:szCs w:val="21"/>
              </w:rPr>
              <w:t>日</w:t>
            </w:r>
          </w:p>
        </w:tc>
      </w:tr>
    </w:tbl>
    <w:p>
      <w:pPr>
        <w:pageBreakBefore w:val="0"/>
        <w:kinsoku/>
        <w:wordWrap/>
        <w:topLinePunct w:val="0"/>
        <w:autoSpaceDE/>
        <w:autoSpaceDN/>
        <w:bidi w:val="0"/>
        <w:spacing w:line="594" w:lineRule="exact"/>
        <w:ind w:firstLine="640" w:firstLineChars="200"/>
      </w:pPr>
      <w:bookmarkStart w:id="53" w:name="_Toc1773977296"/>
    </w:p>
    <w:p>
      <w:pPr>
        <w:pageBreakBefore w:val="0"/>
        <w:kinsoku/>
        <w:wordWrap/>
        <w:topLinePunct w:val="0"/>
        <w:autoSpaceDE/>
        <w:autoSpaceDN/>
        <w:bidi w:val="0"/>
        <w:spacing w:line="594" w:lineRule="exact"/>
        <w:ind w:firstLine="640" w:firstLineChars="200"/>
      </w:pPr>
    </w:p>
    <w:p>
      <w:pPr>
        <w:pageBreakBefore w:val="0"/>
        <w:kinsoku/>
        <w:wordWrap/>
        <w:topLinePunct w:val="0"/>
        <w:autoSpaceDE/>
        <w:autoSpaceDN/>
        <w:bidi w:val="0"/>
        <w:spacing w:line="594" w:lineRule="exact"/>
        <w:outlineLvl w:val="0"/>
        <w:rPr>
          <w:rFonts w:ascii="方正黑体_GBK" w:eastAsia="方正黑体_GBK"/>
        </w:rPr>
      </w:pPr>
      <w:r>
        <w:rPr>
          <w:rFonts w:ascii="方正黑体_GBK" w:eastAsia="方正黑体_GBK"/>
          <w:sz w:val="28"/>
        </w:rPr>
        <w:br w:type="page"/>
      </w:r>
      <w:bookmarkStart w:id="54" w:name="_Toc30348"/>
      <w:r>
        <w:rPr>
          <w:rFonts w:hint="eastAsia" w:ascii="方正黑体_GBK" w:eastAsia="方正黑体_GBK"/>
        </w:rPr>
        <w:t>附件</w:t>
      </w:r>
      <w:r>
        <w:rPr>
          <w:rFonts w:eastAsia="方正黑体_GBK"/>
        </w:rPr>
        <w:t>2</w:t>
      </w:r>
    </w:p>
    <w:p>
      <w:pPr>
        <w:pageBreakBefore w:val="0"/>
        <w:kinsoku/>
        <w:wordWrap/>
        <w:topLinePunct w:val="0"/>
        <w:autoSpaceDE/>
        <w:autoSpaceDN/>
        <w:bidi w:val="0"/>
        <w:spacing w:line="594" w:lineRule="exact"/>
        <w:ind w:firstLine="560" w:firstLineChars="200"/>
        <w:jc w:val="left"/>
        <w:outlineLvl w:val="0"/>
        <w:rPr>
          <w:rFonts w:ascii="方正黑体_GBK" w:eastAsia="方正黑体_GBK"/>
          <w:sz w:val="28"/>
        </w:rPr>
      </w:pPr>
    </w:p>
    <w:p>
      <w:pPr>
        <w:pageBreakBefore w:val="0"/>
        <w:kinsoku/>
        <w:wordWrap/>
        <w:topLinePunct w:val="0"/>
        <w:autoSpaceDE/>
        <w:autoSpaceDN/>
        <w:bidi w:val="0"/>
        <w:spacing w:line="594" w:lineRule="exact"/>
        <w:jc w:val="center"/>
        <w:outlineLvl w:val="0"/>
        <w:rPr>
          <w:rFonts w:ascii="方正小标宋_GBK" w:eastAsia="方正小标宋_GBK"/>
          <w:sz w:val="44"/>
          <w:szCs w:val="44"/>
        </w:rPr>
      </w:pPr>
      <w:r>
        <w:rPr>
          <w:rFonts w:hint="eastAsia" w:ascii="方正小标宋_GBK" w:eastAsia="方正小标宋_GBK"/>
          <w:sz w:val="44"/>
          <w:szCs w:val="44"/>
        </w:rPr>
        <w:t>项目入库流程</w:t>
      </w:r>
      <w:bookmarkEnd w:id="54"/>
    </w:p>
    <w:p>
      <w:pPr>
        <w:pStyle w:val="11"/>
        <w:pageBreakBefore w:val="0"/>
        <w:kinsoku/>
        <w:wordWrap/>
        <w:topLinePunct w:val="0"/>
        <w:autoSpaceDE/>
        <w:autoSpaceDN/>
        <w:bidi w:val="0"/>
        <w:spacing w:line="594" w:lineRule="exact"/>
        <w:ind w:left="640" w:firstLine="640" w:firstLineChars="200"/>
      </w:pPr>
    </w:p>
    <w:p>
      <w:pPr>
        <w:pStyle w:val="4"/>
        <w:pageBreakBefore w:val="0"/>
        <w:kinsoku/>
        <w:wordWrap/>
        <w:topLinePunct w:val="0"/>
        <w:autoSpaceDE/>
        <w:autoSpaceDN/>
        <w:bidi w:val="0"/>
        <w:spacing w:before="0" w:beforeLines="0" w:after="0" w:line="594" w:lineRule="exact"/>
        <w:ind w:firstLine="640" w:firstLineChars="200"/>
        <w:jc w:val="both"/>
        <w:rPr>
          <w:rFonts w:ascii="方正楷体_GBK" w:hAnsi="Cambria" w:eastAsia="方正楷体_GBK"/>
          <w:b w:val="0"/>
          <w:bCs/>
          <w:kern w:val="0"/>
          <w:szCs w:val="32"/>
        </w:rPr>
      </w:pPr>
      <w:bookmarkStart w:id="55" w:name="_Toc3937"/>
      <w:r>
        <w:rPr>
          <w:rFonts w:hint="eastAsia" w:ascii="方正楷体_GBK" w:hAnsi="Cambria" w:eastAsia="方正楷体_GBK"/>
          <w:b w:val="0"/>
          <w:bCs/>
          <w:kern w:val="0"/>
          <w:szCs w:val="32"/>
        </w:rPr>
        <w:t>一、村级-衔接资金项目库入库流程（三公示一公告）</w:t>
      </w:r>
      <w:bookmarkEnd w:id="55"/>
    </w:p>
    <w:p>
      <w:pPr>
        <w:pageBreakBefore w:val="0"/>
        <w:kinsoku/>
        <w:wordWrap/>
        <w:topLinePunct w:val="0"/>
        <w:autoSpaceDE/>
        <w:autoSpaceDN/>
        <w:bidi w:val="0"/>
        <w:spacing w:line="594" w:lineRule="exact"/>
        <w:ind w:firstLine="560" w:firstLineChars="200"/>
        <w:rPr>
          <w:rFonts w:ascii="方正黑体_GBK" w:eastAsia="方正黑体_GBK"/>
          <w:sz w:val="28"/>
        </w:rPr>
      </w:pPr>
    </w:p>
    <w:p>
      <w:pPr>
        <w:pageBreakBefore w:val="0"/>
        <w:kinsoku/>
        <w:wordWrap/>
        <w:topLinePunct w:val="0"/>
        <w:autoSpaceDE/>
        <w:autoSpaceDN/>
        <w:bidi w:val="0"/>
        <w:spacing w:line="594" w:lineRule="exact"/>
        <w:ind w:firstLine="560" w:firstLineChars="200"/>
        <w:rPr>
          <w:rFonts w:ascii="方正黑体_GBK" w:eastAsia="方正黑体_GBK"/>
          <w:sz w:val="28"/>
        </w:rPr>
      </w:pPr>
      <w:r>
        <w:rPr>
          <w:rFonts w:hint="eastAsia" w:ascii="方正黑体_GBK" w:eastAsia="方正黑体_GBK"/>
          <w:sz w:val="28"/>
        </w:rPr>
        <mc:AlternateContent>
          <mc:Choice Requires="wpg">
            <w:drawing>
              <wp:anchor distT="0" distB="0" distL="114300" distR="114300" simplePos="0" relativeHeight="251659264" behindDoc="0" locked="0" layoutInCell="1" allowOverlap="1">
                <wp:simplePos x="0" y="0"/>
                <wp:positionH relativeFrom="column">
                  <wp:posOffset>-216535</wp:posOffset>
                </wp:positionH>
                <wp:positionV relativeFrom="paragraph">
                  <wp:posOffset>45720</wp:posOffset>
                </wp:positionV>
                <wp:extent cx="6365240" cy="2366010"/>
                <wp:effectExtent l="8255" t="12700" r="8255" b="12065"/>
                <wp:wrapNone/>
                <wp:docPr id="27" name="组合 27"/>
                <wp:cNvGraphicFramePr/>
                <a:graphic xmlns:a="http://schemas.openxmlformats.org/drawingml/2006/main">
                  <a:graphicData uri="http://schemas.microsoft.com/office/word/2010/wordprocessingGroup">
                    <wpg:wgp>
                      <wpg:cNvGrpSpPr/>
                      <wpg:grpSpPr>
                        <a:xfrm>
                          <a:off x="0" y="0"/>
                          <a:ext cx="6365240" cy="2366010"/>
                          <a:chOff x="1255" y="3018"/>
                          <a:chExt cx="10024" cy="3726"/>
                        </a:xfrm>
                      </wpg:grpSpPr>
                      <wps:wsp>
                        <wps:cNvPr id="28" name="自选图形 115"/>
                        <wps:cNvCnPr>
                          <a:cxnSpLocks noChangeShapeType="1"/>
                        </wps:cNvCnPr>
                        <wps:spPr bwMode="auto">
                          <a:xfrm>
                            <a:off x="3400" y="4366"/>
                            <a:ext cx="301" cy="0"/>
                          </a:xfrm>
                          <a:prstGeom prst="straightConnector1">
                            <a:avLst/>
                          </a:prstGeom>
                          <a:noFill/>
                          <a:ln w="9525" cmpd="sng">
                            <a:solidFill>
                              <a:srgbClr val="000000"/>
                            </a:solidFill>
                            <a:round/>
                            <a:tailEnd type="triangle" w="med" len="med"/>
                          </a:ln>
                        </wps:spPr>
                        <wps:bodyPr/>
                      </wps:wsp>
                      <wps:wsp>
                        <wps:cNvPr id="29" name="自选图形 116"/>
                        <wps:cNvCnPr>
                          <a:cxnSpLocks noChangeShapeType="1"/>
                        </wps:cNvCnPr>
                        <wps:spPr bwMode="auto">
                          <a:xfrm>
                            <a:off x="4368" y="4359"/>
                            <a:ext cx="301" cy="0"/>
                          </a:xfrm>
                          <a:prstGeom prst="straightConnector1">
                            <a:avLst/>
                          </a:prstGeom>
                          <a:noFill/>
                          <a:ln w="9525" cmpd="sng">
                            <a:solidFill>
                              <a:srgbClr val="000000"/>
                            </a:solidFill>
                            <a:round/>
                            <a:tailEnd type="triangle" w="med" len="med"/>
                          </a:ln>
                        </wps:spPr>
                        <wps:bodyPr/>
                      </wps:wsp>
                      <wps:wsp>
                        <wps:cNvPr id="30" name="自选图形 117"/>
                        <wps:cNvCnPr>
                          <a:cxnSpLocks noChangeShapeType="1"/>
                        </wps:cNvCnPr>
                        <wps:spPr bwMode="auto">
                          <a:xfrm>
                            <a:off x="5421" y="4372"/>
                            <a:ext cx="301" cy="0"/>
                          </a:xfrm>
                          <a:prstGeom prst="straightConnector1">
                            <a:avLst/>
                          </a:prstGeom>
                          <a:noFill/>
                          <a:ln w="9525" cmpd="sng">
                            <a:solidFill>
                              <a:srgbClr val="000000"/>
                            </a:solidFill>
                            <a:round/>
                            <a:tailEnd type="triangle" w="med" len="med"/>
                          </a:ln>
                        </wps:spPr>
                        <wps:bodyPr/>
                      </wps:wsp>
                      <wps:wsp>
                        <wps:cNvPr id="31" name="自选图形 118"/>
                        <wps:cNvCnPr>
                          <a:cxnSpLocks noChangeShapeType="1"/>
                        </wps:cNvCnPr>
                        <wps:spPr bwMode="auto">
                          <a:xfrm>
                            <a:off x="6214" y="4411"/>
                            <a:ext cx="301" cy="0"/>
                          </a:xfrm>
                          <a:prstGeom prst="straightConnector1">
                            <a:avLst/>
                          </a:prstGeom>
                          <a:noFill/>
                          <a:ln w="9525" cmpd="sng">
                            <a:solidFill>
                              <a:srgbClr val="000000"/>
                            </a:solidFill>
                            <a:round/>
                            <a:tailEnd type="triangle" w="med" len="med"/>
                          </a:ln>
                        </wps:spPr>
                        <wps:bodyPr/>
                      </wps:wsp>
                      <wps:wsp>
                        <wps:cNvPr id="32" name="自选图形 119"/>
                        <wps:cNvCnPr>
                          <a:cxnSpLocks noChangeShapeType="1"/>
                        </wps:cNvCnPr>
                        <wps:spPr bwMode="auto">
                          <a:xfrm>
                            <a:off x="7169" y="4430"/>
                            <a:ext cx="301" cy="0"/>
                          </a:xfrm>
                          <a:prstGeom prst="straightConnector1">
                            <a:avLst/>
                          </a:prstGeom>
                          <a:noFill/>
                          <a:ln w="9525" cmpd="sng">
                            <a:solidFill>
                              <a:srgbClr val="000000"/>
                            </a:solidFill>
                            <a:round/>
                            <a:tailEnd type="triangle" w="med" len="med"/>
                          </a:ln>
                        </wps:spPr>
                        <wps:bodyPr/>
                      </wps:wsp>
                      <wps:wsp>
                        <wps:cNvPr id="33" name="自选图形 120"/>
                        <wps:cNvCnPr>
                          <a:cxnSpLocks noChangeShapeType="1"/>
                        </wps:cNvCnPr>
                        <wps:spPr bwMode="auto">
                          <a:xfrm>
                            <a:off x="8176" y="4436"/>
                            <a:ext cx="301" cy="0"/>
                          </a:xfrm>
                          <a:prstGeom prst="straightConnector1">
                            <a:avLst/>
                          </a:prstGeom>
                          <a:noFill/>
                          <a:ln w="9525" cmpd="sng">
                            <a:solidFill>
                              <a:srgbClr val="000000"/>
                            </a:solidFill>
                            <a:round/>
                            <a:tailEnd type="triangle" w="med" len="med"/>
                          </a:ln>
                        </wps:spPr>
                        <wps:bodyPr/>
                      </wps:wsp>
                      <wps:wsp>
                        <wps:cNvPr id="34" name="自选图形 121"/>
                        <wps:cNvCnPr>
                          <a:cxnSpLocks noChangeShapeType="1"/>
                        </wps:cNvCnPr>
                        <wps:spPr bwMode="auto">
                          <a:xfrm>
                            <a:off x="9339" y="4455"/>
                            <a:ext cx="301" cy="0"/>
                          </a:xfrm>
                          <a:prstGeom prst="straightConnector1">
                            <a:avLst/>
                          </a:prstGeom>
                          <a:noFill/>
                          <a:ln w="9525" cmpd="sng">
                            <a:solidFill>
                              <a:srgbClr val="000000"/>
                            </a:solidFill>
                            <a:round/>
                            <a:tailEnd type="triangle" w="med" len="med"/>
                          </a:ln>
                        </wps:spPr>
                        <wps:bodyPr/>
                      </wps:wsp>
                      <wps:wsp>
                        <wps:cNvPr id="35" name="自选图形 122"/>
                        <wps:cNvCnPr>
                          <a:cxnSpLocks noChangeShapeType="1"/>
                        </wps:cNvCnPr>
                        <wps:spPr bwMode="auto">
                          <a:xfrm>
                            <a:off x="10401" y="5611"/>
                            <a:ext cx="0" cy="478"/>
                          </a:xfrm>
                          <a:prstGeom prst="straightConnector1">
                            <a:avLst/>
                          </a:prstGeom>
                          <a:noFill/>
                          <a:ln w="9525" cmpd="sng">
                            <a:solidFill>
                              <a:srgbClr val="000000"/>
                            </a:solidFill>
                            <a:round/>
                            <a:tailEnd type="triangle" w="med" len="med"/>
                          </a:ln>
                        </wps:spPr>
                        <wps:bodyPr/>
                      </wps:wsp>
                      <wps:wsp>
                        <wps:cNvPr id="36" name="自选图形 124"/>
                        <wps:cNvCnPr>
                          <a:cxnSpLocks noChangeShapeType="1"/>
                        </wps:cNvCnPr>
                        <wps:spPr bwMode="auto">
                          <a:xfrm flipH="1">
                            <a:off x="8896" y="6409"/>
                            <a:ext cx="572" cy="0"/>
                          </a:xfrm>
                          <a:prstGeom prst="straightConnector1">
                            <a:avLst/>
                          </a:prstGeom>
                          <a:noFill/>
                          <a:ln w="9525" cmpd="sng">
                            <a:solidFill>
                              <a:srgbClr val="000000"/>
                            </a:solidFill>
                            <a:round/>
                            <a:tailEnd type="triangle" w="med" len="med"/>
                          </a:ln>
                        </wps:spPr>
                        <wps:bodyPr/>
                      </wps:wsp>
                      <wpg:grpSp>
                        <wpg:cNvPr id="37" name="组合 159"/>
                        <wpg:cNvGrpSpPr/>
                        <wpg:grpSpPr>
                          <a:xfrm>
                            <a:off x="1255" y="3018"/>
                            <a:ext cx="10024" cy="3726"/>
                            <a:chOff x="1255" y="3018"/>
                            <a:chExt cx="10024" cy="3726"/>
                          </a:xfrm>
                        </wpg:grpSpPr>
                        <wps:wsp>
                          <wps:cNvPr id="38" name="矩形 102"/>
                          <wps:cNvSpPr>
                            <a:spLocks noChangeArrowheads="1"/>
                          </wps:cNvSpPr>
                          <wps:spPr bwMode="auto">
                            <a:xfrm>
                              <a:off x="2960" y="3187"/>
                              <a:ext cx="440" cy="2357"/>
                            </a:xfrm>
                            <a:prstGeom prst="rect">
                              <a:avLst/>
                            </a:prstGeom>
                            <a:solidFill>
                              <a:srgbClr val="FFFFFF"/>
                            </a:solidFill>
                            <a:ln w="9525" cmpd="sng">
                              <a:solidFill>
                                <a:srgbClr val="000000"/>
                              </a:solidFill>
                              <a:miter lim="800000"/>
                            </a:ln>
                          </wps:spPr>
                          <wps:txbx>
                            <w:txbxContent>
                              <w:p>
                                <w:pPr>
                                  <w:spacing w:line="240" w:lineRule="exact"/>
                                  <w:jc w:val="center"/>
                                  <w:rPr>
                                    <w:sz w:val="16"/>
                                    <w:szCs w:val="16"/>
                                  </w:rPr>
                                </w:pPr>
                              </w:p>
                              <w:p>
                                <w:pPr>
                                  <w:spacing w:line="240" w:lineRule="exact"/>
                                  <w:jc w:val="center"/>
                                  <w:rPr>
                                    <w:sz w:val="16"/>
                                    <w:szCs w:val="16"/>
                                  </w:rPr>
                                </w:pPr>
                                <w:r>
                                  <w:rPr>
                                    <w:rFonts w:hint="eastAsia"/>
                                    <w:sz w:val="16"/>
                                    <w:szCs w:val="16"/>
                                  </w:rPr>
                                  <w:t>村级公示</w:t>
                                </w:r>
                                <w:r>
                                  <w:rPr>
                                    <w:rFonts w:hint="eastAsia"/>
                                    <w:w w:val="80"/>
                                    <w:sz w:val="16"/>
                                    <w:szCs w:val="16"/>
                                  </w:rPr>
                                  <w:t>10</w:t>
                                </w:r>
                                <w:r>
                                  <w:rPr>
                                    <w:rFonts w:hint="eastAsia"/>
                                    <w:sz w:val="16"/>
                                    <w:szCs w:val="16"/>
                                  </w:rPr>
                                  <w:t>天</w:t>
                                </w:r>
                              </w:p>
                            </w:txbxContent>
                          </wps:txbx>
                          <wps:bodyPr rot="0" vert="horz" wrap="square" lIns="91440" tIns="45720" rIns="91440" bIns="45720" anchor="t" anchorCtr="0" upright="1">
                            <a:noAutofit/>
                          </wps:bodyPr>
                        </wps:wsp>
                        <wps:wsp>
                          <wps:cNvPr id="39" name="矩形 103"/>
                          <wps:cNvSpPr>
                            <a:spLocks noChangeArrowheads="1"/>
                          </wps:cNvSpPr>
                          <wps:spPr bwMode="auto">
                            <a:xfrm>
                              <a:off x="3701" y="3572"/>
                              <a:ext cx="663" cy="1641"/>
                            </a:xfrm>
                            <a:prstGeom prst="rect">
                              <a:avLst/>
                            </a:prstGeom>
                            <a:solidFill>
                              <a:srgbClr val="FFFFFF"/>
                            </a:solidFill>
                            <a:ln w="9525" cmpd="sng">
                              <a:solidFill>
                                <a:srgbClr val="000000"/>
                              </a:solidFill>
                              <a:miter lim="800000"/>
                            </a:ln>
                          </wps:spPr>
                          <wps:txbx>
                            <w:txbxContent>
                              <w:p>
                                <w:pPr>
                                  <w:spacing w:line="240" w:lineRule="exact"/>
                                  <w:jc w:val="left"/>
                                  <w:rPr>
                                    <w:sz w:val="16"/>
                                    <w:szCs w:val="16"/>
                                  </w:rPr>
                                </w:pPr>
                              </w:p>
                              <w:p>
                                <w:pPr>
                                  <w:spacing w:line="240" w:lineRule="exact"/>
                                  <w:jc w:val="left"/>
                                  <w:rPr>
                                    <w:sz w:val="16"/>
                                    <w:szCs w:val="16"/>
                                  </w:rPr>
                                </w:pPr>
                                <w:r>
                                  <w:rPr>
                                    <w:rFonts w:hint="eastAsia"/>
                                    <w:sz w:val="16"/>
                                    <w:szCs w:val="16"/>
                                  </w:rPr>
                                  <w:t>村级报乡镇审核</w:t>
                                </w:r>
                              </w:p>
                            </w:txbxContent>
                          </wps:txbx>
                          <wps:bodyPr rot="0" vert="horz" wrap="square" lIns="91440" tIns="45720" rIns="91440" bIns="45720" anchor="t" anchorCtr="0" upright="1">
                            <a:noAutofit/>
                          </wps:bodyPr>
                        </wps:wsp>
                        <wps:wsp>
                          <wps:cNvPr id="40" name="矩形 104"/>
                          <wps:cNvSpPr>
                            <a:spLocks noChangeArrowheads="1"/>
                          </wps:cNvSpPr>
                          <wps:spPr bwMode="auto">
                            <a:xfrm>
                              <a:off x="4656" y="3393"/>
                              <a:ext cx="759" cy="1982"/>
                            </a:xfrm>
                            <a:prstGeom prst="rect">
                              <a:avLst/>
                            </a:prstGeom>
                            <a:solidFill>
                              <a:srgbClr val="FFFFFF"/>
                            </a:solidFill>
                            <a:ln w="9525" cmpd="sng">
                              <a:solidFill>
                                <a:srgbClr val="000000"/>
                              </a:solidFill>
                              <a:miter lim="800000"/>
                            </a:ln>
                          </wps:spPr>
                          <wps:txbx>
                            <w:txbxContent>
                              <w:p>
                                <w:pPr>
                                  <w:spacing w:line="240" w:lineRule="exact"/>
                                  <w:jc w:val="left"/>
                                  <w:rPr>
                                    <w:sz w:val="16"/>
                                    <w:szCs w:val="16"/>
                                  </w:rPr>
                                </w:pPr>
                                <w:r>
                                  <w:rPr>
                                    <w:rFonts w:hint="eastAsia"/>
                                    <w:sz w:val="16"/>
                                    <w:szCs w:val="16"/>
                                  </w:rPr>
                                  <w:t>乡镇审核，，指导村级调整完善</w:t>
                                </w:r>
                              </w:p>
                            </w:txbxContent>
                          </wps:txbx>
                          <wps:bodyPr rot="0" vert="horz" wrap="square" lIns="91440" tIns="45720" rIns="91440" bIns="45720" anchor="t" anchorCtr="0" upright="1">
                            <a:noAutofit/>
                          </wps:bodyPr>
                        </wps:wsp>
                        <wps:wsp>
                          <wps:cNvPr id="41" name="矩形 105"/>
                          <wps:cNvSpPr>
                            <a:spLocks noChangeArrowheads="1"/>
                          </wps:cNvSpPr>
                          <wps:spPr bwMode="auto">
                            <a:xfrm>
                              <a:off x="5725" y="3325"/>
                              <a:ext cx="493" cy="2161"/>
                            </a:xfrm>
                            <a:prstGeom prst="rect">
                              <a:avLst/>
                            </a:prstGeom>
                            <a:solidFill>
                              <a:srgbClr val="FFFFFF"/>
                            </a:solidFill>
                            <a:ln w="9525" cmpd="sng">
                              <a:solidFill>
                                <a:srgbClr val="000000"/>
                              </a:solidFill>
                              <a:miter lim="800000"/>
                            </a:ln>
                          </wps:spPr>
                          <wps:txbx>
                            <w:txbxContent>
                              <w:p>
                                <w:pPr>
                                  <w:spacing w:line="240" w:lineRule="exact"/>
                                  <w:rPr>
                                    <w:sz w:val="16"/>
                                    <w:szCs w:val="16"/>
                                  </w:rPr>
                                </w:pPr>
                                <w:r>
                                  <w:rPr>
                                    <w:rFonts w:hint="eastAsia"/>
                                    <w:sz w:val="16"/>
                                    <w:szCs w:val="16"/>
                                  </w:rPr>
                                  <w:t>乡镇公示</w:t>
                                </w:r>
                                <w:r>
                                  <w:rPr>
                                    <w:rFonts w:hint="eastAsia"/>
                                    <w:w w:val="80"/>
                                    <w:sz w:val="16"/>
                                    <w:szCs w:val="16"/>
                                  </w:rPr>
                                  <w:t>10</w:t>
                                </w:r>
                                <w:r>
                                  <w:rPr>
                                    <w:rFonts w:hint="eastAsia"/>
                                    <w:sz w:val="16"/>
                                    <w:szCs w:val="16"/>
                                  </w:rPr>
                                  <w:t>天</w:t>
                                </w:r>
                              </w:p>
                            </w:txbxContent>
                          </wps:txbx>
                          <wps:bodyPr rot="0" vert="horz" wrap="square" lIns="91440" tIns="45720" rIns="91440" bIns="45720" anchor="t" anchorCtr="0" upright="1">
                            <a:noAutofit/>
                          </wps:bodyPr>
                        </wps:wsp>
                        <wps:wsp>
                          <wps:cNvPr id="42" name="矩形 106"/>
                          <wps:cNvSpPr>
                            <a:spLocks noChangeArrowheads="1"/>
                          </wps:cNvSpPr>
                          <wps:spPr bwMode="auto">
                            <a:xfrm>
                              <a:off x="6486" y="3534"/>
                              <a:ext cx="665" cy="1691"/>
                            </a:xfrm>
                            <a:prstGeom prst="rect">
                              <a:avLst/>
                            </a:prstGeom>
                            <a:solidFill>
                              <a:srgbClr val="FFFFFF"/>
                            </a:solidFill>
                            <a:ln w="9525" cmpd="sng">
                              <a:solidFill>
                                <a:srgbClr val="000000"/>
                              </a:solidFill>
                              <a:miter lim="800000"/>
                            </a:ln>
                          </wps:spPr>
                          <wps:txbx>
                            <w:txbxContent>
                              <w:p>
                                <w:pPr>
                                  <w:spacing w:line="240" w:lineRule="exact"/>
                                  <w:jc w:val="left"/>
                                  <w:rPr>
                                    <w:sz w:val="16"/>
                                    <w:szCs w:val="16"/>
                                  </w:rPr>
                                </w:pPr>
                                <w:r>
                                  <w:rPr>
                                    <w:rFonts w:hint="eastAsia"/>
                                    <w:sz w:val="16"/>
                                    <w:szCs w:val="16"/>
                                  </w:rPr>
                                  <w:t>报区县项目主管部门论证</w:t>
                                </w:r>
                              </w:p>
                            </w:txbxContent>
                          </wps:txbx>
                          <wps:bodyPr rot="0" vert="horz" wrap="square" lIns="91440" tIns="45720" rIns="91440" bIns="45720" anchor="t" anchorCtr="0" upright="1">
                            <a:noAutofit/>
                          </wps:bodyPr>
                        </wps:wsp>
                        <wps:wsp>
                          <wps:cNvPr id="43" name="矩形 107"/>
                          <wps:cNvSpPr>
                            <a:spLocks noChangeArrowheads="1"/>
                          </wps:cNvSpPr>
                          <wps:spPr bwMode="auto">
                            <a:xfrm>
                              <a:off x="7460" y="3325"/>
                              <a:ext cx="709" cy="2161"/>
                            </a:xfrm>
                            <a:prstGeom prst="rect">
                              <a:avLst/>
                            </a:prstGeom>
                            <a:solidFill>
                              <a:srgbClr val="FFFFFF"/>
                            </a:solidFill>
                            <a:ln w="9525" cmpd="sng">
                              <a:solidFill>
                                <a:srgbClr val="000000"/>
                              </a:solidFill>
                              <a:miter lim="800000"/>
                            </a:ln>
                          </wps:spPr>
                          <wps:txbx>
                            <w:txbxContent>
                              <w:p>
                                <w:pPr>
                                  <w:spacing w:line="240" w:lineRule="exact"/>
                                  <w:jc w:val="left"/>
                                  <w:rPr>
                                    <w:sz w:val="16"/>
                                    <w:szCs w:val="16"/>
                                  </w:rPr>
                                </w:pPr>
                                <w:r>
                                  <w:rPr>
                                    <w:rFonts w:hint="eastAsia"/>
                                    <w:sz w:val="16"/>
                                    <w:szCs w:val="16"/>
                                  </w:rPr>
                                  <w:t>项目主管部门论证并提出论证意见</w:t>
                                </w:r>
                              </w:p>
                            </w:txbxContent>
                          </wps:txbx>
                          <wps:bodyPr rot="0" vert="horz" wrap="square" lIns="91440" tIns="45720" rIns="91440" bIns="45720" anchor="t" anchorCtr="0" upright="1">
                            <a:noAutofit/>
                          </wps:bodyPr>
                        </wps:wsp>
                        <wps:wsp>
                          <wps:cNvPr id="44" name="矩形 108"/>
                          <wps:cNvSpPr>
                            <a:spLocks noChangeArrowheads="1"/>
                          </wps:cNvSpPr>
                          <wps:spPr bwMode="auto">
                            <a:xfrm>
                              <a:off x="8466" y="3018"/>
                              <a:ext cx="854" cy="2840"/>
                            </a:xfrm>
                            <a:prstGeom prst="rect">
                              <a:avLst/>
                            </a:prstGeom>
                            <a:solidFill>
                              <a:srgbClr val="FFFFFF"/>
                            </a:solidFill>
                            <a:ln w="9525" cmpd="sng">
                              <a:solidFill>
                                <a:srgbClr val="000000"/>
                              </a:solidFill>
                              <a:miter lim="800000"/>
                            </a:ln>
                          </wps:spPr>
                          <wps:txbx>
                            <w:txbxContent>
                              <w:p>
                                <w:pPr>
                                  <w:spacing w:line="240" w:lineRule="exact"/>
                                  <w:jc w:val="left"/>
                                  <w:rPr>
                                    <w:sz w:val="16"/>
                                    <w:szCs w:val="16"/>
                                  </w:rPr>
                                </w:pPr>
                                <w:r>
                                  <w:rPr>
                                    <w:rFonts w:hint="eastAsia"/>
                                    <w:sz w:val="16"/>
                                    <w:szCs w:val="16"/>
                                  </w:rPr>
                                  <w:t>乡村振兴部门结合乡镇申报项目和主管部门论证意见形成初步建议意见</w:t>
                                </w:r>
                              </w:p>
                            </w:txbxContent>
                          </wps:txbx>
                          <wps:bodyPr rot="0" vert="horz" wrap="square" lIns="91440" tIns="45720" rIns="91440" bIns="45720" anchor="t" anchorCtr="0" upright="1">
                            <a:noAutofit/>
                          </wps:bodyPr>
                        </wps:wsp>
                        <wps:wsp>
                          <wps:cNvPr id="45" name="矩形 109"/>
                          <wps:cNvSpPr>
                            <a:spLocks noChangeArrowheads="1"/>
                          </wps:cNvSpPr>
                          <wps:spPr bwMode="auto">
                            <a:xfrm>
                              <a:off x="9682" y="3347"/>
                              <a:ext cx="1435" cy="2221"/>
                            </a:xfrm>
                            <a:prstGeom prst="rect">
                              <a:avLst/>
                            </a:prstGeom>
                            <a:solidFill>
                              <a:srgbClr val="FFFFFF"/>
                            </a:solidFill>
                            <a:ln w="9525" cmpd="sng">
                              <a:solidFill>
                                <a:srgbClr val="000000"/>
                              </a:solidFill>
                              <a:miter lim="800000"/>
                            </a:ln>
                          </wps:spPr>
                          <wps:txbx>
                            <w:txbxContent>
                              <w:p>
                                <w:pPr>
                                  <w:spacing w:line="240" w:lineRule="exact"/>
                                  <w:rPr>
                                    <w:sz w:val="16"/>
                                    <w:szCs w:val="16"/>
                                  </w:rPr>
                                </w:pPr>
                                <w:r>
                                  <w:rPr>
                                    <w:rFonts w:hint="eastAsia"/>
                                    <w:sz w:val="16"/>
                                    <w:szCs w:val="16"/>
                                  </w:rPr>
                                  <w:t>区县乡村振兴部门汇总上报农村工作暨实施乡村振兴战略领导小组或者提请区县政府分管领导召集相关部门会议审定</w:t>
                                </w:r>
                              </w:p>
                            </w:txbxContent>
                          </wps:txbx>
                          <wps:bodyPr rot="0" vert="horz" wrap="square" lIns="91440" tIns="45720" rIns="91440" bIns="45720" anchor="t" anchorCtr="0" upright="1">
                            <a:noAutofit/>
                          </wps:bodyPr>
                        </wps:wsp>
                        <wps:wsp>
                          <wps:cNvPr id="46" name="矩形 110"/>
                          <wps:cNvSpPr>
                            <a:spLocks noChangeArrowheads="1"/>
                          </wps:cNvSpPr>
                          <wps:spPr bwMode="auto">
                            <a:xfrm>
                              <a:off x="9559" y="6089"/>
                              <a:ext cx="1720" cy="655"/>
                            </a:xfrm>
                            <a:prstGeom prst="rect">
                              <a:avLst/>
                            </a:prstGeom>
                            <a:solidFill>
                              <a:srgbClr val="FFFFFF"/>
                            </a:solidFill>
                            <a:ln w="9525" cmpd="sng">
                              <a:solidFill>
                                <a:srgbClr val="000000"/>
                              </a:solidFill>
                              <a:miter lim="800000"/>
                            </a:ln>
                          </wps:spPr>
                          <wps:txbx>
                            <w:txbxContent>
                              <w:p>
                                <w:pPr>
                                  <w:spacing w:line="240" w:lineRule="exact"/>
                                  <w:jc w:val="center"/>
                                  <w:rPr>
                                    <w:sz w:val="16"/>
                                    <w:szCs w:val="16"/>
                                  </w:rPr>
                                </w:pPr>
                                <w:r>
                                  <w:rPr>
                                    <w:sz w:val="16"/>
                                    <w:szCs w:val="16"/>
                                  </w:rPr>
                                  <w:t>区县</w:t>
                                </w:r>
                                <w:r>
                                  <w:rPr>
                                    <w:rFonts w:hint="eastAsia"/>
                                    <w:sz w:val="16"/>
                                    <w:szCs w:val="16"/>
                                  </w:rPr>
                                  <w:t>进行公示</w:t>
                                </w:r>
                                <w:r>
                                  <w:rPr>
                                    <w:sz w:val="16"/>
                                    <w:szCs w:val="16"/>
                                  </w:rPr>
                                  <w:t>公告（长期）</w:t>
                                </w:r>
                              </w:p>
                            </w:txbxContent>
                          </wps:txbx>
                          <wps:bodyPr rot="0" vert="horz" wrap="square" lIns="91440" tIns="45720" rIns="91440" bIns="45720" anchor="t" anchorCtr="0" upright="1">
                            <a:noAutofit/>
                          </wps:bodyPr>
                        </wps:wsp>
                        <wps:wsp>
                          <wps:cNvPr id="47" name="矩形 123"/>
                          <wps:cNvSpPr>
                            <a:spLocks noChangeArrowheads="1"/>
                          </wps:cNvSpPr>
                          <wps:spPr bwMode="auto">
                            <a:xfrm>
                              <a:off x="6554" y="6191"/>
                              <a:ext cx="2299" cy="427"/>
                            </a:xfrm>
                            <a:prstGeom prst="rect">
                              <a:avLst/>
                            </a:prstGeom>
                            <a:solidFill>
                              <a:srgbClr val="FFFFFF"/>
                            </a:solidFill>
                            <a:ln w="9525" cmpd="sng">
                              <a:solidFill>
                                <a:srgbClr val="000000"/>
                              </a:solidFill>
                              <a:miter lim="800000"/>
                            </a:ln>
                          </wps:spPr>
                          <wps:txbx>
                            <w:txbxContent>
                              <w:p>
                                <w:pPr>
                                  <w:spacing w:line="240" w:lineRule="exact"/>
                                  <w:jc w:val="center"/>
                                  <w:rPr>
                                    <w:sz w:val="16"/>
                                    <w:szCs w:val="16"/>
                                  </w:rPr>
                                </w:pPr>
                                <w:r>
                                  <w:rPr>
                                    <w:rFonts w:hint="eastAsia"/>
                                    <w:sz w:val="16"/>
                                    <w:szCs w:val="16"/>
                                  </w:rPr>
                                  <w:t>录入全国防返贫监测系统</w:t>
                                </w:r>
                              </w:p>
                            </w:txbxContent>
                          </wps:txbx>
                          <wps:bodyPr rot="0" vert="horz" wrap="square" lIns="91440" tIns="45720" rIns="91440" bIns="45720" anchor="t" anchorCtr="0" upright="1">
                            <a:noAutofit/>
                          </wps:bodyPr>
                        </wps:wsp>
                        <wps:wsp>
                          <wps:cNvPr id="48" name="矩形 113"/>
                          <wps:cNvSpPr>
                            <a:spLocks noChangeArrowheads="1"/>
                          </wps:cNvSpPr>
                          <wps:spPr bwMode="auto">
                            <a:xfrm>
                              <a:off x="1255" y="3754"/>
                              <a:ext cx="1220" cy="1267"/>
                            </a:xfrm>
                            <a:prstGeom prst="rect">
                              <a:avLst/>
                            </a:prstGeom>
                            <a:solidFill>
                              <a:srgbClr val="FFFFFF"/>
                            </a:solidFill>
                            <a:ln w="9525" cmpd="sng">
                              <a:solidFill>
                                <a:srgbClr val="000000"/>
                              </a:solidFill>
                              <a:miter lim="800000"/>
                            </a:ln>
                          </wps:spPr>
                          <wps:txbx>
                            <w:txbxContent>
                              <w:p>
                                <w:pPr>
                                  <w:widowControl/>
                                  <w:jc w:val="left"/>
                                  <w:rPr>
                                    <w:sz w:val="16"/>
                                    <w:szCs w:val="16"/>
                                  </w:rPr>
                                </w:pPr>
                                <w:r>
                                  <w:rPr>
                                    <w:rFonts w:hint="eastAsia"/>
                                    <w:sz w:val="16"/>
                                    <w:szCs w:val="16"/>
                                  </w:rPr>
                                  <w:t>村级</w:t>
                                </w:r>
                                <w:r>
                                  <w:rPr>
                                    <w:rFonts w:hint="eastAsia" w:ascii="Calibri" w:hAnsi="Calibri" w:eastAsia="宋体"/>
                                    <w:color w:val="000000"/>
                                    <w:kern w:val="2"/>
                                    <w:sz w:val="16"/>
                                    <w:szCs w:val="16"/>
                                    <w:lang w:bidi="ar"/>
                                  </w:rPr>
                                  <w:t>研究确定申报入库项目</w:t>
                                </w:r>
                              </w:p>
                              <w:p>
                                <w:pPr>
                                  <w:spacing w:line="240" w:lineRule="exact"/>
                                  <w:jc w:val="center"/>
                                  <w:rPr>
                                    <w:sz w:val="16"/>
                                    <w:szCs w:val="16"/>
                                  </w:rPr>
                                </w:pPr>
                              </w:p>
                            </w:txbxContent>
                          </wps:txbx>
                          <wps:bodyPr rot="0" vert="horz" wrap="square" lIns="91440" tIns="45720" rIns="91440" bIns="45720" anchor="t" anchorCtr="0" upright="1">
                            <a:noAutofit/>
                          </wps:bodyPr>
                        </wps:wsp>
                      </wpg:grpSp>
                      <wps:wsp>
                        <wps:cNvPr id="49" name="自选图形 125"/>
                        <wps:cNvCnPr>
                          <a:cxnSpLocks noChangeShapeType="1"/>
                        </wps:cNvCnPr>
                        <wps:spPr bwMode="auto">
                          <a:xfrm>
                            <a:off x="2562" y="4375"/>
                            <a:ext cx="301" cy="0"/>
                          </a:xfrm>
                          <a:prstGeom prst="straightConnector1">
                            <a:avLst/>
                          </a:prstGeom>
                          <a:noFill/>
                          <a:ln w="9525" cmpd="sng">
                            <a:solidFill>
                              <a:srgbClr val="000000"/>
                            </a:solidFill>
                            <a:round/>
                            <a:tailEnd type="triangle" w="med" len="med"/>
                          </a:ln>
                        </wps:spPr>
                        <wps:bodyPr/>
                      </wps:wsp>
                    </wpg:wgp>
                  </a:graphicData>
                </a:graphic>
              </wp:anchor>
            </w:drawing>
          </mc:Choice>
          <mc:Fallback>
            <w:pict>
              <v:group id="_x0000_s1026" o:spid="_x0000_s1026" o:spt="203" style="position:absolute;left:0pt;margin-left:-17.05pt;margin-top:3.6pt;height:186.3pt;width:501.2pt;z-index:251659264;mso-width-relative:page;mso-height-relative:page;" coordorigin="1255,3018" coordsize="10024,3726" o:gfxdata="UEsDBAoAAAAAAIdO4kAAAAAAAAAAAAAAAAAEAAAAZHJzL1BLAwQUAAAACACHTuJAep1fTdoAAAAJ&#10;AQAADwAAAGRycy9kb3ducmV2LnhtbE2PQWvCQBSE74X+h+UVetPNmlZjmhcp0vYkhWpBvD2TZxLM&#10;7obsmui/7/bUHocZZr7JVlfdioF711iDoKYRCDaFLRtTIXzv3icJCOfJlNRawwg3drDK7+8ySks7&#10;mi8etr4SocS4lBBq77tUSlfUrMlNbccmeCfba/JB9pUsexpDuW7lLIrmUlNjwkJNHa9rLs7bi0b4&#10;GGl8jdXbsDmf1rfD7vlzv1GM+PigohcQnq/+Lwy/+AEd8sB0tBdTOtEiTOInFaIIixmI4C/nSQzi&#10;iBAvlgnIPJP/H+Q/UEsDBBQAAAAIAIdO4kCglm6fCQYAAHk2AAAOAAAAZHJzL2Uyb0RvYy54bWzt&#10;W81u60QU3iPxDpb3NLE9njhR06ur9rYgXaBSLw8wsZ3Ewp4x42mTsmKBBOzYs0BiB6+A4G2qC2/B&#10;mTO247ipVH6cAHEXqe2xxzNnvvnmnO+MT1+ss9S6i2WRCD61nZOhbcU8FFHCF1P7kzeX7wW2VSjG&#10;I5YKHk/t+7iwX5y9+87pKp/ErliKNIqlBZXwYrLKp/ZSqXwyGBThMs5YcSLymEPhXMiMKTiVi0Ek&#10;2Qpqz9KBOxzSwUrIKJcijIsCrl6YQrusUT6nQjGfJ2F8IcLbLObK1CrjlCnoUrFM8sI+w9bO53Go&#10;Pp7Pi1hZ6dSGnir8hZfA8Uz/Ds5O2WQhWb5MwrIJ7DlNaPUpYwmHl9ZVXTDFrFuZPKoqS0IpCjFX&#10;J6HIBqYjaBHohTNs2eZKitsc+7KYrBZ5bXQYqJbV/3K14Ud319JKoqntjmyLswxG/O3PXz58+7UF&#10;F8A6q3wxgZuuZH6TX8vywsKc6Q6v5zLT/6Er1hrtel/bNV4rK4SL1KO+S8DkIZS5HqXQVWP5cAnD&#10;o59zXN+3LSj2hk5Qlb0qn3eGQ5eYp72RS3XxoHrzQDewbs8qB1AWG0sVf89SN0uWxzgAhTZCZSmY&#10;IcZSv3310+9ffPPw3a8Pv/xgOY6vW6abAPee82up7RKu+U3+WoSfFhYX50vGFzHW+uY+B1M72Jet&#10;R/RJAaa2ZqsPRQT3sFslEFstU3tkCCYFkxGwqDFZZXAwojEXmrm2FZvkslBXscgsfTC1CyVZsliq&#10;c8E5TBUhHXwRu3tdKGPk6gHdFS4ukzSF62yScms1tce+C4MWZjnAp+ALfLYQaRLp+/RthVzMzlNp&#10;3TE9/fCvHLyt2wDmPMJ6FUvSVzyyFFpHyQTslca2flkWR7aVxsBZ+si0LuWAhMpgxvQzEd0jTvE6&#10;YMFc7h4U4ydAgUOzNcJdggKwAOhEUPjjHhQwBbXpDwUKDyboTqYoqXVPTOETF/gAQTFye1AcGhQw&#10;FjtBgeve3piCug6sqRoUxMFliE365eNwTOE+AQok8b2BYuRQWMcQFMBduCT3oDgcKLzdoHBxaPYG&#10;isAZ0QoUvaOp3fqD+hTA2ruWD1jiYb7uDRRjz6uYAiK3nikODAqIw3aCAt29vYHCGRIdecL64dO2&#10;U1GG/2SEbk4fk+5BqPCAtneignRPFdY8TfL3tcKhhYBSHQqCsVlJKBm2olMfIhPUh3rJAiWLUtTq&#10;VvPz2pqfY0SDPyn67RDvKq9xh3QH8sd/UfXzatXv7fc/ot43bJKrVkdR8mqJfS+lFKtlzCKQIrfU&#10;PvOApuZnqX3umBq1z3MCVA824RrZSKs+Fj1NrhJUPpyQT0h8W7Lclnp3iX+aN6D2rdv+WS0wSxSk&#10;F9Ikm9pBUzDcIfWp9WxdujxG4LGkMAI/pDfgYCnk5yAdgrgP8uRnt0yCkJh+wGEgxg7aTOEJAeoB&#10;08pmyaxZwngIVU1tZVvm8FyZDMJtLrV6WpEcFy9Bqp0nKJ1uXMRSotyfFKkdM0P7NVK9BuF3jVRv&#10;VPoAnub0Lc+QUohodBLAocRMhkrGfyRN90ht4vF/ilRNXC2kNl2TrpFKqG/cEYhlcIZsOHUEC6FB&#10;6jhAEPecetScCnTVRmoz29c1UoFJIcID4vQ8ONjiVALQNYlVh/acqhP7x736k1pJrlf/Zgqya6RS&#10;EpSc6nvI5RtOpRQwbFb/cY/UHqmklrdrpDbzol0jdUSqiOoRp45Aneg5FfZR9BEV7o0iteZeI7WZ&#10;rO0aqQGBDT64+teboyp9JfChabitKgBn2kTn1T6hau9Oudmnj6iOIaKqEwE1UpsZ5K6ROqYQLRk/&#10;lbRUKod45fLvuiZX1YdUxx1SAadtB/9mV2iZreocqr4O8SGkosOglYtwUBDUrEpNbrNH6nEjdZMm&#10;KaV/d5+CKoAQFnmNRsfETZuQynXHpadKzHbtHqnHjdRHSSpnn0jdJAJHANktmcpxdZIFo3+X9lmq&#10;f3X0v/mmwuxq6XzzPAES27lRoamxdv9FhetT470Sb9RSWfsvKpppTAQIfJGEyeDy6yn9yVPzHO/f&#10;fDF29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8CAAAW0NvbnRlbnRfVHlwZXNdLnhtbFBLAQIUAAoAAAAAAIdO4kAAAAAAAAAAAAAAAAAGAAAA&#10;AAAAAAAAEAAAAF4HAABfcmVscy9QSwECFAAUAAAACACHTuJAihRmPNEAAACUAQAACwAAAAAAAAAB&#10;ACAAAACCBwAAX3JlbHMvLnJlbHNQSwECFAAKAAAAAACHTuJAAAAAAAAAAAAAAAAABAAAAAAAAAAA&#10;ABAAAAAAAAAAZHJzL1BLAQIUABQAAAAIAIdO4kB6nV9N2gAAAAkBAAAPAAAAAAAAAAEAIAAAACIA&#10;AABkcnMvZG93bnJldi54bWxQSwECFAAUAAAACACHTuJAoJZunwkGAAB5NgAADgAAAAAAAAABACAA&#10;AAApAQAAZHJzL2Uyb0RvYy54bWxQSwUGAAAAAAYABgBZAQAApAkAAAAA&#10;">
                <o:lock v:ext="edit" aspectratio="f"/>
                <v:shape id="自选图形 115" o:spid="_x0000_s1026" o:spt="32" type="#_x0000_t32" style="position:absolute;left:3400;top:4366;height:0;width:301;"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16" o:spid="_x0000_s1026" o:spt="32" type="#_x0000_t32" style="position:absolute;left:4368;top:4359;height:0;width:301;" filled="f" stroked="t" coordsize="21600,21600" o:gfxdata="UEsDBAoAAAAAAIdO4kAAAAAAAAAAAAAAAAAEAAAAZHJzL1BLAwQUAAAACACHTuJAQNqK2r4AAADb&#10;AAAADwAAAGRycy9kb3ducmV2LnhtbEWPzWsCMRTE70L/h/CE3jSrh0W3RkGldC8V/KD0+Ni8boKb&#10;l2WT+vXXG0HwOMzMb5jZ4uIacaIuWM8KRsMMBHHlteVawWH/OZiACBFZY+OZFFwpwGL+1pthof2Z&#10;t3TaxVokCIcCFZgY20LKUBlyGIa+JU7en+8cxiS7WuoOzwnuGjnOslw6tJwWDLa0MlQdd/9OQVz/&#10;Xk3+Uy2ndrP/+s7trSzLtVLv/VH2ASLSJb7Cz3apFYyn8PiSfo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NqK2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7" o:spid="_x0000_s1026" o:spt="32" type="#_x0000_t32" style="position:absolute;left:5421;top:4372;height:0;width:301;"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18" o:spid="_x0000_s1026" o:spt="32" type="#_x0000_t32" style="position:absolute;left:6214;top:4411;height:0;width:301;"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19" o:spid="_x0000_s1026" o:spt="32" type="#_x0000_t32" style="position:absolute;left:7169;top:4430;height:0;width:301;"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0" o:spid="_x0000_s1026" o:spt="32" type="#_x0000_t32" style="position:absolute;left:8176;top:4436;height:0;width:301;"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1" o:spid="_x0000_s1026" o:spt="32" type="#_x0000_t32" style="position:absolute;left:9339;top:4455;height:0;width:301;"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2" o:spid="_x0000_s1026" o:spt="32" type="#_x0000_t32" style="position:absolute;left:10401;top:5611;height:478;width: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24" o:spid="_x0000_s1026" o:spt="32" type="#_x0000_t32" style="position:absolute;left:8896;top:6409;flip:x;height:0;width:572;"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group id="组合 159" o:spid="_x0000_s1026" o:spt="203" style="position:absolute;left:1255;top:3018;height:3726;width:10024;" coordorigin="1255,3018" coordsize="10024,3726"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rect id="矩形 102" o:spid="_x0000_s1026" o:spt="1" style="position:absolute;left:2960;top:3187;height:2357;width:44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jc w:val="center"/>
                            <w:rPr>
                              <w:sz w:val="16"/>
                              <w:szCs w:val="16"/>
                            </w:rPr>
                          </w:pPr>
                        </w:p>
                        <w:p>
                          <w:pPr>
                            <w:spacing w:line="240" w:lineRule="exact"/>
                            <w:jc w:val="center"/>
                            <w:rPr>
                              <w:sz w:val="16"/>
                              <w:szCs w:val="16"/>
                            </w:rPr>
                          </w:pPr>
                          <w:r>
                            <w:rPr>
                              <w:rFonts w:hint="eastAsia"/>
                              <w:sz w:val="16"/>
                              <w:szCs w:val="16"/>
                            </w:rPr>
                            <w:t>村级公示</w:t>
                          </w:r>
                          <w:r>
                            <w:rPr>
                              <w:rFonts w:hint="eastAsia"/>
                              <w:w w:val="80"/>
                              <w:sz w:val="16"/>
                              <w:szCs w:val="16"/>
                            </w:rPr>
                            <w:t>10</w:t>
                          </w:r>
                          <w:r>
                            <w:rPr>
                              <w:rFonts w:hint="eastAsia"/>
                              <w:sz w:val="16"/>
                              <w:szCs w:val="16"/>
                            </w:rPr>
                            <w:t>天</w:t>
                          </w:r>
                        </w:p>
                      </w:txbxContent>
                    </v:textbox>
                  </v:rect>
                  <v:rect id="矩形 103" o:spid="_x0000_s1026" o:spt="1" style="position:absolute;left:3701;top:3572;height:1641;width:663;"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left"/>
                            <w:rPr>
                              <w:sz w:val="16"/>
                              <w:szCs w:val="16"/>
                            </w:rPr>
                          </w:pPr>
                        </w:p>
                        <w:p>
                          <w:pPr>
                            <w:spacing w:line="240" w:lineRule="exact"/>
                            <w:jc w:val="left"/>
                            <w:rPr>
                              <w:sz w:val="16"/>
                              <w:szCs w:val="16"/>
                            </w:rPr>
                          </w:pPr>
                          <w:r>
                            <w:rPr>
                              <w:rFonts w:hint="eastAsia"/>
                              <w:sz w:val="16"/>
                              <w:szCs w:val="16"/>
                            </w:rPr>
                            <w:t>村级报乡镇审核</w:t>
                          </w:r>
                        </w:p>
                      </w:txbxContent>
                    </v:textbox>
                  </v:rect>
                  <v:rect id="矩形 104" o:spid="_x0000_s1026" o:spt="1" style="position:absolute;left:4656;top:3393;height:1982;width:759;"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jc w:val="left"/>
                            <w:rPr>
                              <w:sz w:val="16"/>
                              <w:szCs w:val="16"/>
                            </w:rPr>
                          </w:pPr>
                          <w:r>
                            <w:rPr>
                              <w:rFonts w:hint="eastAsia"/>
                              <w:sz w:val="16"/>
                              <w:szCs w:val="16"/>
                            </w:rPr>
                            <w:t>乡镇审核，，指导村级调整完善</w:t>
                          </w:r>
                        </w:p>
                      </w:txbxContent>
                    </v:textbox>
                  </v:rect>
                  <v:rect id="矩形 105" o:spid="_x0000_s1026" o:spt="1" style="position:absolute;left:5725;top:3325;height:2161;width:493;"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rPr>
                              <w:sz w:val="16"/>
                              <w:szCs w:val="16"/>
                            </w:rPr>
                          </w:pPr>
                          <w:r>
                            <w:rPr>
                              <w:rFonts w:hint="eastAsia"/>
                              <w:sz w:val="16"/>
                              <w:szCs w:val="16"/>
                            </w:rPr>
                            <w:t>乡镇公示</w:t>
                          </w:r>
                          <w:r>
                            <w:rPr>
                              <w:rFonts w:hint="eastAsia"/>
                              <w:w w:val="80"/>
                              <w:sz w:val="16"/>
                              <w:szCs w:val="16"/>
                            </w:rPr>
                            <w:t>10</w:t>
                          </w:r>
                          <w:r>
                            <w:rPr>
                              <w:rFonts w:hint="eastAsia"/>
                              <w:sz w:val="16"/>
                              <w:szCs w:val="16"/>
                            </w:rPr>
                            <w:t>天</w:t>
                          </w:r>
                        </w:p>
                      </w:txbxContent>
                    </v:textbox>
                  </v:rect>
                  <v:rect id="矩形 106" o:spid="_x0000_s1026" o:spt="1" style="position:absolute;left:6486;top:3534;height:1691;width:665;"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left"/>
                            <w:rPr>
                              <w:sz w:val="16"/>
                              <w:szCs w:val="16"/>
                            </w:rPr>
                          </w:pPr>
                          <w:r>
                            <w:rPr>
                              <w:rFonts w:hint="eastAsia"/>
                              <w:sz w:val="16"/>
                              <w:szCs w:val="16"/>
                            </w:rPr>
                            <w:t>报区县项目主管部门论证</w:t>
                          </w:r>
                        </w:p>
                      </w:txbxContent>
                    </v:textbox>
                  </v:rect>
                  <v:rect id="矩形 107" o:spid="_x0000_s1026" o:spt="1" style="position:absolute;left:7460;top:3325;height:2161;width:709;"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left"/>
                            <w:rPr>
                              <w:sz w:val="16"/>
                              <w:szCs w:val="16"/>
                            </w:rPr>
                          </w:pPr>
                          <w:r>
                            <w:rPr>
                              <w:rFonts w:hint="eastAsia"/>
                              <w:sz w:val="16"/>
                              <w:szCs w:val="16"/>
                            </w:rPr>
                            <w:t>项目主管部门论证并提出论证意见</w:t>
                          </w:r>
                        </w:p>
                      </w:txbxContent>
                    </v:textbox>
                  </v:rect>
                  <v:rect id="矩形 108" o:spid="_x0000_s1026" o:spt="1" style="position:absolute;left:8466;top:3018;height:2840;width:854;" fillcolor="#FFFFFF" filled="t" stroked="t" coordsize="21600,21600" o:gfxdata="UEsDBAoAAAAAAIdO4kAAAAAAAAAAAAAAAAAEAAAAZHJzL1BLAwQUAAAACACHTuJA6RQ3j74AAADb&#10;AAAADwAAAGRycy9kb3ducmV2LnhtbEWPwW7CMBBE75X4B2uReis2FFV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RQ3j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left"/>
                            <w:rPr>
                              <w:sz w:val="16"/>
                              <w:szCs w:val="16"/>
                            </w:rPr>
                          </w:pPr>
                          <w:r>
                            <w:rPr>
                              <w:rFonts w:hint="eastAsia"/>
                              <w:sz w:val="16"/>
                              <w:szCs w:val="16"/>
                            </w:rPr>
                            <w:t>乡村振兴部门结合乡镇申报项目和主管部门论证意见形成初步建议意见</w:t>
                          </w:r>
                        </w:p>
                      </w:txbxContent>
                    </v:textbox>
                  </v:rect>
                  <v:rect id="矩形 109" o:spid="_x0000_s1026" o:spt="1" style="position:absolute;left:9682;top:3347;height:2221;width:1435;" fillcolor="#FFFFFF" filled="t" stroked="t" coordsize="21600,21600" o:gfxdata="UEsDBAoAAAAAAIdO4kAAAAAAAAAAAAAAAAAEAAAAZHJzL1BLAwQUAAAACACHTuJAhliSFL0AAADb&#10;AAAADwAAAGRycy9kb3ducmV2LnhtbEWPwW7CMBBE70j9B2srcQMbaBEEDIdWVOUI4cJtiZckEK+j&#10;2EDK12OkShxHM/NGM1+2thJXanzpWMOgr0AQZ86UnGvYpaveBIQPyAYrx6ThjzwsF2+dOSbG3XhD&#10;123IRYSwT1BDEUKdSOmzgiz6vquJo3d0jcUQZZNL0+Atwm0lh0qNpcWS40KBNX0VlJ23F6vhUA53&#10;eN+kP8pOV6OwbtPTZf+tdfd9oGYgArXhFf5v/xoNH5/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WJIU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rPr>
                              <w:sz w:val="16"/>
                              <w:szCs w:val="16"/>
                            </w:rPr>
                          </w:pPr>
                          <w:r>
                            <w:rPr>
                              <w:rFonts w:hint="eastAsia"/>
                              <w:sz w:val="16"/>
                              <w:szCs w:val="16"/>
                            </w:rPr>
                            <w:t>区县乡村振兴部门汇总上报农村工作暨实施乡村振兴战略领导小组或者提请区县政府分管领导召集相关部门会议审定</w:t>
                          </w:r>
                        </w:p>
                      </w:txbxContent>
                    </v:textbox>
                  </v:rect>
                  <v:rect id="矩形 110" o:spid="_x0000_s1026" o:spt="1" style="position:absolute;left:9559;top:6089;height:655;width:172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exact"/>
                            <w:jc w:val="center"/>
                            <w:rPr>
                              <w:sz w:val="16"/>
                              <w:szCs w:val="16"/>
                            </w:rPr>
                          </w:pPr>
                          <w:r>
                            <w:rPr>
                              <w:sz w:val="16"/>
                              <w:szCs w:val="16"/>
                            </w:rPr>
                            <w:t>区县</w:t>
                          </w:r>
                          <w:r>
                            <w:rPr>
                              <w:rFonts w:hint="eastAsia"/>
                              <w:sz w:val="16"/>
                              <w:szCs w:val="16"/>
                            </w:rPr>
                            <w:t>进行公示</w:t>
                          </w:r>
                          <w:r>
                            <w:rPr>
                              <w:sz w:val="16"/>
                              <w:szCs w:val="16"/>
                            </w:rPr>
                            <w:t>公告（长期）</w:t>
                          </w:r>
                        </w:p>
                      </w:txbxContent>
                    </v:textbox>
                  </v:rect>
                  <v:rect id="矩形 123" o:spid="_x0000_s1026" o:spt="1" style="position:absolute;left:6554;top:6191;height:427;width:2299;"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sz w:val="16"/>
                              <w:szCs w:val="16"/>
                            </w:rPr>
                          </w:pPr>
                          <w:r>
                            <w:rPr>
                              <w:rFonts w:hint="eastAsia"/>
                              <w:sz w:val="16"/>
                              <w:szCs w:val="16"/>
                            </w:rPr>
                            <w:t>录入全国防返贫监测系统</w:t>
                          </w:r>
                        </w:p>
                      </w:txbxContent>
                    </v:textbox>
                  </v:rect>
                  <v:rect id="矩形 113" o:spid="_x0000_s1026" o:spt="1" style="position:absolute;left:1255;top:3754;height:1267;width:1220;" fillcolor="#FFFFFF" filled="t" stroked="t" coordsize="21600,21600" o:gfxdata="UEsDBAoAAAAAAIdO4kAAAAAAAAAAAAAAAAAEAAAAZHJzL1BLAwQUAAAACACHTuJAaFk9iroAAADb&#10;AAAADwAAAGRycy9kb3ducmV2LnhtbEVPu27CMBTdkfoP1q3UDWxohWiKYQBRtWMeC9ttfJukja+j&#10;2CSBr6+HSoxH573dT7YVA/W+caxhuVAgiEtnGq40FPlpvgHhA7LB1jFpuJKH/e5htsXEuJFTGrJQ&#10;iRjCPkENdQhdIqUva7LoF64jjty36y2GCPtKmh7HGG5buVJqLS02HBtq7OhQU/mbXayGr2ZV4C3N&#10;35V9PT2Hzyn/uZyPWj89LtUbiEBTuIv/3R9Gw0scG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oWT2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widowControl/>
                            <w:jc w:val="left"/>
                            <w:rPr>
                              <w:sz w:val="16"/>
                              <w:szCs w:val="16"/>
                            </w:rPr>
                          </w:pPr>
                          <w:r>
                            <w:rPr>
                              <w:rFonts w:hint="eastAsia"/>
                              <w:sz w:val="16"/>
                              <w:szCs w:val="16"/>
                            </w:rPr>
                            <w:t>村级</w:t>
                          </w:r>
                          <w:r>
                            <w:rPr>
                              <w:rFonts w:hint="eastAsia" w:ascii="Calibri" w:hAnsi="Calibri" w:eastAsia="宋体"/>
                              <w:color w:val="000000"/>
                              <w:kern w:val="2"/>
                              <w:sz w:val="16"/>
                              <w:szCs w:val="16"/>
                              <w:lang w:bidi="ar"/>
                            </w:rPr>
                            <w:t>研究确定申报入库项目</w:t>
                          </w:r>
                        </w:p>
                        <w:p>
                          <w:pPr>
                            <w:spacing w:line="240" w:lineRule="exact"/>
                            <w:jc w:val="center"/>
                            <w:rPr>
                              <w:sz w:val="16"/>
                              <w:szCs w:val="16"/>
                            </w:rPr>
                          </w:pPr>
                        </w:p>
                      </w:txbxContent>
                    </v:textbox>
                  </v:rect>
                </v:group>
                <v:shape id="自选图形 125" o:spid="_x0000_s1026" o:spt="32" type="#_x0000_t32" style="position:absolute;left:2562;top:4375;height:0;width:301;"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pageBreakBefore w:val="0"/>
        <w:kinsoku/>
        <w:wordWrap/>
        <w:topLinePunct w:val="0"/>
        <w:autoSpaceDE/>
        <w:autoSpaceDN/>
        <w:bidi w:val="0"/>
        <w:spacing w:line="594" w:lineRule="exact"/>
        <w:ind w:firstLine="560" w:firstLineChars="200"/>
        <w:rPr>
          <w:rFonts w:ascii="方正黑体_GBK" w:eastAsia="方正黑体_GBK"/>
          <w:sz w:val="28"/>
        </w:rPr>
      </w:pPr>
    </w:p>
    <w:p>
      <w:pPr>
        <w:pageBreakBefore w:val="0"/>
        <w:kinsoku/>
        <w:wordWrap/>
        <w:topLinePunct w:val="0"/>
        <w:autoSpaceDE/>
        <w:autoSpaceDN/>
        <w:bidi w:val="0"/>
        <w:spacing w:line="594" w:lineRule="exact"/>
        <w:ind w:firstLine="560" w:firstLineChars="200"/>
        <w:rPr>
          <w:rFonts w:ascii="方正黑体_GBK" w:eastAsia="方正黑体_GBK"/>
          <w:sz w:val="28"/>
        </w:rPr>
      </w:pPr>
    </w:p>
    <w:p>
      <w:pPr>
        <w:pageBreakBefore w:val="0"/>
        <w:kinsoku/>
        <w:wordWrap/>
        <w:topLinePunct w:val="0"/>
        <w:autoSpaceDE/>
        <w:autoSpaceDN/>
        <w:bidi w:val="0"/>
        <w:spacing w:line="594" w:lineRule="exact"/>
        <w:ind w:firstLine="560" w:firstLineChars="200"/>
        <w:rPr>
          <w:rFonts w:ascii="方正黑体_GBK" w:eastAsia="方正黑体_GBK"/>
          <w:sz w:val="28"/>
        </w:rPr>
      </w:pPr>
    </w:p>
    <w:p>
      <w:pPr>
        <w:pageBreakBefore w:val="0"/>
        <w:kinsoku/>
        <w:wordWrap/>
        <w:topLinePunct w:val="0"/>
        <w:autoSpaceDE/>
        <w:autoSpaceDN/>
        <w:bidi w:val="0"/>
        <w:spacing w:line="594" w:lineRule="exact"/>
        <w:ind w:firstLine="560" w:firstLineChars="200"/>
        <w:rPr>
          <w:rFonts w:ascii="方正黑体_GBK" w:eastAsia="方正黑体_GBK"/>
          <w:sz w:val="28"/>
        </w:rPr>
      </w:pPr>
    </w:p>
    <w:p>
      <w:pPr>
        <w:pageBreakBefore w:val="0"/>
        <w:kinsoku/>
        <w:wordWrap/>
        <w:topLinePunct w:val="0"/>
        <w:autoSpaceDE/>
        <w:autoSpaceDN/>
        <w:bidi w:val="0"/>
        <w:spacing w:line="594" w:lineRule="exact"/>
        <w:ind w:firstLine="880" w:firstLineChars="200"/>
        <w:rPr>
          <w:rFonts w:ascii="Cambria" w:hAnsi="Cambria"/>
          <w:bCs/>
          <w:sz w:val="44"/>
          <w:szCs w:val="40"/>
        </w:rPr>
      </w:pPr>
      <w:bookmarkStart w:id="56" w:name="_Toc104020662"/>
    </w:p>
    <w:p>
      <w:pPr>
        <w:pageBreakBefore w:val="0"/>
        <w:kinsoku/>
        <w:wordWrap/>
        <w:topLinePunct w:val="0"/>
        <w:autoSpaceDE/>
        <w:autoSpaceDN/>
        <w:bidi w:val="0"/>
        <w:spacing w:line="594" w:lineRule="exact"/>
        <w:ind w:firstLine="880" w:firstLineChars="200"/>
        <w:rPr>
          <w:rFonts w:ascii="Cambria" w:hAnsi="Cambria"/>
          <w:bCs/>
          <w:sz w:val="44"/>
          <w:szCs w:val="40"/>
        </w:rPr>
      </w:pPr>
    </w:p>
    <w:p>
      <w:pPr>
        <w:pStyle w:val="4"/>
        <w:pageBreakBefore w:val="0"/>
        <w:kinsoku/>
        <w:wordWrap/>
        <w:topLinePunct w:val="0"/>
        <w:autoSpaceDE/>
        <w:autoSpaceDN/>
        <w:bidi w:val="0"/>
        <w:spacing w:before="0" w:beforeLines="0" w:after="0" w:line="594" w:lineRule="exact"/>
        <w:ind w:firstLine="640" w:firstLineChars="200"/>
        <w:jc w:val="both"/>
        <w:rPr>
          <w:rFonts w:ascii="方正楷体_GBK" w:hAnsi="Cambria" w:eastAsia="方正楷体_GBK"/>
          <w:b w:val="0"/>
          <w:bCs/>
          <w:kern w:val="0"/>
          <w:szCs w:val="32"/>
        </w:rPr>
      </w:pPr>
      <w:bookmarkStart w:id="57" w:name="_Toc23493"/>
      <w:bookmarkStart w:id="58" w:name="_Toc104139407"/>
      <w:bookmarkStart w:id="59" w:name="_Toc104044383"/>
      <w:r>
        <w:rPr>
          <w:rFonts w:hint="eastAsia" w:ascii="方正楷体_GBK" w:hAnsi="Cambria" w:eastAsia="方正楷体_GBK"/>
          <w:b w:val="0"/>
          <w:bCs/>
          <w:kern w:val="0"/>
          <w:szCs w:val="32"/>
        </w:rPr>
        <w:t>二、乡镇级-衔接资金项目库入库流程</w:t>
      </w:r>
      <w:bookmarkEnd w:id="56"/>
      <w:bookmarkEnd w:id="57"/>
      <w:bookmarkEnd w:id="58"/>
      <w:bookmarkEnd w:id="59"/>
      <w:bookmarkStart w:id="60" w:name="_Toc104020663"/>
    </w:p>
    <w:p>
      <w:pPr>
        <w:pStyle w:val="4"/>
        <w:pageBreakBefore w:val="0"/>
        <w:kinsoku/>
        <w:wordWrap/>
        <w:topLinePunct w:val="0"/>
        <w:autoSpaceDE/>
        <w:autoSpaceDN/>
        <w:bidi w:val="0"/>
        <w:spacing w:before="0" w:beforeLines="0" w:after="0" w:line="594" w:lineRule="exact"/>
        <w:ind w:firstLine="720" w:firstLineChars="200"/>
        <w:jc w:val="both"/>
        <w:rPr>
          <w:b w:val="0"/>
          <w:sz w:val="36"/>
        </w:rPr>
      </w:pPr>
      <w:r>
        <w:rPr>
          <w:rFonts w:hint="eastAsia"/>
          <w:b w:val="0"/>
          <w:sz w:val="36"/>
        </w:rPr>
        <mc:AlternateContent>
          <mc:Choice Requires="wpg">
            <w:drawing>
              <wp:anchor distT="0" distB="0" distL="114300" distR="114300" simplePos="0" relativeHeight="251661312" behindDoc="0" locked="0" layoutInCell="1" allowOverlap="1">
                <wp:simplePos x="0" y="0"/>
                <wp:positionH relativeFrom="column">
                  <wp:posOffset>-197485</wp:posOffset>
                </wp:positionH>
                <wp:positionV relativeFrom="paragraph">
                  <wp:posOffset>194310</wp:posOffset>
                </wp:positionV>
                <wp:extent cx="6057900" cy="2254250"/>
                <wp:effectExtent l="0" t="0" r="19050" b="12700"/>
                <wp:wrapNone/>
                <wp:docPr id="12" name="组合 12"/>
                <wp:cNvGraphicFramePr/>
                <a:graphic xmlns:a="http://schemas.openxmlformats.org/drawingml/2006/main">
                  <a:graphicData uri="http://schemas.microsoft.com/office/word/2010/wordprocessingGroup">
                    <wpg:wgp>
                      <wpg:cNvGrpSpPr/>
                      <wpg:grpSpPr>
                        <a:xfrm>
                          <a:off x="0" y="0"/>
                          <a:ext cx="6057900" cy="2254250"/>
                          <a:chOff x="1499" y="10035"/>
                          <a:chExt cx="9540" cy="3550"/>
                        </a:xfrm>
                      </wpg:grpSpPr>
                      <wps:wsp>
                        <wps:cNvPr id="13" name="矩形 130"/>
                        <wps:cNvSpPr>
                          <a:spLocks noChangeArrowheads="1"/>
                        </wps:cNvSpPr>
                        <wps:spPr bwMode="auto">
                          <a:xfrm>
                            <a:off x="3879" y="10875"/>
                            <a:ext cx="1119" cy="595"/>
                          </a:xfrm>
                          <a:prstGeom prst="rect">
                            <a:avLst/>
                          </a:prstGeom>
                          <a:solidFill>
                            <a:srgbClr val="FFFFFF"/>
                          </a:solidFill>
                          <a:ln w="9525" cmpd="sng">
                            <a:solidFill>
                              <a:srgbClr val="000000"/>
                            </a:solidFill>
                            <a:miter lim="800000"/>
                          </a:ln>
                          <a:effectLst/>
                        </wps:spPr>
                        <wps:txbx>
                          <w:txbxContent>
                            <w:p>
                              <w:pPr>
                                <w:spacing w:line="240" w:lineRule="exact"/>
                                <w:rPr>
                                  <w:sz w:val="16"/>
                                  <w:szCs w:val="16"/>
                                </w:rPr>
                              </w:pPr>
                              <w:r>
                                <w:rPr>
                                  <w:rFonts w:hint="eastAsia"/>
                                  <w:sz w:val="16"/>
                                  <w:szCs w:val="16"/>
                                </w:rPr>
                                <w:t>乡镇公示</w:t>
                              </w:r>
                              <w:r>
                                <w:rPr>
                                  <w:rFonts w:hint="eastAsia"/>
                                  <w:w w:val="80"/>
                                  <w:sz w:val="16"/>
                                  <w:szCs w:val="16"/>
                                </w:rPr>
                                <w:t>10</w:t>
                              </w:r>
                              <w:r>
                                <w:rPr>
                                  <w:rFonts w:hint="eastAsia"/>
                                  <w:sz w:val="16"/>
                                  <w:szCs w:val="16"/>
                                </w:rPr>
                                <w:t>天</w:t>
                              </w:r>
                            </w:p>
                          </w:txbxContent>
                        </wps:txbx>
                        <wps:bodyPr rot="0" vert="horz" wrap="square" lIns="91440" tIns="45720" rIns="91440" bIns="45720" anchor="t" anchorCtr="0" upright="1">
                          <a:noAutofit/>
                        </wps:bodyPr>
                      </wps:wsp>
                      <wps:wsp>
                        <wps:cNvPr id="14" name="矩形 131"/>
                        <wps:cNvSpPr>
                          <a:spLocks noChangeArrowheads="1"/>
                        </wps:cNvSpPr>
                        <wps:spPr bwMode="auto">
                          <a:xfrm>
                            <a:off x="5738" y="10472"/>
                            <a:ext cx="665" cy="1691"/>
                          </a:xfrm>
                          <a:prstGeom prst="rect">
                            <a:avLst/>
                          </a:prstGeom>
                          <a:solidFill>
                            <a:srgbClr val="FFFFFF"/>
                          </a:solidFill>
                          <a:ln w="9525" cmpd="sng">
                            <a:solidFill>
                              <a:srgbClr val="000000"/>
                            </a:solidFill>
                            <a:miter lim="800000"/>
                          </a:ln>
                          <a:effectLst/>
                        </wps:spPr>
                        <wps:txbx>
                          <w:txbxContent>
                            <w:p>
                              <w:pPr>
                                <w:spacing w:line="240" w:lineRule="exact"/>
                                <w:jc w:val="left"/>
                                <w:rPr>
                                  <w:sz w:val="16"/>
                                  <w:szCs w:val="16"/>
                                </w:rPr>
                              </w:pPr>
                              <w:r>
                                <w:rPr>
                                  <w:rFonts w:hint="eastAsia"/>
                                  <w:sz w:val="16"/>
                                  <w:szCs w:val="16"/>
                                </w:rPr>
                                <w:t>报区县项目主管部门论证</w:t>
                              </w:r>
                            </w:p>
                          </w:txbxContent>
                        </wps:txbx>
                        <wps:bodyPr rot="0" vert="horz" wrap="square" lIns="91440" tIns="45720" rIns="91440" bIns="45720" anchor="t" anchorCtr="0" upright="1">
                          <a:noAutofit/>
                        </wps:bodyPr>
                      </wps:wsp>
                      <wps:wsp>
                        <wps:cNvPr id="15" name="矩形 132"/>
                        <wps:cNvSpPr>
                          <a:spLocks noChangeArrowheads="1"/>
                        </wps:cNvSpPr>
                        <wps:spPr bwMode="auto">
                          <a:xfrm>
                            <a:off x="6980" y="10193"/>
                            <a:ext cx="709" cy="2800"/>
                          </a:xfrm>
                          <a:prstGeom prst="rect">
                            <a:avLst/>
                          </a:prstGeom>
                          <a:solidFill>
                            <a:srgbClr val="FFFFFF"/>
                          </a:solidFill>
                          <a:ln w="9525" cmpd="sng">
                            <a:solidFill>
                              <a:srgbClr val="000000"/>
                            </a:solidFill>
                            <a:miter lim="800000"/>
                          </a:ln>
                          <a:effectLst/>
                        </wps:spPr>
                        <wps:txbx>
                          <w:txbxContent>
                            <w:p>
                              <w:pPr>
                                <w:spacing w:line="240" w:lineRule="exact"/>
                                <w:jc w:val="left"/>
                                <w:rPr>
                                  <w:rFonts w:eastAsia="宋体"/>
                                  <w:sz w:val="16"/>
                                  <w:szCs w:val="16"/>
                                </w:rPr>
                              </w:pPr>
                              <w:r>
                                <w:rPr>
                                  <w:rFonts w:hint="eastAsia"/>
                                  <w:sz w:val="16"/>
                                  <w:szCs w:val="16"/>
                                </w:rPr>
                                <w:t>项目主管部门论证并提出论证意见，并指导调整完善</w:t>
                              </w:r>
                            </w:p>
                          </w:txbxContent>
                        </wps:txbx>
                        <wps:bodyPr rot="0" vert="horz" wrap="square" lIns="91440" tIns="45720" rIns="91440" bIns="45720" anchor="t" anchorCtr="0" upright="1">
                          <a:spAutoFit/>
                        </wps:bodyPr>
                      </wps:wsp>
                      <wps:wsp>
                        <wps:cNvPr id="16" name="矩形 133"/>
                        <wps:cNvSpPr>
                          <a:spLocks noChangeArrowheads="1"/>
                        </wps:cNvSpPr>
                        <wps:spPr bwMode="auto">
                          <a:xfrm>
                            <a:off x="8116" y="10035"/>
                            <a:ext cx="1057" cy="2495"/>
                          </a:xfrm>
                          <a:prstGeom prst="rect">
                            <a:avLst/>
                          </a:prstGeom>
                          <a:solidFill>
                            <a:srgbClr val="FFFFFF"/>
                          </a:solidFill>
                          <a:ln w="9525" cmpd="sng">
                            <a:solidFill>
                              <a:srgbClr val="000000"/>
                            </a:solidFill>
                            <a:miter lim="800000"/>
                          </a:ln>
                          <a:effectLst/>
                        </wps:spPr>
                        <wps:txbx>
                          <w:txbxContent>
                            <w:p>
                              <w:pPr>
                                <w:spacing w:line="240" w:lineRule="exact"/>
                                <w:jc w:val="left"/>
                                <w:rPr>
                                  <w:sz w:val="16"/>
                                  <w:szCs w:val="16"/>
                                </w:rPr>
                              </w:pPr>
                              <w:r>
                                <w:rPr>
                                  <w:rFonts w:hint="eastAsia"/>
                                  <w:sz w:val="16"/>
                                  <w:szCs w:val="16"/>
                                </w:rPr>
                                <w:t>乡村振兴部门结合乡镇意见和主管部门论证意见提出初步建议意见</w:t>
                              </w:r>
                            </w:p>
                          </w:txbxContent>
                        </wps:txbx>
                        <wps:bodyPr rot="0" vert="horz" wrap="square" lIns="91440" tIns="45720" rIns="91440" bIns="45720" anchor="t" anchorCtr="0" upright="1">
                          <a:noAutofit/>
                        </wps:bodyPr>
                      </wps:wsp>
                      <wps:wsp>
                        <wps:cNvPr id="17" name="矩形 134"/>
                        <wps:cNvSpPr>
                          <a:spLocks noChangeArrowheads="1"/>
                        </wps:cNvSpPr>
                        <wps:spPr bwMode="auto">
                          <a:xfrm>
                            <a:off x="9508" y="10193"/>
                            <a:ext cx="1435" cy="2221"/>
                          </a:xfrm>
                          <a:prstGeom prst="rect">
                            <a:avLst/>
                          </a:prstGeom>
                          <a:solidFill>
                            <a:srgbClr val="FFFFFF"/>
                          </a:solidFill>
                          <a:ln w="9525" cmpd="sng">
                            <a:solidFill>
                              <a:srgbClr val="000000"/>
                            </a:solidFill>
                            <a:miter lim="800000"/>
                          </a:ln>
                          <a:effectLst/>
                        </wps:spPr>
                        <wps:txbx>
                          <w:txbxContent>
                            <w:p>
                              <w:pPr>
                                <w:spacing w:line="240" w:lineRule="exact"/>
                                <w:rPr>
                                  <w:sz w:val="16"/>
                                  <w:szCs w:val="16"/>
                                </w:rPr>
                              </w:pPr>
                              <w:r>
                                <w:rPr>
                                  <w:rFonts w:hint="eastAsia"/>
                                  <w:sz w:val="16"/>
                                  <w:szCs w:val="16"/>
                                </w:rPr>
                                <w:t>区县乡村振兴部门汇总上报农村工作暨实施乡村振兴战略领导小组或者提请区县政府分管领导召集相关部门会议审定</w:t>
                              </w:r>
                            </w:p>
                          </w:txbxContent>
                        </wps:txbx>
                        <wps:bodyPr rot="0" vert="horz" wrap="square" lIns="91440" tIns="45720" rIns="91440" bIns="45720" anchor="t" anchorCtr="0" upright="1">
                          <a:noAutofit/>
                        </wps:bodyPr>
                      </wps:wsp>
                      <wps:wsp>
                        <wps:cNvPr id="18" name="矩形 135"/>
                        <wps:cNvSpPr>
                          <a:spLocks noChangeArrowheads="1"/>
                        </wps:cNvSpPr>
                        <wps:spPr bwMode="auto">
                          <a:xfrm>
                            <a:off x="9319" y="12930"/>
                            <a:ext cx="1720" cy="655"/>
                          </a:xfrm>
                          <a:prstGeom prst="rect">
                            <a:avLst/>
                          </a:prstGeom>
                          <a:solidFill>
                            <a:srgbClr val="FFFFFF"/>
                          </a:solidFill>
                          <a:ln w="9525" cmpd="sng">
                            <a:solidFill>
                              <a:srgbClr val="000000"/>
                            </a:solidFill>
                            <a:miter lim="800000"/>
                          </a:ln>
                          <a:effectLst/>
                        </wps:spPr>
                        <wps:txbx>
                          <w:txbxContent>
                            <w:p>
                              <w:pPr>
                                <w:spacing w:line="240" w:lineRule="exact"/>
                                <w:jc w:val="center"/>
                                <w:rPr>
                                  <w:sz w:val="16"/>
                                  <w:szCs w:val="16"/>
                                </w:rPr>
                              </w:pPr>
                              <w:r>
                                <w:rPr>
                                  <w:sz w:val="16"/>
                                  <w:szCs w:val="16"/>
                                </w:rPr>
                                <w:t>区县</w:t>
                              </w:r>
                              <w:r>
                                <w:rPr>
                                  <w:rFonts w:hint="eastAsia"/>
                                  <w:sz w:val="16"/>
                                  <w:szCs w:val="16"/>
                                </w:rPr>
                                <w:t>进行公示</w:t>
                              </w:r>
                              <w:r>
                                <w:rPr>
                                  <w:sz w:val="16"/>
                                  <w:szCs w:val="16"/>
                                </w:rPr>
                                <w:t>公告（长期）</w:t>
                              </w:r>
                            </w:p>
                          </w:txbxContent>
                        </wps:txbx>
                        <wps:bodyPr rot="0" vert="horz" wrap="square" lIns="91440" tIns="45720" rIns="91440" bIns="45720" anchor="t" anchorCtr="0" upright="1">
                          <a:noAutofit/>
                        </wps:bodyPr>
                      </wps:wsp>
                      <wps:wsp>
                        <wps:cNvPr id="19" name="自选图形 140"/>
                        <wps:cNvCnPr>
                          <a:cxnSpLocks noChangeShapeType="1"/>
                        </wps:cNvCnPr>
                        <wps:spPr bwMode="auto">
                          <a:xfrm>
                            <a:off x="3358" y="11174"/>
                            <a:ext cx="444" cy="0"/>
                          </a:xfrm>
                          <a:prstGeom prst="straightConnector1">
                            <a:avLst/>
                          </a:prstGeom>
                          <a:noFill/>
                          <a:ln w="9525" cmpd="sng">
                            <a:solidFill>
                              <a:srgbClr val="000000"/>
                            </a:solidFill>
                            <a:round/>
                            <a:tailEnd type="triangle" w="med" len="med"/>
                          </a:ln>
                          <a:effectLst/>
                        </wps:spPr>
                        <wps:bodyPr/>
                      </wps:wsp>
                      <wps:wsp>
                        <wps:cNvPr id="20" name="自选图形 141"/>
                        <wps:cNvCnPr>
                          <a:cxnSpLocks noChangeShapeType="1"/>
                        </wps:cNvCnPr>
                        <wps:spPr bwMode="auto">
                          <a:xfrm>
                            <a:off x="5140" y="11200"/>
                            <a:ext cx="500" cy="0"/>
                          </a:xfrm>
                          <a:prstGeom prst="straightConnector1">
                            <a:avLst/>
                          </a:prstGeom>
                          <a:noFill/>
                          <a:ln w="9525" cmpd="sng">
                            <a:solidFill>
                              <a:srgbClr val="000000"/>
                            </a:solidFill>
                            <a:round/>
                            <a:tailEnd type="triangle" w="med" len="med"/>
                          </a:ln>
                          <a:effectLst/>
                        </wps:spPr>
                        <wps:bodyPr/>
                      </wps:wsp>
                      <wps:wsp>
                        <wps:cNvPr id="21" name="自选图形 144"/>
                        <wps:cNvCnPr>
                          <a:cxnSpLocks noChangeShapeType="1"/>
                        </wps:cNvCnPr>
                        <wps:spPr bwMode="auto">
                          <a:xfrm>
                            <a:off x="6458" y="11271"/>
                            <a:ext cx="489" cy="0"/>
                          </a:xfrm>
                          <a:prstGeom prst="straightConnector1">
                            <a:avLst/>
                          </a:prstGeom>
                          <a:noFill/>
                          <a:ln w="9525" cmpd="sng">
                            <a:solidFill>
                              <a:srgbClr val="000000"/>
                            </a:solidFill>
                            <a:round/>
                            <a:tailEnd type="triangle" w="med" len="med"/>
                          </a:ln>
                          <a:effectLst/>
                        </wps:spPr>
                        <wps:bodyPr/>
                      </wps:wsp>
                      <wps:wsp>
                        <wps:cNvPr id="22" name="自选图形 145"/>
                        <wps:cNvCnPr>
                          <a:cxnSpLocks noChangeShapeType="1"/>
                        </wps:cNvCnPr>
                        <wps:spPr bwMode="auto">
                          <a:xfrm>
                            <a:off x="7701" y="11277"/>
                            <a:ext cx="426" cy="1"/>
                          </a:xfrm>
                          <a:prstGeom prst="straightConnector1">
                            <a:avLst/>
                          </a:prstGeom>
                          <a:noFill/>
                          <a:ln w="9525" cmpd="sng">
                            <a:solidFill>
                              <a:srgbClr val="000000"/>
                            </a:solidFill>
                            <a:round/>
                            <a:tailEnd type="triangle" w="med" len="med"/>
                          </a:ln>
                          <a:effectLst/>
                        </wps:spPr>
                        <wps:bodyPr/>
                      </wps:wsp>
                      <wps:wsp>
                        <wps:cNvPr id="23" name="自选图形 146"/>
                        <wps:cNvCnPr>
                          <a:cxnSpLocks noChangeShapeType="1"/>
                        </wps:cNvCnPr>
                        <wps:spPr bwMode="auto">
                          <a:xfrm>
                            <a:off x="9187" y="11296"/>
                            <a:ext cx="301" cy="0"/>
                          </a:xfrm>
                          <a:prstGeom prst="straightConnector1">
                            <a:avLst/>
                          </a:prstGeom>
                          <a:noFill/>
                          <a:ln w="9525" cmpd="sng">
                            <a:solidFill>
                              <a:srgbClr val="000000"/>
                            </a:solidFill>
                            <a:round/>
                            <a:tailEnd type="triangle" w="med" len="med"/>
                          </a:ln>
                          <a:effectLst/>
                        </wps:spPr>
                        <wps:bodyPr/>
                      </wps:wsp>
                      <wps:wsp>
                        <wps:cNvPr id="24" name="自选图形 147"/>
                        <wps:cNvCnPr>
                          <a:cxnSpLocks noChangeShapeType="1"/>
                        </wps:cNvCnPr>
                        <wps:spPr bwMode="auto">
                          <a:xfrm>
                            <a:off x="10161" y="12452"/>
                            <a:ext cx="0" cy="478"/>
                          </a:xfrm>
                          <a:prstGeom prst="straightConnector1">
                            <a:avLst/>
                          </a:prstGeom>
                          <a:noFill/>
                          <a:ln w="9525" cmpd="sng">
                            <a:solidFill>
                              <a:srgbClr val="000000"/>
                            </a:solidFill>
                            <a:round/>
                            <a:tailEnd type="triangle" w="med" len="med"/>
                          </a:ln>
                          <a:effectLst/>
                        </wps:spPr>
                        <wps:bodyPr/>
                      </wps:wsp>
                      <wps:wsp>
                        <wps:cNvPr id="25" name="矩形 148"/>
                        <wps:cNvSpPr>
                          <a:spLocks noChangeArrowheads="1"/>
                        </wps:cNvSpPr>
                        <wps:spPr bwMode="auto">
                          <a:xfrm>
                            <a:off x="6314" y="13032"/>
                            <a:ext cx="2299" cy="427"/>
                          </a:xfrm>
                          <a:prstGeom prst="rect">
                            <a:avLst/>
                          </a:prstGeom>
                          <a:solidFill>
                            <a:srgbClr val="FFFFFF"/>
                          </a:solidFill>
                          <a:ln w="9525" cmpd="sng">
                            <a:solidFill>
                              <a:srgbClr val="000000"/>
                            </a:solidFill>
                            <a:miter lim="800000"/>
                          </a:ln>
                          <a:effectLst/>
                        </wps:spPr>
                        <wps:txbx>
                          <w:txbxContent>
                            <w:p>
                              <w:pPr>
                                <w:spacing w:line="240" w:lineRule="exact"/>
                                <w:jc w:val="center"/>
                                <w:rPr>
                                  <w:sz w:val="16"/>
                                  <w:szCs w:val="16"/>
                                </w:rPr>
                              </w:pPr>
                              <w:r>
                                <w:rPr>
                                  <w:rFonts w:hint="eastAsia"/>
                                  <w:sz w:val="16"/>
                                  <w:szCs w:val="16"/>
                                </w:rPr>
                                <w:t>录入全国防返贫监测系统</w:t>
                              </w:r>
                            </w:p>
                          </w:txbxContent>
                        </wps:txbx>
                        <wps:bodyPr rot="0" vert="horz" wrap="square" lIns="91440" tIns="45720" rIns="91440" bIns="45720" anchor="t" anchorCtr="0" upright="1">
                          <a:noAutofit/>
                        </wps:bodyPr>
                      </wps:wsp>
                      <wps:wsp>
                        <wps:cNvPr id="26" name="矩形 137"/>
                        <wps:cNvSpPr>
                          <a:spLocks noChangeArrowheads="1"/>
                        </wps:cNvSpPr>
                        <wps:spPr bwMode="auto">
                          <a:xfrm>
                            <a:off x="1499" y="10707"/>
                            <a:ext cx="1796" cy="938"/>
                          </a:xfrm>
                          <a:prstGeom prst="rect">
                            <a:avLst/>
                          </a:prstGeom>
                          <a:solidFill>
                            <a:srgbClr val="FFFFFF"/>
                          </a:solidFill>
                          <a:ln w="9525" cmpd="sng">
                            <a:solidFill>
                              <a:srgbClr val="000000"/>
                            </a:solidFill>
                            <a:miter lim="800000"/>
                          </a:ln>
                          <a:effectLst/>
                        </wps:spPr>
                        <wps:txbx>
                          <w:txbxContent>
                            <w:p>
                              <w:pPr>
                                <w:spacing w:line="240" w:lineRule="exact"/>
                                <w:jc w:val="center"/>
                                <w:rPr>
                                  <w:rFonts w:eastAsia="宋体"/>
                                  <w:sz w:val="16"/>
                                  <w:szCs w:val="16"/>
                                </w:rPr>
                              </w:pPr>
                              <w:r>
                                <w:rPr>
                                  <w:rFonts w:hint="eastAsia"/>
                                  <w:sz w:val="16"/>
                                  <w:szCs w:val="16"/>
                                </w:rPr>
                                <w:t>乡镇研究提出申报入库项目，并充分征求有关村的意见</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5.55pt;margin-top:15.3pt;height:177.5pt;width:477pt;z-index:251661312;mso-width-relative:page;mso-height-relative:page;" coordorigin="1499,10035" coordsize="9540,3550" o:gfxdata="UEsDBAoAAAAAAIdO4kAAAAAAAAAAAAAAAAAEAAAAZHJzL1BLAwQUAAAACACHTuJAjZ9a39oAAAAK&#10;AQAADwAAAGRycy9kb3ducmV2LnhtbE2PwWrDMAyG74O9g1Fht9Z2QkObximjbDuVwdrB2M2N1SQ0&#10;lkPsJu3bzzttR0kfv76/2N5sx0YcfOtIgVwIYEiVMy3VCj6Pr/MVMB80Gd05QgV39LAtHx8KnRs3&#10;0QeOh1CzGEI+1wqaEPqcc181aLVfuB4p3s5usDrEcai5GfQUw23HEyEybnVL8UOje9w1WF0OV6vg&#10;bdLTcypfxv3lvLt/H5fvX3uJSj3NpNgAC3gLfzD86kd1KKPTyV3JeNYpmKdSRlRBKjJgEVgnyRrY&#10;KS5Wywx4WfD/FcofUEsDBBQAAAAIAIdO4kBiahPXQAUAALUlAAAOAAAAZHJzL2Uyb0RvYy54bWzt&#10;mk9v5DQUwO9IfIcodzpx/kwmo05Xq3a7QlpgpS4fwJN4JhGJHWy3M+XEAQm4ceeAxA2+AoJvUwHf&#10;gvccJ5OmW20FzIwQ6WGaxI79/Pzz83vPOX22rUrnhklVCL5wyYnnOoynIiv4euF++ubyg5nrKE15&#10;RkvB2cK9Zcp9dvb+e6ebes58kYsyY9KBRriab+qFm2tdzycTleasoupE1IxD4UrIimq4letJJukG&#10;Wq/Kie9508lGyKyWImVKwdOLptC1LcqnNChWqyJlFyK9rhjXTauSlVTDkFRe1Mo9M9KuVizVn6xW&#10;immnXLgwUm1+oRO4XuLv5OyUzteS1nmRWhHoU0QYjKmiBYdOu6YuqKbOtSweNFUVqRRKrPRJKqpJ&#10;MxCjERgF8Qa6eSnFdW3Gsp5v1nWndJiogdb/drPpxzevpVNkQILvOpxWMOO///LV3XffOPAAtLOp&#10;13Oo9FLWV/VraR+smzsc8HYlK/wPQ3G2Rq+3nV7ZVjspPJx6UZx4oPIUynw/Cv3Iaj7NYXrwPRIm&#10;ietAMfG8IGqmJc1f2AaSKLRvB1Hz6qTteYICdvJsaoBS7TSl/pmmrnJaMzMBCpXQairoNPXDT3e/&#10;/uiQwAwHO4daqCfUiKpfifQz5XBxnlO+Zs+lFJuc0QyEIjhCEL33At4oeNVZbj4SGUwDvdbCMDVQ&#10;cTCLW1XNYquqVtOEEChDNUeJKer0ROe1VPolE5WDFwtXwtowzdObV0qjOLsqRnxRFtllUZbmRq6X&#10;56V0biiso0vzZ0YAo+xXK7mzWbhJ5EcgRFUDVYqvTSf3qql+a575e1trVaHB0pRFtXBn/UolR5GY&#10;Wd1W9FZ5yKua6+1ya0hV86XIbkGnUjQrH+weXORCfuE6G1j1IODn11Qy1yk/5DAvCQmRNG1uwij2&#10;4Ub2S5b9EspTaGrhatdpLs91Y1qua1msc+iJmMFz8RzmclUYLaOAjVSWAOC1EXv/4IYPwDUgokgH&#10;ADeKA9hbzBoPY2NcYBZbEzFFZLBsmjSLo13gOypHcP+34AIcdm9qLa7dnA4C7jSZgR0w4JIkaDan&#10;FtzYswbXBxtlrVhrsEeL66KneQSLq2q0uJfHt7jTB+Aafg5kcWeEgAAG3M6rasEl4JRZjywcfYXd&#10;rjz6Ck04AHAMTG6I5u1A5CaR1/oKD0wuCSFCsLGEPzoLnT85ktuQC+AMyDWh0KHIDTAEQ5vrJ01c&#10;uPNyiQko0M2dRmN4NoJrkWzzCsBNA+4fX//855ff3n3/m8kuQES6M7znvMkupFt+NUgwmGzFm9sa&#10;cgf38gvNK9jX0/ILQWRNLyGxsfk7gMMQQkjk9x2urtKSYgR8LjiHPIOQTSD8SKqBg6dWljBGOv93&#10;MwiQP+OZaVfTonzBM0cb9WhZQEamhLAf0hUVyyD8Z5AMxSuoDYmQd6YYmggeK6NeDxfCY0LirYz0&#10;A/n9MxIRTJOgkSOQ00Wl7RiJ2kzfyAjmno7ACHmEkb4Dt39GpmFnR/zY4LljJJzZqHlk5EiMdNn+&#10;wV7Td5X2z0gcewBrY0fi+L4dCX2IXU1K0BrlR9Iq414DW9A+zjn87pxjwMgUJ8T6LvtnJCEziEUb&#10;RhLT9c6OBIjP6I+0JwpH2Gu6I4UBI2YxH4wR4pGpNSR+GA3OFsBTQUTCeDYakuM4JA/S96GZCovH&#10;vg9MpwEBStGABF4wYMP38dzZ4OEbZMcD0/HAtDvpRw9kkErq27V9g9v7KCL2Bt4RiWEvNOAmcKqK&#10;hn88MP1PnPSbD1bgax4zY/bLI/xcqH9v0gq7r63O/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BwAAW0NvbnRlbnRfVHlwZXNdLnhtbFBLAQIU&#10;AAoAAAAAAIdO4kAAAAAAAAAAAAAAAAAGAAAAAAAAAAAAEAAAAJUGAABfcmVscy9QSwECFAAUAAAA&#10;CACHTuJAihRmPNEAAACUAQAACwAAAAAAAAABACAAAAC5BgAAX3JlbHMvLnJlbHNQSwECFAAKAAAA&#10;AACHTuJAAAAAAAAAAAAAAAAABAAAAAAAAAAAABAAAAAAAAAAZHJzL1BLAQIUABQAAAAIAIdO4kCN&#10;n1rf2gAAAAoBAAAPAAAAAAAAAAEAIAAAACIAAABkcnMvZG93bnJldi54bWxQSwECFAAUAAAACACH&#10;TuJAYmoT10AFAAC1JQAADgAAAAAAAAABACAAAAApAQAAZHJzL2Uyb0RvYy54bWxQSwUGAAAAAAYA&#10;BgBZAQAA2wgAAAAA&#10;">
                <o:lock v:ext="edit" aspectratio="f"/>
                <v:rect id="矩形 130" o:spid="_x0000_s1026" o:spt="1" style="position:absolute;left:3879;top:10875;height:595;width:111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rPr>
                            <w:sz w:val="16"/>
                            <w:szCs w:val="16"/>
                          </w:rPr>
                        </w:pPr>
                        <w:r>
                          <w:rPr>
                            <w:rFonts w:hint="eastAsia"/>
                            <w:sz w:val="16"/>
                            <w:szCs w:val="16"/>
                          </w:rPr>
                          <w:t>乡镇公示</w:t>
                        </w:r>
                        <w:r>
                          <w:rPr>
                            <w:rFonts w:hint="eastAsia"/>
                            <w:w w:val="80"/>
                            <w:sz w:val="16"/>
                            <w:szCs w:val="16"/>
                          </w:rPr>
                          <w:t>10</w:t>
                        </w:r>
                        <w:r>
                          <w:rPr>
                            <w:rFonts w:hint="eastAsia"/>
                            <w:sz w:val="16"/>
                            <w:szCs w:val="16"/>
                          </w:rPr>
                          <w:t>天</w:t>
                        </w:r>
                      </w:p>
                    </w:txbxContent>
                  </v:textbox>
                </v:rect>
                <v:rect id="矩形 131" o:spid="_x0000_s1026" o:spt="1" style="position:absolute;left:5738;top:10472;height:1691;width:665;"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jc w:val="left"/>
                          <w:rPr>
                            <w:sz w:val="16"/>
                            <w:szCs w:val="16"/>
                          </w:rPr>
                        </w:pPr>
                        <w:r>
                          <w:rPr>
                            <w:rFonts w:hint="eastAsia"/>
                            <w:sz w:val="16"/>
                            <w:szCs w:val="16"/>
                          </w:rPr>
                          <w:t>报区县项目主管部门论证</w:t>
                        </w:r>
                      </w:p>
                    </w:txbxContent>
                  </v:textbox>
                </v:rect>
                <v:rect id="矩形 132" o:spid="_x0000_s1026" o:spt="1" style="position:absolute;left:6980;top:10193;height:2800;width:709;" fillcolor="#FFFFFF" filled="t" stroked="t" coordsize="21600,21600" o:gfxdata="UEsDBAoAAAAAAIdO4kAAAAAAAAAAAAAAAAAEAAAAZHJzL1BLAwQUAAAACACHTuJAQQgW77kAAADb&#10;AAAADwAAAGRycy9kb3ducmV2LnhtbEVP3WrCMBS+H/gO4Qi7W1MHG6UavRAEmcJo9QEOzWlTbE5q&#10;Equ+/TIY7O58fL9ntXnYQUzkQ+9YwSLLQRA3TvfcKTifdm8FiBCRNQ6OScGTAmzWs5cVltrduaKp&#10;jp1IIRxKVGBiHEspQ2PIYsjcSJy41nmLMUHfSe3xnsLtIN/z/FNa7Dk1GBxpa6i51DeroMDxenH1&#10;iaevtjr672jqw9Eo9Tpf5EsQkR7xX/zn3us0/wN+f0kHyPU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IFu+5AAAA2w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style="mso-fit-shape-to-text:t;">
                    <w:txbxContent>
                      <w:p>
                        <w:pPr>
                          <w:spacing w:line="240" w:lineRule="exact"/>
                          <w:jc w:val="left"/>
                          <w:rPr>
                            <w:rFonts w:eastAsia="宋体"/>
                            <w:sz w:val="16"/>
                            <w:szCs w:val="16"/>
                          </w:rPr>
                        </w:pPr>
                        <w:r>
                          <w:rPr>
                            <w:rFonts w:hint="eastAsia"/>
                            <w:sz w:val="16"/>
                            <w:szCs w:val="16"/>
                          </w:rPr>
                          <w:t>项目主管部门论证并提出论证意见，并指导调整完善</w:t>
                        </w:r>
                      </w:p>
                    </w:txbxContent>
                  </v:textbox>
                </v:rect>
                <v:rect id="矩形 133" o:spid="_x0000_s1026" o:spt="1" style="position:absolute;left:8116;top:10035;height:2495;width:1057;"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jc w:val="left"/>
                          <w:rPr>
                            <w:sz w:val="16"/>
                            <w:szCs w:val="16"/>
                          </w:rPr>
                        </w:pPr>
                        <w:r>
                          <w:rPr>
                            <w:rFonts w:hint="eastAsia"/>
                            <w:sz w:val="16"/>
                            <w:szCs w:val="16"/>
                          </w:rPr>
                          <w:t>乡村振兴部门结合乡镇意见和主管部门论证意见提出初步建议意见</w:t>
                        </w:r>
                      </w:p>
                    </w:txbxContent>
                  </v:textbox>
                </v:rect>
                <v:rect id="矩形 134" o:spid="_x0000_s1026" o:spt="1" style="position:absolute;left:9508;top:10193;height:2221;width:143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40" w:lineRule="exact"/>
                          <w:rPr>
                            <w:sz w:val="16"/>
                            <w:szCs w:val="16"/>
                          </w:rPr>
                        </w:pPr>
                        <w:r>
                          <w:rPr>
                            <w:rFonts w:hint="eastAsia"/>
                            <w:sz w:val="16"/>
                            <w:szCs w:val="16"/>
                          </w:rPr>
                          <w:t>区县乡村振兴部门汇总上报农村工作暨实施乡村振兴战略领导小组或者提请区县政府分管领导召集相关部门会议审定</w:t>
                        </w:r>
                      </w:p>
                    </w:txbxContent>
                  </v:textbox>
                </v:rect>
                <v:rect id="矩形 135" o:spid="_x0000_s1026" o:spt="1" style="position:absolute;left:9319;top:12930;height:655;width:172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exact"/>
                          <w:jc w:val="center"/>
                          <w:rPr>
                            <w:sz w:val="16"/>
                            <w:szCs w:val="16"/>
                          </w:rPr>
                        </w:pPr>
                        <w:r>
                          <w:rPr>
                            <w:sz w:val="16"/>
                            <w:szCs w:val="16"/>
                          </w:rPr>
                          <w:t>区县</w:t>
                        </w:r>
                        <w:r>
                          <w:rPr>
                            <w:rFonts w:hint="eastAsia"/>
                            <w:sz w:val="16"/>
                            <w:szCs w:val="16"/>
                          </w:rPr>
                          <w:t>进行公示</w:t>
                        </w:r>
                        <w:r>
                          <w:rPr>
                            <w:sz w:val="16"/>
                            <w:szCs w:val="16"/>
                          </w:rPr>
                          <w:t>公告（长期）</w:t>
                        </w:r>
                      </w:p>
                    </w:txbxContent>
                  </v:textbox>
                </v:rect>
                <v:shape id="自选图形 140" o:spid="_x0000_s1026" o:spt="32" type="#_x0000_t32" style="position:absolute;left:3358;top:11174;height:0;width:444;"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41" o:spid="_x0000_s1026" o:spt="32" type="#_x0000_t32" style="position:absolute;left:5140;top:11200;height:0;width:50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自选图形 144" o:spid="_x0000_s1026" o:spt="32" type="#_x0000_t32" style="position:absolute;left:6458;top:11271;height:0;width:489;"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45" o:spid="_x0000_s1026" o:spt="32" type="#_x0000_t32" style="position:absolute;left:7701;top:11277;height:1;width:426;"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自选图形 146" o:spid="_x0000_s1026" o:spt="32" type="#_x0000_t32" style="position:absolute;left:9187;top:11296;height:0;width:301;"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自选图形 147" o:spid="_x0000_s1026" o:spt="32" type="#_x0000_t32" style="position:absolute;left:10161;top:12452;height:478;width:0;"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148" o:spid="_x0000_s1026" o:spt="1" style="position:absolute;left:6314;top:13032;height:427;width:2299;"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sz w:val="16"/>
                            <w:szCs w:val="16"/>
                          </w:rPr>
                        </w:pPr>
                        <w:r>
                          <w:rPr>
                            <w:rFonts w:hint="eastAsia"/>
                            <w:sz w:val="16"/>
                            <w:szCs w:val="16"/>
                          </w:rPr>
                          <w:t>录入全国防返贫监测系统</w:t>
                        </w:r>
                      </w:p>
                    </w:txbxContent>
                  </v:textbox>
                </v:rect>
                <v:rect id="矩形 137" o:spid="_x0000_s1026" o:spt="1" style="position:absolute;left:1499;top:10707;height:938;width:1796;"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40" w:lineRule="exact"/>
                          <w:jc w:val="center"/>
                          <w:rPr>
                            <w:rFonts w:eastAsia="宋体"/>
                            <w:sz w:val="16"/>
                            <w:szCs w:val="16"/>
                          </w:rPr>
                        </w:pPr>
                        <w:r>
                          <w:rPr>
                            <w:rFonts w:hint="eastAsia"/>
                            <w:sz w:val="16"/>
                            <w:szCs w:val="16"/>
                          </w:rPr>
                          <w:t>乡镇研究提出申报入库项目，并充分征求有关村的意见</w:t>
                        </w:r>
                      </w:p>
                    </w:txbxContent>
                  </v:textbox>
                </v:rect>
              </v:group>
            </w:pict>
          </mc:Fallback>
        </mc:AlternateContent>
      </w:r>
    </w:p>
    <w:p>
      <w:pPr>
        <w:pStyle w:val="10"/>
        <w:pageBreakBefore w:val="0"/>
        <w:kinsoku/>
        <w:wordWrap/>
        <w:topLinePunct w:val="0"/>
        <w:autoSpaceDE/>
        <w:autoSpaceDN/>
        <w:bidi w:val="0"/>
        <w:spacing w:line="594" w:lineRule="exact"/>
        <w:ind w:left="640" w:firstLine="720" w:firstLineChars="200"/>
        <w:outlineLvl w:val="9"/>
        <w:rPr>
          <w:b w:val="0"/>
          <w:sz w:val="36"/>
        </w:rPr>
      </w:pPr>
    </w:p>
    <w:p>
      <w:pPr>
        <w:pStyle w:val="10"/>
        <w:pageBreakBefore w:val="0"/>
        <w:kinsoku/>
        <w:wordWrap/>
        <w:topLinePunct w:val="0"/>
        <w:autoSpaceDE/>
        <w:autoSpaceDN/>
        <w:bidi w:val="0"/>
        <w:spacing w:line="594" w:lineRule="exact"/>
        <w:ind w:left="640" w:firstLine="720" w:firstLineChars="200"/>
        <w:outlineLvl w:val="9"/>
        <w:rPr>
          <w:b w:val="0"/>
          <w:sz w:val="36"/>
        </w:rPr>
      </w:pPr>
    </w:p>
    <w:p>
      <w:pPr>
        <w:pStyle w:val="10"/>
        <w:pageBreakBefore w:val="0"/>
        <w:kinsoku/>
        <w:wordWrap/>
        <w:topLinePunct w:val="0"/>
        <w:autoSpaceDE/>
        <w:autoSpaceDN/>
        <w:bidi w:val="0"/>
        <w:spacing w:line="594" w:lineRule="exact"/>
        <w:ind w:left="640" w:firstLine="720" w:firstLineChars="200"/>
        <w:outlineLvl w:val="9"/>
        <w:rPr>
          <w:b w:val="0"/>
          <w:sz w:val="36"/>
        </w:rPr>
      </w:pPr>
      <w:r>
        <w:rPr>
          <w:rFonts w:hint="eastAsia"/>
          <w:b w:val="0"/>
          <w:sz w:val="36"/>
        </w:rPr>
        <mc:AlternateContent>
          <mc:Choice Requires="wps">
            <w:drawing>
              <wp:anchor distT="0" distB="0" distL="114300" distR="114300" simplePos="0" relativeHeight="251660288" behindDoc="0" locked="0" layoutInCell="1" allowOverlap="1">
                <wp:simplePos x="0" y="0"/>
                <wp:positionH relativeFrom="column">
                  <wp:posOffset>4768850</wp:posOffset>
                </wp:positionH>
                <wp:positionV relativeFrom="paragraph">
                  <wp:posOffset>405765</wp:posOffset>
                </wp:positionV>
                <wp:extent cx="363220" cy="0"/>
                <wp:effectExtent l="21590" t="57150" r="5715" b="5715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flipH="1">
                          <a:off x="0" y="0"/>
                          <a:ext cx="363220" cy="0"/>
                        </a:xfrm>
                        <a:prstGeom prst="straightConnector1">
                          <a:avLst/>
                        </a:prstGeom>
                        <a:noFill/>
                        <a:ln w="9525" cmpd="sng">
                          <a:solidFill>
                            <a:srgbClr val="000000"/>
                          </a:solidFill>
                          <a:round/>
                          <a:tailEnd type="triangle" w="med" len="med"/>
                        </a:ln>
                      </wps:spPr>
                      <wps:bodyPr/>
                    </wps:wsp>
                  </a:graphicData>
                </a:graphic>
              </wp:anchor>
            </w:drawing>
          </mc:Choice>
          <mc:Fallback>
            <w:pict>
              <v:shape id="_x0000_s1026" o:spid="_x0000_s1026" o:spt="32" type="#_x0000_t32" style="position:absolute;left:0pt;flip:x;margin-left:375.5pt;margin-top:31.95pt;height:0pt;width:28.6pt;z-index:251660288;mso-width-relative:page;mso-height-relative:page;" filled="f" stroked="t" coordsize="21600,21600" o:gfxdata="UEsDBAoAAAAAAIdO4kAAAAAAAAAAAAAAAAAEAAAAZHJzL1BLAwQUAAAACACHTuJAuKtkZtkAAAAJ&#10;AQAADwAAAGRycy9kb3ducmV2LnhtbE2PwW7CMBBE75X4B2uReqnATipomsbhAKU9IdRA7ybeJhHx&#10;OooNJH9fVz20x9kZzb7JVoNp2RV711iSEM0FMKTS6oYqCcfDdpYAc16RVq0llDCig1U+uctUqu2N&#10;PvBa+IqFEnKpklB736Wcu7JGo9zcdkjB+7K9UT7IvuK6V7dQbloeC7HkRjUUPtSqw3WN5bm4GAmb&#10;Yr/Yfj4ch3gs33fFW3Le0/gq5f00Ei/APA7+Lww/+AEd8sB0shfSjrUSnhZR2OIlLB+fgYVAIpIY&#10;2On3wPOM/1+QfwNQSwMEFAAAAAgAh07iQGeiFtQbAgAAAgQAAA4AAABkcnMvZTJvRG9jLnhtbK1T&#10;wW4TMRC9I/EPlu9kk1StYJVNDwmFQ4FIbT/Asb27FrbHsp1s8hP8ABIn4FQ49c7X0PIZjL1JoOXS&#10;A3tYjT3z3sy8GU9ON0aTtfRBga3oaDCkRFoOQtmmoleXZ8+eUxIis4JpsLKiWxno6fTpk0nnSjmG&#10;FrSQniCJDWXnKtrG6MqiCLyVhoUBOGnRWYM3LOLRN4XwrEN2o4vxcHhSdOCF88BlCHg77510x+gf&#10;Qwh1rbicA18ZaWPP6qVmEVsKrXKBTnO1dS15fFfXQUaiK4qdxvzHJGgv07+YTljZeOZaxXclsMeU&#10;8KAnw5TFpAeqOYuMrLz6h8oo7iFAHQccTNE3khXBLkbDB9pctMzJ3AtKHdxB9PD/aPnb9cITJXAT&#10;RpRYZnDidx9vbj98ufv+7efnm18/PiX7+itBP4rVuVAiZmYXPrXLN/bCnQN/H4iFWctsI3PRl1uH&#10;RBlR3IOkQ3CYctm9AYExbBUhK7epvSG1Vu51AiZyVIds8qi2h1HJTSQcL49OjsZjHCLfuwpWJoaE&#10;cz7EVxIMSUZFQ/RMNW2cgbW4D+B7drY+DxE7QuAekMAWzpTWeS20JV1FXxyPjzGPcahRsE2uLIBW&#10;IsUlRPDNcqY9WbO0Y/lLSiHvvTAPKysyb2RKv7SCxCxS9Apl05KmZEYKSrTEh5msnkVbJNvr1k9g&#10;CWK78Mmd7nE1crrdGqfd+/uco/483e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KtkZtkAAAAJ&#10;AQAADwAAAAAAAAABACAAAAAiAAAAZHJzL2Rvd25yZXYueG1sUEsBAhQAFAAAAAgAh07iQGeiFtQb&#10;AgAAAgQAAA4AAAAAAAAAAQAgAAAAKAEAAGRycy9lMm9Eb2MueG1sUEsFBgAAAAAGAAYAWQEAALUF&#10;AAAAAA==&#10;">
                <v:fill on="f" focussize="0,0"/>
                <v:stroke color="#000000" joinstyle="round" endarrow="block"/>
                <v:imagedata o:title=""/>
                <o:lock v:ext="edit" aspectratio="f"/>
              </v:shape>
            </w:pict>
          </mc:Fallback>
        </mc:AlternateContent>
      </w:r>
    </w:p>
    <w:p>
      <w:pPr>
        <w:pageBreakBefore w:val="0"/>
        <w:widowControl/>
        <w:kinsoku/>
        <w:wordWrap/>
        <w:topLinePunct w:val="0"/>
        <w:autoSpaceDE/>
        <w:autoSpaceDN/>
        <w:bidi w:val="0"/>
        <w:adjustRightInd/>
        <w:spacing w:line="594" w:lineRule="exact"/>
        <w:ind w:firstLine="640" w:firstLineChars="200"/>
        <w:jc w:val="left"/>
        <w:textAlignment w:val="auto"/>
        <w:rPr>
          <w:rFonts w:ascii="方正楷体_GBK" w:hAnsi="Cambria" w:eastAsia="方正楷体_GBK"/>
          <w:bCs/>
        </w:rPr>
      </w:pPr>
      <w:bookmarkStart w:id="61" w:name="_Toc104044384"/>
      <w:bookmarkStart w:id="62" w:name="_Toc27127"/>
      <w:bookmarkStart w:id="63" w:name="_Toc104139408"/>
      <w:r>
        <w:rPr>
          <w:rFonts w:ascii="方正楷体_GBK" w:hAnsi="Cambria" w:eastAsia="方正楷体_GBK"/>
          <w:bCs/>
        </w:rPr>
        <w:br w:type="page"/>
      </w:r>
    </w:p>
    <w:p>
      <w:pPr>
        <w:pStyle w:val="4"/>
        <w:pageBreakBefore w:val="0"/>
        <w:kinsoku/>
        <w:wordWrap/>
        <w:topLinePunct w:val="0"/>
        <w:autoSpaceDE/>
        <w:autoSpaceDN/>
        <w:bidi w:val="0"/>
        <w:spacing w:before="0" w:beforeLines="0" w:after="0" w:line="594" w:lineRule="exact"/>
        <w:ind w:firstLine="640" w:firstLineChars="200"/>
        <w:jc w:val="both"/>
        <w:rPr>
          <w:rFonts w:ascii="Cambria" w:hAnsi="Cambria"/>
          <w:b w:val="0"/>
          <w:bCs/>
          <w:kern w:val="0"/>
          <w:sz w:val="44"/>
          <w:szCs w:val="40"/>
        </w:rPr>
      </w:pPr>
      <w:r>
        <w:rPr>
          <w:rFonts w:hint="eastAsia" w:ascii="方正楷体_GBK" w:hAnsi="Cambria" w:eastAsia="方正楷体_GBK"/>
          <w:b w:val="0"/>
          <w:bCs/>
          <w:kern w:val="0"/>
          <w:szCs w:val="32"/>
        </w:rPr>
        <w:t>三、区县级-衔接资金项目库入库流程</w:t>
      </w:r>
      <w:bookmarkEnd w:id="53"/>
      <w:bookmarkEnd w:id="60"/>
      <w:bookmarkEnd w:id="61"/>
      <w:bookmarkEnd w:id="62"/>
      <w:bookmarkEnd w:id="63"/>
      <w:bookmarkStart w:id="64" w:name="_Toc104020664"/>
    </w:p>
    <w:p>
      <w:pPr>
        <w:pageBreakBefore w:val="0"/>
        <w:kinsoku/>
        <w:wordWrap/>
        <w:topLinePunct w:val="0"/>
        <w:autoSpaceDE/>
        <w:autoSpaceDN/>
        <w:bidi w:val="0"/>
        <w:spacing w:line="594" w:lineRule="exact"/>
        <w:ind w:firstLine="880" w:firstLineChars="200"/>
        <w:rPr>
          <w:rFonts w:ascii="Cambria" w:hAnsi="Cambria"/>
          <w:bCs/>
          <w:sz w:val="44"/>
          <w:szCs w:val="40"/>
        </w:rPr>
      </w:pPr>
      <w:r>
        <w:rPr>
          <w:rFonts w:hint="eastAsia" w:ascii="Cambria" w:hAnsi="Cambria"/>
          <w:bCs/>
          <w:sz w:val="44"/>
          <w:szCs w:val="40"/>
        </w:rPr>
        <mc:AlternateContent>
          <mc:Choice Requires="wpg">
            <w:drawing>
              <wp:anchor distT="0" distB="0" distL="114300" distR="114300" simplePos="0" relativeHeight="251662336" behindDoc="0" locked="0" layoutInCell="1" allowOverlap="1">
                <wp:simplePos x="0" y="0"/>
                <wp:positionH relativeFrom="column">
                  <wp:posOffset>76835</wp:posOffset>
                </wp:positionH>
                <wp:positionV relativeFrom="paragraph">
                  <wp:posOffset>229235</wp:posOffset>
                </wp:positionV>
                <wp:extent cx="6017260" cy="2157095"/>
                <wp:effectExtent l="0" t="0" r="21590" b="14605"/>
                <wp:wrapNone/>
                <wp:docPr id="1" name="组合 1"/>
                <wp:cNvGraphicFramePr/>
                <a:graphic xmlns:a="http://schemas.openxmlformats.org/drawingml/2006/main">
                  <a:graphicData uri="http://schemas.microsoft.com/office/word/2010/wordprocessingGroup">
                    <wpg:wgp>
                      <wpg:cNvGrpSpPr/>
                      <wpg:grpSpPr>
                        <a:xfrm>
                          <a:off x="0" y="0"/>
                          <a:ext cx="6017260" cy="2157095"/>
                          <a:chOff x="1563" y="2591"/>
                          <a:chExt cx="9476" cy="3397"/>
                        </a:xfrm>
                      </wpg:grpSpPr>
                      <wps:wsp>
                        <wps:cNvPr id="2" name="矩形 11"/>
                        <wps:cNvSpPr>
                          <a:spLocks noChangeArrowheads="1"/>
                        </wps:cNvSpPr>
                        <wps:spPr bwMode="auto">
                          <a:xfrm>
                            <a:off x="4932" y="3043"/>
                            <a:ext cx="2993" cy="640"/>
                          </a:xfrm>
                          <a:prstGeom prst="rect">
                            <a:avLst/>
                          </a:prstGeom>
                          <a:solidFill>
                            <a:srgbClr val="FFFFFF"/>
                          </a:solidFill>
                          <a:ln w="9525" cmpd="sng">
                            <a:solidFill>
                              <a:srgbClr val="000000"/>
                            </a:solidFill>
                            <a:miter lim="800000"/>
                          </a:ln>
                          <a:effectLst/>
                        </wps:spPr>
                        <wps:txbx>
                          <w:txbxContent>
                            <w:p>
                              <w:pPr>
                                <w:spacing w:line="240" w:lineRule="exact"/>
                                <w:jc w:val="center"/>
                                <w:rPr>
                                  <w:sz w:val="16"/>
                                  <w:szCs w:val="16"/>
                                </w:rPr>
                              </w:pPr>
                              <w:r>
                                <w:rPr>
                                  <w:rFonts w:hint="eastAsia"/>
                                  <w:sz w:val="16"/>
                                  <w:szCs w:val="16"/>
                                </w:rPr>
                                <w:t>交区县乡村振兴部门</w:t>
                              </w:r>
                            </w:p>
                            <w:p>
                              <w:pPr>
                                <w:spacing w:line="240" w:lineRule="exact"/>
                                <w:jc w:val="center"/>
                                <w:rPr>
                                  <w:sz w:val="16"/>
                                  <w:szCs w:val="16"/>
                                </w:rPr>
                              </w:pPr>
                              <w:r>
                                <w:rPr>
                                  <w:rFonts w:hint="eastAsia"/>
                                  <w:sz w:val="16"/>
                                  <w:szCs w:val="16"/>
                                </w:rPr>
                                <w:t>提出初步建议意见</w:t>
                              </w:r>
                            </w:p>
                          </w:txbxContent>
                        </wps:txbx>
                        <wps:bodyPr rot="0" vert="horz" wrap="square" lIns="91440" tIns="45720" rIns="91440" bIns="45720" anchor="t" anchorCtr="0" upright="1">
                          <a:spAutoFit/>
                        </wps:bodyPr>
                      </wps:wsp>
                      <wps:wsp>
                        <wps:cNvPr id="3" name="矩形 12"/>
                        <wps:cNvSpPr>
                          <a:spLocks noChangeArrowheads="1"/>
                        </wps:cNvSpPr>
                        <wps:spPr bwMode="auto">
                          <a:xfrm>
                            <a:off x="9228" y="2591"/>
                            <a:ext cx="1811" cy="1783"/>
                          </a:xfrm>
                          <a:prstGeom prst="rect">
                            <a:avLst/>
                          </a:prstGeom>
                          <a:solidFill>
                            <a:srgbClr val="FFFFFF"/>
                          </a:solidFill>
                          <a:ln w="9525" cmpd="sng">
                            <a:solidFill>
                              <a:srgbClr val="000000"/>
                            </a:solidFill>
                            <a:miter lim="800000"/>
                          </a:ln>
                          <a:effectLst/>
                        </wps:spPr>
                        <wps:txbx>
                          <w:txbxContent>
                            <w:p>
                              <w:pPr>
                                <w:spacing w:line="240" w:lineRule="exact"/>
                                <w:rPr>
                                  <w:sz w:val="16"/>
                                  <w:szCs w:val="16"/>
                                </w:rPr>
                              </w:pPr>
                              <w:r>
                                <w:rPr>
                                  <w:rFonts w:hint="eastAsia"/>
                                  <w:sz w:val="16"/>
                                  <w:szCs w:val="16"/>
                                </w:rPr>
                                <w:t>区县乡村振兴部门汇总上报农村工作暨实施乡村振兴战略领导小组或者提请区县政府分管领导召集相关部门会议审定</w:t>
                              </w:r>
                            </w:p>
                          </w:txbxContent>
                        </wps:txbx>
                        <wps:bodyPr rot="0" vert="horz" wrap="square" lIns="91440" tIns="45720" rIns="91440" bIns="45720" anchor="t" anchorCtr="0" upright="1">
                          <a:noAutofit/>
                        </wps:bodyPr>
                      </wps:wsp>
                      <wps:wsp>
                        <wps:cNvPr id="4" name="矩形 13"/>
                        <wps:cNvSpPr>
                          <a:spLocks noChangeArrowheads="1"/>
                        </wps:cNvSpPr>
                        <wps:spPr bwMode="auto">
                          <a:xfrm>
                            <a:off x="9319" y="5333"/>
                            <a:ext cx="1720" cy="655"/>
                          </a:xfrm>
                          <a:prstGeom prst="rect">
                            <a:avLst/>
                          </a:prstGeom>
                          <a:solidFill>
                            <a:srgbClr val="FFFFFF"/>
                          </a:solidFill>
                          <a:ln w="9525" cmpd="sng">
                            <a:solidFill>
                              <a:srgbClr val="000000"/>
                            </a:solidFill>
                            <a:miter lim="800000"/>
                          </a:ln>
                          <a:effectLst/>
                        </wps:spPr>
                        <wps:txbx>
                          <w:txbxContent>
                            <w:p>
                              <w:pPr>
                                <w:spacing w:line="240" w:lineRule="exact"/>
                                <w:jc w:val="center"/>
                                <w:rPr>
                                  <w:sz w:val="16"/>
                                  <w:szCs w:val="16"/>
                                </w:rPr>
                              </w:pPr>
                              <w:r>
                                <w:rPr>
                                  <w:sz w:val="16"/>
                                  <w:szCs w:val="16"/>
                                </w:rPr>
                                <w:t>区县</w:t>
                              </w:r>
                              <w:r>
                                <w:rPr>
                                  <w:rFonts w:hint="eastAsia"/>
                                  <w:sz w:val="16"/>
                                  <w:szCs w:val="16"/>
                                </w:rPr>
                                <w:t>进行公示</w:t>
                              </w:r>
                              <w:r>
                                <w:rPr>
                                  <w:sz w:val="16"/>
                                  <w:szCs w:val="16"/>
                                </w:rPr>
                                <w:t>公告（长期）</w:t>
                              </w:r>
                            </w:p>
                          </w:txbxContent>
                        </wps:txbx>
                        <wps:bodyPr rot="0" vert="horz" wrap="square" lIns="91440" tIns="45720" rIns="91440" bIns="45720" anchor="t" anchorCtr="0" upright="1">
                          <a:noAutofit/>
                        </wps:bodyPr>
                      </wps:wsp>
                      <wps:wsp>
                        <wps:cNvPr id="5" name="自选图形 21"/>
                        <wps:cNvCnPr>
                          <a:cxnSpLocks noChangeShapeType="1"/>
                        </wps:cNvCnPr>
                        <wps:spPr bwMode="auto">
                          <a:xfrm>
                            <a:off x="4154" y="3535"/>
                            <a:ext cx="646" cy="0"/>
                          </a:xfrm>
                          <a:prstGeom prst="straightConnector1">
                            <a:avLst/>
                          </a:prstGeom>
                          <a:noFill/>
                          <a:ln w="9525" cmpd="sng">
                            <a:solidFill>
                              <a:srgbClr val="000000"/>
                            </a:solidFill>
                            <a:round/>
                            <a:tailEnd type="triangle" w="med" len="med"/>
                          </a:ln>
                          <a:effectLst/>
                        </wps:spPr>
                        <wps:bodyPr/>
                      </wps:wsp>
                      <wps:wsp>
                        <wps:cNvPr id="6" name="自选图形 23"/>
                        <wps:cNvCnPr>
                          <a:cxnSpLocks noChangeShapeType="1"/>
                        </wps:cNvCnPr>
                        <wps:spPr bwMode="auto">
                          <a:xfrm>
                            <a:off x="8355" y="3535"/>
                            <a:ext cx="514" cy="0"/>
                          </a:xfrm>
                          <a:prstGeom prst="straightConnector1">
                            <a:avLst/>
                          </a:prstGeom>
                          <a:noFill/>
                          <a:ln w="9525" cmpd="sng">
                            <a:solidFill>
                              <a:srgbClr val="000000"/>
                            </a:solidFill>
                            <a:round/>
                            <a:tailEnd type="triangle" w="med" len="med"/>
                          </a:ln>
                          <a:effectLst/>
                        </wps:spPr>
                        <wps:bodyPr/>
                      </wps:wsp>
                      <wps:wsp>
                        <wps:cNvPr id="7" name="自选图形 24"/>
                        <wps:cNvCnPr>
                          <a:cxnSpLocks noChangeShapeType="1"/>
                        </wps:cNvCnPr>
                        <wps:spPr bwMode="auto">
                          <a:xfrm>
                            <a:off x="10161" y="4560"/>
                            <a:ext cx="0" cy="478"/>
                          </a:xfrm>
                          <a:prstGeom prst="straightConnector1">
                            <a:avLst/>
                          </a:prstGeom>
                          <a:noFill/>
                          <a:ln w="9525" cmpd="sng">
                            <a:solidFill>
                              <a:srgbClr val="000000"/>
                            </a:solidFill>
                            <a:round/>
                            <a:tailEnd type="triangle" w="med" len="med"/>
                          </a:ln>
                          <a:effectLst/>
                        </wps:spPr>
                        <wps:bodyPr/>
                      </wps:wsp>
                      <wps:wsp>
                        <wps:cNvPr id="8" name="矩形 95"/>
                        <wps:cNvSpPr>
                          <a:spLocks noChangeArrowheads="1"/>
                        </wps:cNvSpPr>
                        <wps:spPr bwMode="auto">
                          <a:xfrm>
                            <a:off x="6314" y="5435"/>
                            <a:ext cx="2299" cy="427"/>
                          </a:xfrm>
                          <a:prstGeom prst="rect">
                            <a:avLst/>
                          </a:prstGeom>
                          <a:solidFill>
                            <a:srgbClr val="FFFFFF"/>
                          </a:solidFill>
                          <a:ln w="9525" cmpd="sng">
                            <a:solidFill>
                              <a:srgbClr val="000000"/>
                            </a:solidFill>
                            <a:miter lim="800000"/>
                          </a:ln>
                          <a:effectLst/>
                        </wps:spPr>
                        <wps:txbx>
                          <w:txbxContent>
                            <w:p>
                              <w:pPr>
                                <w:spacing w:line="240" w:lineRule="exact"/>
                                <w:jc w:val="center"/>
                                <w:rPr>
                                  <w:sz w:val="16"/>
                                  <w:szCs w:val="16"/>
                                </w:rPr>
                              </w:pPr>
                              <w:r>
                                <w:rPr>
                                  <w:rFonts w:hint="eastAsia"/>
                                  <w:sz w:val="16"/>
                                  <w:szCs w:val="16"/>
                                </w:rPr>
                                <w:t>录入全国防返贫监测系统</w:t>
                              </w:r>
                            </w:p>
                          </w:txbxContent>
                        </wps:txbx>
                        <wps:bodyPr rot="0" vert="horz" wrap="square" lIns="91440" tIns="45720" rIns="91440" bIns="45720" anchor="t" anchorCtr="0" upright="1">
                          <a:noAutofit/>
                        </wps:bodyPr>
                      </wps:wsp>
                      <wps:wsp>
                        <wps:cNvPr id="9" name="自选图形 96"/>
                        <wps:cNvCnPr>
                          <a:cxnSpLocks noChangeShapeType="1"/>
                        </wps:cNvCnPr>
                        <wps:spPr bwMode="auto">
                          <a:xfrm flipH="1">
                            <a:off x="8656" y="5653"/>
                            <a:ext cx="572" cy="0"/>
                          </a:xfrm>
                          <a:prstGeom prst="straightConnector1">
                            <a:avLst/>
                          </a:prstGeom>
                          <a:noFill/>
                          <a:ln w="9525" cmpd="sng">
                            <a:solidFill>
                              <a:srgbClr val="000000"/>
                            </a:solidFill>
                            <a:round/>
                            <a:tailEnd type="triangle" w="med" len="med"/>
                          </a:ln>
                          <a:effectLst/>
                        </wps:spPr>
                        <wps:bodyPr/>
                      </wps:wsp>
                      <wps:wsp>
                        <wps:cNvPr id="10" name="矩形 3"/>
                        <wps:cNvSpPr>
                          <a:spLocks noChangeArrowheads="1"/>
                        </wps:cNvSpPr>
                        <wps:spPr bwMode="auto">
                          <a:xfrm>
                            <a:off x="1563" y="3098"/>
                            <a:ext cx="2321" cy="880"/>
                          </a:xfrm>
                          <a:prstGeom prst="rect">
                            <a:avLst/>
                          </a:prstGeom>
                          <a:solidFill>
                            <a:srgbClr val="FFFFFF"/>
                          </a:solidFill>
                          <a:ln w="9525" cmpd="sng">
                            <a:solidFill>
                              <a:srgbClr val="000000"/>
                            </a:solidFill>
                            <a:miter lim="800000"/>
                          </a:ln>
                          <a:effectLst/>
                        </wps:spPr>
                        <wps:txbx>
                          <w:txbxContent>
                            <w:p>
                              <w:pPr>
                                <w:spacing w:line="240" w:lineRule="exact"/>
                                <w:jc w:val="center"/>
                                <w:rPr>
                                  <w:rFonts w:eastAsia="宋体"/>
                                  <w:sz w:val="16"/>
                                  <w:szCs w:val="16"/>
                                </w:rPr>
                              </w:pPr>
                              <w:r>
                                <w:rPr>
                                  <w:rFonts w:hint="eastAsia"/>
                                  <w:sz w:val="16"/>
                                  <w:szCs w:val="16"/>
                                </w:rPr>
                                <w:t>区</w:t>
                              </w:r>
                              <w:r>
                                <w:rPr>
                                  <w:sz w:val="16"/>
                                  <w:szCs w:val="16"/>
                                </w:rPr>
                                <w:t>县实施项目由</w:t>
                              </w:r>
                              <w:r>
                                <w:rPr>
                                  <w:rFonts w:hint="eastAsia"/>
                                  <w:sz w:val="16"/>
                                  <w:szCs w:val="16"/>
                                </w:rPr>
                                <w:t>区</w:t>
                              </w:r>
                              <w:r>
                                <w:rPr>
                                  <w:sz w:val="16"/>
                                  <w:szCs w:val="16"/>
                                </w:rPr>
                                <w:t>县</w:t>
                              </w:r>
                              <w:r>
                                <w:rPr>
                                  <w:rFonts w:hint="eastAsia"/>
                                  <w:sz w:val="16"/>
                                  <w:szCs w:val="16"/>
                                </w:rPr>
                                <w:t>部门研究提出申报入库项目，并充分征求有关乡镇和村意见</w:t>
                              </w:r>
                            </w:p>
                          </w:txbxContent>
                        </wps:txbx>
                        <wps:bodyPr rot="0" vert="horz" wrap="square" lIns="91440" tIns="45720" rIns="91440" bIns="45720" anchor="t" anchorCtr="0" upright="1">
                          <a:spAutoFit/>
                        </wps:bodyPr>
                      </wps:wsp>
                    </wpg:wgp>
                  </a:graphicData>
                </a:graphic>
              </wp:anchor>
            </w:drawing>
          </mc:Choice>
          <mc:Fallback>
            <w:pict>
              <v:group id="_x0000_s1026" o:spid="_x0000_s1026" o:spt="203" style="position:absolute;left:0pt;margin-left:6.05pt;margin-top:18.05pt;height:169.85pt;width:473.8pt;z-index:251662336;mso-width-relative:page;mso-height-relative:page;" coordorigin="1563,2591" coordsize="9476,3397" o:gfxdata="UEsDBAoAAAAAAIdO4kAAAAAAAAAAAAAAAAAEAAAAZHJzL1BLAwQUAAAACACHTuJAZmRmANoAAAAJ&#10;AQAADwAAAGRycy9kb3ducmV2LnhtbE2PzWrDMBCE74W+g9hCb42sBOfHtRxKaHsKhSaF0tvG2tgm&#10;lmQsxU7evttTc1pmZ5j9Nl9fbCsG6kPjnQY1SUCQK71pXKXha//2tAQRIjqDrXek4UoB1sX9XY6Z&#10;8aP7pGEXK8ElLmSooY6xy6QMZU0Ww8R35Ng7+t5iZNlX0vQ4crlt5TRJ5tJi4/hCjR1taipPu7PV&#10;8D7i+DJTr8P2dNxcf/bpx/dWkdaPDyp5BhHpEv/D8IfP6FAw08GfnQmiZT1VnNQwm/Nkf5WuFiAO&#10;vFikS5BFLm8/KH4BUEsDBBQAAAAIAIdO4kCrXIBBiwQAAC0ZAAAOAAAAZHJzL2Uyb0RvYy54bWzt&#10;Wd1uIzUUvkfiHay5p5n/ZEZNV6t0W5AWdqUuD+DMeH7EjG1sp5NytRdIwN3ec4HEHbwCgrepgLfg&#10;2J7JTkJQKyBtL5KLdJzxz/Hn75zzHff02bpt0DURsmZ07ngnroMIzVhe03LufP7m4qOZg6TCNMcN&#10;o2Tu3BDpPDv78IPTjqfEZxVrciIQTEJl2vG5UynF08lEZhVpsTxhnFB4WTDRYgVNUU5ygTuYvW0m&#10;vuvGk46JnAuWESnh13P70ulnFPeZkBVFnZFzlq1aQpWdVZAGK9iSrGounTNjbVGQTL0qCkkUauYO&#10;7FSZb1gEnpf6e3J2itNSYF7VWW8Cvo8JO3tqcU1h0c1U51hhtBL136Zq60wwyQp1krF2YjdiEIFd&#10;eO4ONpeCrbjZS5l2Jd+ADge1g/q/njb77Pq1QHUOTHAQxS0c+O+/fH377lvkaWw6XqbQ5VLwK/5a&#10;9D+UtqW3uy5Eq//CRtDaoHqzQZWsFcrgx9j1pn4MgGfwzveiqZtEFvesgsPR47woDhykX0eJWRen&#10;WfWiH5+E09gODoJkqkdOhoUn2r6NOR0HRsr3MMn/BtNVhTkx6EuNQQ+Tv4Hph59uf/0ReT1Opo8G&#10;ScMh+UuWfSERZYsK05I8F4J1FcE5mGT6g+GjAbohYShadp+yHI4ArxQzdNrBN0wCWB9wCtwwsBgO&#10;KPtJAhBqiOPQ0HoDEk65kOqSsBbph7kjwCvM7Pj6pVQWz6GLsZ41dX5RN41piHK5aAS6xuBBF+bT&#10;H4Ecd2so6uZOEvkRGNFy4JOkpVlkq5scz+aaz77Z2lpBjGnqdu7Mxp0aqk0ixq970wfsNFdlqtbL&#10;tWGpTJcsvwFIBbM+DxEPHiomvnJQB/4OBn65woI4qPmEwrEkXgi4IWUaYTT1oSHGb5bjN5hmMNXc&#10;UQ6yjwtlg8qKi7qsYCXPbp4/h6O8qA3K2kBrFVBYN4Cs1uyDsxao0Tt3z1pfw65tAGYfmrWJ70NO&#10;2fLugbXeDPzHsNabzgyjj7R9ArSlTNO2eHTahru0NRR5KNoGXmJoGwXBTrCFhNbnszgyuezI2iNr&#10;NxIBUqANtn988/Ofb7+7/f43LRT8sVBYUCsUsjW92tEKRna8ueEgA7akgh2iuX8/qeBF4D1aKkRB&#10;L7eGoBuHvZ66QydIJbBOZgtGKUgGJmxO+wfVQCHNNQ1kFZz+v2IARDDNzbwK180LmiNl0FGiBm3V&#10;QAYH5dGSHDI5gYpGP0Fv8Mg71YJNxrrzw2ZjgH8fQcbB7fAEmQUQuvYTJPKAOlpKHgmiw9rDE2S6&#10;nyDhSLQdniCe68UgzoAGYQTlm/HAIYT02S+cznpfGwqVoY7oS41jCIHIcogyFAT1lqC3JfUDKaM4&#10;0AECiBGFu7nFhzrUxo7Q367Vj2UohFN98fYIZehT0fNAjT2JL4kPH9dQ0dT846Es76+rZnEEqVjz&#10;OI52FD5cABxToA4nj6WRPHCWrQg3VkeHvrHY3EcGbmIyHFw69beRfgBC3oij2ewOeXS8Z3tK92zm&#10;rhhu0U1p0N/462v6cdtUAu//y3H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4GAABbQ29udGVudF9UeXBlc10ueG1sUEsBAhQACgAAAAAAh07i&#10;QAAAAAAAAAAAAAAAAAYAAAAAAAAAAAAQAAAA4AUAAF9yZWxzL1BLAQIUABQAAAAIAIdO4kCKFGY8&#10;0QAAAJQBAAALAAAAAAAAAAEAIAAAAAQGAABfcmVscy8ucmVsc1BLAQIUAAoAAAAAAIdO4kAAAAAA&#10;AAAAAAAAAAAEAAAAAAAAAAAAEAAAAAAAAABkcnMvUEsBAhQAFAAAAAgAh07iQGZkZgDaAAAACQEA&#10;AA8AAAAAAAAAAQAgAAAAIgAAAGRycy9kb3ducmV2LnhtbFBLAQIUABQAAAAIAIdO4kCrXIBBiwQA&#10;AC0ZAAAOAAAAAAAAAAEAIAAAACkBAABkcnMvZTJvRG9jLnhtbFBLBQYAAAAABgAGAFkBAAAmCAAA&#10;AAA=&#10;">
                <o:lock v:ext="edit" aspectratio="f"/>
                <v:rect id="矩形 11" o:spid="_x0000_s1026" o:spt="1" style="position:absolute;left:4932;top:3043;height:640;width:2993;" fillcolor="#FFFFFF" filled="t" stroked="t" coordsize="21600,21600" o:gfxdata="UEsDBAoAAAAAAIdO4kAAAAAAAAAAAAAAAAAEAAAAZHJzL1BLAwQUAAAACACHTuJAp2e99roAAADa&#10;AAAADwAAAGRycy9kb3ducmV2LnhtbEWPQYvCMBSE7wv+h/CEva2pPSylGj0IgqyCtO4PeDTPpti8&#10;1CTb6r83Cwt7HGbmG2a9fdhejORD51jBcpGBIG6c7rhV8H3ZfxQgQkTW2DsmBU8KsN3M3tZYajdx&#10;RWMdW5EgHEpUYGIcSilDY8hiWLiBOHlX5y3GJH0rtccpwW0v8yz7lBY7TgsGB9oZam71j1VQ4HC/&#10;ufrC49e1OvlzNPXxZJR6ny+zFYhIj/gf/msftIIcfq+kGyA3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Z732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style="mso-fit-shape-to-text:t;">
                    <w:txbxContent>
                      <w:p>
                        <w:pPr>
                          <w:spacing w:line="240" w:lineRule="exact"/>
                          <w:jc w:val="center"/>
                          <w:rPr>
                            <w:sz w:val="16"/>
                            <w:szCs w:val="16"/>
                          </w:rPr>
                        </w:pPr>
                        <w:r>
                          <w:rPr>
                            <w:rFonts w:hint="eastAsia"/>
                            <w:sz w:val="16"/>
                            <w:szCs w:val="16"/>
                          </w:rPr>
                          <w:t>交区县乡村振兴部门</w:t>
                        </w:r>
                      </w:p>
                      <w:p>
                        <w:pPr>
                          <w:spacing w:line="240" w:lineRule="exact"/>
                          <w:jc w:val="center"/>
                          <w:rPr>
                            <w:sz w:val="16"/>
                            <w:szCs w:val="16"/>
                          </w:rPr>
                        </w:pPr>
                        <w:r>
                          <w:rPr>
                            <w:rFonts w:hint="eastAsia"/>
                            <w:sz w:val="16"/>
                            <w:szCs w:val="16"/>
                          </w:rPr>
                          <w:t>提出初步建议意见</w:t>
                        </w:r>
                      </w:p>
                    </w:txbxContent>
                  </v:textbox>
                </v:rect>
                <v:rect id="矩形 12" o:spid="_x0000_s1026" o:spt="1" style="position:absolute;left:9228;top:2591;height:1783;width:1811;"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spacing w:line="240" w:lineRule="exact"/>
                          <w:rPr>
                            <w:sz w:val="16"/>
                            <w:szCs w:val="16"/>
                          </w:rPr>
                        </w:pPr>
                        <w:r>
                          <w:rPr>
                            <w:rFonts w:hint="eastAsia"/>
                            <w:sz w:val="16"/>
                            <w:szCs w:val="16"/>
                          </w:rPr>
                          <w:t>区县乡村振兴部门汇总上报农村工作暨实施乡村振兴战略领导小组或者提请区县政府分管领导召集相关部门会议审定</w:t>
                        </w:r>
                      </w:p>
                    </w:txbxContent>
                  </v:textbox>
                </v:rect>
                <v:rect id="矩形 13" o:spid="_x0000_s1026" o:spt="1" style="position:absolute;left:9319;top:5333;height:655;width:1720;"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sz w:val="16"/>
                            <w:szCs w:val="16"/>
                          </w:rPr>
                        </w:pPr>
                        <w:r>
                          <w:rPr>
                            <w:sz w:val="16"/>
                            <w:szCs w:val="16"/>
                          </w:rPr>
                          <w:t>区县</w:t>
                        </w:r>
                        <w:r>
                          <w:rPr>
                            <w:rFonts w:hint="eastAsia"/>
                            <w:sz w:val="16"/>
                            <w:szCs w:val="16"/>
                          </w:rPr>
                          <w:t>进行公示</w:t>
                        </w:r>
                        <w:r>
                          <w:rPr>
                            <w:sz w:val="16"/>
                            <w:szCs w:val="16"/>
                          </w:rPr>
                          <w:t>公告（长期）</w:t>
                        </w:r>
                      </w:p>
                    </w:txbxContent>
                  </v:textbox>
                </v:rect>
                <v:shape id="自选图形 21" o:spid="_x0000_s1026" o:spt="32" type="#_x0000_t32" style="position:absolute;left:4154;top:3535;height:0;width:646;" filled="f" stroked="t" coordsize="21600,21600" o:gfxdata="UEsDBAoAAAAAAIdO4kAAAAAAAAAAAAAAAAAEAAAAZHJzL1BLAwQUAAAACACHTuJANzXb1rwAAADa&#10;AAAADwAAAGRycy9kb3ducmV2LnhtbEWPT2sCMRTE74V+h/AK3mrWg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129a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3" o:spid="_x0000_s1026" o:spt="32" type="#_x0000_t32" style="position:absolute;left:8355;top:3535;height:0;width:514;" filled="f" stroked="t" coordsize="21600,21600" o:gfxdata="UEsDBAoAAAAAAIdO4kAAAAAAAAAAAAAAAAAEAAAAZHJzL1BLAwQUAAAACACHTuJAx+dFobwAAADa&#10;AAAADwAAAGRycy9kb3ducmV2LnhtbEWPT2sCMRTE74V+h/AKvdWsHha7GgUrpXtR0JXS42Pz3AQ3&#10;L8sm/v30RhB6HGbmN8x0fnGtOFEfrGcFw0EGgrj22nKjYFd9f4xBhIissfVMCq4UYD57fZliof2Z&#10;N3TaxkYkCIcCFZgYu0LKUBtyGAa+I07e3vcOY5J9I3WP5wR3rRxlWS4dWk4LBjv6MlQftkenIC7/&#10;rib/rRefdl39rHJ7K8tyqdT72zCbgIh0if/hZ7vUCnJ4XEk3QM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nRaG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24" o:spid="_x0000_s1026" o:spt="32" type="#_x0000_t32" style="position:absolute;left:10161;top:4560;height:478;width:0;"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rect id="矩形 95" o:spid="_x0000_s1026" o:spt="1" style="position:absolute;left:6314;top:5435;height:427;width:229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miterlimit="8" joinstyle="miter"/>
                  <v:imagedata o:title=""/>
                  <o:lock v:ext="edit" aspectratio="f"/>
                  <v:textbox>
                    <w:txbxContent>
                      <w:p>
                        <w:pPr>
                          <w:spacing w:line="240" w:lineRule="exact"/>
                          <w:jc w:val="center"/>
                          <w:rPr>
                            <w:sz w:val="16"/>
                            <w:szCs w:val="16"/>
                          </w:rPr>
                        </w:pPr>
                        <w:r>
                          <w:rPr>
                            <w:rFonts w:hint="eastAsia"/>
                            <w:sz w:val="16"/>
                            <w:szCs w:val="16"/>
                          </w:rPr>
                          <w:t>录入全国防返贫监测系统</w:t>
                        </w:r>
                      </w:p>
                    </w:txbxContent>
                  </v:textbox>
                </v:rect>
                <v:shape id="自选图形 96" o:spid="_x0000_s1026" o:spt="32" type="#_x0000_t32" style="position:absolute;left:8656;top:5653;flip:x;height:0;width:572;" filled="f" stroked="t" coordsize="21600,21600" o:gfxdata="UEsDBAoAAAAAAIdO4kAAAAAAAAAAAAAAAAAEAAAAZHJzL1BLAwQUAAAACACHTuJAXqbKV74AAADa&#10;AAAADwAAAGRycy9kb3ducmV2LnhtbEWPQWvCQBSE70L/w/IKXsRsFFrS6OpBq+2lhKbx/sg+k2D2&#10;bchuTfLvu4VCj8PMfMNs96NpxZ1611hWsIpiEMSl1Q1XCoqv0zIB4TyyxtYyKZjIwX73MNtiqu3A&#10;n3TPfSUChF2KCmrvu1RKV9Zk0EW2Iw7e1fYGfZB9JXWPQ4CbVq7j+FkabDgs1NjRoabyln8bBcc8&#10;ezpdFsW4nsq3j/yc3DKeXpWaP67iDQhPo/8P/7XftYIX+L0Sbo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bKV7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rect id="矩形 3" o:spid="_x0000_s1026" o:spt="1" style="position:absolute;left:1563;top:3098;height:880;width:2321;" fillcolor="#FFFFFF" filled="t" stroked="t" coordsize="21600,21600" o:gfxdata="UEsDBAoAAAAAAIdO4kAAAAAAAAAAAAAAAAAEAAAAZHJzL1BLAwQUAAAACACHTuJAUX+1d7sAAADb&#10;AAAADwAAAGRycy9kb3ducmV2LnhtbEWPQYvCMBCF78L+hzAL3jTVwyLV6GFhQVRYrPsDhmZsis2k&#10;JrHqv3cOwt5meG/e+2a1efhODRRTG9jAbFqAIq6Dbbkx8Hf6mSxApYxssQtMBp6UYLP+GK2wtOHO&#10;Rxqq3CgJ4VSiAZdzX2qdakce0zT0xKKdQ/SYZY2NthHvEu47PS+KL+2xZWlw2NO3o/pS3byBBfbX&#10;S6hOPOzOx0P8za7aH5wx489ZsQSV6ZH/ze/rrRV8oZdfZAC9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X+1d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40" w:lineRule="exact"/>
                          <w:jc w:val="center"/>
                          <w:rPr>
                            <w:rFonts w:eastAsia="宋体"/>
                            <w:sz w:val="16"/>
                            <w:szCs w:val="16"/>
                          </w:rPr>
                        </w:pPr>
                        <w:r>
                          <w:rPr>
                            <w:rFonts w:hint="eastAsia"/>
                            <w:sz w:val="16"/>
                            <w:szCs w:val="16"/>
                          </w:rPr>
                          <w:t>区</w:t>
                        </w:r>
                        <w:r>
                          <w:rPr>
                            <w:sz w:val="16"/>
                            <w:szCs w:val="16"/>
                          </w:rPr>
                          <w:t>县实施项目由</w:t>
                        </w:r>
                        <w:r>
                          <w:rPr>
                            <w:rFonts w:hint="eastAsia"/>
                            <w:sz w:val="16"/>
                            <w:szCs w:val="16"/>
                          </w:rPr>
                          <w:t>区</w:t>
                        </w:r>
                        <w:r>
                          <w:rPr>
                            <w:sz w:val="16"/>
                            <w:szCs w:val="16"/>
                          </w:rPr>
                          <w:t>县</w:t>
                        </w:r>
                        <w:r>
                          <w:rPr>
                            <w:rFonts w:hint="eastAsia"/>
                            <w:sz w:val="16"/>
                            <w:szCs w:val="16"/>
                          </w:rPr>
                          <w:t>部门研究提出申报入库项目，并充分征求有关乡镇和村意见</w:t>
                        </w:r>
                      </w:p>
                    </w:txbxContent>
                  </v:textbox>
                </v:rect>
              </v:group>
            </w:pict>
          </mc:Fallback>
        </mc:AlternateContent>
      </w:r>
    </w:p>
    <w:p>
      <w:pPr>
        <w:pageBreakBefore w:val="0"/>
        <w:kinsoku/>
        <w:wordWrap/>
        <w:topLinePunct w:val="0"/>
        <w:autoSpaceDE/>
        <w:autoSpaceDN/>
        <w:bidi w:val="0"/>
        <w:spacing w:line="594" w:lineRule="exact"/>
        <w:ind w:firstLine="880" w:firstLineChars="200"/>
        <w:rPr>
          <w:rFonts w:ascii="Cambria" w:hAnsi="Cambria"/>
          <w:bCs/>
          <w:sz w:val="44"/>
          <w:szCs w:val="40"/>
        </w:rPr>
      </w:pPr>
    </w:p>
    <w:p>
      <w:pPr>
        <w:pageBreakBefore w:val="0"/>
        <w:kinsoku/>
        <w:wordWrap/>
        <w:topLinePunct w:val="0"/>
        <w:autoSpaceDE/>
        <w:autoSpaceDN/>
        <w:bidi w:val="0"/>
        <w:spacing w:line="594" w:lineRule="exact"/>
        <w:ind w:firstLine="880" w:firstLineChars="200"/>
        <w:rPr>
          <w:rFonts w:ascii="Cambria" w:hAnsi="Cambria"/>
          <w:bCs/>
          <w:sz w:val="44"/>
          <w:szCs w:val="40"/>
        </w:rPr>
      </w:pPr>
    </w:p>
    <w:p>
      <w:pPr>
        <w:pageBreakBefore w:val="0"/>
        <w:kinsoku/>
        <w:wordWrap/>
        <w:topLinePunct w:val="0"/>
        <w:autoSpaceDE/>
        <w:autoSpaceDN/>
        <w:bidi w:val="0"/>
        <w:spacing w:line="594" w:lineRule="exact"/>
        <w:ind w:firstLine="880" w:firstLineChars="200"/>
        <w:rPr>
          <w:rFonts w:ascii="Cambria" w:hAnsi="Cambria"/>
          <w:bCs/>
          <w:sz w:val="44"/>
          <w:szCs w:val="40"/>
        </w:rPr>
      </w:pPr>
    </w:p>
    <w:p>
      <w:pPr>
        <w:pageBreakBefore w:val="0"/>
        <w:kinsoku/>
        <w:wordWrap/>
        <w:topLinePunct w:val="0"/>
        <w:autoSpaceDE/>
        <w:autoSpaceDN/>
        <w:bidi w:val="0"/>
        <w:spacing w:line="594" w:lineRule="exact"/>
        <w:ind w:firstLine="880" w:firstLineChars="200"/>
        <w:rPr>
          <w:rFonts w:hint="eastAsia" w:ascii="Cambria" w:hAnsi="Cambria"/>
          <w:bCs/>
          <w:sz w:val="44"/>
          <w:szCs w:val="40"/>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rPr>
          <w:rFonts w:hint="eastAsia"/>
        </w:rPr>
      </w:pPr>
    </w:p>
    <w:p>
      <w:pPr>
        <w:pStyle w:val="11"/>
        <w:pageBreakBefore w:val="0"/>
        <w:kinsoku/>
        <w:wordWrap/>
        <w:topLinePunct w:val="0"/>
        <w:autoSpaceDE/>
        <w:autoSpaceDN/>
        <w:bidi w:val="0"/>
        <w:spacing w:line="594" w:lineRule="exact"/>
        <w:ind w:left="640" w:firstLine="640" w:firstLineChars="200"/>
      </w:pPr>
    </w:p>
    <w:p>
      <w:pPr>
        <w:pStyle w:val="11"/>
        <w:keepNext w:val="0"/>
        <w:keepLines w:val="0"/>
        <w:pageBreakBefore w:val="0"/>
        <w:widowControl w:val="0"/>
        <w:kinsoku/>
        <w:wordWrap/>
        <w:overflowPunct/>
        <w:topLinePunct w:val="0"/>
        <w:autoSpaceDE/>
        <w:autoSpaceDN/>
        <w:bidi w:val="0"/>
        <w:adjustRightInd w:val="0"/>
        <w:snapToGrid w:val="0"/>
        <w:spacing w:after="0" w:line="240" w:lineRule="auto"/>
        <w:ind w:left="640" w:firstLine="1440" w:firstLineChars="200"/>
        <w:textAlignment w:val="baseline"/>
        <w:rPr>
          <w:sz w:val="72"/>
          <w:szCs w:val="72"/>
        </w:rPr>
      </w:pPr>
    </w:p>
    <w:p>
      <w:pPr>
        <w:pStyle w:val="11"/>
        <w:pageBreakBefore w:val="0"/>
        <w:kinsoku/>
        <w:wordWrap/>
        <w:topLinePunct w:val="0"/>
        <w:autoSpaceDE/>
        <w:autoSpaceDN/>
        <w:bidi w:val="0"/>
        <w:spacing w:line="594" w:lineRule="exact"/>
        <w:ind w:left="640" w:firstLine="640" w:firstLineChars="200"/>
      </w:pPr>
    </w:p>
    <w:bookmarkEnd w:id="64"/>
    <w:tbl>
      <w:tblPr>
        <w:tblStyle w:val="12"/>
        <w:tblW w:w="0" w:type="auto"/>
        <w:jc w:val="center"/>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29"/>
      </w:tblGrid>
      <w:tr>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41" w:hRule="atLeast"/>
          <w:jc w:val="center"/>
        </w:trPr>
        <w:tc>
          <w:tcPr>
            <w:tcW w:w="8829" w:type="dxa"/>
            <w:tcBorders>
              <w:tl2br w:val="nil"/>
              <w:tr2bl w:val="nil"/>
            </w:tcBorders>
            <w:noWrap w:val="0"/>
            <w:vAlign w:val="center"/>
          </w:tcPr>
          <w:p>
            <w:pPr>
              <w:spacing w:line="440" w:lineRule="exact"/>
              <w:ind w:firstLine="140" w:firstLineChars="5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垫江县乡村振兴局</w:t>
            </w:r>
            <w:r>
              <w:rPr>
                <w:rFonts w:hint="default" w:ascii="Times New Roman" w:hAnsi="Times New Roman" w:eastAsia="方正仿宋_GBK" w:cs="Times New Roman"/>
                <w:color w:val="000000"/>
                <w:sz w:val="28"/>
                <w:szCs w:val="28"/>
              </w:rPr>
              <w:t>办公室</w:t>
            </w:r>
            <w:r>
              <w:rPr>
                <w:rFonts w:hint="eastAsia" w:ascii="Times New Roman" w:hAnsi="Times New Roman" w:eastAsia="方正仿宋_GBK" w:cs="Times New Roman"/>
                <w:color w:val="000000"/>
                <w:sz w:val="28"/>
                <w:szCs w:val="28"/>
                <w:lang w:val="en-US" w:eastAsia="zh-CN"/>
              </w:rPr>
              <w:t xml:space="preserve">                2022</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w:t>
            </w:r>
            <w:r>
              <w:rPr>
                <w:rFonts w:hint="eastAsia" w:ascii="Times New Roman" w:hAnsi="Times New Roman" w:cs="Times New Roman"/>
                <w:color w:val="000000"/>
                <w:sz w:val="28"/>
                <w:szCs w:val="28"/>
                <w:lang w:val="en-US" w:eastAsia="zh-CN"/>
              </w:rPr>
              <w:t>3</w:t>
            </w:r>
            <w:r>
              <w:rPr>
                <w:rFonts w:hint="default" w:ascii="Times New Roman" w:hAnsi="Times New Roman" w:eastAsia="方正仿宋_GBK" w:cs="Times New Roman"/>
                <w:color w:val="000000"/>
                <w:sz w:val="28"/>
                <w:szCs w:val="28"/>
              </w:rPr>
              <w:t xml:space="preserve">日 </w:t>
            </w:r>
            <w:r>
              <w:rPr>
                <w:rFonts w:hint="eastAsia" w:ascii="方正仿宋_GBK" w:hAnsi="方正仿宋_GBK" w:eastAsia="方正仿宋_GBK" w:cs="方正仿宋_GBK"/>
                <w:color w:val="000000"/>
                <w:sz w:val="28"/>
                <w:szCs w:val="28"/>
              </w:rPr>
              <w:t>印发</w:t>
            </w:r>
          </w:p>
        </w:tc>
      </w:tr>
    </w:tbl>
    <w:p>
      <w:pPr>
        <w:keepNext w:val="0"/>
        <w:keepLines w:val="0"/>
        <w:pageBreakBefore w:val="0"/>
        <w:widowControl w:val="0"/>
        <w:kinsoku/>
        <w:wordWrap/>
        <w:overflowPunct w:val="0"/>
        <w:topLinePunct w:val="0"/>
        <w:autoSpaceDE/>
        <w:autoSpaceDN/>
        <w:bidi w:val="0"/>
        <w:adjustRightInd w:val="0"/>
        <w:snapToGrid w:val="0"/>
        <w:spacing w:line="240" w:lineRule="auto"/>
        <w:ind w:right="320" w:rightChars="100"/>
        <w:textAlignment w:val="baseline"/>
        <w:rPr>
          <w:sz w:val="2"/>
          <w:szCs w:val="2"/>
        </w:rPr>
      </w:pPr>
    </w:p>
    <w:sectPr>
      <w:footerReference r:id="rId5" w:type="default"/>
      <w:footerReference r:id="rId6" w:type="even"/>
      <w:pgSz w:w="11906" w:h="16838"/>
      <w:pgMar w:top="1984" w:right="1474" w:bottom="1644" w:left="1474" w:header="851" w:footer="1361" w:gutter="0"/>
      <w:pgNumType w:fmt="numberInDash"/>
      <w:cols w:space="0" w:num="1"/>
      <w:rtlGutter w:val="0"/>
      <w:docGrid w:type="lines" w:linePitch="44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557505"/>
    </w:sdtPr>
    <w:sdtEndPr>
      <w:rPr>
        <w:rFonts w:ascii="宋体" w:hAnsi="宋体" w:eastAsia="宋体"/>
        <w:sz w:val="28"/>
        <w:szCs w:val="28"/>
      </w:rPr>
    </w:sdtEndPr>
    <w:sdtContent>
      <w:p>
        <w:pPr>
          <w:pStyle w:val="8"/>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8331140"/>
    </w:sdtPr>
    <w:sdtContent>
      <w:p>
        <w:pPr>
          <w:pStyle w:val="8"/>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26 -</w:t>
        </w:r>
        <w:r>
          <w:rPr>
            <w:rFonts w:ascii="宋体" w:hAnsi="宋体" w:eastAsia="宋体"/>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60"/>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YjY2ZWJhYTI5YTZhNjdkZWE1OTBlODBmYjQ3YjkifQ=="/>
  </w:docVars>
  <w:rsids>
    <w:rsidRoot w:val="00B22958"/>
    <w:rsid w:val="00055A34"/>
    <w:rsid w:val="00060E96"/>
    <w:rsid w:val="000640B3"/>
    <w:rsid w:val="000651CA"/>
    <w:rsid w:val="00075929"/>
    <w:rsid w:val="001819E9"/>
    <w:rsid w:val="001B118D"/>
    <w:rsid w:val="00217379"/>
    <w:rsid w:val="002E2052"/>
    <w:rsid w:val="0033095A"/>
    <w:rsid w:val="00337252"/>
    <w:rsid w:val="00342CE0"/>
    <w:rsid w:val="003453F6"/>
    <w:rsid w:val="00363472"/>
    <w:rsid w:val="0037515C"/>
    <w:rsid w:val="003F473E"/>
    <w:rsid w:val="00404A05"/>
    <w:rsid w:val="004B5EB7"/>
    <w:rsid w:val="004E213F"/>
    <w:rsid w:val="004E4528"/>
    <w:rsid w:val="004E7783"/>
    <w:rsid w:val="004F7BA3"/>
    <w:rsid w:val="0051697B"/>
    <w:rsid w:val="00527B29"/>
    <w:rsid w:val="005469ED"/>
    <w:rsid w:val="00584A6D"/>
    <w:rsid w:val="005A1639"/>
    <w:rsid w:val="005D281A"/>
    <w:rsid w:val="00622975"/>
    <w:rsid w:val="006229E6"/>
    <w:rsid w:val="00634D09"/>
    <w:rsid w:val="006361B3"/>
    <w:rsid w:val="00637BD8"/>
    <w:rsid w:val="006762EC"/>
    <w:rsid w:val="0068194C"/>
    <w:rsid w:val="00684678"/>
    <w:rsid w:val="0069717C"/>
    <w:rsid w:val="006F3C84"/>
    <w:rsid w:val="00750C97"/>
    <w:rsid w:val="007E3082"/>
    <w:rsid w:val="007E5B5D"/>
    <w:rsid w:val="00841EC2"/>
    <w:rsid w:val="00867685"/>
    <w:rsid w:val="00874990"/>
    <w:rsid w:val="008A2165"/>
    <w:rsid w:val="008A788B"/>
    <w:rsid w:val="008E5E62"/>
    <w:rsid w:val="00917F5C"/>
    <w:rsid w:val="00944AA0"/>
    <w:rsid w:val="00944D6E"/>
    <w:rsid w:val="00953D18"/>
    <w:rsid w:val="00964E4E"/>
    <w:rsid w:val="0097175F"/>
    <w:rsid w:val="00974A0F"/>
    <w:rsid w:val="00991D6E"/>
    <w:rsid w:val="00996B0D"/>
    <w:rsid w:val="009975F9"/>
    <w:rsid w:val="009B2EBC"/>
    <w:rsid w:val="009C13E3"/>
    <w:rsid w:val="009C54E1"/>
    <w:rsid w:val="009D02FE"/>
    <w:rsid w:val="00A03F94"/>
    <w:rsid w:val="00A45156"/>
    <w:rsid w:val="00A95A88"/>
    <w:rsid w:val="00AC2ADA"/>
    <w:rsid w:val="00AE0859"/>
    <w:rsid w:val="00AE6FDC"/>
    <w:rsid w:val="00AF5F4F"/>
    <w:rsid w:val="00B01546"/>
    <w:rsid w:val="00B22958"/>
    <w:rsid w:val="00B3290F"/>
    <w:rsid w:val="00B374DD"/>
    <w:rsid w:val="00B52755"/>
    <w:rsid w:val="00B65C4A"/>
    <w:rsid w:val="00BE61E8"/>
    <w:rsid w:val="00BE6905"/>
    <w:rsid w:val="00C019F0"/>
    <w:rsid w:val="00C11B50"/>
    <w:rsid w:val="00C21C3F"/>
    <w:rsid w:val="00C26E1C"/>
    <w:rsid w:val="00C32BB1"/>
    <w:rsid w:val="00C42DB0"/>
    <w:rsid w:val="00C94A30"/>
    <w:rsid w:val="00C95CE0"/>
    <w:rsid w:val="00CB4F81"/>
    <w:rsid w:val="00CB736A"/>
    <w:rsid w:val="00CF1550"/>
    <w:rsid w:val="00CF7932"/>
    <w:rsid w:val="00D165B7"/>
    <w:rsid w:val="00D175A7"/>
    <w:rsid w:val="00D76231"/>
    <w:rsid w:val="00D809DF"/>
    <w:rsid w:val="00D93FF3"/>
    <w:rsid w:val="00DC21B0"/>
    <w:rsid w:val="00DD6379"/>
    <w:rsid w:val="00DE5DE9"/>
    <w:rsid w:val="00DE63B2"/>
    <w:rsid w:val="00E21BB6"/>
    <w:rsid w:val="00E62FEA"/>
    <w:rsid w:val="00E703EB"/>
    <w:rsid w:val="00ED17D0"/>
    <w:rsid w:val="00ED5363"/>
    <w:rsid w:val="00EE0D55"/>
    <w:rsid w:val="00F00237"/>
    <w:rsid w:val="00F103EF"/>
    <w:rsid w:val="00F25444"/>
    <w:rsid w:val="00F70AD2"/>
    <w:rsid w:val="00F807F2"/>
    <w:rsid w:val="00F82DB4"/>
    <w:rsid w:val="00F8547A"/>
    <w:rsid w:val="00FA4452"/>
    <w:rsid w:val="00FC4B86"/>
    <w:rsid w:val="00FE57F5"/>
    <w:rsid w:val="00FE5DF0"/>
    <w:rsid w:val="00FF6979"/>
    <w:rsid w:val="0A467C6B"/>
    <w:rsid w:val="0B717128"/>
    <w:rsid w:val="12634176"/>
    <w:rsid w:val="17A55770"/>
    <w:rsid w:val="1886080E"/>
    <w:rsid w:val="18883C3C"/>
    <w:rsid w:val="1A0A2F5C"/>
    <w:rsid w:val="1DDC101E"/>
    <w:rsid w:val="1EBC132B"/>
    <w:rsid w:val="26F747D4"/>
    <w:rsid w:val="297345CE"/>
    <w:rsid w:val="2C505700"/>
    <w:rsid w:val="31327AA0"/>
    <w:rsid w:val="326E0FC2"/>
    <w:rsid w:val="33833E5A"/>
    <w:rsid w:val="397C7A67"/>
    <w:rsid w:val="3A1917FE"/>
    <w:rsid w:val="3C6F7EBD"/>
    <w:rsid w:val="3FF7201A"/>
    <w:rsid w:val="5C5A4C6F"/>
    <w:rsid w:val="636C0828"/>
    <w:rsid w:val="69CB26A2"/>
    <w:rsid w:val="6CEF1C60"/>
    <w:rsid w:val="6EDD7B7C"/>
    <w:rsid w:val="70E26439"/>
    <w:rsid w:val="756735A4"/>
    <w:rsid w:val="7A3812E5"/>
    <w:rsid w:val="7C4F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basedOn w:val="1"/>
    <w:next w:val="1"/>
    <w:link w:val="19"/>
    <w:qFormat/>
    <w:uiPriority w:val="0"/>
    <w:pPr>
      <w:keepNext/>
      <w:keepLines/>
      <w:adjustRightInd/>
      <w:spacing w:before="50" w:beforeLines="50" w:after="10" w:line="360" w:lineRule="auto"/>
      <w:jc w:val="center"/>
      <w:textAlignment w:val="auto"/>
      <w:outlineLvl w:val="0"/>
    </w:pPr>
    <w:rPr>
      <w:rFonts w:eastAsia="黑体"/>
      <w:kern w:val="44"/>
      <w:szCs w:val="24"/>
    </w:rPr>
  </w:style>
  <w:style w:type="paragraph" w:styleId="4">
    <w:name w:val="heading 2"/>
    <w:basedOn w:val="1"/>
    <w:next w:val="1"/>
    <w:link w:val="20"/>
    <w:qFormat/>
    <w:uiPriority w:val="0"/>
    <w:pPr>
      <w:keepNext/>
      <w:keepLines/>
      <w:adjustRightInd/>
      <w:spacing w:before="50" w:beforeLines="50" w:after="10" w:line="360" w:lineRule="auto"/>
      <w:ind w:firstLine="420" w:firstLineChars="200"/>
      <w:jc w:val="left"/>
      <w:textAlignment w:val="auto"/>
      <w:outlineLvl w:val="1"/>
    </w:pPr>
    <w:rPr>
      <w:rFonts w:ascii="楷体_GB2312" w:hAnsi="楷体_GB2312" w:eastAsia="楷体_GB2312"/>
      <w:b/>
      <w:kern w:val="2"/>
      <w:szCs w:val="24"/>
    </w:rPr>
  </w:style>
  <w:style w:type="paragraph" w:styleId="5">
    <w:name w:val="heading 3"/>
    <w:basedOn w:val="1"/>
    <w:next w:val="1"/>
    <w:link w:val="21"/>
    <w:qFormat/>
    <w:uiPriority w:val="0"/>
    <w:pPr>
      <w:keepNext/>
      <w:keepLines/>
      <w:adjustRightInd/>
      <w:spacing w:before="50" w:beforeLines="50" w:after="50" w:afterLines="50" w:line="360" w:lineRule="auto"/>
      <w:ind w:firstLine="420" w:firstLineChars="200"/>
      <w:textAlignment w:val="auto"/>
      <w:outlineLvl w:val="2"/>
    </w:pPr>
    <w:rPr>
      <w:rFonts w:ascii="仿宋_GB2312" w:hAnsi="仿宋_GB2312" w:eastAsia="仿宋_GB2312"/>
      <w:b/>
      <w:kern w:val="2"/>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600" w:lineRule="exact"/>
    </w:pPr>
    <w:rPr>
      <w:rFonts w:ascii="仿宋_GB2312" w:eastAsia="仿宋_GB2312"/>
      <w:szCs w:val="32"/>
    </w:rPr>
  </w:style>
  <w:style w:type="paragraph" w:styleId="6">
    <w:name w:val="Body Text Indent"/>
    <w:basedOn w:val="1"/>
    <w:link w:val="17"/>
    <w:semiHidden/>
    <w:unhideWhenUsed/>
    <w:qFormat/>
    <w:uiPriority w:val="99"/>
    <w:pPr>
      <w:spacing w:after="120"/>
      <w:ind w:left="420" w:leftChars="200"/>
    </w:pPr>
  </w:style>
  <w:style w:type="paragraph" w:styleId="7">
    <w:name w:val="Balloon Text"/>
    <w:basedOn w:val="1"/>
    <w:link w:val="23"/>
    <w:semiHidden/>
    <w:unhideWhenUsed/>
    <w:qFormat/>
    <w:uiPriority w:val="99"/>
    <w:pPr>
      <w:spacing w:line="240" w:lineRule="auto"/>
    </w:pPr>
    <w:rPr>
      <w:sz w:val="18"/>
      <w:szCs w:val="18"/>
    </w:rPr>
  </w:style>
  <w:style w:type="paragraph" w:styleId="8">
    <w:name w:val="footer"/>
    <w:basedOn w:val="1"/>
    <w:link w:val="15"/>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itle"/>
    <w:basedOn w:val="1"/>
    <w:next w:val="1"/>
    <w:link w:val="22"/>
    <w:qFormat/>
    <w:uiPriority w:val="0"/>
    <w:pPr>
      <w:adjustRightInd/>
      <w:spacing w:before="240" w:after="60" w:line="240" w:lineRule="auto"/>
      <w:jc w:val="center"/>
      <w:textAlignment w:val="auto"/>
      <w:outlineLvl w:val="0"/>
    </w:pPr>
    <w:rPr>
      <w:rFonts w:ascii="Cambria" w:hAnsi="Cambria" w:eastAsia="宋体"/>
      <w:b/>
      <w:bCs/>
    </w:rPr>
  </w:style>
  <w:style w:type="paragraph" w:styleId="11">
    <w:name w:val="Body Text First Indent 2"/>
    <w:basedOn w:val="6"/>
    <w:link w:val="18"/>
    <w:unhideWhenUsed/>
    <w:qFormat/>
    <w:uiPriority w:val="99"/>
    <w:pPr>
      <w:ind w:firstLine="420" w:firstLineChars="200"/>
    </w:pPr>
  </w:style>
  <w:style w:type="character" w:customStyle="1" w:styleId="14">
    <w:name w:val="页眉 Char"/>
    <w:basedOn w:val="13"/>
    <w:link w:val="9"/>
    <w:qFormat/>
    <w:uiPriority w:val="99"/>
    <w:rPr>
      <w:rFonts w:ascii="Times New Roman" w:hAnsi="Times New Roman" w:eastAsia="方正仿宋_GBK" w:cs="Times New Roman"/>
      <w:kern w:val="0"/>
      <w:sz w:val="18"/>
      <w:szCs w:val="18"/>
    </w:rPr>
  </w:style>
  <w:style w:type="character" w:customStyle="1" w:styleId="15">
    <w:name w:val="页脚 Char"/>
    <w:basedOn w:val="13"/>
    <w:link w:val="8"/>
    <w:qFormat/>
    <w:uiPriority w:val="99"/>
    <w:rPr>
      <w:rFonts w:ascii="Times New Roman" w:hAnsi="Times New Roman" w:eastAsia="方正仿宋_GBK" w:cs="Times New Roman"/>
      <w:kern w:val="0"/>
      <w:sz w:val="18"/>
      <w:szCs w:val="18"/>
    </w:rPr>
  </w:style>
  <w:style w:type="paragraph" w:styleId="16">
    <w:name w:val="List Paragraph"/>
    <w:basedOn w:val="1"/>
    <w:qFormat/>
    <w:uiPriority w:val="34"/>
    <w:pPr>
      <w:ind w:firstLine="420" w:firstLineChars="200"/>
    </w:pPr>
  </w:style>
  <w:style w:type="character" w:customStyle="1" w:styleId="17">
    <w:name w:val="正文文本缩进 Char"/>
    <w:basedOn w:val="13"/>
    <w:link w:val="6"/>
    <w:semiHidden/>
    <w:qFormat/>
    <w:uiPriority w:val="99"/>
    <w:rPr>
      <w:rFonts w:ascii="Times New Roman" w:hAnsi="Times New Roman" w:eastAsia="方正仿宋_GBK" w:cs="Times New Roman"/>
      <w:kern w:val="0"/>
      <w:sz w:val="32"/>
      <w:szCs w:val="32"/>
    </w:rPr>
  </w:style>
  <w:style w:type="character" w:customStyle="1" w:styleId="18">
    <w:name w:val="正文首行缩进 2 Char"/>
    <w:basedOn w:val="17"/>
    <w:link w:val="11"/>
    <w:qFormat/>
    <w:uiPriority w:val="99"/>
    <w:rPr>
      <w:rFonts w:ascii="Times New Roman" w:hAnsi="Times New Roman" w:eastAsia="方正仿宋_GBK" w:cs="Times New Roman"/>
      <w:kern w:val="0"/>
      <w:sz w:val="32"/>
      <w:szCs w:val="32"/>
    </w:rPr>
  </w:style>
  <w:style w:type="character" w:customStyle="1" w:styleId="19">
    <w:name w:val="标题 1 Char"/>
    <w:basedOn w:val="13"/>
    <w:link w:val="3"/>
    <w:qFormat/>
    <w:uiPriority w:val="0"/>
    <w:rPr>
      <w:rFonts w:ascii="Times New Roman" w:hAnsi="Times New Roman" w:eastAsia="黑体" w:cs="Times New Roman"/>
      <w:kern w:val="44"/>
      <w:sz w:val="32"/>
      <w:szCs w:val="24"/>
    </w:rPr>
  </w:style>
  <w:style w:type="character" w:customStyle="1" w:styleId="20">
    <w:name w:val="标题 2 Char"/>
    <w:basedOn w:val="13"/>
    <w:link w:val="4"/>
    <w:qFormat/>
    <w:uiPriority w:val="0"/>
    <w:rPr>
      <w:rFonts w:ascii="楷体_GB2312" w:hAnsi="楷体_GB2312" w:eastAsia="楷体_GB2312" w:cs="Times New Roman"/>
      <w:b/>
      <w:kern w:val="2"/>
      <w:sz w:val="32"/>
      <w:szCs w:val="24"/>
    </w:rPr>
  </w:style>
  <w:style w:type="character" w:customStyle="1" w:styleId="21">
    <w:name w:val="标题 3 Char"/>
    <w:basedOn w:val="13"/>
    <w:link w:val="5"/>
    <w:qFormat/>
    <w:uiPriority w:val="0"/>
    <w:rPr>
      <w:rFonts w:ascii="仿宋_GB2312" w:hAnsi="仿宋_GB2312" w:eastAsia="仿宋_GB2312" w:cs="Times New Roman"/>
      <w:b/>
      <w:kern w:val="2"/>
      <w:sz w:val="32"/>
      <w:szCs w:val="24"/>
    </w:rPr>
  </w:style>
  <w:style w:type="character" w:customStyle="1" w:styleId="22">
    <w:name w:val="标题 Char"/>
    <w:basedOn w:val="13"/>
    <w:link w:val="10"/>
    <w:qFormat/>
    <w:uiPriority w:val="0"/>
    <w:rPr>
      <w:rFonts w:ascii="Cambria" w:hAnsi="Cambria" w:eastAsia="宋体" w:cs="Times New Roman"/>
      <w:b/>
      <w:bCs/>
      <w:sz w:val="32"/>
      <w:szCs w:val="32"/>
    </w:rPr>
  </w:style>
  <w:style w:type="character" w:customStyle="1" w:styleId="23">
    <w:name w:val="批注框文本 Char"/>
    <w:basedOn w:val="13"/>
    <w:link w:val="7"/>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5C7BE8-9E1D-4E05-B12C-D6DB1298DB15}">
  <ds:schemaRefs/>
</ds:datastoreItem>
</file>

<file path=docProps/app.xml><?xml version="1.0" encoding="utf-8"?>
<Properties xmlns="http://schemas.openxmlformats.org/officeDocument/2006/extended-properties" xmlns:vt="http://schemas.openxmlformats.org/officeDocument/2006/docPropsVTypes">
  <Template>Normal.dotm</Template>
  <Pages>24</Pages>
  <Words>8964</Words>
  <Characters>9293</Characters>
  <Lines>73</Lines>
  <Paragraphs>20</Paragraphs>
  <TotalTime>3</TotalTime>
  <ScaleCrop>false</ScaleCrop>
  <LinksUpToDate>false</LinksUpToDate>
  <CharactersWithSpaces>9394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2022-06-05T06:54:00Z</dcterms:created>
  <dc:creator>蒋</dc:creator>
  <cp:lastModifiedBy>海阔天空1383545010</cp:lastModifiedBy>
  <cp:lastPrinted>2022-07-01T07:16:00Z</cp:lastPrinted>
  <dcterms:modified xsi:type="dcterms:W3CDTF">2022-08-24T02:58:13Z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46C692FF55A247748A089BDC101575CB</vt:lpwstr>
  </property>
</Properties>
</file>