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88" w:rsidRPr="00B84D88" w:rsidRDefault="00B84D88" w:rsidP="00B84D88">
      <w:pPr>
        <w:shd w:val="clear" w:color="auto" w:fill="FFFFFF"/>
        <w:spacing w:after="0" w:line="400" w:lineRule="exact"/>
        <w:rPr>
          <w:rFonts w:ascii="方正楷体_GBK" w:eastAsia="方正楷体_GBK" w:hAnsi="方正小标宋_GBK" w:cs="方正小标宋_GBK"/>
          <w:color w:val="000000"/>
          <w:sz w:val="32"/>
          <w:szCs w:val="32"/>
        </w:rPr>
      </w:pPr>
      <w:r w:rsidRPr="00B84D88">
        <w:rPr>
          <w:rFonts w:ascii="方正楷体_GBK" w:eastAsia="方正楷体_GBK" w:hAnsi="方正小标宋_GBK" w:cs="方正小标宋_GBK" w:hint="eastAsia"/>
          <w:color w:val="000000"/>
          <w:sz w:val="32"/>
          <w:szCs w:val="32"/>
        </w:rPr>
        <w:t>附件5</w:t>
      </w:r>
    </w:p>
    <w:p w:rsidR="004C2324" w:rsidRPr="003B57DA" w:rsidRDefault="007F1A05" w:rsidP="00167D59">
      <w:pPr>
        <w:shd w:val="clear" w:color="auto" w:fill="FFFFFF"/>
        <w:spacing w:after="0"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 w:rsidRPr="003B57DA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垫江县</w:t>
      </w:r>
      <w:r w:rsidR="004C2324" w:rsidRPr="003B57DA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油菜</w:t>
      </w:r>
      <w:r w:rsidR="003D7B72" w:rsidRPr="003B57DA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种植</w:t>
      </w:r>
      <w:r w:rsidRPr="003B57DA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保险实施</w:t>
      </w:r>
      <w:r w:rsidR="004C2324" w:rsidRPr="003B57DA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方案</w:t>
      </w:r>
    </w:p>
    <w:p w:rsidR="007F1A05" w:rsidRPr="00167D59" w:rsidRDefault="007F1A05" w:rsidP="00167D59">
      <w:pPr>
        <w:shd w:val="clear" w:color="auto" w:fill="FFFFFF"/>
        <w:spacing w:after="0"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0"/>
          <w:szCs w:val="30"/>
        </w:rPr>
      </w:pPr>
    </w:p>
    <w:p w:rsidR="004C2324" w:rsidRPr="00167D59" w:rsidRDefault="004C2324" w:rsidP="00167D59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167D59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一、保险对象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符合下列条件的种植户可作为油菜种植保险的保险对象：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油菜种植的龙头企业的生产基地、农民合作社、家庭农场和种植面积不低于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20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亩的种植大户；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以村（组）为单位，组织村（组）种植户集体投保。</w:t>
      </w:r>
    </w:p>
    <w:p w:rsidR="004C2324" w:rsidRPr="00167D59" w:rsidRDefault="004C2324" w:rsidP="00167D59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167D59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二、保险标的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符合下列条件的油菜种植可作为保险标的：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经过农业</w:t>
      </w:r>
      <w:r w:rsidR="007C2ABB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农村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部门审定的合格品种，符合当地普遍采用的种植规范标准和技术管理要求；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种植场所在当地洪水水位线以上的非蓄洪、行洪区；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3</w:t>
      </w: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生长正常。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投保人应将符合上述条件的油菜全部投保，不得选择投保。间种或套种的其他作物，不属于保险合同的保险标的。</w:t>
      </w:r>
    </w:p>
    <w:p w:rsidR="004C2324" w:rsidRPr="00167D59" w:rsidRDefault="004C2324" w:rsidP="00167D59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167D59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三、保险金额、保险费率和保</w:t>
      </w:r>
      <w:r w:rsidR="007820FB" w:rsidRPr="00167D59">
        <w:rPr>
          <w:rFonts w:ascii="方正黑体_GBK" w:eastAsia="方正黑体_GBK" w:hAnsi="方正黑体_GBK" w:cs="方正黑体_GBK" w:hint="eastAsia"/>
          <w:bCs/>
          <w:color w:val="000000"/>
          <w:sz w:val="30"/>
          <w:szCs w:val="30"/>
        </w:rPr>
        <w:t>险规模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以油菜种植的实际物化成本为基础，暂定每亩保险金额</w:t>
      </w:r>
      <w:r w:rsidR="007B1B2F"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6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00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元，保险费率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5%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，保费</w:t>
      </w:r>
      <w:r w:rsidR="007B1B2F"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30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元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亩。</w:t>
      </w:r>
    </w:p>
    <w:p w:rsidR="007820FB" w:rsidRPr="00565CDC" w:rsidRDefault="00565CDC" w:rsidP="00167D59">
      <w:pPr>
        <w:spacing w:after="0" w:line="600" w:lineRule="exact"/>
        <w:ind w:firstLineChars="200" w:firstLine="600"/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0"/>
          <w:szCs w:val="30"/>
        </w:rPr>
        <w:t>保险规模。</w:t>
      </w:r>
      <w:r w:rsidRPr="00565CDC">
        <w:rPr>
          <w:rFonts w:ascii="Times New Roman" w:eastAsia="方正仿宋_GBK" w:hAnsi="Times New Roman" w:cs="Times New Roman" w:hint="eastAsia"/>
          <w:bCs/>
          <w:color w:val="000000"/>
          <w:sz w:val="30"/>
          <w:szCs w:val="30"/>
        </w:rPr>
        <w:t>根据投保情况据实结算。</w:t>
      </w:r>
    </w:p>
    <w:p w:rsidR="004C2324" w:rsidRPr="00167D59" w:rsidRDefault="004C2324" w:rsidP="00167D59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167D59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四、保费补贴比例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按照投保则补、不保不补的原则，各级财政对投保油菜种植户给予保费补贴。油菜保险保费由中央财政补助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40%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保险费，市级和区县财政承担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35%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（其中市财政承担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25%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，区县财政承担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10%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）保险费，种植业主承担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25%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保险费。</w:t>
      </w:r>
    </w:p>
    <w:p w:rsidR="004C2324" w:rsidRPr="00167D59" w:rsidRDefault="004C2324" w:rsidP="00167D59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167D59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五、保险期限和保险责任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保险期限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保险期间自保险油菜秧苗移栽成活起至成熟收获止。具体起止日以保险单载明为准。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保险责任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在保险期间内，由于下列原因直接造成保险油菜的损失，且损失率达到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25%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（含）以上的，保险人按照保险合同的约定负责赔偿：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lastRenderedPageBreak/>
        <w:t>（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）暴雨、洪水（政府行蓄洪除外）、内涝、风灾、雹灾、冻灾、旱灾造成油料作物倒伏、茎秆折断等自然灾害造成的损失；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（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）油菜菌核病、霜霉病、白锈病、病毒病、蚜虫、菜青虫等病虫害造成的油菜损失。</w:t>
      </w:r>
    </w:p>
    <w:p w:rsidR="004C2324" w:rsidRPr="00167D59" w:rsidRDefault="004C2324" w:rsidP="00167D59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167D59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六、保险理赔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保险油菜发生保险责任范围内的损失，保险人按以下方式计算赔偿：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赔偿金额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=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不同生长期的最高赔偿标准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×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损失率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×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受损面积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损失率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=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单位面积植株损失数量（或平均损失产量）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单位面积平均植株数量（或平均正常产量）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jc w:val="center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/>
          <w:color w:val="000000"/>
          <w:sz w:val="30"/>
          <w:szCs w:val="30"/>
        </w:rPr>
        <w:t>油菜不同生长期的最高赔偿标准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62"/>
        <w:gridCol w:w="5374"/>
      </w:tblGrid>
      <w:tr w:rsidR="004C2324" w:rsidRPr="00167D59" w:rsidTr="003F3285">
        <w:trPr>
          <w:trHeight w:val="614"/>
          <w:tblCellSpacing w:w="0" w:type="dxa"/>
          <w:jc w:val="center"/>
        </w:trPr>
        <w:tc>
          <w:tcPr>
            <w:tcW w:w="346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生长期</w:t>
            </w:r>
          </w:p>
        </w:tc>
        <w:tc>
          <w:tcPr>
            <w:tcW w:w="537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每亩最高赔偿标准</w:t>
            </w:r>
          </w:p>
        </w:tc>
      </w:tr>
      <w:tr w:rsidR="004C2324" w:rsidRPr="00167D59" w:rsidTr="003F3285">
        <w:trPr>
          <w:trHeight w:val="630"/>
          <w:tblCellSpacing w:w="0" w:type="dxa"/>
          <w:jc w:val="center"/>
        </w:trPr>
        <w:tc>
          <w:tcPr>
            <w:tcW w:w="346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苗 期</w:t>
            </w:r>
          </w:p>
        </w:tc>
        <w:tc>
          <w:tcPr>
            <w:tcW w:w="537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每亩保险金额×30%</w:t>
            </w:r>
          </w:p>
        </w:tc>
      </w:tr>
      <w:tr w:rsidR="004C2324" w:rsidRPr="00167D59" w:rsidTr="003F3285">
        <w:trPr>
          <w:trHeight w:val="614"/>
          <w:tblCellSpacing w:w="0" w:type="dxa"/>
          <w:jc w:val="center"/>
        </w:trPr>
        <w:tc>
          <w:tcPr>
            <w:tcW w:w="346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蕾苔期</w:t>
            </w:r>
          </w:p>
        </w:tc>
        <w:tc>
          <w:tcPr>
            <w:tcW w:w="537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每亩保险金额×60%</w:t>
            </w:r>
          </w:p>
        </w:tc>
      </w:tr>
      <w:tr w:rsidR="004C2324" w:rsidRPr="00167D59" w:rsidTr="003F3285">
        <w:trPr>
          <w:trHeight w:val="614"/>
          <w:tblCellSpacing w:w="0" w:type="dxa"/>
          <w:jc w:val="center"/>
        </w:trPr>
        <w:tc>
          <w:tcPr>
            <w:tcW w:w="346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开花期</w:t>
            </w:r>
          </w:p>
        </w:tc>
        <w:tc>
          <w:tcPr>
            <w:tcW w:w="537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每亩保险金额×80%</w:t>
            </w:r>
          </w:p>
        </w:tc>
      </w:tr>
      <w:tr w:rsidR="004C2324" w:rsidRPr="00167D59" w:rsidTr="003F3285">
        <w:trPr>
          <w:trHeight w:val="614"/>
          <w:tblCellSpacing w:w="0" w:type="dxa"/>
          <w:jc w:val="center"/>
        </w:trPr>
        <w:tc>
          <w:tcPr>
            <w:tcW w:w="346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成熟期</w:t>
            </w:r>
          </w:p>
        </w:tc>
        <w:tc>
          <w:tcPr>
            <w:tcW w:w="537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324" w:rsidRPr="00167D59" w:rsidRDefault="004C2324" w:rsidP="00167D59">
            <w:pPr>
              <w:spacing w:after="0" w:line="400" w:lineRule="exact"/>
              <w:ind w:firstLine="645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167D59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每亩保险金额×100%</w:t>
            </w:r>
          </w:p>
        </w:tc>
      </w:tr>
    </w:tbl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在发生损失后难以立即确定损失率的情况下，实行两次定损。第一次定损先将灾情和初步定损结果记录在案，经一定时间观察期后二次定损，以确定确切损失程度。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保险油菜如遇多次灾害，则每亩赔款累计不超过保险金额上限标准。</w:t>
      </w:r>
    </w:p>
    <w:p w:rsidR="004C2324" w:rsidRPr="00167D59" w:rsidRDefault="004C2324" w:rsidP="00167D59">
      <w:pPr>
        <w:shd w:val="clear" w:color="auto" w:fill="FFFFFF"/>
        <w:adjustRightInd/>
        <w:snapToGri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2.</w:t>
      </w:r>
      <w:r w:rsidRPr="00167D59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发生保险事故时，保险单载明的保险面积小于其可保面积时，可以区分保险标的与非保险标的的，保险人以保险单载明的保险面积为赔偿计算标准；无法区分保险标的与非保险标的的，保险人按保险单载明的保险面积与可保面积的比例计算赔偿。</w:t>
      </w:r>
    </w:p>
    <w:p w:rsidR="004358AB" w:rsidRPr="00167D59" w:rsidRDefault="004358AB" w:rsidP="00167D59">
      <w:pPr>
        <w:spacing w:after="0" w:line="400" w:lineRule="exact"/>
        <w:rPr>
          <w:sz w:val="30"/>
          <w:szCs w:val="30"/>
        </w:rPr>
      </w:pPr>
    </w:p>
    <w:sectPr w:rsidR="004358AB" w:rsidRPr="00167D5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6B" w:rsidRPr="0064405C" w:rsidRDefault="00C51E6B" w:rsidP="004C2324">
      <w:pPr>
        <w:spacing w:after="0"/>
        <w:rPr>
          <w:rFonts w:eastAsia="方正仿宋_GBK"/>
        </w:rPr>
      </w:pPr>
      <w:r>
        <w:separator/>
      </w:r>
    </w:p>
  </w:endnote>
  <w:endnote w:type="continuationSeparator" w:id="0">
    <w:p w:rsidR="00C51E6B" w:rsidRPr="0064405C" w:rsidRDefault="00C51E6B" w:rsidP="004C2324">
      <w:pPr>
        <w:spacing w:after="0"/>
        <w:rPr>
          <w:rFonts w:eastAsia="方正仿宋_GBK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altName w:val="宋体"/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6B" w:rsidRPr="0064405C" w:rsidRDefault="00C51E6B" w:rsidP="004C2324">
      <w:pPr>
        <w:spacing w:after="0"/>
        <w:rPr>
          <w:rFonts w:eastAsia="方正仿宋_GBK"/>
        </w:rPr>
      </w:pPr>
      <w:r>
        <w:separator/>
      </w:r>
    </w:p>
  </w:footnote>
  <w:footnote w:type="continuationSeparator" w:id="0">
    <w:p w:rsidR="00C51E6B" w:rsidRPr="0064405C" w:rsidRDefault="00C51E6B" w:rsidP="004C2324">
      <w:pPr>
        <w:spacing w:after="0"/>
        <w:rPr>
          <w:rFonts w:eastAsia="方正仿宋_GBK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CF8"/>
    <w:rsid w:val="00044BD3"/>
    <w:rsid w:val="00116F12"/>
    <w:rsid w:val="00167D59"/>
    <w:rsid w:val="00265249"/>
    <w:rsid w:val="00270F66"/>
    <w:rsid w:val="002941E1"/>
    <w:rsid w:val="002F59D4"/>
    <w:rsid w:val="00323B43"/>
    <w:rsid w:val="003B57DA"/>
    <w:rsid w:val="003D37D8"/>
    <w:rsid w:val="003D7B72"/>
    <w:rsid w:val="00426133"/>
    <w:rsid w:val="004358AB"/>
    <w:rsid w:val="00451348"/>
    <w:rsid w:val="00454F47"/>
    <w:rsid w:val="004C2324"/>
    <w:rsid w:val="00565CDC"/>
    <w:rsid w:val="006533D0"/>
    <w:rsid w:val="007820FB"/>
    <w:rsid w:val="007B1B2F"/>
    <w:rsid w:val="007C2ABB"/>
    <w:rsid w:val="007F1A05"/>
    <w:rsid w:val="00852D73"/>
    <w:rsid w:val="008B7726"/>
    <w:rsid w:val="009164E9"/>
    <w:rsid w:val="00AB34A7"/>
    <w:rsid w:val="00AB52AF"/>
    <w:rsid w:val="00AE4A64"/>
    <w:rsid w:val="00AE5290"/>
    <w:rsid w:val="00B84D88"/>
    <w:rsid w:val="00C33C27"/>
    <w:rsid w:val="00C51E6B"/>
    <w:rsid w:val="00D31D50"/>
    <w:rsid w:val="00FC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3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3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3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3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2021-06-03T09:15:00Z</dcterms:modified>
</cp:coreProperties>
</file>