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5C" w:rsidRDefault="0073605C" w:rsidP="0073605C">
      <w:pPr>
        <w:spacing w:after="0" w:line="400" w:lineRule="exact"/>
        <w:outlineLvl w:val="1"/>
        <w:rPr>
          <w:rFonts w:ascii="方正小标宋_GBK" w:eastAsia="方正小标宋_GBK" w:hAnsi="方正小标宋_GBK" w:cs="方正小标宋_GBK" w:hint="eastAsia"/>
          <w:color w:val="000000"/>
          <w:sz w:val="30"/>
          <w:szCs w:val="30"/>
        </w:rPr>
      </w:pPr>
      <w:r w:rsidRPr="00811C9D">
        <w:rPr>
          <w:rFonts w:ascii="方正楷体_GBK" w:eastAsia="方正楷体_GBK" w:hAnsi="宋体" w:cs="宋体" w:hint="eastAsia"/>
          <w:bCs/>
          <w:kern w:val="36"/>
          <w:sz w:val="32"/>
          <w:szCs w:val="32"/>
        </w:rPr>
        <w:t>附件</w:t>
      </w:r>
      <w:r>
        <w:rPr>
          <w:rFonts w:ascii="方正楷体_GBK" w:eastAsia="方正楷体_GBK" w:hAnsi="宋体" w:cs="宋体" w:hint="eastAsia"/>
          <w:bCs/>
          <w:kern w:val="36"/>
          <w:sz w:val="32"/>
          <w:szCs w:val="32"/>
        </w:rPr>
        <w:t>8</w:t>
      </w:r>
    </w:p>
    <w:p w:rsidR="0000280A" w:rsidRPr="0073605C" w:rsidRDefault="000B47BC" w:rsidP="002F0784">
      <w:pPr>
        <w:shd w:val="clear" w:color="auto" w:fill="FFFFFF"/>
        <w:spacing w:after="0" w:line="400" w:lineRule="exact"/>
        <w:ind w:firstLine="2160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 w:rsidRPr="0073605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垫江县</w:t>
      </w:r>
      <w:r w:rsidR="0000280A" w:rsidRPr="0073605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柑橘</w:t>
      </w:r>
      <w:r w:rsidRPr="0073605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种植</w:t>
      </w:r>
      <w:r w:rsidR="0000280A" w:rsidRPr="0073605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保险</w:t>
      </w:r>
      <w:r w:rsidRPr="0073605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实施</w:t>
      </w:r>
      <w:r w:rsidR="0000280A" w:rsidRPr="0073605C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方案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00280A" w:rsidRPr="002B4F95" w:rsidRDefault="0000280A" w:rsidP="002B4F95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2B4F95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一、保险对象及条件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方案所指柑橘包括我市主要种植的柑、橘、橙、柚、柠檬等品种。各</w:t>
      </w:r>
      <w:r w:rsidR="00420406" w:rsidRPr="002B4F95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乡镇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种植柑橘的企业、种植大户、合作社符合以下条件均可参保：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方正楷体_GBK" w:eastAsia="方正楷体_GBK" w:hAnsi="方正楷体_GBK" w:cs="方正楷体_GBK"/>
          <w:color w:val="000000"/>
          <w:sz w:val="30"/>
          <w:szCs w:val="30"/>
        </w:rPr>
        <w:t>（一）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柑橘种植集中成片种植面积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5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亩（含）以上；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方正楷体_GBK" w:eastAsia="方正楷体_GBK" w:hAnsi="方正楷体_GBK" w:cs="方正楷体_GBK"/>
          <w:color w:val="000000"/>
          <w:sz w:val="30"/>
          <w:szCs w:val="30"/>
        </w:rPr>
        <w:t>（二）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柑橘树龄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45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年以下，且生长正常；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方正楷体_GBK" w:eastAsia="方正楷体_GBK" w:hAnsi="方正楷体_GBK" w:cs="方正楷体_GBK"/>
          <w:color w:val="000000"/>
          <w:sz w:val="30"/>
          <w:szCs w:val="30"/>
        </w:rPr>
        <w:t>（三）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柑橘种植符合规范标准和技术管理要求；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方正楷体_GBK" w:eastAsia="方正楷体_GBK" w:hAnsi="方正楷体_GBK" w:cs="方正楷体_GBK"/>
          <w:color w:val="000000"/>
          <w:sz w:val="30"/>
          <w:szCs w:val="30"/>
        </w:rPr>
        <w:t>（四）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非种植在堤内地、蓄洪区。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投保人应将符合上述条件的种植柑橘全部投保，不得选择投保。</w:t>
      </w:r>
    </w:p>
    <w:p w:rsidR="0000280A" w:rsidRPr="002B4F95" w:rsidRDefault="0000280A" w:rsidP="002B4F95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2B4F95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二、保险金额及费率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柑橘保险全</w:t>
      </w:r>
      <w:r w:rsidR="00693242" w:rsidRPr="002B4F95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县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统一约定按种植面积参保（不以株数计算），种植面积由保险机构与投保人共同测量确定，乡镇农业部门复核，并将测</w:t>
      </w:r>
      <w:r w:rsidR="00693242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绘记录报农业主管部门备案。以株树计算进行参保的种植业主，需各</w:t>
      </w:r>
      <w:r w:rsidR="00693242" w:rsidRPr="002B4F95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乡镇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根据不同品种生产技术规范和当地的种植习惯折算成种植面积参保。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柑橘保险按照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保成本、广覆盖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的原则，结合我</w:t>
      </w:r>
      <w:r w:rsidR="000015F9" w:rsidRPr="002B4F95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县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柑橘种植接物化成本，全市范围内约定柑橘保险金额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1000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元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亩，费率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2%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，保费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20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元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亩。</w:t>
      </w:r>
    </w:p>
    <w:p w:rsidR="0000280A" w:rsidRPr="002B4F95" w:rsidRDefault="0000280A" w:rsidP="002B4F95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2B4F95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三、保费补助比例</w:t>
      </w:r>
      <w:r w:rsidR="00B214CE" w:rsidRPr="002B4F95">
        <w:rPr>
          <w:rFonts w:ascii="方正黑体_GBK" w:eastAsia="方正黑体_GBK" w:hAnsi="方正黑体_GBK" w:cs="方正黑体_GBK" w:hint="eastAsia"/>
          <w:bCs/>
          <w:color w:val="000000"/>
          <w:sz w:val="30"/>
          <w:szCs w:val="30"/>
        </w:rPr>
        <w:t>及保险规模</w:t>
      </w:r>
    </w:p>
    <w:p w:rsidR="0000280A" w:rsidRPr="002B4F95" w:rsidRDefault="00B214CE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2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 w:hint="eastAsia"/>
          <w:b/>
          <w:color w:val="000000"/>
          <w:sz w:val="30"/>
          <w:szCs w:val="30"/>
        </w:rPr>
        <w:t>1.</w:t>
      </w:r>
      <w:r w:rsidRPr="002B4F95">
        <w:rPr>
          <w:rFonts w:ascii="Times New Roman" w:eastAsia="方正仿宋_GBK" w:hAnsi="Times New Roman" w:cs="Times New Roman" w:hint="eastAsia"/>
          <w:b/>
          <w:color w:val="000000"/>
          <w:sz w:val="30"/>
          <w:szCs w:val="30"/>
        </w:rPr>
        <w:t>补助比例。</w:t>
      </w:r>
      <w:r w:rsidR="0000280A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市级财政对按照规定组织投保柑橘保险的种植户给予保费补助。柑橘保险保费由市级财政补助</w:t>
      </w:r>
      <w:r w:rsidR="0000280A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50%</w:t>
      </w:r>
      <w:r w:rsidR="000015F9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，</w:t>
      </w:r>
      <w:r w:rsidR="0000280A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县财政补助</w:t>
      </w:r>
      <w:r w:rsidR="0000280A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20%</w:t>
      </w:r>
      <w:r w:rsidR="0000280A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，种植业主承担</w:t>
      </w:r>
      <w:r w:rsidR="0000280A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30%</w:t>
      </w:r>
      <w:r w:rsidR="000015F9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。承保机构与种植业主签订的保单生效后，</w:t>
      </w:r>
      <w:r w:rsidR="0000280A"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县财政将保费补贴直接拨付给保险承办机构。</w:t>
      </w:r>
    </w:p>
    <w:p w:rsidR="00B214CE" w:rsidRPr="002B4F95" w:rsidRDefault="00B214CE" w:rsidP="002B4F95">
      <w:pPr>
        <w:spacing w:after="0" w:line="600" w:lineRule="exact"/>
        <w:ind w:firstLineChars="200" w:firstLine="602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 w:hint="eastAsia"/>
          <w:b/>
          <w:color w:val="000000"/>
          <w:sz w:val="30"/>
          <w:szCs w:val="30"/>
        </w:rPr>
        <w:t>2.</w:t>
      </w:r>
      <w:r w:rsidRPr="002B4F95">
        <w:rPr>
          <w:rFonts w:ascii="Times New Roman" w:eastAsia="方正仿宋_GBK" w:hAnsi="Times New Roman" w:cs="Times New Roman" w:hint="eastAsia"/>
          <w:b/>
          <w:color w:val="000000"/>
          <w:sz w:val="30"/>
          <w:szCs w:val="30"/>
        </w:rPr>
        <w:t>保险规模。</w:t>
      </w:r>
      <w:r w:rsidRPr="002B4F95">
        <w:rPr>
          <w:rFonts w:ascii="Times New Roman" w:eastAsia="方正仿宋_GBK" w:hAnsi="Times New Roman" w:cs="Times New Roman" w:hint="eastAsia"/>
          <w:bCs/>
          <w:color w:val="000000"/>
          <w:sz w:val="30"/>
          <w:szCs w:val="30"/>
        </w:rPr>
        <w:t>2021</w:t>
      </w:r>
      <w:r w:rsidRPr="002B4F95">
        <w:rPr>
          <w:rFonts w:ascii="Times New Roman" w:eastAsia="方正仿宋_GBK" w:hAnsi="Times New Roman" w:cs="Times New Roman" w:hint="eastAsia"/>
          <w:bCs/>
          <w:color w:val="000000"/>
          <w:sz w:val="30"/>
          <w:szCs w:val="30"/>
        </w:rPr>
        <w:t>年计划投保</w:t>
      </w:r>
      <w:r w:rsidRPr="002B4F95">
        <w:rPr>
          <w:rFonts w:ascii="Times New Roman" w:eastAsia="方正仿宋_GBK" w:hAnsi="Times New Roman" w:cs="Times New Roman" w:hint="eastAsia"/>
          <w:bCs/>
          <w:color w:val="000000"/>
          <w:sz w:val="30"/>
          <w:szCs w:val="30"/>
        </w:rPr>
        <w:t>1</w:t>
      </w:r>
      <w:r w:rsidRPr="002B4F95">
        <w:rPr>
          <w:rFonts w:ascii="Times New Roman" w:eastAsia="方正仿宋_GBK" w:hAnsi="Times New Roman" w:cs="Times New Roman" w:hint="eastAsia"/>
          <w:bCs/>
          <w:color w:val="000000"/>
          <w:sz w:val="30"/>
          <w:szCs w:val="30"/>
        </w:rPr>
        <w:t>万亩，</w:t>
      </w:r>
      <w:r w:rsidRPr="002B4F95">
        <w:rPr>
          <w:rFonts w:ascii="方正仿宋_GBK" w:eastAsia="方正仿宋_GBK" w:hAnsi="Times New Roman" w:hint="eastAsia"/>
          <w:spacing w:val="-4"/>
          <w:sz w:val="30"/>
          <w:szCs w:val="30"/>
        </w:rPr>
        <w:t>以后年度以当年下发文件为准。</w:t>
      </w:r>
    </w:p>
    <w:p w:rsidR="0000280A" w:rsidRPr="002B4F95" w:rsidRDefault="0000280A" w:rsidP="002B4F95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2B4F95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四、保险期限及保险责任</w:t>
      </w:r>
    </w:p>
    <w:p w:rsidR="0000280A" w:rsidRPr="002B4F95" w:rsidRDefault="0000280A" w:rsidP="002B4F95">
      <w:pPr>
        <w:widowControl w:val="0"/>
        <w:adjustRightInd/>
        <w:snapToGrid/>
        <w:spacing w:after="0" w:line="400" w:lineRule="exact"/>
        <w:ind w:firstLineChars="200" w:firstLine="600"/>
        <w:jc w:val="both"/>
        <w:rPr>
          <w:rFonts w:ascii="方正楷体_GBK" w:eastAsia="方正楷体_GBK" w:hAnsi="方正楷体_GBK" w:cs="方正楷体_GBK"/>
          <w:color w:val="000000"/>
          <w:sz w:val="30"/>
          <w:szCs w:val="30"/>
        </w:rPr>
      </w:pPr>
      <w:r w:rsidRPr="002B4F95">
        <w:rPr>
          <w:rFonts w:ascii="方正楷体_GBK" w:eastAsia="方正楷体_GBK" w:hAnsi="方正楷体_GBK" w:cs="方正楷体_GBK"/>
          <w:color w:val="000000"/>
          <w:sz w:val="30"/>
          <w:szCs w:val="30"/>
        </w:rPr>
        <w:t>（一）保险期限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本保险责任期限为一年，自投保保单正式生效之日起至保险时间满一年时止。</w:t>
      </w:r>
    </w:p>
    <w:p w:rsidR="0000280A" w:rsidRPr="002B4F95" w:rsidRDefault="0000280A" w:rsidP="002B4F95">
      <w:pPr>
        <w:widowControl w:val="0"/>
        <w:adjustRightInd/>
        <w:snapToGrid/>
        <w:spacing w:after="0" w:line="400" w:lineRule="exact"/>
        <w:ind w:firstLineChars="200" w:firstLine="600"/>
        <w:jc w:val="both"/>
        <w:rPr>
          <w:rFonts w:ascii="方正楷体_GBK" w:eastAsia="方正楷体_GBK" w:hAnsi="方正楷体_GBK" w:cs="方正楷体_GBK"/>
          <w:color w:val="000000"/>
          <w:sz w:val="30"/>
          <w:szCs w:val="30"/>
        </w:rPr>
      </w:pPr>
      <w:r w:rsidRPr="002B4F95">
        <w:rPr>
          <w:rFonts w:ascii="方正楷体_GBK" w:eastAsia="方正楷体_GBK" w:hAnsi="方正楷体_GBK" w:cs="方正楷体_GBK"/>
          <w:color w:val="000000"/>
          <w:sz w:val="30"/>
          <w:szCs w:val="30"/>
        </w:rPr>
        <w:lastRenderedPageBreak/>
        <w:t>（二）保险责任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在保险期间内，由于下列原因直接造成保险柑橘树死亡、折枝、落花、落叶、落果、萎蔫等情况导致保险柑橘减产的，保险人应按照合同的约定负责赔偿：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2B4F95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旱灾、风灾、内涝、冻灾、雹灾、洪水（政府行蓄洪除外）、暴雨等人力无法抗拒的自然灾害；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2B4F95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非检疫性病虫害。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由于人为的故意破坏、管理不善、行政行为、司法行为、战争、军事行动、检疫性病虫害造成的损失保险人不负责赔偿责任。</w:t>
      </w:r>
    </w:p>
    <w:p w:rsidR="0000280A" w:rsidRPr="002B4F95" w:rsidRDefault="0000280A" w:rsidP="002B4F95">
      <w:pPr>
        <w:widowControl w:val="0"/>
        <w:adjustRightInd/>
        <w:spacing w:after="0" w:line="40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2B4F95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五、保险理赔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保险柑橘发生保险责任范围内的损失，按以下方式计算赔偿：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赔款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=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每亩保险金额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受损面积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赔付比例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受损面积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=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种植面积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受损率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受损率为单位面积受损株树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单位面积种植株树，可采用抽样法确定。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赔付比例由投保柑橘受损程度确定：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方正楷体_GBK" w:eastAsia="方正楷体_GBK" w:hAnsi="方正楷体_GBK" w:cs="方正楷体_GBK"/>
          <w:color w:val="000000"/>
          <w:sz w:val="30"/>
          <w:szCs w:val="30"/>
        </w:rPr>
        <w:t>（一）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柑橘树死亡的，赔付比例为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100%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。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方正楷体_GBK" w:eastAsia="方正楷体_GBK" w:hAnsi="方正楷体_GBK" w:cs="方正楷体_GBK"/>
          <w:color w:val="000000"/>
          <w:sz w:val="30"/>
          <w:szCs w:val="30"/>
        </w:rPr>
        <w:t>（二）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折枝、落花、落叶、落果、萎蔫等情况按照轻度、中度、重度三个受灾级别评价，确定相应的赔付比例，两种或两种以上症状造成的损失按照最严重的受灾级别赔付，不累加赔付。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2B4F95">
        <w:rPr>
          <w:rFonts w:ascii="Times New Roman" w:eastAsia="方正仿宋_GBK" w:hAnsi="Times New Roman" w:cs="Times New Roman"/>
          <w:color w:val="000000"/>
          <w:sz w:val="30"/>
          <w:szCs w:val="30"/>
        </w:rPr>
        <w:t>、折枝。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3"/>
        <w:gridCol w:w="5299"/>
        <w:gridCol w:w="2208"/>
      </w:tblGrid>
      <w:tr w:rsidR="0000280A" w:rsidRPr="002B4F95" w:rsidTr="003F3285">
        <w:trPr>
          <w:trHeight w:val="1117"/>
          <w:tblCellSpacing w:w="0" w:type="dxa"/>
          <w:jc w:val="center"/>
        </w:trPr>
        <w:tc>
          <w:tcPr>
            <w:tcW w:w="11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受灾</w:t>
            </w:r>
          </w:p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级别</w:t>
            </w:r>
          </w:p>
        </w:tc>
        <w:tc>
          <w:tcPr>
            <w:tcW w:w="52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ind w:firstLine="420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损失情况</w:t>
            </w:r>
          </w:p>
        </w:tc>
        <w:tc>
          <w:tcPr>
            <w:tcW w:w="22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赔付比例</w:t>
            </w:r>
          </w:p>
        </w:tc>
      </w:tr>
      <w:tr w:rsidR="0000280A" w:rsidRPr="002B4F95" w:rsidTr="003F3285">
        <w:trPr>
          <w:trHeight w:val="1081"/>
          <w:tblCellSpacing w:w="0" w:type="dxa"/>
          <w:jc w:val="center"/>
        </w:trPr>
        <w:tc>
          <w:tcPr>
            <w:tcW w:w="11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轻度</w:t>
            </w:r>
          </w:p>
        </w:tc>
        <w:tc>
          <w:tcPr>
            <w:tcW w:w="52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其树枝折断比例占整棵树30%以下，对其产量影响较小。</w:t>
            </w:r>
          </w:p>
        </w:tc>
        <w:tc>
          <w:tcPr>
            <w:tcW w:w="22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1%-10%</w:t>
            </w:r>
          </w:p>
        </w:tc>
      </w:tr>
      <w:tr w:rsidR="0000280A" w:rsidRPr="002B4F95" w:rsidTr="003F3285">
        <w:trPr>
          <w:trHeight w:val="1081"/>
          <w:tblCellSpacing w:w="0" w:type="dxa"/>
          <w:jc w:val="center"/>
        </w:trPr>
        <w:tc>
          <w:tcPr>
            <w:tcW w:w="11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中度</w:t>
            </w:r>
          </w:p>
        </w:tc>
        <w:tc>
          <w:tcPr>
            <w:tcW w:w="52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其树枝折断比例占整棵树30%-60%，对其产量影响较大。</w:t>
            </w:r>
          </w:p>
        </w:tc>
        <w:tc>
          <w:tcPr>
            <w:tcW w:w="22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10%-30%</w:t>
            </w:r>
          </w:p>
        </w:tc>
      </w:tr>
      <w:tr w:rsidR="0000280A" w:rsidRPr="002B4F95" w:rsidTr="003F3285">
        <w:trPr>
          <w:trHeight w:val="1081"/>
          <w:tblCellSpacing w:w="0" w:type="dxa"/>
          <w:jc w:val="center"/>
        </w:trPr>
        <w:tc>
          <w:tcPr>
            <w:tcW w:w="11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lastRenderedPageBreak/>
              <w:t>重度</w:t>
            </w:r>
          </w:p>
        </w:tc>
        <w:tc>
          <w:tcPr>
            <w:tcW w:w="52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其树枝折断比例占整棵树60%-100%，已严重影响了其生长和产量。</w:t>
            </w:r>
          </w:p>
        </w:tc>
        <w:tc>
          <w:tcPr>
            <w:tcW w:w="22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30%-50%</w:t>
            </w:r>
          </w:p>
        </w:tc>
      </w:tr>
      <w:tr w:rsidR="0000280A" w:rsidRPr="002B4F95" w:rsidTr="003F3285">
        <w:trPr>
          <w:trHeight w:val="973"/>
          <w:tblCellSpacing w:w="0" w:type="dxa"/>
          <w:jc w:val="center"/>
        </w:trPr>
        <w:tc>
          <w:tcPr>
            <w:tcW w:w="11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轻度</w:t>
            </w:r>
          </w:p>
        </w:tc>
        <w:tc>
          <w:tcPr>
            <w:tcW w:w="52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10%-30%花掉落；10%-20%叶片掉落；10%-30%的果掉落。</w:t>
            </w:r>
          </w:p>
        </w:tc>
        <w:tc>
          <w:tcPr>
            <w:tcW w:w="22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adjustRightInd/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1%-5％</w:t>
            </w:r>
          </w:p>
        </w:tc>
      </w:tr>
    </w:tbl>
    <w:p w:rsidR="0000280A" w:rsidRPr="002B4F95" w:rsidRDefault="0000280A" w:rsidP="002F0784">
      <w:pPr>
        <w:shd w:val="clear" w:color="auto" w:fill="FFFFFF"/>
        <w:spacing w:after="0" w:line="400" w:lineRule="exact"/>
        <w:ind w:firstLineChars="200" w:firstLine="600"/>
        <w:rPr>
          <w:rFonts w:ascii="方正仿宋_GBK" w:eastAsia="方正仿宋_GBK" w:hAnsi="华文宋体"/>
          <w:color w:val="000000"/>
          <w:sz w:val="30"/>
          <w:szCs w:val="30"/>
        </w:rPr>
      </w:pPr>
      <w:r w:rsidRPr="002B4F95">
        <w:rPr>
          <w:rFonts w:ascii="方正仿宋_GBK" w:eastAsia="方正仿宋_GBK" w:hAnsi="华文宋体" w:hint="eastAsia"/>
          <w:color w:val="000000"/>
          <w:sz w:val="30"/>
          <w:szCs w:val="30"/>
        </w:rPr>
        <w:t>2、落花、落叶、落果。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009"/>
        <w:gridCol w:w="2150"/>
      </w:tblGrid>
      <w:tr w:rsidR="0000280A" w:rsidRPr="002B4F95" w:rsidTr="003F3285">
        <w:trPr>
          <w:trHeight w:val="521"/>
          <w:tblCellSpacing w:w="0" w:type="dxa"/>
          <w:jc w:val="center"/>
        </w:trPr>
        <w:tc>
          <w:tcPr>
            <w:tcW w:w="15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受灾级别</w:t>
            </w:r>
          </w:p>
        </w:tc>
        <w:tc>
          <w:tcPr>
            <w:tcW w:w="50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损失情况</w:t>
            </w:r>
          </w:p>
        </w:tc>
        <w:tc>
          <w:tcPr>
            <w:tcW w:w="21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ind w:firstLine="165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赔付比例</w:t>
            </w:r>
          </w:p>
        </w:tc>
      </w:tr>
      <w:tr w:rsidR="0000280A" w:rsidRPr="002B4F95" w:rsidTr="003F3285">
        <w:trPr>
          <w:trHeight w:val="1008"/>
          <w:tblCellSpacing w:w="0" w:type="dxa"/>
          <w:jc w:val="center"/>
        </w:trPr>
        <w:tc>
          <w:tcPr>
            <w:tcW w:w="15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中度</w:t>
            </w:r>
          </w:p>
        </w:tc>
        <w:tc>
          <w:tcPr>
            <w:tcW w:w="50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30%-50%花掉落；20%-30%叶片掉落；30%-50%的果掉落。</w:t>
            </w:r>
          </w:p>
        </w:tc>
        <w:tc>
          <w:tcPr>
            <w:tcW w:w="21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5％-25%</w:t>
            </w:r>
          </w:p>
        </w:tc>
      </w:tr>
      <w:tr w:rsidR="0000280A" w:rsidRPr="002B4F95" w:rsidTr="003F3285">
        <w:trPr>
          <w:trHeight w:val="1016"/>
          <w:tblCellSpacing w:w="0" w:type="dxa"/>
          <w:jc w:val="center"/>
        </w:trPr>
        <w:tc>
          <w:tcPr>
            <w:tcW w:w="15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重度</w:t>
            </w:r>
          </w:p>
        </w:tc>
        <w:tc>
          <w:tcPr>
            <w:tcW w:w="50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50%以上花掉落；30%以上叶片掉落；50%以上的果掉落。</w:t>
            </w:r>
          </w:p>
        </w:tc>
        <w:tc>
          <w:tcPr>
            <w:tcW w:w="21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25%-50%</w:t>
            </w:r>
          </w:p>
        </w:tc>
      </w:tr>
    </w:tbl>
    <w:p w:rsidR="0000280A" w:rsidRPr="002B4F95" w:rsidRDefault="0000280A" w:rsidP="002F0784">
      <w:pPr>
        <w:shd w:val="clear" w:color="auto" w:fill="FFFFFF"/>
        <w:spacing w:after="0" w:line="400" w:lineRule="exact"/>
        <w:ind w:firstLineChars="200" w:firstLine="600"/>
        <w:rPr>
          <w:rFonts w:ascii="方正仿宋_GBK" w:eastAsia="方正仿宋_GBK" w:hAnsi="华文宋体"/>
          <w:color w:val="000000"/>
          <w:sz w:val="30"/>
          <w:szCs w:val="30"/>
        </w:rPr>
      </w:pPr>
      <w:r w:rsidRPr="002B4F95">
        <w:rPr>
          <w:rFonts w:ascii="方正仿宋_GBK" w:eastAsia="方正仿宋_GBK" w:hAnsi="华文宋体" w:hint="eastAsia"/>
          <w:color w:val="000000"/>
          <w:sz w:val="30"/>
          <w:szCs w:val="30"/>
        </w:rPr>
        <w:t>3、萎蔫。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9"/>
        <w:gridCol w:w="4893"/>
        <w:gridCol w:w="2190"/>
      </w:tblGrid>
      <w:tr w:rsidR="0000280A" w:rsidRPr="002B4F95" w:rsidTr="003F3285">
        <w:trPr>
          <w:trHeight w:val="510"/>
          <w:tblCellSpacing w:w="0" w:type="dxa"/>
          <w:jc w:val="center"/>
        </w:trPr>
        <w:tc>
          <w:tcPr>
            <w:tcW w:w="16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受灾级别</w:t>
            </w:r>
          </w:p>
        </w:tc>
        <w:tc>
          <w:tcPr>
            <w:tcW w:w="48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损失情况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赔付比例</w:t>
            </w:r>
          </w:p>
        </w:tc>
      </w:tr>
      <w:tr w:rsidR="0000280A" w:rsidRPr="002B4F95" w:rsidTr="003F3285">
        <w:trPr>
          <w:trHeight w:val="721"/>
          <w:tblCellSpacing w:w="0" w:type="dxa"/>
          <w:jc w:val="center"/>
        </w:trPr>
        <w:tc>
          <w:tcPr>
            <w:tcW w:w="16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轻度</w:t>
            </w:r>
          </w:p>
        </w:tc>
        <w:tc>
          <w:tcPr>
            <w:tcW w:w="48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80A" w:rsidRPr="002B4F95" w:rsidRDefault="0000280A" w:rsidP="002F0784">
            <w:pPr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其嫩叶片卷曲，傍晚或清晨能及时恢复的，对树体影响不大。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0</w:t>
            </w:r>
          </w:p>
        </w:tc>
      </w:tr>
      <w:tr w:rsidR="0000280A" w:rsidRPr="002B4F95" w:rsidTr="003F3285">
        <w:trPr>
          <w:trHeight w:val="662"/>
          <w:tblCellSpacing w:w="0" w:type="dxa"/>
          <w:jc w:val="center"/>
        </w:trPr>
        <w:tc>
          <w:tcPr>
            <w:tcW w:w="16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中度</w:t>
            </w:r>
          </w:p>
        </w:tc>
        <w:tc>
          <w:tcPr>
            <w:tcW w:w="48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80A" w:rsidRPr="002B4F95" w:rsidRDefault="0000280A" w:rsidP="002F0784">
            <w:pPr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其叶片卷曲，傍晚或清晨不能及时恢复的，对树体生长造成一定影响。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0-20%</w:t>
            </w:r>
          </w:p>
        </w:tc>
      </w:tr>
      <w:tr w:rsidR="0000280A" w:rsidRPr="002B4F95" w:rsidTr="003F3285">
        <w:trPr>
          <w:trHeight w:val="749"/>
          <w:tblCellSpacing w:w="0" w:type="dxa"/>
          <w:jc w:val="center"/>
        </w:trPr>
        <w:tc>
          <w:tcPr>
            <w:tcW w:w="16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重度</w:t>
            </w:r>
          </w:p>
        </w:tc>
        <w:tc>
          <w:tcPr>
            <w:tcW w:w="48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280A" w:rsidRPr="002B4F95" w:rsidRDefault="0000280A" w:rsidP="002F0784">
            <w:pPr>
              <w:spacing w:after="0" w:line="400" w:lineRule="exact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其整树叶片卷曲，果子皱缩失水，枝条失水，严重影响其生长和产量。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280A" w:rsidRPr="002B4F95" w:rsidRDefault="0000280A" w:rsidP="002F0784">
            <w:pPr>
              <w:spacing w:after="0" w:line="400" w:lineRule="exact"/>
              <w:jc w:val="center"/>
              <w:rPr>
                <w:rFonts w:ascii="方正仿宋_GBK" w:eastAsia="方正仿宋_GBK" w:hAnsi="华文宋体"/>
                <w:color w:val="000000"/>
                <w:sz w:val="30"/>
                <w:szCs w:val="30"/>
              </w:rPr>
            </w:pPr>
            <w:r w:rsidRPr="002B4F95">
              <w:rPr>
                <w:rFonts w:ascii="方正仿宋_GBK" w:eastAsia="方正仿宋_GBK" w:hAnsi="华文宋体" w:hint="eastAsia"/>
                <w:color w:val="000000"/>
                <w:sz w:val="30"/>
                <w:szCs w:val="30"/>
              </w:rPr>
              <w:t>20%-50%</w:t>
            </w:r>
          </w:p>
        </w:tc>
      </w:tr>
    </w:tbl>
    <w:p w:rsidR="00414E44" w:rsidRPr="002B4F95" w:rsidRDefault="00414E44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保险柑橘发生保险责任范围内的损失后，一时难以确定损失时，可由县级以上农业技术部门鉴定或设立一个月的观察期，以鉴定结论或观察期后的定损结论为依据。</w:t>
      </w:r>
    </w:p>
    <w:p w:rsidR="0000280A" w:rsidRPr="002B4F95" w:rsidRDefault="0000280A" w:rsidP="002B4F95">
      <w:pPr>
        <w:widowControl w:val="0"/>
        <w:shd w:val="clear" w:color="auto" w:fill="FFFFFF"/>
        <w:adjustRightInd/>
        <w:spacing w:after="0" w:line="40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2B4F95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发生保险事故时，保险单载明的保险面积小于其可保面积时，可以区分保险标的与非保险标的的，以保险单载明的保险面积为赔偿计算标准；无法区分保险标的与非保险标的的，保险人按保险单载明的保险面积与可保面积的比例计算赔偿。保险单载明的保险面积大于可保面积时，以可保面积为赔偿计算标准。</w:t>
      </w:r>
    </w:p>
    <w:p w:rsidR="004358AB" w:rsidRPr="002B4F95" w:rsidRDefault="004358AB" w:rsidP="002F0784">
      <w:pPr>
        <w:spacing w:after="0" w:line="400" w:lineRule="exact"/>
        <w:rPr>
          <w:sz w:val="30"/>
          <w:szCs w:val="30"/>
        </w:rPr>
      </w:pPr>
    </w:p>
    <w:sectPr w:rsidR="004358AB" w:rsidRPr="002B4F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D4" w:rsidRPr="0064405C" w:rsidRDefault="00447ED4" w:rsidP="0000280A">
      <w:pPr>
        <w:spacing w:after="0"/>
        <w:rPr>
          <w:rFonts w:eastAsia="方正仿宋_GBK"/>
        </w:rPr>
      </w:pPr>
      <w:r>
        <w:separator/>
      </w:r>
    </w:p>
  </w:endnote>
  <w:endnote w:type="continuationSeparator" w:id="0">
    <w:p w:rsidR="00447ED4" w:rsidRPr="0064405C" w:rsidRDefault="00447ED4" w:rsidP="0000280A">
      <w:pPr>
        <w:spacing w:after="0"/>
        <w:rPr>
          <w:rFonts w:eastAsia="方正仿宋_GBK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altName w:val="宋体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D4" w:rsidRPr="0064405C" w:rsidRDefault="00447ED4" w:rsidP="0000280A">
      <w:pPr>
        <w:spacing w:after="0"/>
        <w:rPr>
          <w:rFonts w:eastAsia="方正仿宋_GBK"/>
        </w:rPr>
      </w:pPr>
      <w:r>
        <w:separator/>
      </w:r>
    </w:p>
  </w:footnote>
  <w:footnote w:type="continuationSeparator" w:id="0">
    <w:p w:rsidR="00447ED4" w:rsidRPr="0064405C" w:rsidRDefault="00447ED4" w:rsidP="0000280A">
      <w:pPr>
        <w:spacing w:after="0"/>
        <w:rPr>
          <w:rFonts w:eastAsia="方正仿宋_GBK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5F9"/>
    <w:rsid w:val="0000280A"/>
    <w:rsid w:val="00022E23"/>
    <w:rsid w:val="00023683"/>
    <w:rsid w:val="000B47BC"/>
    <w:rsid w:val="001005F8"/>
    <w:rsid w:val="00112486"/>
    <w:rsid w:val="002B4F95"/>
    <w:rsid w:val="002F0784"/>
    <w:rsid w:val="00323B43"/>
    <w:rsid w:val="003376E9"/>
    <w:rsid w:val="003D37D8"/>
    <w:rsid w:val="00414E44"/>
    <w:rsid w:val="00420406"/>
    <w:rsid w:val="00426133"/>
    <w:rsid w:val="004358AB"/>
    <w:rsid w:val="00437C21"/>
    <w:rsid w:val="00447ED4"/>
    <w:rsid w:val="004B1CEE"/>
    <w:rsid w:val="006622C1"/>
    <w:rsid w:val="00693242"/>
    <w:rsid w:val="0073605C"/>
    <w:rsid w:val="008A7F45"/>
    <w:rsid w:val="008B7726"/>
    <w:rsid w:val="00B214CE"/>
    <w:rsid w:val="00BD413A"/>
    <w:rsid w:val="00D31D50"/>
    <w:rsid w:val="00DD3397"/>
    <w:rsid w:val="00E9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8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8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8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8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2021-05-31T01:25:00Z</dcterms:modified>
</cp:coreProperties>
</file>