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631C">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垫江县农业农村委员会</w:t>
      </w:r>
      <w:r>
        <w:rPr>
          <w:rFonts w:ascii="方正小标宋_GBK" w:hAnsi="方正小标宋_GBK" w:eastAsia="方正小标宋_GBK" w:cs="方正小标宋_GBK"/>
          <w:sz w:val="36"/>
          <w:szCs w:val="36"/>
          <w:shd w:val="clear" w:color="auto" w:fill="FFFFFF"/>
        </w:rPr>
        <w:t>2023年度决算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14:paraId="5BA7A310">
      <w:pPr>
        <w:pStyle w:val="7"/>
        <w:shd w:val="clear" w:color="auto" w:fill="FFFFFF"/>
        <w:rPr>
          <w:rFonts w:hint="eastAsia" w:ascii="黑体" w:hAnsi="黑体" w:eastAsia="黑体" w:cs="黑体"/>
          <w:sz w:val="32"/>
          <w:szCs w:val="32"/>
        </w:rPr>
      </w:pPr>
      <w:r>
        <w:rPr>
          <w:rStyle w:val="11"/>
          <w:rFonts w:hint="eastAsia" w:ascii="黑体" w:hAnsi="黑体" w:eastAsia="黑体" w:cs="黑体"/>
          <w:sz w:val="32"/>
          <w:szCs w:val="32"/>
          <w:shd w:val="clear" w:color="auto" w:fill="FFFFFF"/>
        </w:rPr>
        <w:t>一、部门基本情况</w:t>
      </w:r>
    </w:p>
    <w:p w14:paraId="4CB169FD">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方正仿宋_GBK" w:hAnsi="方正仿宋_GBK" w:eastAsia="方正仿宋_GBK" w:cs="方正仿宋_GBK"/>
          <w:b/>
          <w:bCs/>
          <w:color w:val="000000"/>
          <w:kern w:val="0"/>
          <w:sz w:val="31"/>
          <w:szCs w:val="31"/>
          <w:lang w:val="en-US" w:eastAsia="zh-CN" w:bidi="ar"/>
        </w:rPr>
        <w:t xml:space="preserve">(一）职能职责 </w:t>
      </w:r>
    </w:p>
    <w:p w14:paraId="68E07C9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统筹研究和组织实施全县“三农”工作的发展战略、中长期规划、重大政策。贯彻执行农业农村有关法律、法规、规章和方针政策。负责县级农业综合执法，具体执法交由执法队伍承担，并以部门的名义统一执法。 </w:t>
      </w:r>
    </w:p>
    <w:p w14:paraId="5E64C1C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2.统筹推进发展农村社会事业、农村公共服务、农村文化、农村基础设施和乡村治理。牵头组织改善农村人居环境。指导农村精神文明和优秀农耕文化建设。 </w:t>
      </w:r>
    </w:p>
    <w:p w14:paraId="3F4B840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3.负责提出巩固完善农村基本经营制度的政策建议。负责农民承包地、农村宅基地改革和管理有关工作。负责农村集体产权制度改革相关工作，指导农村集体经济组织发展和集体资产管理工作。指导农民合作经济组织、农业社会化服务体系、新型农业经营主体建设与发展。 </w:t>
      </w:r>
    </w:p>
    <w:p w14:paraId="5B62687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4.指导乡村特色产业、农产品加工业和休闲农业发展工作。提出促进大宗农产品流通的建议，培育、保护农业品牌。发布农业农村经济信息，监测分析农业农村经济运行。承担农业统计和农业农村信息化有关工作。 </w:t>
      </w:r>
    </w:p>
    <w:p w14:paraId="4045BEC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5.负责种植业、畜牧业、渔业、农业机械化等农业各产业的监督管理。指导粮食等农产品生产。组织构建现代农业产业体系、生产体系、经营体系，指导农业标准化生产。负责渔政、渔船、渔港监督管理。 </w:t>
      </w:r>
    </w:p>
    <w:p w14:paraId="505B5F6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6.负责农产品质量安全监督管理，组织开展农产品质量安全监测、追溯、风险评估。指导农业检验检测体系建设。指导农业行业安全生产工作。 </w:t>
      </w:r>
    </w:p>
    <w:p w14:paraId="286D9D4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2A732EE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8.负责有关农业生产资料和农业投入品的监督管理。组织农业生产资料市场体系建设。组织兽医医政、兽药药政药检工作负责执业兽医和畜禽屠宰行业管理。 </w:t>
      </w:r>
    </w:p>
    <w:p w14:paraId="7348216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9.负责农业防灾减灾、农作物重大病虫害防治工作。指导动植物防疫检疫体系建设，组织、监督动植物防疫检疫工作，上报疫情并组织扑灭。承担垫江县防治动物重大疫病指挥部办公室日常工作。</w:t>
      </w:r>
    </w:p>
    <w:p w14:paraId="5609E09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负责农业投资管理。提出农业投融资体制机制改革建议。编制中央、市级和县级财政专项投资安排的农业投资建设规划，提出农业投资规模和方向、扶持农业农村发展财政项目的建议，按规定权限审批农业投资项目，负责农业投资项目资金安排和监督管理。</w:t>
      </w:r>
    </w:p>
    <w:p w14:paraId="4B8CCA8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11.推动农业科技体制改革和农业科技创新体系建设。指导农业产业技术体系和农技推广体系建设，组织开展农业领域的科技成果转化和技术推广。负责农业转基因生物安全监督管理和农业植物新品种保护。 </w:t>
      </w:r>
    </w:p>
    <w:p w14:paraId="754E29A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12.指导农业农村人才工作。拟订地方农业农村人才队伍建设规划并组织实施，指导农业教育和农业职业技能开发，指导新型职业农民培育、农业科技人才培养和农村实用人才培训工作。 </w:t>
      </w:r>
    </w:p>
    <w:p w14:paraId="6188FE7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13.承担农业对外合作工作。承办政府间农业涉外事务，组织开展农业农村对外交流合作，承担农业援外相关工作。 </w:t>
      </w:r>
    </w:p>
    <w:p w14:paraId="4B4F341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14.承担农业农村招商引资工作，指导有关社会团体为农业农村经济发展服务。 </w:t>
      </w:r>
    </w:p>
    <w:p w14:paraId="739ACAE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15.完成县委、县政府交办的其他任务。 </w:t>
      </w:r>
    </w:p>
    <w:p w14:paraId="07747E4E">
      <w:pPr>
        <w:pStyle w:val="7"/>
        <w:shd w:val="clear" w:color="auto" w:fill="FFFFFF"/>
        <w:ind w:firstLine="420"/>
        <w:rPr>
          <w:rStyle w:val="11"/>
          <w:rFonts w:hint="eastAsia" w:ascii="楷体" w:hAnsi="楷体" w:eastAsia="楷体" w:cs="楷体"/>
          <w:sz w:val="32"/>
          <w:szCs w:val="32"/>
          <w:shd w:val="clear" w:color="auto" w:fill="FFFFFF"/>
        </w:rPr>
      </w:pPr>
      <w:r>
        <w:rPr>
          <w:rStyle w:val="11"/>
          <w:rFonts w:hint="eastAsia" w:ascii="楷体" w:hAnsi="楷体" w:eastAsia="楷体" w:cs="楷体"/>
          <w:sz w:val="32"/>
          <w:szCs w:val="32"/>
          <w:shd w:val="clear" w:color="auto" w:fill="FFFFFF"/>
        </w:rPr>
        <w:t>（二）机构设置</w:t>
      </w:r>
    </w:p>
    <w:p w14:paraId="0C3DFC7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垫江县农业农村委员会（本级）内设1</w:t>
      </w:r>
      <w:r>
        <w:rPr>
          <w:rFonts w:hint="default" w:ascii="方正仿宋_GBK" w:hAnsi="方正仿宋_GBK" w:eastAsia="方正仿宋_GBK" w:cs="方正仿宋_GBK"/>
          <w:sz w:val="32"/>
          <w:szCs w:val="32"/>
          <w:shd w:val="clear" w:color="auto" w:fill="FFFFFF"/>
          <w:lang w:eastAsia="zh-CN" w:bidi="ar-SA"/>
        </w:rPr>
        <w:t>1</w:t>
      </w:r>
      <w:r>
        <w:rPr>
          <w:rFonts w:hint="eastAsia" w:ascii="方正仿宋_GBK" w:hAnsi="方正仿宋_GBK" w:eastAsia="方正仿宋_GBK" w:cs="方正仿宋_GBK"/>
          <w:sz w:val="32"/>
          <w:szCs w:val="32"/>
          <w:shd w:val="clear" w:color="auto" w:fill="FFFFFF"/>
          <w:lang w:val="en-US" w:eastAsia="zh-CN" w:bidi="ar-SA"/>
        </w:rPr>
        <w:t>个内设机构。具体是办公室、政工科、计划财务科、发展计划科、产业发展科、畜牧兽医科、乡村振兴科、科教与市场信息科、农产品质量安全监管科、法规与行政许可科、“三农”调研科。</w:t>
      </w:r>
    </w:p>
    <w:p w14:paraId="4E68FDF0">
      <w:pPr>
        <w:keepNext w:val="0"/>
        <w:keepLines w:val="0"/>
        <w:pageBreakBefore w:val="0"/>
        <w:widowControl/>
        <w:numPr>
          <w:ilvl w:val="0"/>
          <w:numId w:val="1"/>
        </w:numPr>
        <w:suppressLineNumbers w:val="0"/>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单位构成</w:t>
      </w:r>
    </w:p>
    <w:p w14:paraId="50D7DF0A">
      <w:pPr>
        <w:pStyle w:val="7"/>
        <w:shd w:val="clear" w:color="auto" w:fill="FFFFFF"/>
        <w:ind w:firstLine="640" w:firstLineChars="200"/>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从预算单位构成看，纳入本部门2023年决算编制的二级预算单位包括垫江县农业农村委员会（本级）、垫江县农业技术推广站、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县植保植检站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县果品蔬菜管理站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县生态服务站</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重庆市广播电视学校垫江分校</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县水产站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县农业综合行政执法支队</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县农村经营管理服务站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县动物疫病预防控制站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县畜牧生产站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县农机安全监理站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县农业综合开发管理站</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垫江</w:t>
      </w:r>
      <w:r>
        <w:rPr>
          <w:rFonts w:hint="eastAsia" w:ascii="方正仿宋_GBK" w:hAnsi="方正仿宋_GBK" w:eastAsia="方正仿宋_GBK" w:cs="方正仿宋_GBK"/>
          <w:color w:val="auto"/>
          <w:sz w:val="32"/>
          <w:szCs w:val="32"/>
          <w:shd w:val="clear" w:color="auto" w:fill="FFFFFF"/>
          <w:lang w:val="en-US" w:eastAsia="zh-CN"/>
        </w:rPr>
        <w:t>县蚕桑站</w:t>
      </w:r>
      <w:r>
        <w:rPr>
          <w:rFonts w:hint="eastAsia" w:ascii="方正仿宋_GBK" w:hAnsi="方正仿宋_GBK" w:eastAsia="方正仿宋_GBK" w:cs="方正仿宋_GBK"/>
          <w:color w:val="auto"/>
          <w:sz w:val="32"/>
          <w:szCs w:val="32"/>
          <w:shd w:val="clear" w:color="auto" w:fill="FFFFFF"/>
          <w:lang w:eastAsia="zh-CN"/>
        </w:rPr>
        <w:t>、垫江</w:t>
      </w:r>
      <w:r>
        <w:rPr>
          <w:rFonts w:hint="eastAsia" w:ascii="方正仿宋_GBK" w:hAnsi="方正仿宋_GBK" w:eastAsia="方正仿宋_GBK" w:cs="方正仿宋_GBK"/>
          <w:color w:val="auto"/>
          <w:sz w:val="32"/>
          <w:szCs w:val="32"/>
          <w:shd w:val="clear" w:color="auto" w:fill="FFFFFF"/>
          <w:lang w:val="en-US" w:eastAsia="zh-CN"/>
        </w:rPr>
        <w:t>县乡村振兴服务中心。</w:t>
      </w:r>
    </w:p>
    <w:p w14:paraId="663B6D47">
      <w:pPr>
        <w:pStyle w:val="7"/>
        <w:shd w:val="clear" w:color="auto" w:fill="FFFFFF"/>
        <w:rPr>
          <w:rStyle w:val="11"/>
          <w:rFonts w:hint="eastAsia"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二、部门决算情况说明</w:t>
      </w:r>
    </w:p>
    <w:p w14:paraId="5197EB6A">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7F501B3A">
      <w:pPr>
        <w:keepNext w:val="0"/>
        <w:keepLines w:val="0"/>
        <w:widowControl/>
        <w:suppressLineNumbers w:val="0"/>
        <w:shd w:val="clear" w:color="auto" w:fill="FFFFFF"/>
        <w:spacing w:before="0" w:beforeAutospacing="0" w:after="0" w:afterAutospacing="0"/>
        <w:ind w:left="0" w:right="0" w:firstLine="643" w:firstLineChars="200"/>
        <w:jc w:val="left"/>
        <w:rPr>
          <w:rFonts w:ascii="方正仿宋_GBK" w:hAnsi="方正仿宋_GBK" w:eastAsia="方正仿宋_GBK" w:cs="方正仿宋_GBK"/>
          <w:color w:val="000000"/>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2023年度收入总计49550.99万元，支出总计</w:t>
      </w:r>
      <w:r>
        <w:rPr>
          <w:rFonts w:ascii="方正仿宋_GBK" w:hAnsi="方正仿宋_GBK" w:eastAsia="方正仿宋_GBK" w:cs="方正仿宋_GBK"/>
          <w:sz w:val="32"/>
          <w:szCs w:val="32"/>
        </w:rPr>
        <w:t>49550.99</w:t>
      </w:r>
      <w:r>
        <w:rPr>
          <w:rFonts w:ascii="方正仿宋_GBK" w:hAnsi="方正仿宋_GBK" w:eastAsia="方正仿宋_GBK" w:cs="方正仿宋_GBK"/>
          <w:sz w:val="32"/>
          <w:szCs w:val="32"/>
          <w:shd w:val="clear" w:color="auto" w:fill="FFFFFF"/>
        </w:rPr>
        <w:t>万元。收支较上年决算数减少7415.23万元，下降13.02%</w:t>
      </w:r>
      <w:r>
        <w:rPr>
          <w:rFonts w:ascii="方正仿宋_GBK" w:hAnsi="方正仿宋_GBK" w:eastAsia="方正仿宋_GBK" w:cs="方正仿宋_GBK"/>
          <w:color w:val="417FF9"/>
          <w:sz w:val="32"/>
          <w:szCs w:val="32"/>
          <w:shd w:val="clear" w:color="auto" w:fill="FFFFFF"/>
        </w:rPr>
        <w:t>，</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制种大县项目资金</w:t>
      </w:r>
      <w:r>
        <w:rPr>
          <w:rFonts w:hint="default" w:ascii="方正仿宋_GBK" w:hAnsi="方正仿宋_GBK" w:eastAsia="方正仿宋_GBK" w:cs="方正仿宋_GBK"/>
          <w:color w:val="000000"/>
          <w:sz w:val="32"/>
          <w:szCs w:val="32"/>
          <w:shd w:val="clear" w:color="auto" w:fill="FFFFFF"/>
        </w:rPr>
        <w:t>、</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color w:val="000000"/>
          <w:sz w:val="32"/>
          <w:szCs w:val="32"/>
          <w:shd w:val="clear" w:color="auto" w:fill="FFFFFF"/>
        </w:rPr>
        <w:t xml:space="preserve"> </w:t>
      </w:r>
    </w:p>
    <w:p w14:paraId="61B6D691">
      <w:pPr>
        <w:keepNext w:val="0"/>
        <w:keepLines w:val="0"/>
        <w:widowControl/>
        <w:suppressLineNumbers w:val="0"/>
        <w:shd w:val="clear" w:color="auto" w:fill="FFFFFF"/>
        <w:spacing w:before="0" w:beforeAutospacing="0" w:after="0" w:afterAutospacing="0"/>
        <w:ind w:left="0" w:right="0" w:firstLine="643" w:firstLineChars="200"/>
        <w:jc w:val="left"/>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color w:val="000000"/>
          <w:sz w:val="32"/>
          <w:szCs w:val="32"/>
          <w:shd w:val="clear" w:color="auto" w:fill="FFFFFF"/>
        </w:rPr>
        <w:t>2023年度收入合计</w:t>
      </w:r>
      <w:r>
        <w:rPr>
          <w:rFonts w:hint="eastAsia" w:ascii="方正仿宋_GBK" w:hAnsi="方正仿宋_GBK" w:eastAsia="方正仿宋_GBK" w:cs="方正仿宋_GBK"/>
          <w:color w:val="000000"/>
          <w:sz w:val="32"/>
          <w:szCs w:val="32"/>
          <w:shd w:val="clear" w:color="auto" w:fill="FFFFFF"/>
        </w:rPr>
        <w:t>38776.76</w:t>
      </w:r>
      <w:r>
        <w:rPr>
          <w:rFonts w:ascii="方正仿宋_GBK" w:hAnsi="方正仿宋_GBK" w:eastAsia="方正仿宋_GBK" w:cs="方正仿宋_GBK"/>
          <w:color w:val="000000"/>
          <w:sz w:val="32"/>
          <w:szCs w:val="32"/>
          <w:shd w:val="clear" w:color="auto" w:fill="FFFFFF"/>
        </w:rPr>
        <w:t>万元，较上年决算数减少6320.77万元，下降14.02%，主要原因是</w:t>
      </w:r>
      <w:r>
        <w:rPr>
          <w:rFonts w:hint="eastAsia" w:ascii="方正仿宋_GBK" w:hAnsi="方正仿宋_GBK" w:eastAsia="方正仿宋_GBK" w:cs="方正仿宋_GBK"/>
          <w:color w:val="000000"/>
          <w:sz w:val="32"/>
          <w:szCs w:val="32"/>
          <w:shd w:val="clear" w:color="auto" w:fill="FFFFFF"/>
        </w:rPr>
        <w:t>制种大县项目资金</w:t>
      </w:r>
      <w:r>
        <w:rPr>
          <w:rFonts w:hint="default" w:ascii="方正仿宋_GBK" w:hAnsi="方正仿宋_GBK" w:eastAsia="方正仿宋_GBK" w:cs="方正仿宋_GBK"/>
          <w:color w:val="000000"/>
          <w:sz w:val="32"/>
          <w:szCs w:val="32"/>
          <w:shd w:val="clear" w:color="auto" w:fill="FFFFFF"/>
        </w:rPr>
        <w:t>、</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hint="default"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其中：财政拨款收入</w:t>
      </w:r>
      <w:r>
        <w:rPr>
          <w:rFonts w:ascii="方正仿宋_GBK" w:hAnsi="方正仿宋_GBK" w:eastAsia="方正仿宋_GBK" w:cs="方正仿宋_GBK"/>
          <w:color w:val="000000"/>
          <w:sz w:val="32"/>
          <w:szCs w:val="32"/>
        </w:rPr>
        <w:t>38654.78</w:t>
      </w:r>
      <w:r>
        <w:rPr>
          <w:rFonts w:ascii="方正仿宋_GBK" w:hAnsi="方正仿宋_GBK" w:eastAsia="方正仿宋_GBK" w:cs="方正仿宋_GBK"/>
          <w:color w:val="000000"/>
          <w:sz w:val="32"/>
          <w:szCs w:val="32"/>
          <w:shd w:val="clear" w:color="auto" w:fill="FFFFFF"/>
        </w:rPr>
        <w:t>万元，占</w:t>
      </w:r>
      <w:r>
        <w:rPr>
          <w:rFonts w:ascii="方正仿宋_GBK" w:hAnsi="方正仿宋_GBK" w:eastAsia="方正仿宋_GBK" w:cs="方正仿宋_GBK"/>
          <w:color w:val="000000"/>
          <w:sz w:val="32"/>
          <w:szCs w:val="32"/>
        </w:rPr>
        <w:t>99.69</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121.98</w:t>
      </w:r>
      <w:r>
        <w:rPr>
          <w:rFonts w:ascii="方正仿宋_GBK" w:hAnsi="方正仿宋_GBK" w:eastAsia="方正仿宋_GBK" w:cs="方正仿宋_GBK"/>
          <w:sz w:val="32"/>
          <w:szCs w:val="32"/>
          <w:shd w:val="clear" w:color="auto" w:fill="FFFFFF"/>
        </w:rPr>
        <w:t>万元，占0.31%。此外，使用非财政拨款结余和专用结余</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10774.20</w:t>
      </w:r>
      <w:r>
        <w:rPr>
          <w:rFonts w:ascii="方正仿宋_GBK" w:hAnsi="方正仿宋_GBK" w:eastAsia="方正仿宋_GBK" w:cs="方正仿宋_GBK"/>
          <w:sz w:val="32"/>
          <w:szCs w:val="32"/>
          <w:shd w:val="clear" w:color="auto" w:fill="FFFFFF"/>
        </w:rPr>
        <w:t>万元。</w:t>
      </w:r>
    </w:p>
    <w:p w14:paraId="508E53E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40738.15</w:t>
      </w:r>
      <w:r>
        <w:rPr>
          <w:rFonts w:ascii="方正仿宋_GBK" w:hAnsi="方正仿宋_GBK" w:eastAsia="方正仿宋_GBK" w:cs="方正仿宋_GBK"/>
          <w:sz w:val="32"/>
          <w:szCs w:val="32"/>
          <w:shd w:val="clear" w:color="auto" w:fill="FFFFFF"/>
        </w:rPr>
        <w:t>万元，较上年决算数减少4469.51万元，下降9.89%</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2023年高标准农田项目投资减少。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5955.82</w:t>
      </w:r>
      <w:r>
        <w:rPr>
          <w:rFonts w:ascii="方正仿宋_GBK" w:hAnsi="方正仿宋_GBK" w:eastAsia="方正仿宋_GBK" w:cs="方正仿宋_GBK"/>
          <w:sz w:val="32"/>
          <w:szCs w:val="32"/>
          <w:shd w:val="clear" w:color="auto" w:fill="FFFFFF"/>
        </w:rPr>
        <w:t>万元，占14.62%；项目支出</w:t>
      </w:r>
      <w:r>
        <w:rPr>
          <w:rFonts w:ascii="方正仿宋_GBK" w:hAnsi="方正仿宋_GBK" w:eastAsia="方正仿宋_GBK" w:cs="方正仿宋_GBK"/>
          <w:sz w:val="32"/>
          <w:szCs w:val="32"/>
        </w:rPr>
        <w:t>34782.33</w:t>
      </w:r>
      <w:r>
        <w:rPr>
          <w:rFonts w:ascii="方正仿宋_GBK" w:hAnsi="方正仿宋_GBK" w:eastAsia="方正仿宋_GBK" w:cs="方正仿宋_GBK"/>
          <w:sz w:val="32"/>
          <w:szCs w:val="32"/>
          <w:shd w:val="clear" w:color="auto" w:fill="FFFFFF"/>
        </w:rPr>
        <w:t>万元，占85.38%；经营支出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0BE286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8812.84</w:t>
      </w:r>
      <w:r>
        <w:rPr>
          <w:rFonts w:ascii="方正仿宋_GBK" w:hAnsi="方正仿宋_GBK" w:eastAsia="方正仿宋_GBK" w:cs="方正仿宋_GBK"/>
          <w:sz w:val="32"/>
          <w:szCs w:val="32"/>
          <w:shd w:val="clear" w:color="auto" w:fill="FFFFFF"/>
        </w:rPr>
        <w:t>万元，较上年决算数减少2945.73万元，下降25.05%，主要原因</w:t>
      </w:r>
      <w:r>
        <w:rPr>
          <w:rFonts w:hint="eastAsia" w:ascii="方正仿宋_GBK" w:hAnsi="方正仿宋_GBK" w:eastAsia="方正仿宋_GBK" w:cs="方正仿宋_GBK"/>
          <w:sz w:val="32"/>
          <w:szCs w:val="32"/>
          <w:shd w:val="clear" w:color="auto" w:fill="FFFFFF"/>
        </w:rPr>
        <w:t>是龙溪河环境整治资金结转减少，财政收回</w:t>
      </w:r>
      <w:r>
        <w:rPr>
          <w:rFonts w:hint="eastAsia" w:ascii="方正仿宋_GBK" w:hAnsi="方正仿宋_GBK" w:eastAsia="方正仿宋_GBK" w:cs="方正仿宋_GBK"/>
          <w:sz w:val="32"/>
          <w:szCs w:val="32"/>
          <w:shd w:val="clear" w:color="auto" w:fill="FFFFFF"/>
          <w:lang w:eastAsia="zh-CN"/>
        </w:rPr>
        <w:t>。</w:t>
      </w:r>
    </w:p>
    <w:p w14:paraId="720B3AB4">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5690B0D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2023年度财政拨款收、支总计</w:t>
      </w:r>
      <w:r>
        <w:rPr>
          <w:rFonts w:hint="eastAsia" w:ascii="方正仿宋_GBK" w:hAnsi="方正仿宋_GBK" w:eastAsia="方正仿宋_GBK" w:cs="方正仿宋_GBK"/>
          <w:sz w:val="32"/>
          <w:szCs w:val="32"/>
          <w:shd w:val="clear" w:color="auto" w:fill="FFFFFF"/>
        </w:rPr>
        <w:t>49028.24</w:t>
      </w:r>
      <w:r>
        <w:rPr>
          <w:rFonts w:ascii="方正仿宋_GBK" w:hAnsi="方正仿宋_GBK" w:eastAsia="方正仿宋_GBK" w:cs="方正仿宋_GBK"/>
          <w:sz w:val="32"/>
          <w:szCs w:val="32"/>
          <w:shd w:val="clear" w:color="auto" w:fill="FFFFFF"/>
        </w:rPr>
        <w:t>万元。与2022年相比，财政拨款收、支总计各减少7260.19万元，下降12.90%。</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制种大县项目资金</w:t>
      </w:r>
      <w:r>
        <w:rPr>
          <w:rFonts w:hint="default" w:ascii="方正仿宋_GBK" w:hAnsi="方正仿宋_GBK" w:eastAsia="方正仿宋_GBK" w:cs="方正仿宋_GBK"/>
          <w:color w:val="000000"/>
          <w:sz w:val="32"/>
          <w:szCs w:val="32"/>
          <w:shd w:val="clear" w:color="auto" w:fill="FFFFFF"/>
        </w:rPr>
        <w:t>、</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hint="default" w:ascii="方正仿宋_GBK" w:hAnsi="方正仿宋_GBK" w:eastAsia="方正仿宋_GBK" w:cs="方正仿宋_GBK"/>
          <w:color w:val="000000"/>
          <w:sz w:val="32"/>
          <w:szCs w:val="32"/>
          <w:shd w:val="clear" w:color="auto" w:fill="FFFFFF"/>
        </w:rPr>
        <w:t>。</w:t>
      </w:r>
    </w:p>
    <w:p w14:paraId="664FA903">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7AF8410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38654.78</w:t>
      </w:r>
      <w:r>
        <w:rPr>
          <w:rFonts w:ascii="方正仿宋_GBK" w:hAnsi="方正仿宋_GBK" w:eastAsia="方正仿宋_GBK" w:cs="方正仿宋_GBK"/>
          <w:sz w:val="32"/>
          <w:szCs w:val="32"/>
          <w:shd w:val="clear" w:color="auto" w:fill="FFFFFF"/>
        </w:rPr>
        <w:t>万元，较上年决算数减少5291.79万元，下降12.04%。</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制种大县项目资金</w:t>
      </w:r>
      <w:r>
        <w:rPr>
          <w:rFonts w:hint="default" w:ascii="方正仿宋_GBK" w:hAnsi="方正仿宋_GBK" w:eastAsia="方正仿宋_GBK" w:cs="方正仿宋_GBK"/>
          <w:color w:val="000000"/>
          <w:sz w:val="32"/>
          <w:szCs w:val="32"/>
          <w:shd w:val="clear" w:color="auto" w:fill="FFFFFF"/>
        </w:rPr>
        <w:t>、</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ascii="方正仿宋_GBK" w:hAnsi="方正仿宋_GBK" w:eastAsia="方正仿宋_GBK" w:cs="方正仿宋_GBK"/>
          <w:color w:val="000000"/>
          <w:sz w:val="32"/>
          <w:szCs w:val="32"/>
          <w:shd w:val="clear" w:color="auto" w:fill="FFFFFF"/>
        </w:rPr>
        <w:t>较年初预算数增加8231.66万元，增长27.06%。主要原因是</w:t>
      </w:r>
      <w:r>
        <w:rPr>
          <w:rFonts w:hint="eastAsia" w:ascii="方正仿宋_GBK" w:hAnsi="方正仿宋_GBK" w:eastAsia="方正仿宋_GBK" w:cs="方正仿宋_GBK"/>
          <w:sz w:val="32"/>
          <w:szCs w:val="32"/>
          <w:shd w:val="clear" w:color="auto" w:fill="FFFFFF"/>
          <w:lang w:eastAsia="zh-CN"/>
        </w:rPr>
        <w:t>年中追加项目经费。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10373.46</w:t>
      </w:r>
      <w:r>
        <w:rPr>
          <w:rFonts w:ascii="方正仿宋_GBK" w:hAnsi="方正仿宋_GBK" w:eastAsia="方正仿宋_GBK" w:cs="方正仿宋_GBK"/>
          <w:sz w:val="32"/>
          <w:szCs w:val="32"/>
          <w:shd w:val="clear" w:color="auto" w:fill="FFFFFF"/>
        </w:rPr>
        <w:t>万元。</w:t>
      </w:r>
    </w:p>
    <w:p w14:paraId="1AB0122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40494.77</w:t>
      </w:r>
      <w:r>
        <w:rPr>
          <w:rFonts w:ascii="方正仿宋_GBK" w:hAnsi="方正仿宋_GBK" w:eastAsia="方正仿宋_GBK" w:cs="方正仿宋_GBK"/>
          <w:sz w:val="32"/>
          <w:szCs w:val="32"/>
          <w:shd w:val="clear" w:color="auto" w:fill="FFFFFF"/>
        </w:rPr>
        <w:t>万元，较上年决算数减少3616.94万元，下降8.20%。</w:t>
      </w:r>
      <w:r>
        <w:rPr>
          <w:rFonts w:ascii="方正仿宋_GBK" w:hAnsi="方正仿宋_GBK" w:eastAsia="方正仿宋_GBK" w:cs="方正仿宋_GBK"/>
          <w:color w:val="000000"/>
          <w:sz w:val="32"/>
          <w:szCs w:val="32"/>
          <w:shd w:val="clear" w:color="auto" w:fill="FFFFFF"/>
        </w:rPr>
        <w:t>主要原因是</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ascii="方正仿宋_GBK" w:hAnsi="方正仿宋_GBK" w:eastAsia="方正仿宋_GBK" w:cs="方正仿宋_GBK"/>
          <w:color w:val="000000"/>
          <w:sz w:val="32"/>
          <w:szCs w:val="32"/>
          <w:shd w:val="clear" w:color="auto" w:fill="FFFFFF"/>
        </w:rPr>
        <w:t>较年初预算数增加7727.70万元，增长23.5</w:t>
      </w:r>
      <w:r>
        <w:rPr>
          <w:rFonts w:ascii="方正仿宋_GBK" w:hAnsi="方正仿宋_GBK" w:eastAsia="方正仿宋_GBK" w:cs="方正仿宋_GBK"/>
          <w:sz w:val="32"/>
          <w:szCs w:val="32"/>
          <w:shd w:val="clear" w:color="auto" w:fill="FFFFFF"/>
        </w:rPr>
        <w:t>8%。主要原因是</w:t>
      </w:r>
      <w:r>
        <w:rPr>
          <w:rFonts w:hint="eastAsia" w:ascii="方正仿宋_GBK" w:hAnsi="方正仿宋_GBK" w:eastAsia="方正仿宋_GBK" w:cs="方正仿宋_GBK"/>
          <w:sz w:val="32"/>
          <w:szCs w:val="32"/>
          <w:shd w:val="clear" w:color="auto" w:fill="FFFFFF"/>
          <w:lang w:eastAsia="zh-CN"/>
        </w:rPr>
        <w:t>年中追加项目经费。</w:t>
      </w:r>
    </w:p>
    <w:p w14:paraId="5CA3643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8533.48</w:t>
      </w:r>
      <w:r>
        <w:rPr>
          <w:rFonts w:ascii="方正仿宋_GBK" w:hAnsi="方正仿宋_GBK" w:eastAsia="方正仿宋_GBK" w:cs="方正仿宋_GBK"/>
          <w:sz w:val="32"/>
          <w:szCs w:val="32"/>
          <w:shd w:val="clear" w:color="auto" w:fill="FFFFFF"/>
        </w:rPr>
        <w:t>万元，较上年决算数减少2580.93万元，下降23.22%，主要原因是</w:t>
      </w:r>
      <w:r>
        <w:rPr>
          <w:rFonts w:hint="eastAsia" w:ascii="方正仿宋_GBK" w:hAnsi="方正仿宋_GBK" w:eastAsia="方正仿宋_GBK" w:cs="方正仿宋_GBK"/>
          <w:sz w:val="32"/>
          <w:szCs w:val="32"/>
          <w:shd w:val="clear" w:color="auto" w:fill="FFFFFF"/>
        </w:rPr>
        <w:t>龙溪河环境整治资金结转减少，财政收回</w:t>
      </w:r>
      <w:r>
        <w:rPr>
          <w:rFonts w:hint="eastAsia" w:ascii="方正仿宋_GBK" w:hAnsi="方正仿宋_GBK" w:eastAsia="方正仿宋_GBK" w:cs="方正仿宋_GBK"/>
          <w:sz w:val="32"/>
          <w:szCs w:val="32"/>
          <w:shd w:val="clear" w:color="auto" w:fill="FFFFFF"/>
          <w:lang w:eastAsia="zh-CN"/>
        </w:rPr>
        <w:t>。</w:t>
      </w:r>
    </w:p>
    <w:p w14:paraId="519F927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2177473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10.51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%，较年初预算数减少3.41万元，下降24.50%，主要原因是</w:t>
      </w:r>
      <w:r>
        <w:rPr>
          <w:rFonts w:hint="eastAsia" w:ascii="方正仿宋_GBK" w:hAnsi="方正仿宋_GBK" w:eastAsia="方正仿宋_GBK" w:cs="方正仿宋_GBK"/>
          <w:sz w:val="32"/>
          <w:szCs w:val="32"/>
          <w:shd w:val="clear" w:color="auto" w:fill="FFFFFF"/>
          <w:lang w:eastAsia="zh-CN"/>
        </w:rPr>
        <w:t>培训减少。</w:t>
      </w:r>
    </w:p>
    <w:p w14:paraId="30D75CA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1594.37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%，较年初预算数增加142.30万元，增长9.80%，主要原因是</w:t>
      </w:r>
      <w:r>
        <w:rPr>
          <w:rFonts w:hint="eastAsia" w:ascii="方正仿宋_GBK" w:hAnsi="方正仿宋_GBK" w:eastAsia="方正仿宋_GBK" w:cs="方正仿宋_GBK"/>
          <w:sz w:val="32"/>
          <w:szCs w:val="32"/>
          <w:shd w:val="clear" w:color="auto" w:fill="FFFFFF"/>
          <w:lang w:eastAsia="zh-CN"/>
        </w:rPr>
        <w:t>年中追加死亡人员抚恤金，退休人员一性退休补贴，健康休养金等。</w:t>
      </w:r>
    </w:p>
    <w:p w14:paraId="1AB7955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%，较年初预算数减少9.30万元，下降5.52%，主要原因是</w:t>
      </w:r>
      <w:r>
        <w:rPr>
          <w:rFonts w:hint="eastAsia" w:ascii="方正仿宋_GBK" w:hAnsi="方正仿宋_GBK" w:eastAsia="方正仿宋_GBK" w:cs="方正仿宋_GBK"/>
          <w:sz w:val="32"/>
          <w:szCs w:val="32"/>
          <w:shd w:val="clear" w:color="auto" w:fill="FFFFFF"/>
          <w:lang w:eastAsia="zh-CN"/>
        </w:rPr>
        <w:t>年中在职人员退休医疗费支出减少。</w:t>
      </w:r>
    </w:p>
    <w:p w14:paraId="78F7A6D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%，较年初预算数减少857.55万元，下降100.00%，主要原因是龙溪河环境整治资金结转减少，财政收回</w:t>
      </w:r>
      <w:r>
        <w:rPr>
          <w:rFonts w:hint="eastAsia" w:ascii="方正仿宋_GBK" w:hAnsi="方正仿宋_GBK" w:eastAsia="方正仿宋_GBK" w:cs="方正仿宋_GBK"/>
          <w:sz w:val="32"/>
          <w:szCs w:val="32"/>
          <w:shd w:val="clear" w:color="auto" w:fill="FFFFFF"/>
          <w:lang w:eastAsia="zh-CN"/>
        </w:rPr>
        <w:t>。</w:t>
      </w:r>
    </w:p>
    <w:p w14:paraId="2ABA957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38428.29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94.90</w:t>
      </w:r>
      <w:r>
        <w:rPr>
          <w:rFonts w:ascii="方正仿宋_GBK" w:hAnsi="方正仿宋_GBK" w:eastAsia="方正仿宋_GBK" w:cs="方正仿宋_GBK"/>
          <w:sz w:val="32"/>
          <w:szCs w:val="32"/>
          <w:shd w:val="clear" w:color="auto" w:fill="FFFFFF"/>
        </w:rPr>
        <w:t>%，较年初预算数增加8400.11万元，增长27.97%，主要原因是</w:t>
      </w:r>
      <w:r>
        <w:rPr>
          <w:rFonts w:hint="eastAsia" w:ascii="方正仿宋_GBK" w:hAnsi="方正仿宋_GBK" w:eastAsia="方正仿宋_GBK" w:cs="方正仿宋_GBK"/>
          <w:sz w:val="32"/>
          <w:szCs w:val="32"/>
          <w:shd w:val="clear" w:color="auto" w:fill="FFFFFF"/>
          <w:lang w:eastAsia="zh-CN"/>
        </w:rPr>
        <w:t>年中追加项目经费。</w:t>
      </w:r>
    </w:p>
    <w:p w14:paraId="666899D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43.00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%，较年初预算数增加43.00万元，增长100.00%，主要原因是</w:t>
      </w:r>
      <w:r>
        <w:rPr>
          <w:rFonts w:hint="eastAsia" w:ascii="方正仿宋_GBK" w:hAnsi="方正仿宋_GBK" w:eastAsia="方正仿宋_GBK" w:cs="方正仿宋_GBK"/>
          <w:sz w:val="32"/>
          <w:szCs w:val="32"/>
          <w:shd w:val="clear" w:color="auto" w:fill="FFFFFF"/>
          <w:lang w:eastAsia="zh-CN"/>
        </w:rPr>
        <w:t>年初无预算，年中追加项目经费。</w:t>
      </w:r>
    </w:p>
    <w:p w14:paraId="600F7AD5">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住房保障支出259.47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0.64</w:t>
      </w:r>
      <w:r>
        <w:rPr>
          <w:rFonts w:ascii="方正仿宋_GBK" w:hAnsi="方正仿宋_GBK" w:eastAsia="方正仿宋_GBK" w:cs="方正仿宋_GBK"/>
          <w:sz w:val="32"/>
          <w:szCs w:val="32"/>
          <w:shd w:val="clear" w:color="auto" w:fill="FFFFFF"/>
        </w:rPr>
        <w:t>%，较年初预算数增加12.54万元，增长5.08%，主要原因是</w:t>
      </w:r>
      <w:r>
        <w:rPr>
          <w:rFonts w:hint="eastAsia" w:ascii="方正仿宋_GBK" w:hAnsi="方正仿宋_GBK" w:eastAsia="方正仿宋_GBK" w:cs="方正仿宋_GBK"/>
          <w:sz w:val="32"/>
          <w:szCs w:val="32"/>
          <w:shd w:val="clear" w:color="auto" w:fill="FFFFFF"/>
          <w:lang w:eastAsia="zh-CN"/>
        </w:rPr>
        <w:t>基数调整。</w:t>
      </w:r>
    </w:p>
    <w:p w14:paraId="57B2696D">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4B4A018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5947.94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5409.61</w:t>
      </w:r>
      <w:r>
        <w:rPr>
          <w:rFonts w:ascii="方正仿宋_GBK" w:hAnsi="方正仿宋_GBK" w:eastAsia="方正仿宋_GBK" w:cs="方正仿宋_GBK"/>
          <w:sz w:val="32"/>
          <w:szCs w:val="32"/>
          <w:shd w:val="clear" w:color="auto" w:fill="FFFFFF"/>
        </w:rPr>
        <w:t>万元，较上年决算数减少186.91万元，下降3.34%，主要原因是</w:t>
      </w:r>
      <w:r>
        <w:rPr>
          <w:rFonts w:hint="eastAsia" w:ascii="方正仿宋_GBK" w:hAnsi="方正仿宋_GBK" w:eastAsia="方正仿宋_GBK" w:cs="方正仿宋_GBK"/>
          <w:sz w:val="32"/>
          <w:szCs w:val="32"/>
          <w:shd w:val="clear" w:color="auto" w:fill="FFFFFF"/>
          <w:lang w:eastAsia="zh-CN"/>
        </w:rPr>
        <w:t>退休人员和在职人员数减少，支出减少。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基本工资、津贴补贴、奖金、伙食补助费、机关事业单位基本养老保险缴费、职业年金缴费、职工基本医疗保险缴费、住房公积金、医疗费、其他工资福利支出、抚恤金、生活补助、医疗费补助等。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538.33</w:t>
      </w:r>
      <w:r>
        <w:rPr>
          <w:rFonts w:ascii="方正仿宋_GBK" w:hAnsi="方正仿宋_GBK" w:eastAsia="方正仿宋_GBK" w:cs="方正仿宋_GBK"/>
          <w:sz w:val="32"/>
          <w:szCs w:val="32"/>
          <w:shd w:val="clear" w:color="auto" w:fill="FFFFFF"/>
        </w:rPr>
        <w:t>万元，较上年决算数减少17.75万元，下降3.19%，</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lang w:eastAsia="zh-CN"/>
        </w:rPr>
        <w:t>在职人员减少支出减少。</w:t>
      </w:r>
      <w:r>
        <w:rPr>
          <w:rFonts w:ascii="方正仿宋_GBK" w:hAnsi="方正仿宋_GBK" w:eastAsia="方正仿宋_GBK" w:cs="方正仿宋_GBK"/>
          <w:color w:val="000000"/>
          <w:sz w:val="32"/>
          <w:szCs w:val="32"/>
          <w:shd w:val="clear" w:color="auto" w:fill="FFFFFF"/>
        </w:rPr>
        <w:t>公用</w:t>
      </w:r>
      <w:r>
        <w:rPr>
          <w:rFonts w:ascii="方正仿宋_GBK" w:hAnsi="方正仿宋_GBK" w:eastAsia="方正仿宋_GBK" w:cs="方正仿宋_GBK"/>
          <w:sz w:val="32"/>
          <w:szCs w:val="32"/>
          <w:shd w:val="clear" w:color="auto" w:fill="FFFFFF"/>
        </w:rPr>
        <w:t>经费用途主要包括</w:t>
      </w:r>
      <w:r>
        <w:rPr>
          <w:rFonts w:hint="eastAsia" w:ascii="方正仿宋_GBK" w:hAnsi="方正仿宋_GBK" w:eastAsia="方正仿宋_GBK" w:cs="方正仿宋_GBK"/>
          <w:sz w:val="32"/>
          <w:szCs w:val="32"/>
          <w:shd w:val="clear" w:color="auto" w:fill="FFFFFF"/>
          <w:lang w:eastAsia="zh-CN"/>
        </w:rPr>
        <w:t>办公费、印刷费、水费、电费、邮电费、差旅费、维修（护）费、租赁费、会议费、培训费、公务接待费、劳务费、委托业务费、公务用车运行维护费、其他交通费、其他商品和服务支出。</w:t>
      </w:r>
    </w:p>
    <w:p w14:paraId="4C049D9A">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5196A78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万元，较上年决算数减少952.31万元，下降100.00%，主要原因是</w:t>
      </w:r>
      <w:r>
        <w:rPr>
          <w:rFonts w:hint="eastAsia" w:ascii="方正仿宋_GBK" w:hAnsi="方正仿宋_GBK" w:eastAsia="方正仿宋_GBK" w:cs="方正仿宋_GBK"/>
          <w:sz w:val="32"/>
          <w:szCs w:val="32"/>
          <w:shd w:val="clear" w:color="auto" w:fill="FFFFFF"/>
          <w:lang w:eastAsia="zh-CN"/>
        </w:rPr>
        <w:t>本年度无政府基金预算。</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万元，较上年决算数减少1062.31万元，下降100.00%，主要原因是本部门2023年度无政府性基金预算财政拨款收支。</w:t>
      </w:r>
    </w:p>
    <w:p w14:paraId="4B509C38">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602CA7A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万元，本部门2023年度无国有资本经营预算财政拨款支出。</w:t>
      </w:r>
    </w:p>
    <w:p w14:paraId="4C4D2540">
      <w:pPr>
        <w:pStyle w:val="7"/>
        <w:shd w:val="clear" w:color="auto" w:fill="FFFFFF"/>
        <w:rPr>
          <w:rStyle w:val="11"/>
          <w:rFonts w:hint="eastAsia" w:ascii="黑体" w:hAnsi="黑体" w:eastAsia="黑体" w:cs="黑体"/>
          <w:sz w:val="32"/>
          <w:szCs w:val="32"/>
          <w:shd w:val="clear" w:color="auto" w:fill="FFFFFF"/>
        </w:rPr>
      </w:pPr>
      <w:r>
        <w:rPr>
          <w:rStyle w:val="11"/>
          <w:rFonts w:hint="default" w:ascii="黑体" w:hAnsi="黑体" w:eastAsia="黑体" w:cs="黑体"/>
          <w:sz w:val="32"/>
          <w:szCs w:val="32"/>
          <w:shd w:val="clear" w:color="auto" w:fill="FFFFFF"/>
        </w:rPr>
        <w:t xml:space="preserve"> </w:t>
      </w:r>
      <w:r>
        <w:rPr>
          <w:rStyle w:val="11"/>
          <w:rFonts w:hint="eastAsia" w:ascii="黑体" w:hAnsi="黑体" w:eastAsia="黑体" w:cs="黑体"/>
          <w:sz w:val="32"/>
          <w:szCs w:val="32"/>
          <w:shd w:val="clear" w:color="auto" w:fill="FFFFFF"/>
        </w:rPr>
        <w:t>三、“三公”经费情况说明</w:t>
      </w:r>
    </w:p>
    <w:p w14:paraId="095C4E53">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14:paraId="0F93145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417FF9"/>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59.77</w:t>
      </w:r>
      <w:r>
        <w:rPr>
          <w:rFonts w:ascii="方正仿宋_GBK" w:hAnsi="方正仿宋_GBK" w:eastAsia="方正仿宋_GBK" w:cs="方正仿宋_GBK"/>
          <w:sz w:val="32"/>
          <w:szCs w:val="32"/>
          <w:shd w:val="clear" w:color="auto" w:fill="FFFFFF"/>
        </w:rPr>
        <w:t>万元，较年初预算数减少22.82万元，下降27.63%，主要原因是</w:t>
      </w:r>
      <w:r>
        <w:rPr>
          <w:rFonts w:hint="eastAsia" w:ascii="方正仿宋_GBK" w:hAnsi="方正仿宋_GBK" w:eastAsia="方正仿宋_GBK" w:cs="方正仿宋_GBK"/>
          <w:sz w:val="32"/>
          <w:szCs w:val="32"/>
          <w:shd w:val="clear" w:color="auto" w:fill="FFFFFF"/>
          <w:lang w:eastAsia="zh-CN"/>
        </w:rPr>
        <w:t>严格控制三公经费开支。</w:t>
      </w:r>
      <w:r>
        <w:rPr>
          <w:rFonts w:ascii="方正仿宋_GBK" w:hAnsi="方正仿宋_GBK" w:eastAsia="方正仿宋_GBK" w:cs="方正仿宋_GBK"/>
          <w:sz w:val="32"/>
          <w:szCs w:val="32"/>
          <w:shd w:val="clear" w:color="auto" w:fill="FFFFFF"/>
        </w:rPr>
        <w:t>较上年支出数增加2.61万元，增长4.57%，</w:t>
      </w:r>
      <w:r>
        <w:rPr>
          <w:rFonts w:ascii="方正仿宋_GBK" w:hAnsi="方正仿宋_GBK" w:eastAsia="方正仿宋_GBK" w:cs="方正仿宋_GBK"/>
          <w:color w:val="auto"/>
          <w:sz w:val="32"/>
          <w:szCs w:val="32"/>
          <w:shd w:val="clear" w:color="auto" w:fill="FFFFFF"/>
        </w:rPr>
        <w:t>主</w:t>
      </w:r>
      <w:r>
        <w:rPr>
          <w:rFonts w:ascii="方正仿宋_GBK" w:hAnsi="方正仿宋_GBK" w:eastAsia="方正仿宋_GBK" w:cs="方正仿宋_GBK"/>
          <w:color w:val="000000"/>
          <w:sz w:val="32"/>
          <w:szCs w:val="32"/>
          <w:shd w:val="clear" w:color="auto" w:fill="FFFFFF"/>
        </w:rPr>
        <w:t>要原因是</w:t>
      </w:r>
      <w:r>
        <w:rPr>
          <w:rFonts w:hint="eastAsia" w:ascii="方正仿宋_GBK" w:hAnsi="方正仿宋_GBK" w:eastAsia="方正仿宋_GBK" w:cs="方正仿宋_GBK"/>
          <w:color w:val="000000"/>
          <w:sz w:val="32"/>
          <w:szCs w:val="32"/>
          <w:shd w:val="clear" w:color="auto" w:fill="FFFFFF"/>
        </w:rPr>
        <w:t>今年</w:t>
      </w:r>
      <w:r>
        <w:rPr>
          <w:rFonts w:hint="default" w:ascii="方正仿宋_GBK" w:hAnsi="方正仿宋_GBK" w:eastAsia="方正仿宋_GBK" w:cs="方正仿宋_GBK"/>
          <w:color w:val="000000"/>
          <w:sz w:val="32"/>
          <w:szCs w:val="32"/>
          <w:shd w:val="clear" w:color="auto" w:fill="FFFFFF"/>
        </w:rPr>
        <w:t>财政</w:t>
      </w:r>
      <w:r>
        <w:rPr>
          <w:rFonts w:hint="eastAsia" w:ascii="方正仿宋_GBK" w:hAnsi="方正仿宋_GBK" w:eastAsia="方正仿宋_GBK" w:cs="方正仿宋_GBK"/>
          <w:color w:val="000000"/>
          <w:sz w:val="32"/>
          <w:szCs w:val="32"/>
          <w:shd w:val="clear" w:color="auto" w:fill="FFFFFF"/>
        </w:rPr>
        <w:t>衔接项目、农业产业</w:t>
      </w:r>
      <w:r>
        <w:rPr>
          <w:rFonts w:hint="default" w:ascii="方正仿宋_GBK" w:hAnsi="方正仿宋_GBK" w:eastAsia="方正仿宋_GBK" w:cs="方正仿宋_GBK"/>
          <w:color w:val="000000"/>
          <w:sz w:val="32"/>
          <w:szCs w:val="32"/>
          <w:shd w:val="clear" w:color="auto" w:fill="FFFFFF"/>
        </w:rPr>
        <w:t>发展</w:t>
      </w:r>
      <w:r>
        <w:rPr>
          <w:rFonts w:hint="eastAsia" w:ascii="方正仿宋_GBK" w:hAnsi="方正仿宋_GBK" w:eastAsia="方正仿宋_GBK" w:cs="方正仿宋_GBK"/>
          <w:color w:val="000000"/>
          <w:sz w:val="32"/>
          <w:szCs w:val="32"/>
          <w:shd w:val="clear" w:color="auto" w:fill="FFFFFF"/>
        </w:rPr>
        <w:t>等工作量增加</w:t>
      </w:r>
      <w:r>
        <w:rPr>
          <w:rFonts w:hint="default" w:ascii="方正仿宋_GBK" w:hAnsi="方正仿宋_GBK" w:eastAsia="方正仿宋_GBK" w:cs="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小车运行费用增加。</w:t>
      </w:r>
    </w:p>
    <w:p w14:paraId="4061CAD2">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5190D20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w:t>
      </w:r>
      <w:r>
        <w:rPr>
          <w:rFonts w:hint="eastAsia" w:ascii="方正仿宋_GBK" w:hAnsi="方正仿宋_GBK" w:eastAsia="方正仿宋_GBK" w:cs="方正仿宋_GBK"/>
          <w:sz w:val="32"/>
          <w:szCs w:val="32"/>
          <w:shd w:val="clear" w:color="auto" w:fill="FFFFFF"/>
          <w:lang w:eastAsia="zh-CN"/>
        </w:rPr>
        <w:t>我部门本年度无出国（境）费用开支。</w:t>
      </w:r>
    </w:p>
    <w:p w14:paraId="64D59FE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w:t>
      </w:r>
      <w:r>
        <w:rPr>
          <w:rFonts w:hint="eastAsia" w:ascii="方正仿宋_GBK" w:hAnsi="方正仿宋_GBK" w:eastAsia="方正仿宋_GBK" w:cs="方正仿宋_GBK"/>
          <w:sz w:val="32"/>
          <w:szCs w:val="32"/>
          <w:shd w:val="clear" w:color="auto" w:fill="FFFFFF"/>
          <w:lang w:eastAsia="zh-CN"/>
        </w:rPr>
        <w:t>我部门本年度无公务车购置费开支。</w:t>
      </w:r>
    </w:p>
    <w:p w14:paraId="69CCA85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40.22</w:t>
      </w:r>
      <w:r>
        <w:rPr>
          <w:rFonts w:ascii="方正仿宋_GBK" w:hAnsi="方正仿宋_GBK" w:eastAsia="方正仿宋_GBK" w:cs="方正仿宋_GBK"/>
          <w:sz w:val="32"/>
          <w:szCs w:val="32"/>
          <w:shd w:val="clear" w:color="auto" w:fill="FFFFFF"/>
        </w:rPr>
        <w:t>万元，主要用</w:t>
      </w:r>
      <w:r>
        <w:rPr>
          <w:rFonts w:ascii="方正仿宋_GBK" w:hAnsi="方正仿宋_GBK" w:eastAsia="方正仿宋_GBK" w:cs="方正仿宋_GBK"/>
          <w:color w:val="000000"/>
          <w:sz w:val="32"/>
          <w:szCs w:val="32"/>
          <w:shd w:val="clear" w:color="auto" w:fill="FFFFFF"/>
        </w:rPr>
        <w:t>于国</w:t>
      </w:r>
      <w:r>
        <w:rPr>
          <w:rFonts w:hint="eastAsia" w:ascii="方正仿宋_GBK" w:hAnsi="方正仿宋_GBK" w:eastAsia="方正仿宋_GBK" w:cs="方正仿宋_GBK"/>
          <w:color w:val="000000"/>
          <w:sz w:val="32"/>
          <w:szCs w:val="32"/>
          <w:shd w:val="clear" w:color="auto" w:fill="FFFFFF"/>
          <w:lang w:eastAsia="zh-CN"/>
        </w:rPr>
        <w:t>内因</w:t>
      </w:r>
      <w:r>
        <w:rPr>
          <w:rFonts w:hint="eastAsia" w:ascii="方正仿宋_GBK" w:hAnsi="方正仿宋_GBK" w:eastAsia="方正仿宋_GBK" w:cs="方正仿宋_GBK"/>
          <w:sz w:val="32"/>
          <w:szCs w:val="32"/>
          <w:shd w:val="clear" w:color="auto" w:fill="FFFFFF"/>
          <w:lang w:eastAsia="zh-CN"/>
        </w:rPr>
        <w:t>公出行、农业项目、</w:t>
      </w:r>
      <w:r>
        <w:rPr>
          <w:rFonts w:hint="default" w:ascii="方正仿宋_GBK" w:hAnsi="方正仿宋_GBK" w:eastAsia="方正仿宋_GBK" w:cs="方正仿宋_GBK"/>
          <w:sz w:val="32"/>
          <w:szCs w:val="32"/>
          <w:shd w:val="clear" w:color="auto" w:fill="FFFFFF"/>
          <w:lang w:eastAsia="zh-CN"/>
        </w:rPr>
        <w:t>乡村</w:t>
      </w:r>
      <w:r>
        <w:rPr>
          <w:rFonts w:hint="eastAsia" w:ascii="方正仿宋_GBK" w:hAnsi="方正仿宋_GBK" w:eastAsia="方正仿宋_GBK" w:cs="方正仿宋_GBK"/>
          <w:sz w:val="32"/>
          <w:szCs w:val="32"/>
          <w:shd w:val="clear" w:color="auto" w:fill="FFFFFF"/>
          <w:lang w:eastAsia="zh-CN"/>
        </w:rPr>
        <w:t>振兴项目检查等所需的油费、维修费、过路过桥费、保险费等。</w:t>
      </w:r>
      <w:r>
        <w:rPr>
          <w:rFonts w:ascii="方正仿宋_GBK" w:hAnsi="方正仿宋_GBK" w:eastAsia="方正仿宋_GBK" w:cs="方正仿宋_GBK"/>
          <w:sz w:val="32"/>
          <w:szCs w:val="32"/>
          <w:shd w:val="clear" w:color="auto" w:fill="FFFFFF"/>
        </w:rPr>
        <w:t>费用支出较年初预算数减少14.69万元，下降26.75%，主要原因是</w:t>
      </w:r>
      <w:r>
        <w:rPr>
          <w:rFonts w:hint="eastAsia" w:ascii="方正仿宋_GBK" w:hAnsi="方正仿宋_GBK" w:eastAsia="方正仿宋_GBK" w:cs="方正仿宋_GBK"/>
          <w:sz w:val="32"/>
          <w:szCs w:val="32"/>
          <w:shd w:val="clear" w:color="auto" w:fill="FFFFFF"/>
          <w:lang w:eastAsia="zh-CN"/>
        </w:rPr>
        <w:t>严格控</w:t>
      </w:r>
      <w:r>
        <w:rPr>
          <w:rFonts w:hint="eastAsia" w:ascii="方正仿宋_GBK" w:hAnsi="方正仿宋_GBK" w:eastAsia="方正仿宋_GBK" w:cs="方正仿宋_GBK"/>
          <w:color w:val="000000"/>
          <w:sz w:val="32"/>
          <w:szCs w:val="32"/>
          <w:shd w:val="clear" w:color="auto" w:fill="FFFFFF"/>
          <w:lang w:eastAsia="zh-CN"/>
        </w:rPr>
        <w:t>制公务用车运行成本。</w:t>
      </w:r>
      <w:r>
        <w:rPr>
          <w:rFonts w:ascii="方正仿宋_GBK" w:hAnsi="方正仿宋_GBK" w:eastAsia="方正仿宋_GBK" w:cs="方正仿宋_GBK"/>
          <w:color w:val="000000"/>
          <w:sz w:val="32"/>
          <w:szCs w:val="32"/>
          <w:shd w:val="clear" w:color="auto" w:fill="FFFFFF"/>
        </w:rPr>
        <w:t>较上年支出数增加2.77万元，增长7.40%，主要原因是</w:t>
      </w:r>
      <w:r>
        <w:rPr>
          <w:rFonts w:hint="eastAsia" w:ascii="方正仿宋_GBK" w:hAnsi="方正仿宋_GBK" w:eastAsia="方正仿宋_GBK" w:cs="方正仿宋_GBK"/>
          <w:color w:val="000000"/>
          <w:sz w:val="32"/>
          <w:szCs w:val="32"/>
          <w:shd w:val="clear" w:color="auto" w:fill="FFFFFF"/>
        </w:rPr>
        <w:t>今年</w:t>
      </w:r>
      <w:r>
        <w:rPr>
          <w:rFonts w:hint="default" w:ascii="方正仿宋_GBK" w:hAnsi="方正仿宋_GBK" w:eastAsia="方正仿宋_GBK" w:cs="方正仿宋_GBK"/>
          <w:color w:val="000000"/>
          <w:sz w:val="32"/>
          <w:szCs w:val="32"/>
          <w:shd w:val="clear" w:color="auto" w:fill="FFFFFF"/>
        </w:rPr>
        <w:t>财政</w:t>
      </w:r>
      <w:r>
        <w:rPr>
          <w:rFonts w:hint="eastAsia" w:ascii="方正仿宋_GBK" w:hAnsi="方正仿宋_GBK" w:eastAsia="方正仿宋_GBK" w:cs="方正仿宋_GBK"/>
          <w:color w:val="000000"/>
          <w:sz w:val="32"/>
          <w:szCs w:val="32"/>
          <w:shd w:val="clear" w:color="auto" w:fill="FFFFFF"/>
        </w:rPr>
        <w:t>衔接项目、农业产业</w:t>
      </w:r>
      <w:r>
        <w:rPr>
          <w:rFonts w:hint="default" w:ascii="方正仿宋_GBK" w:hAnsi="方正仿宋_GBK" w:eastAsia="方正仿宋_GBK" w:cs="方正仿宋_GBK"/>
          <w:color w:val="000000"/>
          <w:sz w:val="32"/>
          <w:szCs w:val="32"/>
          <w:shd w:val="clear" w:color="auto" w:fill="FFFFFF"/>
        </w:rPr>
        <w:t>发展</w:t>
      </w:r>
      <w:r>
        <w:rPr>
          <w:rFonts w:hint="eastAsia" w:ascii="方正仿宋_GBK" w:hAnsi="方正仿宋_GBK" w:eastAsia="方正仿宋_GBK" w:cs="方正仿宋_GBK"/>
          <w:color w:val="000000"/>
          <w:sz w:val="32"/>
          <w:szCs w:val="32"/>
          <w:shd w:val="clear" w:color="auto" w:fill="FFFFFF"/>
        </w:rPr>
        <w:t>等工作量增加</w:t>
      </w:r>
      <w:r>
        <w:rPr>
          <w:rFonts w:hint="default" w:ascii="方正仿宋_GBK" w:hAnsi="方正仿宋_GBK" w:eastAsia="方正仿宋_GBK" w:cs="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小车运行费用增加。</w:t>
      </w:r>
    </w:p>
    <w:p w14:paraId="4DA0877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19.55</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国内其他省市县单位到我单位学习调研、考察，接受相关部门检查指导</w:t>
      </w:r>
      <w:r>
        <w:rPr>
          <w:rFonts w:hint="default" w:ascii="方正仿宋_GBK" w:hAnsi="方正仿宋_GBK" w:eastAsia="方正仿宋_GBK" w:cs="方正仿宋_GBK"/>
          <w:color w:val="000000"/>
          <w:sz w:val="32"/>
          <w:szCs w:val="32"/>
          <w:shd w:val="clear" w:color="auto" w:fill="FFFFFF"/>
          <w:lang w:eastAsia="zh-CN"/>
        </w:rPr>
        <w:t>及招商引资</w:t>
      </w:r>
      <w:r>
        <w:rPr>
          <w:rFonts w:hint="eastAsia" w:ascii="方正仿宋_GBK" w:hAnsi="方正仿宋_GBK" w:eastAsia="方正仿宋_GBK" w:cs="方正仿宋_GBK"/>
          <w:color w:val="000000"/>
          <w:sz w:val="32"/>
          <w:szCs w:val="32"/>
          <w:shd w:val="clear" w:color="auto" w:fill="FFFFFF"/>
          <w:lang w:eastAsia="zh-CN"/>
        </w:rPr>
        <w:t>工作等发生的接待支出。</w:t>
      </w:r>
      <w:r>
        <w:rPr>
          <w:rFonts w:ascii="方正仿宋_GBK" w:hAnsi="方正仿宋_GBK" w:eastAsia="方正仿宋_GBK" w:cs="方正仿宋_GBK"/>
          <w:color w:val="000000"/>
          <w:sz w:val="32"/>
          <w:szCs w:val="32"/>
          <w:shd w:val="clear" w:color="auto" w:fill="FFFFFF"/>
        </w:rPr>
        <w:t>费用支出较年初预算数</w:t>
      </w:r>
      <w:r>
        <w:rPr>
          <w:rFonts w:ascii="方正仿宋_GBK" w:hAnsi="方正仿宋_GBK" w:eastAsia="方正仿宋_GBK" w:cs="方正仿宋_GBK"/>
          <w:sz w:val="32"/>
          <w:szCs w:val="32"/>
          <w:shd w:val="clear" w:color="auto" w:fill="FFFFFF"/>
        </w:rPr>
        <w:t>减少8.13万元，下降29.37%，主要原因是</w:t>
      </w:r>
      <w:r>
        <w:rPr>
          <w:rFonts w:hint="eastAsia" w:ascii="方正仿宋_GBK" w:hAnsi="方正仿宋_GBK" w:eastAsia="方正仿宋_GBK" w:cs="方正仿宋_GBK"/>
          <w:sz w:val="32"/>
          <w:szCs w:val="32"/>
          <w:shd w:val="clear" w:color="auto" w:fill="FFFFFF"/>
          <w:lang w:eastAsia="zh-CN"/>
        </w:rPr>
        <w:t>严格控制公务接待开支。</w:t>
      </w:r>
      <w:r>
        <w:rPr>
          <w:rFonts w:ascii="方正仿宋_GBK" w:hAnsi="方正仿宋_GBK" w:eastAsia="方正仿宋_GBK" w:cs="方正仿宋_GBK"/>
          <w:sz w:val="32"/>
          <w:szCs w:val="32"/>
          <w:shd w:val="clear" w:color="auto" w:fill="FFFFFF"/>
        </w:rPr>
        <w:t>较上年支出数减少0.16万元，下降0.81%，主要原因是</w:t>
      </w:r>
      <w:r>
        <w:rPr>
          <w:rFonts w:hint="eastAsia" w:ascii="方正仿宋_GBK" w:hAnsi="方正仿宋_GBK" w:eastAsia="方正仿宋_GBK" w:cs="方正仿宋_GBK"/>
          <w:sz w:val="32"/>
          <w:szCs w:val="32"/>
          <w:shd w:val="clear" w:color="auto" w:fill="FFFFFF"/>
          <w:lang w:eastAsia="zh-CN"/>
        </w:rPr>
        <w:t>严格控制公务接待开支。</w:t>
      </w:r>
    </w:p>
    <w:p w14:paraId="4CECDE64">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78B7A8C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248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2346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83.35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万元。</w:t>
      </w:r>
    </w:p>
    <w:p w14:paraId="4E487949">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hint="eastAsia" w:ascii="黑体" w:hAnsi="黑体" w:eastAsia="黑体" w:cs="黑体"/>
          <w:sz w:val="32"/>
          <w:szCs w:val="32"/>
          <w:shd w:val="clear" w:color="auto" w:fill="FFFFFF"/>
        </w:rPr>
        <w:t>四、其他需要说明的事项</w:t>
      </w:r>
    </w:p>
    <w:p w14:paraId="7B168471">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14:paraId="6C81F45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37.84</w:t>
      </w:r>
      <w:r>
        <w:rPr>
          <w:rFonts w:ascii="方正仿宋_GBK" w:hAnsi="方正仿宋_GBK" w:eastAsia="方正仿宋_GBK" w:cs="方正仿宋_GBK"/>
          <w:sz w:val="32"/>
          <w:szCs w:val="32"/>
          <w:shd w:val="clear" w:color="auto" w:fill="FFFFFF"/>
        </w:rPr>
        <w:t>万元，较上年决算数增加34.23万元，增长948.20%，主要原因是我县召开牡丹论坛大会、光彩行动大会、川渝稻油轮作大会等会议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275.65</w:t>
      </w:r>
      <w:r>
        <w:rPr>
          <w:rFonts w:ascii="方正仿宋_GBK" w:hAnsi="方正仿宋_GBK" w:eastAsia="方正仿宋_GBK" w:cs="方正仿宋_GBK"/>
          <w:sz w:val="32"/>
          <w:szCs w:val="32"/>
          <w:shd w:val="clear" w:color="auto" w:fill="FFFFFF"/>
        </w:rPr>
        <w:t>万元，较上年决算数增加37.63万元，增长15.81%，主要原因是</w:t>
      </w:r>
      <w:r>
        <w:rPr>
          <w:rFonts w:hint="eastAsia" w:ascii="方正仿宋_GBK" w:hAnsi="方正仿宋_GBK" w:eastAsia="方正仿宋_GBK" w:cs="方正仿宋_GBK"/>
          <w:sz w:val="32"/>
          <w:szCs w:val="32"/>
          <w:shd w:val="clear" w:color="auto" w:fill="FFFFFF"/>
        </w:rPr>
        <w:t>农民培训项目支出增加</w:t>
      </w:r>
      <w:r>
        <w:rPr>
          <w:rFonts w:hint="eastAsia" w:ascii="方正仿宋_GBK" w:hAnsi="方正仿宋_GBK" w:eastAsia="方正仿宋_GBK" w:cs="方正仿宋_GBK"/>
          <w:sz w:val="32"/>
          <w:szCs w:val="32"/>
          <w:shd w:val="clear" w:color="auto" w:fill="FFFFFF"/>
          <w:lang w:eastAsia="zh-CN"/>
        </w:rPr>
        <w:t>。</w:t>
      </w:r>
    </w:p>
    <w:p w14:paraId="6D020430">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463348C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281.15</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办公费、印刷费、水费、电费、邮电费、差旅费、维修（护）费、租赁费、会议费、培训费、公务接待费、劳务费、委托业务费、公务用车运行维护费、其他交通费、其他商品和服务支出等。</w:t>
      </w:r>
      <w:r>
        <w:rPr>
          <w:rFonts w:ascii="方正仿宋_GBK" w:hAnsi="方正仿宋_GBK" w:eastAsia="方正仿宋_GBK" w:cs="方正仿宋_GBK"/>
          <w:sz w:val="32"/>
          <w:szCs w:val="32"/>
          <w:shd w:val="clear" w:color="auto" w:fill="FFFFFF"/>
        </w:rPr>
        <w:t>机</w:t>
      </w:r>
      <w:r>
        <w:rPr>
          <w:rFonts w:hint="eastAsia" w:ascii="方正仿宋_GBK" w:hAnsi="方正仿宋_GBK" w:eastAsia="方正仿宋_GBK" w:cs="方正仿宋_GBK"/>
          <w:sz w:val="32"/>
          <w:szCs w:val="32"/>
          <w:shd w:val="clear" w:color="auto" w:fill="FFFFFF"/>
          <w:lang w:eastAsia="zh-CN"/>
        </w:rPr>
        <w:t>关运行经费较上年支出数增加11.83万元，增长4.39%，主要原因是</w:t>
      </w:r>
      <w:r>
        <w:rPr>
          <w:rFonts w:hint="eastAsia" w:ascii="方正仿宋_GBK" w:hAnsi="方正仿宋_GBK" w:eastAsia="方正仿宋_GBK" w:cs="方正仿宋_GBK"/>
          <w:sz w:val="32"/>
          <w:szCs w:val="32"/>
          <w:shd w:val="clear" w:color="auto" w:fill="FFFFFF"/>
          <w:lang w:val="en-US" w:eastAsia="zh-CN"/>
        </w:rPr>
        <w:t>农村综合改革工作任务增加，支出增加</w:t>
      </w:r>
      <w:r>
        <w:rPr>
          <w:rFonts w:hint="eastAsia" w:ascii="方正仿宋_GBK" w:hAnsi="方正仿宋_GBK" w:eastAsia="方正仿宋_GBK" w:cs="方正仿宋_GBK"/>
          <w:sz w:val="32"/>
          <w:szCs w:val="32"/>
          <w:shd w:val="clear" w:color="auto" w:fill="FFFFFF"/>
          <w:lang w:eastAsia="zh-CN"/>
        </w:rPr>
        <w:t>。</w:t>
      </w:r>
    </w:p>
    <w:p w14:paraId="51593A2F">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320637F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6B9EBD1">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74AC2A16">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417FF9"/>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535.19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398.22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136.97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295.63万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55.24</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260.25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48.63</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sz w:val="32"/>
          <w:szCs w:val="32"/>
          <w:shd w:val="clear" w:color="auto" w:fill="FFFFFF"/>
        </w:rPr>
        <w:t>主要用于采购办公</w:t>
      </w:r>
      <w:r>
        <w:rPr>
          <w:rFonts w:hint="eastAsia" w:ascii="方正仿宋_GBK" w:hAnsi="方正仿宋_GBK" w:eastAsia="方正仿宋_GBK" w:cs="方正仿宋_GBK"/>
          <w:color w:val="000000"/>
          <w:sz w:val="32"/>
          <w:szCs w:val="32"/>
          <w:shd w:val="clear" w:color="auto" w:fill="FFFFFF"/>
          <w:lang w:eastAsia="zh-CN"/>
        </w:rPr>
        <w:t>电脑</w:t>
      </w:r>
      <w:r>
        <w:rPr>
          <w:rFonts w:hint="default" w:ascii="方正仿宋_GBK" w:hAnsi="方正仿宋_GBK" w:eastAsia="方正仿宋_GBK" w:cs="方正仿宋_GBK"/>
          <w:color w:val="000000"/>
          <w:sz w:val="32"/>
          <w:szCs w:val="32"/>
          <w:shd w:val="clear" w:color="auto" w:fill="FFFFFF"/>
          <w:lang w:eastAsia="zh-CN"/>
        </w:rPr>
        <w:t>、防疫监测物资及消毒物品、农业生产物资、</w:t>
      </w:r>
      <w:r>
        <w:rPr>
          <w:rFonts w:hint="eastAsia" w:ascii="方正仿宋_GBK" w:hAnsi="方正仿宋_GBK" w:eastAsia="方正仿宋_GBK" w:cs="方正仿宋_GBK"/>
          <w:color w:val="000000"/>
          <w:sz w:val="32"/>
          <w:szCs w:val="32"/>
          <w:shd w:val="clear" w:color="auto" w:fill="FFFFFF"/>
          <w:lang w:val="en-US" w:eastAsia="zh-CN"/>
        </w:rPr>
        <w:t>第三次全国土壤普查服务</w:t>
      </w:r>
      <w:r>
        <w:rPr>
          <w:rFonts w:hint="default"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lang w:val="en-US" w:eastAsia="zh-CN"/>
        </w:rPr>
        <w:t>宅基地信息调查服务</w:t>
      </w:r>
      <w:r>
        <w:rPr>
          <w:rFonts w:hint="default" w:ascii="方正仿宋_GBK" w:hAnsi="方正仿宋_GBK" w:eastAsia="方正仿宋_GBK" w:cs="方正仿宋_GBK"/>
          <w:color w:val="000000"/>
          <w:sz w:val="32"/>
          <w:szCs w:val="32"/>
          <w:shd w:val="clear" w:color="auto" w:fill="FFFFFF"/>
          <w:lang w:eastAsia="zh-CN"/>
        </w:rPr>
        <w:t>及</w:t>
      </w:r>
      <w:r>
        <w:rPr>
          <w:rFonts w:hint="eastAsia" w:ascii="方正仿宋_GBK" w:hAnsi="方正仿宋_GBK" w:eastAsia="方正仿宋_GBK" w:cs="方正仿宋_GBK"/>
          <w:color w:val="000000"/>
          <w:sz w:val="32"/>
          <w:szCs w:val="32"/>
          <w:shd w:val="clear" w:color="auto" w:fill="FFFFFF"/>
          <w:lang w:val="en-US" w:eastAsia="zh-CN"/>
        </w:rPr>
        <w:t>高标准农田项目竣工结算审计及规划设计等</w:t>
      </w:r>
      <w:r>
        <w:rPr>
          <w:rFonts w:hint="eastAsia" w:ascii="方正仿宋_GBK" w:hAnsi="方正仿宋_GBK" w:eastAsia="方正仿宋_GBK" w:cs="方正仿宋_GBK"/>
          <w:color w:val="000000"/>
          <w:sz w:val="32"/>
          <w:szCs w:val="32"/>
          <w:shd w:val="clear" w:color="auto" w:fill="FFFFFF"/>
        </w:rPr>
        <w:t>。</w:t>
      </w:r>
    </w:p>
    <w:p w14:paraId="3D47570F">
      <w:pPr>
        <w:pStyle w:val="7"/>
        <w:numPr>
          <w:ilvl w:val="0"/>
          <w:numId w:val="0"/>
        </w:numPr>
        <w:shd w:val="clear" w:color="auto" w:fill="FFFFFF"/>
        <w:rPr>
          <w:rStyle w:val="11"/>
          <w:rFonts w:hint="eastAsia"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五、</w:t>
      </w:r>
      <w:r>
        <w:rPr>
          <w:rStyle w:val="11"/>
          <w:rFonts w:hint="eastAsia" w:ascii="黑体" w:hAnsi="黑体" w:eastAsia="黑体" w:cs="黑体"/>
          <w:sz w:val="32"/>
          <w:szCs w:val="32"/>
          <w:shd w:val="clear" w:color="auto" w:fill="FFFFFF"/>
        </w:rPr>
        <w:t>预算绩效管理情况说明</w:t>
      </w:r>
    </w:p>
    <w:p w14:paraId="44E443B5">
      <w:pPr>
        <w:pStyle w:val="7"/>
        <w:numPr>
          <w:ilvl w:val="0"/>
          <w:numId w:val="0"/>
        </w:numPr>
        <w:shd w:val="clear" w:color="auto" w:fill="FFFFFF"/>
        <w:ind w:left="481" w:leftChars="0"/>
        <w:rPr>
          <w:rFonts w:hint="eastAsia" w:ascii="楷体" w:hAnsi="楷体" w:eastAsia="楷体" w:cs="楷体"/>
          <w:b/>
          <w:bCs/>
          <w:sz w:val="32"/>
          <w:szCs w:val="32"/>
          <w:shd w:val="clear" w:color="auto" w:fill="FFFFFF"/>
          <w:lang w:bidi="ar"/>
        </w:rPr>
      </w:pPr>
      <w:r>
        <w:rPr>
          <w:rFonts w:hint="default" w:ascii="楷体" w:hAnsi="楷体" w:eastAsia="楷体" w:cs="楷体"/>
          <w:b/>
          <w:bCs/>
          <w:sz w:val="32"/>
          <w:szCs w:val="32"/>
          <w:shd w:val="clear" w:color="auto" w:fill="FFFFFF"/>
          <w:lang w:eastAsia="zh-CN" w:bidi="ar"/>
        </w:rPr>
        <w:t>（一）</w:t>
      </w:r>
      <w:r>
        <w:rPr>
          <w:rFonts w:hint="eastAsia" w:ascii="楷体" w:hAnsi="楷体" w:eastAsia="楷体" w:cs="楷体"/>
          <w:b/>
          <w:bCs/>
          <w:sz w:val="32"/>
          <w:szCs w:val="32"/>
          <w:shd w:val="clear" w:color="auto" w:fill="FFFFFF"/>
          <w:lang w:eastAsia="zh-CN" w:bidi="ar"/>
        </w:rPr>
        <w:t>部门</w:t>
      </w:r>
      <w:r>
        <w:rPr>
          <w:rFonts w:hint="eastAsia" w:ascii="楷体" w:hAnsi="楷体" w:eastAsia="楷体" w:cs="楷体"/>
          <w:b/>
          <w:bCs/>
          <w:sz w:val="32"/>
          <w:szCs w:val="32"/>
          <w:shd w:val="clear" w:color="auto" w:fill="FFFFFF"/>
          <w:lang w:bidi="ar"/>
        </w:rPr>
        <w:t>自评情况</w:t>
      </w:r>
    </w:p>
    <w:p w14:paraId="2AEE059B">
      <w:pPr>
        <w:pStyle w:val="14"/>
        <w:keepNext w:val="0"/>
        <w:keepLines w:val="0"/>
        <w:pageBreakBefore w:val="0"/>
        <w:widowControl/>
        <w:numPr>
          <w:ilvl w:val="0"/>
          <w:numId w:val="0"/>
        </w:numPr>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bidi="ar"/>
        </w:rPr>
        <w:t>89</w:t>
      </w:r>
      <w:r>
        <w:rPr>
          <w:rFonts w:hint="eastAsia" w:ascii="方正仿宋_GBK" w:hAnsi="方正仿宋_GBK" w:eastAsia="方正仿宋_GBK" w:cs="方正仿宋_GBK"/>
          <w:sz w:val="32"/>
          <w:szCs w:val="32"/>
          <w:shd w:val="clear" w:color="auto" w:fill="FFFFFF"/>
          <w:lang w:bidi="ar"/>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bidi="ar"/>
        </w:rPr>
        <w:t>32748.03</w:t>
      </w:r>
      <w:r>
        <w:rPr>
          <w:rFonts w:hint="eastAsia" w:ascii="方正仿宋_GBK" w:hAnsi="方正仿宋_GBK" w:eastAsia="方正仿宋_GBK" w:cs="方正仿宋_GBK"/>
          <w:sz w:val="32"/>
          <w:szCs w:val="32"/>
          <w:shd w:val="clear" w:color="auto" w:fill="FFFFFF"/>
          <w:lang w:bidi="ar"/>
        </w:rPr>
        <w:t>万元</w:t>
      </w:r>
      <w:r>
        <w:rPr>
          <w:rFonts w:hint="eastAsia" w:ascii="方正仿宋_GBK" w:hAnsi="方正仿宋_GBK" w:eastAsia="方正仿宋_GBK" w:cs="方正仿宋_GBK"/>
          <w:sz w:val="32"/>
          <w:szCs w:val="32"/>
          <w:shd w:val="clear" w:color="auto" w:fill="FFFFFF"/>
          <w:lang w:eastAsia="zh-CN" w:bidi="ar"/>
        </w:rPr>
        <w:t>。</w:t>
      </w:r>
    </w:p>
    <w:p w14:paraId="6EE6510B">
      <w:pPr>
        <w:pStyle w:val="14"/>
        <w:spacing w:before="0" w:beforeAutospacing="0"/>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bidi="ar"/>
        </w:rPr>
        <w:object>
          <v:shape id="_x0000_i1025" o:spt="75" type="#_x0000_t75" style="height:594.55pt;width:415.45pt;" o:ole="t" filled="f" o:preferrelative="t" stroked="f" coordsize="21600,21600">
            <v:path/>
            <v:fill on="f" focussize="0,0"/>
            <v:stroke on="f"/>
            <v:imagedata r:id="rId9" o:title=""/>
            <o:lock v:ext="edit" aspectratio="f"/>
            <w10:wrap type="none"/>
            <w10:anchorlock/>
          </v:shape>
          <o:OLEObject Type="Embed" ProgID="Excel.Sheet" ShapeID="_x0000_i1025" DrawAspect="Content" ObjectID="_1468075725" r:id="rId8">
            <o:LockedField>false</o:LockedField>
          </o:OLEObject>
        </w:object>
      </w:r>
    </w:p>
    <w:p w14:paraId="705B2DBB">
      <w:pPr>
        <w:pStyle w:val="14"/>
        <w:spacing w:before="0" w:beforeAutospacing="0"/>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bidi="ar"/>
        </w:rPr>
        <w:object>
          <v:shape id="_x0000_i1026" o:spt="75" type="#_x0000_t75" style="height:293.65pt;width:415.65pt;" o:ole="t" filled="f" o:preferrelative="t" stroked="f" coordsize="21600,21600">
            <v:path/>
            <v:fill on="f" focussize="0,0"/>
            <v:stroke on="f"/>
            <v:imagedata r:id="rId11" o:title=""/>
            <o:lock v:ext="edit" aspectratio="f"/>
            <w10:wrap type="none"/>
            <w10:anchorlock/>
          </v:shape>
          <o:OLEObject Type="Embed" ProgID="Excel.Sheet" ShapeID="_x0000_i1026" DrawAspect="Content" ObjectID="_1468075726" r:id="rId10">
            <o:LockedField>false</o:LockedField>
          </o:OLEObject>
        </w:object>
      </w:r>
    </w:p>
    <w:p w14:paraId="178B125D">
      <w:pPr>
        <w:pStyle w:val="14"/>
        <w:spacing w:before="0" w:beforeAutospacing="0"/>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bidi="ar"/>
        </w:rPr>
        <w:object>
          <v:shape id="_x0000_i1027" o:spt="75" type="#_x0000_t75" style="height:304.35pt;width:415pt;" o:ole="t" filled="f" o:preferrelative="t" stroked="f" coordsize="21600,21600">
            <v:path/>
            <v:fill on="f" focussize="0,0"/>
            <v:stroke on="f"/>
            <v:imagedata r:id="rId13" o:title=""/>
            <o:lock v:ext="edit" aspectratio="f"/>
            <w10:wrap type="none"/>
            <w10:anchorlock/>
          </v:shape>
          <o:OLEObject Type="Embed" ProgID="Excel.Sheet" ShapeID="_x0000_i1027" DrawAspect="Content" ObjectID="_1468075727" r:id="rId12">
            <o:LockedField>false</o:LockedField>
          </o:OLEObject>
        </w:object>
      </w:r>
    </w:p>
    <w:p w14:paraId="5DC607F5">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14:paraId="0B692CFF">
      <w:pPr>
        <w:pStyle w:val="13"/>
        <w:autoSpaceDE w:val="0"/>
        <w:ind w:firstLine="64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我部门未组织开展绩效评价。</w:t>
      </w:r>
    </w:p>
    <w:p w14:paraId="6E1FD6B9">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405A5AD1">
      <w:pPr>
        <w:pStyle w:val="7"/>
        <w:shd w:val="clear" w:color="auto" w:fill="FFFFFF"/>
        <w:adjustRightInd w:val="0"/>
        <w:snapToGrid w:val="0"/>
        <w:spacing w:before="0" w:beforeAutospacing="0" w:after="0" w:afterAutospacing="0" w:line="360" w:lineRule="auto"/>
        <w:ind w:firstLine="560"/>
        <w:jc w:val="both"/>
        <w:outlineLvl w:val="9"/>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eastAsia="zh-CN" w:bidi="ar"/>
        </w:rPr>
        <w:t>县</w:t>
      </w:r>
      <w:r>
        <w:rPr>
          <w:rFonts w:hint="eastAsia" w:ascii="方正仿宋_GBK" w:hAnsi="方正仿宋_GBK" w:eastAsia="方正仿宋_GBK" w:cs="方正仿宋_GBK"/>
          <w:sz w:val="32"/>
          <w:szCs w:val="32"/>
          <w:shd w:val="clear" w:color="auto" w:fill="FFFFFF"/>
          <w:lang w:bidi="ar"/>
        </w:rPr>
        <w:t>财政局委托第三方对</w:t>
      </w:r>
      <w:r>
        <w:rPr>
          <w:rFonts w:hint="eastAsia" w:ascii="方正仿宋_GBK" w:hAnsi="方正仿宋_GBK" w:eastAsia="方正仿宋_GBK" w:cs="方正仿宋_GBK"/>
          <w:color w:val="auto"/>
          <w:sz w:val="32"/>
          <w:szCs w:val="32"/>
          <w:highlight w:val="none"/>
          <w:shd w:val="clear" w:color="auto" w:fill="FFFFFF"/>
          <w:lang w:bidi="ar"/>
        </w:rPr>
        <w:t>我单</w:t>
      </w:r>
      <w:r>
        <w:rPr>
          <w:rFonts w:hint="eastAsia" w:ascii="方正仿宋_GBK" w:hAnsi="方正仿宋_GBK" w:eastAsia="方正仿宋_GBK" w:cs="方正仿宋_GBK"/>
          <w:sz w:val="32"/>
          <w:szCs w:val="32"/>
          <w:shd w:val="clear" w:color="auto" w:fill="FFFFFF"/>
          <w:lang w:val="en-US" w:eastAsia="zh-CN" w:bidi="ar"/>
        </w:rPr>
        <w:t>位</w:t>
      </w:r>
      <w:bookmarkStart w:id="0" w:name="_Toc25402"/>
      <w:bookmarkStart w:id="1" w:name="_Toc7268"/>
      <w:bookmarkStart w:id="2" w:name="_Toc8070"/>
      <w:r>
        <w:rPr>
          <w:rFonts w:hint="eastAsia" w:ascii="方正仿宋_GBK" w:hAnsi="方正仿宋_GBK" w:eastAsia="方正仿宋_GBK" w:cs="方正仿宋_GBK"/>
          <w:sz w:val="32"/>
          <w:szCs w:val="32"/>
          <w:shd w:val="clear" w:color="auto" w:fill="FFFFFF"/>
          <w:lang w:val="en-US" w:eastAsia="zh-CN" w:bidi="ar"/>
        </w:rPr>
        <w:t>《垫江县2022年衔接推进乡村振兴资金项目</w:t>
      </w:r>
      <w:bookmarkEnd w:id="0"/>
      <w:bookmarkEnd w:id="1"/>
      <w:bookmarkEnd w:id="2"/>
      <w:r>
        <w:rPr>
          <w:rFonts w:hint="eastAsia" w:ascii="方正仿宋_GBK" w:hAnsi="方正仿宋_GBK" w:eastAsia="方正仿宋_GBK" w:cs="方正仿宋_GBK"/>
          <w:sz w:val="32"/>
          <w:szCs w:val="32"/>
          <w:shd w:val="clear" w:color="auto" w:fill="FFFFFF"/>
          <w:lang w:val="en-US" w:eastAsia="zh-CN" w:bidi="ar"/>
        </w:rPr>
        <w:t>》开展了绩效评价，涉及财政拨款项</w:t>
      </w:r>
      <w:r>
        <w:rPr>
          <w:rFonts w:hint="eastAsia" w:ascii="方正仿宋_GBK" w:hAnsi="方正仿宋_GBK" w:eastAsia="方正仿宋_GBK" w:cs="方正仿宋_GBK"/>
          <w:sz w:val="32"/>
          <w:szCs w:val="32"/>
          <w:shd w:val="clear" w:color="auto" w:fill="FFFFFF"/>
          <w:lang w:bidi="ar"/>
        </w:rPr>
        <w:t>目资金</w:t>
      </w:r>
      <w:r>
        <w:rPr>
          <w:rFonts w:hint="eastAsia" w:ascii="方正仿宋_GBK" w:hAnsi="方正仿宋_GBK" w:eastAsia="方正仿宋_GBK" w:cs="方正仿宋_GBK"/>
          <w:sz w:val="32"/>
          <w:szCs w:val="32"/>
          <w:shd w:val="clear" w:color="auto" w:fill="FFFFFF"/>
          <w:lang w:val="en-US" w:eastAsia="zh-CN" w:bidi="ar"/>
        </w:rPr>
        <w:t>7841</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91.51</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A</w:t>
      </w:r>
      <w:r>
        <w:rPr>
          <w:rFonts w:hint="eastAsia" w:ascii="方正仿宋_GBK" w:hAnsi="方正仿宋_GBK" w:eastAsia="方正仿宋_GBK" w:cs="方正仿宋_GBK"/>
          <w:sz w:val="32"/>
          <w:szCs w:val="32"/>
          <w:shd w:val="clear" w:color="auto" w:fill="FFFFFF"/>
          <w:lang w:bidi="ar"/>
        </w:rPr>
        <w:t>，绩效评价发现</w:t>
      </w:r>
      <w:r>
        <w:rPr>
          <w:rFonts w:hint="eastAsia" w:ascii="方正仿宋_GBK" w:hAnsi="方正仿宋_GBK" w:eastAsia="方正仿宋_GBK" w:cs="方正仿宋_GBK"/>
          <w:sz w:val="32"/>
          <w:szCs w:val="32"/>
          <w:shd w:val="clear" w:color="auto" w:fill="FFFFFF"/>
          <w:lang w:val="en-US" w:eastAsia="zh-CN" w:bidi="ar"/>
        </w:rPr>
        <w:t>了前期规划不充分，子项目调整较多</w:t>
      </w:r>
      <w:r>
        <w:rPr>
          <w:rFonts w:hint="eastAsia" w:cstheme="minorBidi"/>
          <w:kern w:val="2"/>
          <w:szCs w:val="22"/>
          <w:lang w:eastAsia="zh-CN"/>
        </w:rPr>
        <w:t>；</w:t>
      </w:r>
      <w:r>
        <w:rPr>
          <w:rFonts w:hint="eastAsia" w:ascii="方正仿宋_GBK" w:hAnsi="方正仿宋_GBK" w:eastAsia="方正仿宋_GBK" w:cs="方正仿宋_GBK"/>
          <w:sz w:val="32"/>
          <w:szCs w:val="32"/>
          <w:shd w:val="clear" w:color="auto" w:fill="FFFFFF"/>
          <w:lang w:val="en-US" w:eastAsia="zh-CN" w:bidi="ar"/>
        </w:rPr>
        <w:t>子项目过程管理不到位，监督检查有待加强；未严格执行衔接资金管理办法及相关管理办法等主要问题，提出合理规划项目年度实施内容，加强项目库建设；完善相关手续，加强监督管理规范资金使用，加强资金监督管理等下一步工作建议。</w:t>
      </w:r>
    </w:p>
    <w:p w14:paraId="3EFDFFD2">
      <w:pPr>
        <w:pStyle w:val="7"/>
        <w:numPr>
          <w:ilvl w:val="0"/>
          <w:numId w:val="0"/>
        </w:numPr>
        <w:shd w:val="clear" w:color="auto" w:fill="FFFFFF"/>
        <w:ind w:leftChars="0"/>
        <w:rPr>
          <w:rFonts w:hint="eastAsia"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lang w:eastAsia="zh-CN"/>
        </w:rPr>
        <w:t>六</w:t>
      </w:r>
      <w:r>
        <w:rPr>
          <w:rStyle w:val="11"/>
          <w:rFonts w:hint="default" w:ascii="黑体" w:hAnsi="黑体" w:eastAsia="黑体" w:cs="黑体"/>
          <w:sz w:val="32"/>
          <w:szCs w:val="32"/>
          <w:shd w:val="clear" w:color="auto" w:fill="FFFFFF"/>
          <w:lang w:eastAsia="zh-CN"/>
        </w:rPr>
        <w:t>、</w:t>
      </w:r>
      <w:r>
        <w:rPr>
          <w:rStyle w:val="11"/>
          <w:rFonts w:hint="eastAsia" w:ascii="黑体" w:hAnsi="黑体" w:eastAsia="黑体" w:cs="黑体"/>
          <w:sz w:val="32"/>
          <w:szCs w:val="32"/>
          <w:shd w:val="clear" w:color="auto" w:fill="FFFFFF"/>
          <w:lang w:val="en-US" w:eastAsia="zh-CN"/>
        </w:rPr>
        <w:t>专业名词解释</w:t>
      </w:r>
    </w:p>
    <w:p w14:paraId="010ABEC9">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ind w:leftChars="0" w:firstLine="643" w:firstLineChars="200"/>
        <w:textAlignment w:val="auto"/>
        <w:rPr>
          <w:rFonts w:hint="eastAsia" w:ascii="方正仿宋_GBK" w:hAnsi="方正仿宋_GBK" w:eastAsia="方正仿宋_GBK" w:cs="方正仿宋_GBK"/>
          <w:sz w:val="32"/>
          <w:szCs w:val="32"/>
        </w:rPr>
      </w:pPr>
      <w:r>
        <w:rPr>
          <w:rFonts w:hint="eastAsia" w:ascii="楷体" w:hAnsi="楷体" w:eastAsia="楷体" w:cs="楷体"/>
          <w:b/>
          <w:bCs/>
          <w:kern w:val="0"/>
          <w:sz w:val="32"/>
          <w:szCs w:val="32"/>
          <w:shd w:val="clear" w:color="auto" w:fill="FFFFFF"/>
          <w:lang w:val="en-US" w:eastAsia="zh-CN" w:bidi="ar"/>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D3BEE97">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（二）事业收入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098FE29">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（三）经营收入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8159E4F">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（四）其他收入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414F46">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F1BCEA7">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（六）年初结转和结余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4A38618">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（七）结余分配</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7B7A78D">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（八）年末结转和结余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D913153">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（九）基本支出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B315E3">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（十）项目支出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1460D78">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（十一）经营支出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E7FF1B4">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（十二）“三公”经费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B4C84E">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（十三）机关运行经费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AFBB50A">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（十四）工资福利支出（支出经济分类科目类级）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EC0E1D2">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（十五）商品和服务支出（支出经济分类科目类级）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52BD34D">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 （十六）对个人和家庭的补助（支出经济分类科目类级）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反映用于对个人和家庭的补助支出。</w:t>
      </w:r>
    </w:p>
    <w:p w14:paraId="1C7DE009">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（十七）其他资本性支出（支出经济分类科目类级）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B02FD0C">
      <w:pPr>
        <w:pStyle w:val="7"/>
        <w:shd w:val="clear" w:color="auto" w:fill="FFFFFF"/>
        <w:rPr>
          <w:rStyle w:val="11"/>
          <w:rFonts w:hint="eastAsia" w:ascii="方正仿宋_GBK" w:hAnsi="方正仿宋_GBK" w:eastAsia="方正仿宋_GBK" w:cs="方正仿宋_GBK"/>
          <w:sz w:val="32"/>
          <w:szCs w:val="32"/>
          <w:shd w:val="clear" w:color="auto" w:fill="FFFFFF"/>
          <w:lang w:val="en-US" w:eastAsia="zh-CN"/>
        </w:rPr>
      </w:pPr>
      <w:r>
        <w:rPr>
          <w:rStyle w:val="11"/>
          <w:rFonts w:hint="eastAsia" w:ascii="方正仿宋_GBK" w:hAnsi="方正仿宋_GBK" w:eastAsia="方正仿宋_GBK" w:cs="方正仿宋_GBK"/>
          <w:sz w:val="32"/>
          <w:szCs w:val="32"/>
          <w:shd w:val="clear" w:color="auto" w:fill="FFFFFF"/>
          <w:lang w:val="en-US" w:eastAsia="zh-CN"/>
        </w:rPr>
        <w:t xml:space="preserve">  </w:t>
      </w:r>
      <w:r>
        <w:rPr>
          <w:rStyle w:val="11"/>
          <w:rFonts w:hint="eastAsia" w:ascii="黑体" w:hAnsi="黑体" w:eastAsia="黑体" w:cs="黑体"/>
          <w:sz w:val="32"/>
          <w:szCs w:val="32"/>
          <w:shd w:val="clear" w:color="auto" w:fill="FFFFFF"/>
          <w:lang w:val="en-US" w:eastAsia="zh-CN"/>
        </w:rPr>
        <w:t>七、决算公开联系方式及信息反馈渠道</w:t>
      </w:r>
    </w:p>
    <w:p w14:paraId="4EE7F4BB">
      <w:pPr>
        <w:pStyle w:val="13"/>
        <w:autoSpaceDE w:val="0"/>
        <w:ind w:left="0" w:leftChars="0" w:firstLine="320" w:firstLineChars="100"/>
        <w:rPr>
          <w:rStyle w:val="11"/>
          <w:rFonts w:hint="default" w:ascii="方正仿宋_GBK" w:hAnsi="方正仿宋_GBK" w:eastAsia="方正仿宋_GBK" w:cs="方正仿宋_GBK"/>
          <w:sz w:val="32"/>
          <w:szCs w:val="32"/>
          <w:shd w:val="clear" w:color="auto" w:fill="FFFF00"/>
          <w:lang w:val="en-US" w:eastAsia="zh-CN"/>
        </w:rPr>
      </w:pPr>
      <w:r>
        <w:rPr>
          <w:rFonts w:hint="eastAsia" w:ascii="方正仿宋_GBK" w:hAnsi="方正仿宋_GBK" w:eastAsia="方正仿宋_GBK" w:cs="方正仿宋_GBK"/>
          <w:sz w:val="32"/>
          <w:szCs w:val="32"/>
          <w:shd w:val="clear" w:color="auto" w:fill="FFFFFF"/>
          <w:lang w:eastAsia="zh-CN"/>
        </w:rPr>
        <w:t>联系人：蒋老师</w:t>
      </w:r>
      <w:r>
        <w:rPr>
          <w:rFonts w:hint="eastAsia" w:ascii="方正仿宋_GBK" w:hAnsi="方正仿宋_GBK" w:eastAsia="方正仿宋_GBK" w:cs="方正仿宋_GBK"/>
          <w:sz w:val="32"/>
          <w:szCs w:val="32"/>
          <w:shd w:val="clear" w:color="auto" w:fill="FFFFFF"/>
          <w:lang w:val="en-US" w:eastAsia="zh-CN"/>
        </w:rPr>
        <w:t xml:space="preserve">           联系电话</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023-74521651</w:t>
      </w:r>
    </w:p>
    <w:p w14:paraId="6B7BC1FA">
      <w:pPr>
        <w:pStyle w:val="13"/>
        <w:autoSpaceDE w:val="0"/>
        <w:ind w:firstLine="0" w:firstLineChars="0"/>
        <w:rPr>
          <w:rStyle w:val="11"/>
          <w:rFonts w:hint="eastAsia" w:ascii="方正仿宋_GBK" w:hAnsi="方正仿宋_GBK" w:eastAsia="方正仿宋_GBK" w:cs="方正仿宋_GBK"/>
          <w:sz w:val="32"/>
          <w:szCs w:val="32"/>
          <w:shd w:val="clear" w:color="auto" w:fill="FFFF00"/>
        </w:rPr>
      </w:pPr>
    </w:p>
    <w:p w14:paraId="4FE27460">
      <w:pPr>
        <w:pStyle w:val="13"/>
        <w:autoSpaceDE w:val="0"/>
        <w:ind w:firstLine="0" w:firstLineChars="0"/>
        <w:rPr>
          <w:rStyle w:val="11"/>
          <w:rFonts w:hint="eastAsia" w:ascii="方正仿宋_GBK" w:hAnsi="方正仿宋_GBK" w:eastAsia="方正仿宋_GBK" w:cs="方正仿宋_GBK"/>
          <w:sz w:val="32"/>
          <w:szCs w:val="32"/>
          <w:shd w:val="clear" w:color="auto" w:fill="FFFF00"/>
        </w:rPr>
      </w:pPr>
    </w:p>
    <w:p w14:paraId="7B798717">
      <w:pPr>
        <w:pStyle w:val="13"/>
        <w:autoSpaceDE w:val="0"/>
        <w:ind w:firstLine="0" w:firstLineChars="0"/>
        <w:rPr>
          <w:rStyle w:val="11"/>
          <w:rFonts w:hint="eastAsia" w:ascii="方正仿宋_GBK" w:hAnsi="方正仿宋_GBK" w:eastAsia="方正仿宋_GBK" w:cs="方正仿宋_GBK"/>
          <w:sz w:val="32"/>
          <w:szCs w:val="32"/>
          <w:shd w:val="clear" w:color="auto" w:fill="FFFF00"/>
        </w:rPr>
      </w:pPr>
    </w:p>
    <w:p w14:paraId="4D29E92D">
      <w:pPr>
        <w:pStyle w:val="13"/>
        <w:autoSpaceDE w:val="0"/>
        <w:ind w:firstLine="0" w:firstLineChars="0"/>
        <w:rPr>
          <w:rStyle w:val="11"/>
          <w:rFonts w:hint="eastAsia" w:ascii="方正仿宋_GBK" w:hAnsi="方正仿宋_GBK" w:eastAsia="方正仿宋_GBK" w:cs="方正仿宋_GBK"/>
          <w:sz w:val="32"/>
          <w:szCs w:val="32"/>
          <w:shd w:val="clear" w:color="auto" w:fill="FFFF00"/>
        </w:rPr>
      </w:pPr>
    </w:p>
    <w:p w14:paraId="47463084">
      <w:pPr>
        <w:pStyle w:val="13"/>
        <w:autoSpaceDE w:val="0"/>
        <w:ind w:firstLine="0" w:firstLineChars="0"/>
        <w:rPr>
          <w:rStyle w:val="11"/>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B4D439F">
      <w:pPr>
        <w:rPr>
          <w:rFonts w:hint="eastAsia" w:ascii="宋体" w:hAnsi="宋体" w:eastAsia="宋体" w:cs="宋体"/>
          <w:sz w:val="21"/>
          <w:szCs w:val="21"/>
        </w:rPr>
      </w:pPr>
    </w:p>
    <w:tbl>
      <w:tblPr>
        <w:tblStyle w:val="8"/>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4A9611EB">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5093601B">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211E3159">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097A30AF">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56645C63">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713783E1">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6BE79D4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3380AE8C">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2402820A">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公开部门</w:t>
            </w:r>
            <w:r>
              <w:rPr>
                <w:rFonts w:hint="eastAsia" w:ascii="宋体" w:hAnsi="宋体" w:eastAsia="宋体" w:cs="宋体"/>
                <w:sz w:val="24"/>
                <w:szCs w:val="24"/>
              </w:rPr>
              <w:t>：</w:t>
            </w:r>
            <w:r>
              <w:rPr>
                <w:rFonts w:ascii="宋体" w:hAnsi="宋体" w:eastAsia="宋体" w:cs="宋体"/>
                <w:sz w:val="24"/>
                <w:u w:color="auto"/>
              </w:rPr>
              <w:t>垫江县农业农村委员会</w:t>
            </w:r>
          </w:p>
        </w:tc>
        <w:tc>
          <w:tcPr>
            <w:tcW w:w="4358" w:type="dxa"/>
            <w:tcBorders>
              <w:top w:val="nil"/>
              <w:left w:val="nil"/>
              <w:bottom w:val="nil"/>
              <w:right w:val="nil"/>
            </w:tcBorders>
            <w:shd w:val="clear" w:color="auto" w:fill="auto"/>
            <w:noWrap/>
            <w:tcMar>
              <w:top w:w="15" w:type="dxa"/>
              <w:left w:w="15" w:type="dxa"/>
              <w:right w:w="15" w:type="dxa"/>
            </w:tcMar>
            <w:vAlign w:val="bottom"/>
          </w:tcPr>
          <w:p w14:paraId="57FBF979">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17C6E5D8">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556F0B0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0101EDE">
        <w:tblPrEx>
          <w:shd w:val="clear" w:color="auto" w:fill="auto"/>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868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CB202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2DC59449">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DF86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D719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175A90">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D7EC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41ABEF95">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5AF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6287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38,654.78</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1DF1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357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2777F91">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923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095E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609D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3BB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9EFE055">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D42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98E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5911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569A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C7B1E8B">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1AC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2F5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4B11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D0A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9551236">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52B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7FC9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0936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03DA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10.51</w:t>
            </w:r>
            <w:r>
              <w:rPr>
                <w:rFonts w:hint="eastAsia" w:cs="宋体"/>
                <w:b w:val="0"/>
                <w:bCs w:val="0"/>
                <w:color w:val="000000"/>
                <w:sz w:val="21"/>
                <w:szCs w:val="21"/>
                <w:lang w:val="en-US" w:eastAsia="zh-CN" w:bidi="ar"/>
              </w:rPr>
              <w:t xml:space="preserve"> </w:t>
            </w:r>
          </w:p>
        </w:tc>
      </w:tr>
      <w:tr w14:paraId="242A0A75">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3F9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2AF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8002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7837">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1AB0D64">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A1A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9C9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EF93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6B7F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1DADA09">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6AB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623C898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121.98</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B531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F267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1,594.37</w:t>
            </w:r>
            <w:r>
              <w:rPr>
                <w:rFonts w:hint="eastAsia" w:cs="宋体"/>
                <w:b w:val="0"/>
                <w:bCs w:val="0"/>
                <w:color w:val="000000"/>
                <w:sz w:val="21"/>
                <w:szCs w:val="21"/>
                <w:lang w:val="en-US" w:eastAsia="zh-CN" w:bidi="ar"/>
              </w:rPr>
              <w:t xml:space="preserve"> </w:t>
            </w:r>
          </w:p>
        </w:tc>
      </w:tr>
      <w:tr w14:paraId="626D6CB4">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43BD6">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5352E9">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B959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6EEB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159.12</w:t>
            </w:r>
            <w:r>
              <w:rPr>
                <w:rFonts w:hint="eastAsia" w:cs="宋体"/>
                <w:b w:val="0"/>
                <w:bCs w:val="0"/>
                <w:color w:val="000000"/>
                <w:sz w:val="21"/>
                <w:szCs w:val="21"/>
                <w:lang w:val="en-US" w:eastAsia="zh-CN" w:bidi="ar"/>
              </w:rPr>
              <w:t xml:space="preserve"> </w:t>
            </w:r>
          </w:p>
        </w:tc>
      </w:tr>
      <w:tr w14:paraId="24BDDD80">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08016">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C3F7C">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54CC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FE2A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12BCACB">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99E7E">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67E3F">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1D4B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0686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23F7085">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BBF5C">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158A8">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5B6C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FD5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38,671.68</w:t>
            </w:r>
            <w:r>
              <w:rPr>
                <w:rFonts w:hint="eastAsia" w:cs="宋体"/>
                <w:b w:val="0"/>
                <w:bCs w:val="0"/>
                <w:color w:val="000000"/>
                <w:sz w:val="21"/>
                <w:szCs w:val="21"/>
                <w:lang w:val="en-US" w:eastAsia="zh-CN" w:bidi="ar"/>
              </w:rPr>
              <w:t xml:space="preserve"> </w:t>
            </w:r>
          </w:p>
        </w:tc>
      </w:tr>
      <w:tr w14:paraId="5B48F798">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D0CEDC">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C339">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4576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227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5A4FDF9">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A1EC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5C4C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4BA6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5C369">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CF9CEEE">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0492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7F68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2695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7B5F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43.00</w:t>
            </w:r>
            <w:r>
              <w:rPr>
                <w:rFonts w:hint="eastAsia" w:cs="宋体"/>
                <w:b w:val="0"/>
                <w:bCs w:val="0"/>
                <w:color w:val="000000"/>
                <w:sz w:val="21"/>
                <w:szCs w:val="21"/>
                <w:lang w:val="en-US" w:eastAsia="zh-CN" w:bidi="ar"/>
              </w:rPr>
              <w:t xml:space="preserve"> </w:t>
            </w:r>
          </w:p>
        </w:tc>
      </w:tr>
      <w:tr w14:paraId="36F3D9EB">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0D57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C025D">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55A5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A56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5ADF56E">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D3222">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683F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A861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D251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4B66951">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D3555">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76A1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450B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5EE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39A1039">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82CDD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7FD6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FF53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21A4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259.47</w:t>
            </w:r>
            <w:r>
              <w:rPr>
                <w:rFonts w:hint="eastAsia" w:cs="宋体"/>
                <w:b w:val="0"/>
                <w:bCs w:val="0"/>
                <w:color w:val="000000"/>
                <w:sz w:val="21"/>
                <w:szCs w:val="21"/>
                <w:lang w:val="en-US" w:eastAsia="zh-CN" w:bidi="ar"/>
              </w:rPr>
              <w:t xml:space="preserve"> </w:t>
            </w:r>
          </w:p>
        </w:tc>
      </w:tr>
      <w:tr w14:paraId="38BBCC4E">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7CB1E">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A5E0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23BB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40E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34DDB7">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D5BF0A">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E5E7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5380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CCC3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ED56EFE">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8B3C1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B565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CB80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7BAC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BA47EF">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AD905">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BC64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74EE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7F8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F1359FC">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9AE052">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93A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7F90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7E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97FC7C9">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9CCB8">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99E6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D04D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4E9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2E0DC37">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C702B8">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C8B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BD6A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70F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10C6C44">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297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CC54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38,776.76</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8445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68519">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40,738.15</w:t>
            </w:r>
            <w:r>
              <w:rPr>
                <w:rFonts w:hint="eastAsia" w:cs="宋体"/>
                <w:color w:val="000000"/>
                <w:sz w:val="21"/>
                <w:szCs w:val="21"/>
                <w:lang w:val="en-US" w:eastAsia="zh-CN" w:bidi="ar"/>
              </w:rPr>
              <w:t xml:space="preserve"> </w:t>
            </w:r>
          </w:p>
        </w:tc>
      </w:tr>
      <w:tr w14:paraId="368EC450">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5BF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E775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0.03</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E0C9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71F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FEA2B57">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CFA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1DF1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10,774.20</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9770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1021BB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8,812.84</w:t>
            </w:r>
            <w:r>
              <w:rPr>
                <w:rFonts w:hint="eastAsia" w:cs="宋体"/>
                <w:color w:val="000000"/>
                <w:sz w:val="21"/>
                <w:szCs w:val="21"/>
                <w:lang w:val="en-US" w:eastAsia="zh-CN" w:bidi="ar"/>
              </w:rPr>
              <w:t xml:space="preserve"> </w:t>
            </w:r>
          </w:p>
        </w:tc>
      </w:tr>
      <w:tr w14:paraId="41B8820D">
        <w:tblPrEx>
          <w:shd w:val="clear" w:color="auto" w:fill="auto"/>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C28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3C9E">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49,550.99</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DD4A5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28E92">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49,550.99</w:t>
            </w:r>
            <w:r>
              <w:rPr>
                <w:rFonts w:hint="eastAsia" w:cs="宋体"/>
                <w:color w:val="000000"/>
                <w:sz w:val="21"/>
                <w:szCs w:val="21"/>
                <w:lang w:val="en-US" w:eastAsia="zh-CN" w:bidi="ar"/>
              </w:rPr>
              <w:t xml:space="preserve"> </w:t>
            </w:r>
          </w:p>
        </w:tc>
      </w:tr>
    </w:tbl>
    <w:p w14:paraId="6576B21E">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5141A6F">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5356FDC4">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1F1E8B4E">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4B607D61">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115A4AAE">
        <w:tblPrEx>
          <w:shd w:val="clear" w:color="auto" w:fill="auto"/>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61084E79">
            <w:pPr>
              <w:rPr>
                <w:rFonts w:hint="default" w:ascii="Arial" w:hAnsi="Arial" w:eastAsia="宋体" w:cs="Arial"/>
                <w:i w:val="0"/>
                <w:color w:val="000000"/>
                <w:sz w:val="22"/>
                <w:szCs w:val="22"/>
                <w:u w:val="none"/>
              </w:rPr>
            </w:pPr>
            <w:r>
              <w:rPr>
                <w:rFonts w:hint="eastAsia" w:cs="宋体"/>
                <w:sz w:val="24"/>
                <w:szCs w:val="24"/>
                <w:lang w:eastAsia="zh-CN"/>
              </w:rPr>
              <w:t>公开部门</w:t>
            </w:r>
            <w:r>
              <w:rPr>
                <w:rFonts w:hint="eastAsia" w:ascii="宋体" w:hAnsi="宋体" w:eastAsia="宋体" w:cs="宋体"/>
                <w:sz w:val="24"/>
                <w:szCs w:val="24"/>
              </w:rPr>
              <w:t>：</w:t>
            </w:r>
            <w:r>
              <w:rPr>
                <w:rFonts w:ascii="宋体" w:hAnsi="宋体" w:eastAsia="宋体" w:cs="宋体"/>
                <w:sz w:val="24"/>
                <w:u w:color="auto"/>
              </w:rPr>
              <w:t>垫江县农业农村委员会</w:t>
            </w:r>
          </w:p>
        </w:tc>
        <w:tc>
          <w:tcPr>
            <w:tcW w:w="2412" w:type="dxa"/>
            <w:tcBorders>
              <w:top w:val="nil"/>
              <w:left w:val="nil"/>
              <w:bottom w:val="nil"/>
              <w:right w:val="nil"/>
            </w:tcBorders>
            <w:shd w:val="clear" w:color="auto" w:fill="auto"/>
            <w:noWrap/>
            <w:tcMar>
              <w:top w:w="15" w:type="dxa"/>
              <w:left w:w="15" w:type="dxa"/>
              <w:right w:w="15" w:type="dxa"/>
            </w:tcMar>
            <w:vAlign w:val="bottom"/>
          </w:tcPr>
          <w:p w14:paraId="3542E746">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7705CB68">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A4F702A">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277EAA8">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0DC6FE0">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DF2157F">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D6C7588">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031B4FD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5A664A82">
        <w:tblPrEx>
          <w:shd w:val="clear" w:color="auto" w:fill="auto"/>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6BF05117">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05E9B922">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1B2DB64C">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0220CF8">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E8B5C60">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21D41D5">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6AD5255">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9DA6287">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606930D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200F2E63">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55C0CE2">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A55F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52AA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6F2F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DCD2125">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E14F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1E80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4DA6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5EC5616D">
        <w:tblPrEx>
          <w:shd w:val="clear" w:color="auto" w:fill="auto"/>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C96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03425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A926E0">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C136A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B053C">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BE6A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CFCE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62E39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C5D76C">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8F6E18">
            <w:pPr>
              <w:jc w:val="center"/>
              <w:rPr>
                <w:rFonts w:hint="eastAsia" w:ascii="宋体" w:hAnsi="宋体" w:eastAsia="宋体" w:cs="宋体"/>
                <w:b/>
                <w:i w:val="0"/>
                <w:color w:val="000000"/>
                <w:sz w:val="22"/>
                <w:szCs w:val="22"/>
                <w:u w:val="none"/>
              </w:rPr>
            </w:pPr>
          </w:p>
        </w:tc>
      </w:tr>
      <w:tr w14:paraId="0DCDEBA0">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B4F2E">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4374AA9">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D56F73">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52C2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4ACD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6F67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51B58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DF28B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2C8ED0">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746B39">
            <w:pPr>
              <w:jc w:val="center"/>
              <w:rPr>
                <w:rFonts w:hint="eastAsia" w:ascii="宋体" w:hAnsi="宋体" w:eastAsia="宋体" w:cs="宋体"/>
                <w:b/>
                <w:i w:val="0"/>
                <w:color w:val="000000"/>
                <w:sz w:val="22"/>
                <w:szCs w:val="22"/>
                <w:u w:val="none"/>
              </w:rPr>
            </w:pPr>
          </w:p>
        </w:tc>
      </w:tr>
      <w:tr w14:paraId="32E75443">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B724B">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5C351F2">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F408D5">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1B2A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8EC8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06111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AADA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6ADA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1F57B4">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6A1A1">
            <w:pPr>
              <w:jc w:val="center"/>
              <w:rPr>
                <w:rFonts w:hint="eastAsia" w:ascii="宋体" w:hAnsi="宋体" w:eastAsia="宋体" w:cs="宋体"/>
                <w:b/>
                <w:i w:val="0"/>
                <w:color w:val="000000"/>
                <w:sz w:val="22"/>
                <w:szCs w:val="22"/>
                <w:u w:val="none"/>
              </w:rPr>
            </w:pPr>
          </w:p>
        </w:tc>
      </w:tr>
      <w:tr w14:paraId="087FC4D4">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4AC3A">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E0AAE94">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453FEB">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46CCE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959D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734F0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2935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0209B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EC2DDB">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B26AB3">
            <w:pPr>
              <w:jc w:val="center"/>
              <w:rPr>
                <w:rFonts w:hint="eastAsia" w:ascii="宋体" w:hAnsi="宋体" w:eastAsia="宋体" w:cs="宋体"/>
                <w:b/>
                <w:i w:val="0"/>
                <w:color w:val="000000"/>
                <w:sz w:val="22"/>
                <w:szCs w:val="22"/>
                <w:u w:val="none"/>
              </w:rPr>
            </w:pPr>
          </w:p>
        </w:tc>
      </w:tr>
      <w:tr w14:paraId="6D512B72">
        <w:tblPrEx>
          <w:shd w:val="clear" w:color="auto" w:fill="auto"/>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E20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0233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38,776.76</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4AB7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38,654.78</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E12D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EA3F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88D4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1A4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9F4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711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121.98</w:t>
            </w:r>
            <w:r>
              <w:rPr>
                <w:rFonts w:hint="eastAsia" w:cs="宋体"/>
                <w:b/>
                <w:bCs/>
                <w:color w:val="000000"/>
                <w:sz w:val="21"/>
                <w:szCs w:val="21"/>
                <w:lang w:val="en-US" w:eastAsia="zh-CN" w:bidi="ar"/>
              </w:rPr>
              <w:t xml:space="preserve"> </w:t>
            </w:r>
          </w:p>
        </w:tc>
      </w:tr>
      <w:tr w14:paraId="73581B79">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2D3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71F7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8FA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977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B9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E4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916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0F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2E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B52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6E3B406">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4B0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46C4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AD7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A5A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ED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E5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03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05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06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0C1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7AD3C79">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68C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0362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5F2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B09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72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F2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A1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636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4F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6F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7CB0FA5">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2EF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B7B3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AB7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1,594.37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4E7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1,594.37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B7B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1F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64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BD2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F38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80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9AD6761">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C2E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0634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8F6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864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05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18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057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EF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F44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F6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113B81A">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131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BC31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AE8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794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D6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56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B9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E4D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E4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FC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4CEAD84">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5C2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0EF5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F09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1,456.79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5E0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1,456.79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BB3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7E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109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3F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005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C5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8AF2662">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0E0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24D1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A28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5A4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05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28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33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65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B4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F6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C9D7867">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9FD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CF3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FC9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D5C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F2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F9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BF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5AF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E4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EA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99C9ED7">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BF3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4A7D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91C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1,029.89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CDC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1,029.89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C6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01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C5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DB9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B1B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DBB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9C2F7EB">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95F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D8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0BF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135.99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6E6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135.99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885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C4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28E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D1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F49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BE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7EE36FA">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2E8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82AB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625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109.96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8BD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109.96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9B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32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CD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F2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1B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8D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2B6BD6">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1A9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A5FE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EC5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C02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93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5C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F3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E33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76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DF1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D8A2A58">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628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99EF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C13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475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13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9A8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74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B46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BB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0D3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0608AE2">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71E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C14F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68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737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A88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4F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00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22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08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0F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6EBBEBB">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977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84C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3FF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60.85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92F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60.85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128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08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96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AE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7E5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F7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A2C5B47">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F46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FB8F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E9D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98.27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11D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98.27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F1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B3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B9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99F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275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2A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96AE0DC">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180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20B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4DE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36,710.29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9F7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36,588.31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9F5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44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BA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0F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6F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5E0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121.98</w:t>
            </w:r>
            <w:r>
              <w:rPr>
                <w:rFonts w:hint="eastAsia" w:cs="宋体"/>
                <w:b/>
                <w:color w:val="000000"/>
                <w:sz w:val="21"/>
                <w:szCs w:val="21"/>
                <w:lang w:val="en-US" w:eastAsia="zh-CN" w:bidi="ar"/>
              </w:rPr>
              <w:t xml:space="preserve"> </w:t>
            </w:r>
          </w:p>
        </w:tc>
      </w:tr>
      <w:tr w14:paraId="675FE47C">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F86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529C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C27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29,191.38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27C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29,073.71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3B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F3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00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9B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C3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17A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117.67</w:t>
            </w:r>
            <w:r>
              <w:rPr>
                <w:rFonts w:hint="eastAsia" w:cs="宋体"/>
                <w:b/>
                <w:color w:val="000000"/>
                <w:sz w:val="21"/>
                <w:szCs w:val="21"/>
                <w:lang w:val="en-US" w:eastAsia="zh-CN" w:bidi="ar"/>
              </w:rPr>
              <w:t xml:space="preserve"> </w:t>
            </w:r>
          </w:p>
        </w:tc>
      </w:tr>
      <w:tr w14:paraId="7CFC17CC">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4DD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3F1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B7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1,412.58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B59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1,412.44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D1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9E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41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07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48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CB7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0.15</w:t>
            </w:r>
            <w:r>
              <w:rPr>
                <w:rFonts w:hint="eastAsia" w:cs="宋体"/>
                <w:color w:val="000000"/>
                <w:sz w:val="21"/>
                <w:szCs w:val="21"/>
                <w:lang w:val="en-US" w:eastAsia="zh-CN" w:bidi="ar"/>
              </w:rPr>
              <w:t xml:space="preserve"> </w:t>
            </w:r>
          </w:p>
        </w:tc>
      </w:tr>
      <w:tr w14:paraId="41319CDE">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61C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C48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6CA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2,518.98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4B6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2,518.98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7AA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1C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DB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C3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81D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79C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241D536">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444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99F2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科技转化与推广服务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EF3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58.05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C5C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58.05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DAE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EA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D90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54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A1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772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6DFC938">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58D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F533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51C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255.17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2AD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194.99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B9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C9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1B3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A1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5C3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424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60.19</w:t>
            </w:r>
            <w:r>
              <w:rPr>
                <w:rFonts w:hint="eastAsia" w:cs="宋体"/>
                <w:color w:val="000000"/>
                <w:sz w:val="21"/>
                <w:szCs w:val="21"/>
                <w:lang w:val="en-US" w:eastAsia="zh-CN" w:bidi="ar"/>
              </w:rPr>
              <w:t xml:space="preserve"> </w:t>
            </w:r>
          </w:p>
        </w:tc>
      </w:tr>
      <w:tr w14:paraId="1B4FBCB6">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73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5C5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农产品质量安全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61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80.63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87F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80.63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E28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1A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B8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647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8E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AE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B8D4D26">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FFB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CC4D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防灾救灾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4E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28B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F8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3E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FE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E2E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48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4F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5FE7B96">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65B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5E57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稳定农民收入补贴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45C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577.00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40C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577.00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EC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69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4D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4A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2B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36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DB04B14">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DFB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0A9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50C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9,070.18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90A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9,070.18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D23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DA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AA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92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3B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9D8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2806FE1">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EAF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80B5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A83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62.84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9D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62.84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C95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CE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5C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79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E8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65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61D8C1E">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8C2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C90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492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735.97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F5B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735.97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CC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C1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BD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4D0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B8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7D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2113577">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A66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AE1B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D54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84.84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16D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84.84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A7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43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7B1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6F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4A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67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491D05C">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C78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2130153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18BC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农田建设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AEC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7,884.14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BD6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7,884.14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F4F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9C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6E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D2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7B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760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239F365">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A7D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5AB7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E39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6,418.99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355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6,361.65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8FF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39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233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D7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8AA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363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57.34</w:t>
            </w:r>
            <w:r>
              <w:rPr>
                <w:rFonts w:hint="eastAsia" w:cs="宋体"/>
                <w:color w:val="000000"/>
                <w:sz w:val="21"/>
                <w:szCs w:val="21"/>
                <w:lang w:val="en-US" w:eastAsia="zh-CN" w:bidi="ar"/>
              </w:rPr>
              <w:t xml:space="preserve"> </w:t>
            </w:r>
          </w:p>
        </w:tc>
      </w:tr>
      <w:tr w14:paraId="276085F5">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22B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0D0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80E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7,518.91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A9A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7,514.60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5E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FD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C1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D2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75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B73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w:t>
            </w:r>
            <w:r>
              <w:rPr>
                <w:rFonts w:hint="eastAsia" w:cs="宋体"/>
                <w:b/>
                <w:color w:val="000000"/>
                <w:sz w:val="21"/>
                <w:szCs w:val="21"/>
                <w:lang w:val="en-US" w:eastAsia="zh-CN" w:bidi="ar"/>
              </w:rPr>
              <w:t xml:space="preserve"> </w:t>
            </w:r>
          </w:p>
        </w:tc>
      </w:tr>
      <w:tr w14:paraId="5FFC8C78">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B24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2226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05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DC1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B9A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3E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7A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AF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0DB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4A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6BCE18">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D5A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5C57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391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5,679.19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997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5,679.19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BD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31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E0C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ED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18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079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684AB65">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7C2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B0E1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5F5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1,819.71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DAA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1,815.41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32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67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54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A5F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AA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E78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w:t>
            </w:r>
            <w:r>
              <w:rPr>
                <w:rFonts w:hint="eastAsia" w:cs="宋体"/>
                <w:color w:val="000000"/>
                <w:sz w:val="21"/>
                <w:szCs w:val="21"/>
                <w:lang w:val="en-US" w:eastAsia="zh-CN" w:bidi="ar"/>
              </w:rPr>
              <w:t xml:space="preserve"> </w:t>
            </w:r>
          </w:p>
        </w:tc>
      </w:tr>
      <w:tr w14:paraId="339CDB92">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F41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1256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758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DB6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E1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1F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C31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9F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7C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CA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1BBAA24">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23E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14E0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0D4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F31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4F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55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ED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1B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85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F9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7FA53DB">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31A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71B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BCB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EA7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1D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AB8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8B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41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B8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53C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CF81BD0">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EAD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003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722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731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0EC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91A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B04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EA0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1C4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4A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5ECC175">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BEE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DFB7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66D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00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E6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E0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0E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535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D11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B9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252A9A4">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146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B0E5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392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D3C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05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91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C52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05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7F4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8E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396BA147">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27CAC3DA">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48B43DE6">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22F4B59D">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0F26F90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028DFB77">
        <w:tblPrEx>
          <w:shd w:val="clear" w:color="auto" w:fill="auto"/>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3BBE1FD7">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垫江县农业农村委员会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3134067F">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190F8AE">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011E5A8">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15E4BC5">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8176AE8">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10BF633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653D6E78">
        <w:tblPrEx>
          <w:shd w:val="clear" w:color="auto" w:fill="auto"/>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4A7B2607">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672447D">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0B2AB02">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C54EC4A">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589B267">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EF9CA3E">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3696EEDC">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3117260">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E2AD7F4">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812C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5E97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D0DD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483A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E99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E92F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358C4E69">
        <w:tblPrEx>
          <w:shd w:val="clear" w:color="auto" w:fill="auto"/>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189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9E360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E0DFA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0B2CC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C6432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E878F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D0E7EB">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4FEC68">
            <w:pPr>
              <w:jc w:val="center"/>
              <w:rPr>
                <w:rFonts w:hint="eastAsia" w:ascii="宋体" w:hAnsi="宋体" w:eastAsia="宋体" w:cs="宋体"/>
                <w:b/>
                <w:i w:val="0"/>
                <w:color w:val="000000"/>
                <w:sz w:val="22"/>
                <w:szCs w:val="22"/>
                <w:u w:val="none"/>
              </w:rPr>
            </w:pPr>
          </w:p>
        </w:tc>
      </w:tr>
      <w:tr w14:paraId="49CEF58D">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334AE">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99E4D9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1164A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D4F4C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8361F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635ECA">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20C4F4">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C8BEE9">
            <w:pPr>
              <w:jc w:val="center"/>
              <w:rPr>
                <w:rFonts w:hint="eastAsia" w:ascii="宋体" w:hAnsi="宋体" w:eastAsia="宋体" w:cs="宋体"/>
                <w:b/>
                <w:i w:val="0"/>
                <w:color w:val="000000"/>
                <w:sz w:val="22"/>
                <w:szCs w:val="22"/>
                <w:u w:val="none"/>
              </w:rPr>
            </w:pPr>
          </w:p>
        </w:tc>
      </w:tr>
      <w:tr w14:paraId="31179B18">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E7845">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044E83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4830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D208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7D34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4241A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AB3B8">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365FD1">
            <w:pPr>
              <w:jc w:val="center"/>
              <w:rPr>
                <w:rFonts w:hint="eastAsia" w:ascii="宋体" w:hAnsi="宋体" w:eastAsia="宋体" w:cs="宋体"/>
                <w:b/>
                <w:i w:val="0"/>
                <w:color w:val="000000"/>
                <w:sz w:val="22"/>
                <w:szCs w:val="22"/>
                <w:u w:val="none"/>
              </w:rPr>
            </w:pPr>
          </w:p>
        </w:tc>
      </w:tr>
      <w:tr w14:paraId="7BBCAF58">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BD6E8D">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4E4F1B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4AC7A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9736D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06555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E30BA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9F248">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7051E7">
            <w:pPr>
              <w:jc w:val="center"/>
              <w:rPr>
                <w:rFonts w:hint="eastAsia" w:ascii="宋体" w:hAnsi="宋体" w:eastAsia="宋体" w:cs="宋体"/>
                <w:b/>
                <w:i w:val="0"/>
                <w:color w:val="000000"/>
                <w:sz w:val="22"/>
                <w:szCs w:val="22"/>
                <w:u w:val="none"/>
              </w:rPr>
            </w:pPr>
          </w:p>
        </w:tc>
      </w:tr>
      <w:tr w14:paraId="7F537E6D">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FC0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9898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40,738.15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5174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5,955.82</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B545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34,782.33</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5A8F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FB22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EE3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640ED877">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7E0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14CF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E7B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AF6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DE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A0B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A4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C8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E2A4BF9">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F5C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7D91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E09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196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E3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DA2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6E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76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E3483E1">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859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02F7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E1C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957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E78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10A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45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BA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122DBAD">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607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3A9E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9DD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1,594.37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379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1,565.73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0E7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28.64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D1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AE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86D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D2B5FBC">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558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D981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192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F4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AF9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E1E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45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68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9C815B2">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4DD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3B18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085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5B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4EE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24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9B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E8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F63D976">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BE3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FFE0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6B3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1,456.79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4D0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1,456.79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8CE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D2C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5C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B3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8F8D273">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FAC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F996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F10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602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A7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68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27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97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E5DED28">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B6C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44F3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756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A3E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17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CEC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AA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D5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5D7B2B8">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857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DC35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11B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1,029.89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1EE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1,029.89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E33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BE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F6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1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669FEE2">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0DC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4A6D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36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135.99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98B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108.94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DB8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27.05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F7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39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7C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C90EFE5">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B60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AE13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CAF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109.96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895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108.94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661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6F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0B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0A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888700B">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6CF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7B0B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BE5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2FB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45A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C0E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FD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9A4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22FF840">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262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C94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7EF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B96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2D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BBA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AD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71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33D0FC7">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323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EE5F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14F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8DC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A0E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CD3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2D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3A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A870D6C">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E8B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7D04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0DC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BB2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94E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50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5DB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E71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18038B8">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7B1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62EA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0FD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98.27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17F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98.27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928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09B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54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874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C4FD0E7">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5A9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FCE0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CDB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38,671.68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346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3,960.99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9D0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34,710.69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FC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C3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E49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5A3A7D1">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599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89B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B27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31,102.10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E83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3,960.99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FC4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27,141.11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69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D5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F2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FA21365">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DB9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3B99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6CB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1,431.29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EEF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1,431.29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E9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5F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1B5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0B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72E3F7A">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C33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B764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994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2,529.70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16D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2,529.70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02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D3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BF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03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937B4A9">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620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8E5E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科技转化与推广服务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D9C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141.96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A0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911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141.96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3B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2F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243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97A32A7">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A03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C47A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6BC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233.10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949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EE6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233.10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23E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EE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DF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3D11EDC">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1F1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83DF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农产品质量安全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5B9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80.63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52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C56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80.63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D0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E5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3EC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54A3F4F">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9CB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AEE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防灾救灾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88C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BD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76E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4A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CC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B7E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41B10C5">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91D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492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稳定农民收入补贴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B97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574.75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BB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37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574.75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176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4F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FB0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5181799">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D1E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13BC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944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9,070.24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2D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483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9,070.24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6A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0E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0D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81F5FC5">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466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382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2E5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62.84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F3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5FF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62.84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15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97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42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113EFBB">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539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70B7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BDF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740.29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38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47F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740.29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48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0B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F29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B0F3268">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5F0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DCD3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DA5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104.34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B9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77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104.34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E2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27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90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204AE89">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137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2130153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24F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农田建设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655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9,110.37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FE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58B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9,110.37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2A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469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B3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D1FCD6A">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C0B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B0A6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27B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6,990.59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DB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01A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6,990.59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8E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A1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FD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5A1EE8B">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C15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AD6D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B49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7,569.58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B2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7C9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7,569.58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5C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10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97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44DD3AB">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D57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356E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AFC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20.01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BA5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92F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20.01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3D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8A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FB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6E4E3D1">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08A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7E9F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11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5,704.87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2C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314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5,704.87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2F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15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D0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5DD9CBF">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03C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6798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71D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1,844.70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95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788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1,844.70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FF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7F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86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B252F77">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D30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335E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6F1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12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1CD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FF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5BF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7E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961E860">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C2C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A7D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8A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BB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5BC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6E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D4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B1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0A92194">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4E1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F48B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F93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81F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9C9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448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C5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27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C04F096">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100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15F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06B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BA0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8FF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CE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FF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97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D26455E">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41F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573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06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ADF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192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BB9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118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60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9B46680">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A03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5AFF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7EA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880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65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EEF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0D7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F3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2EE8EE82">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备注：1.本表反映部门本年度各项支出情况。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DA27303">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562A46EB">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62B558CB">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4348645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3D572C0B">
        <w:tblPrEx>
          <w:shd w:val="clear" w:color="auto" w:fill="auto"/>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11BB349D">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3752" w:type="dxa"/>
            <w:tcBorders>
              <w:top w:val="nil"/>
              <w:left w:val="nil"/>
              <w:bottom w:val="nil"/>
              <w:right w:val="nil"/>
            </w:tcBorders>
            <w:shd w:val="clear" w:color="auto" w:fill="auto"/>
            <w:noWrap/>
            <w:tcMar>
              <w:top w:w="15" w:type="dxa"/>
              <w:left w:w="15" w:type="dxa"/>
              <w:right w:w="15" w:type="dxa"/>
            </w:tcMar>
            <w:vAlign w:val="bottom"/>
          </w:tcPr>
          <w:p w14:paraId="64441EE6">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52FD8B0">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041D031">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46CFFB5">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283F7F8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12E68708">
        <w:tblPrEx>
          <w:shd w:val="clear" w:color="auto" w:fill="auto"/>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65CF0BAB">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4860E16B">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2897B4F">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025AC4A">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6CD4E64">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545E433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4C20F01">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521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1CC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5379ADF1">
        <w:tblPrEx>
          <w:shd w:val="clear" w:color="auto" w:fill="auto"/>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22B7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BC31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564E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593E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11002848">
        <w:tblPrEx>
          <w:shd w:val="clear" w:color="auto" w:fill="auto"/>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9B893">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4F37EE">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E90DAB">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E92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2DD2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9FA6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D53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5841DE1F">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DB2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F6E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38,654.78</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D591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D47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512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04D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58B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3345BDC">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236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34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DF8D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B75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481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157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BF1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BAC8D76">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7C0C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661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094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4C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DF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F9C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F3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ECB5509">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41D8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3C22C">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AC0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ED6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438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19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B3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A57BDC5">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13261">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CBB0FB">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322B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611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E7F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F44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2C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A708AD7">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CD975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2E01A0">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F95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DE7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33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77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984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7ABB67B">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1F83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D5390">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E9F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73C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4C5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6E1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913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5CABE2F">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801F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FDC82">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90F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D65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1,594.37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362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1,594.37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1B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DA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7D473F">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F92D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F55186">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21F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1A6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159.12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D31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159.12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720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504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E4AE730">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4E1EC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424B">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D94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7B3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9BA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0CF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690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77A04E5">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22B76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6A2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E5C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F8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CC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F94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8B5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3577EAE">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D623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771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5DB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C7B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38,428.29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0DF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38,428.29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58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5D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30B5828">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50A8F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9CD7">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217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BA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1D6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A1E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D9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B7DAA66">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8030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2CE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8AE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5A1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2E6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3F6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EAB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707A3C4">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F37EB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69BC">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A54D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ECD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CF3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127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E2C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D1C7407">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2CD63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716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BD3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932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F0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4CC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71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9C5F106">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D3CB6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FD8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C76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B25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34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C78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33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E1AAF3F">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C76D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8F6C">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CCD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85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F5D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39F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BDC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BAE97A3">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E121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2BF0">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BA9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5E2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F86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059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29F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C27BB39">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B7CF9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28C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50A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912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1D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540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4D0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DC2E7B2">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D8501">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8CB6">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E04B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B2C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84E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A8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AF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91C134F">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D21A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536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276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B05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96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016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E7C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1AA046B">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16A3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134F">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DD5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E8C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259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7A9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76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D06B42C">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89E4EE">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8B2F">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A24A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59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DCB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F58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F78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14A83E">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46527EB">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FEA3">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E87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A1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149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C06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FBF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151CF1F">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4F199E2">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E5CA">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A57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49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FD9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647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3A0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94A042A">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1001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F0D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38,654.78</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AA3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8A7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40,494.77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D7A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40,494.77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DD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91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8050D03">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5D3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1A6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10,373.46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E4D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DBF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8,533.48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F22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8,533.48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A83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2B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DE93C28">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3E7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6E7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10,373.46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A6256B4">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CC8D8">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B09D25">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AEF48">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A36990">
            <w:pPr>
              <w:rPr>
                <w:rFonts w:hint="default" w:ascii="Arial" w:hAnsi="Arial" w:eastAsia="宋体" w:cs="Arial"/>
                <w:i w:val="0"/>
                <w:color w:val="000000"/>
                <w:sz w:val="20"/>
                <w:szCs w:val="20"/>
                <w:u w:val="none"/>
              </w:rPr>
            </w:pPr>
          </w:p>
        </w:tc>
      </w:tr>
      <w:tr w14:paraId="6A84BB8D">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90D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A78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AFB8C">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D8F3">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BF50">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8494">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824F">
            <w:pPr>
              <w:jc w:val="right"/>
              <w:rPr>
                <w:rFonts w:hint="eastAsia" w:ascii="宋体" w:hAnsi="宋体" w:eastAsia="宋体" w:cs="宋体"/>
                <w:i w:val="0"/>
                <w:color w:val="000000"/>
                <w:sz w:val="22"/>
                <w:szCs w:val="22"/>
                <w:u w:val="none"/>
              </w:rPr>
            </w:pPr>
          </w:p>
        </w:tc>
      </w:tr>
      <w:tr w14:paraId="74797FFD">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B93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31B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13F25">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9117">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C6C0">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EEF3">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E603">
            <w:pPr>
              <w:jc w:val="right"/>
              <w:rPr>
                <w:rFonts w:hint="eastAsia" w:ascii="宋体" w:hAnsi="宋体" w:eastAsia="宋体" w:cs="宋体"/>
                <w:i w:val="0"/>
                <w:color w:val="000000"/>
                <w:sz w:val="22"/>
                <w:szCs w:val="22"/>
                <w:u w:val="none"/>
              </w:rPr>
            </w:pPr>
          </w:p>
        </w:tc>
      </w:tr>
      <w:tr w14:paraId="1F88BCAB">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DEF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ABB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49,028.24</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A1F6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71AE">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49,028.24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1D72">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49,028.24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F35D">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696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00F3F8CA">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EAF759C">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0A47130A">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1211293D">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4A456723">
        <w:tblPrEx>
          <w:shd w:val="clear" w:color="auto" w:fill="auto"/>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2D3118D9">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4817" w:type="dxa"/>
            <w:tcBorders>
              <w:top w:val="nil"/>
              <w:left w:val="nil"/>
              <w:bottom w:val="nil"/>
              <w:right w:val="nil"/>
            </w:tcBorders>
            <w:shd w:val="clear" w:color="auto" w:fill="auto"/>
            <w:noWrap/>
            <w:tcMar>
              <w:top w:w="15" w:type="dxa"/>
              <w:left w:w="15" w:type="dxa"/>
              <w:right w:w="15" w:type="dxa"/>
            </w:tcMar>
            <w:vAlign w:val="bottom"/>
          </w:tcPr>
          <w:p w14:paraId="6E889DB0">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2B2743E7">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28BA5E4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67F6E7AD">
        <w:tblPrEx>
          <w:shd w:val="clear" w:color="auto" w:fill="auto"/>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6B0A22AF">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615F948F">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D32A059">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2F58E05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646F98D">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614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88C1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7DD1C4E4">
        <w:tblPrEx>
          <w:shd w:val="clear" w:color="auto" w:fill="auto"/>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19DD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C2BD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8FD1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85E3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C640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3D651AD7">
        <w:tblPrEx>
          <w:shd w:val="clear" w:color="auto" w:fill="auto"/>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9C910D">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40ED3A">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A27E1B">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950ECD">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C1DF02">
            <w:pPr>
              <w:jc w:val="center"/>
              <w:rPr>
                <w:rFonts w:hint="eastAsia" w:ascii="宋体" w:hAnsi="宋体" w:eastAsia="宋体" w:cs="宋体"/>
                <w:b/>
                <w:i w:val="0"/>
                <w:color w:val="000000"/>
                <w:sz w:val="22"/>
                <w:szCs w:val="22"/>
                <w:u w:val="none"/>
              </w:rPr>
            </w:pPr>
          </w:p>
        </w:tc>
      </w:tr>
      <w:tr w14:paraId="4A689421">
        <w:tblPrEx>
          <w:shd w:val="clear" w:color="auto" w:fill="auto"/>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79AE3F">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0833A0">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F578EC">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075B33">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54C2E5">
            <w:pPr>
              <w:jc w:val="center"/>
              <w:rPr>
                <w:rFonts w:hint="eastAsia" w:ascii="宋体" w:hAnsi="宋体" w:eastAsia="宋体" w:cs="宋体"/>
                <w:b/>
                <w:i w:val="0"/>
                <w:color w:val="000000"/>
                <w:sz w:val="22"/>
                <w:szCs w:val="22"/>
                <w:u w:val="none"/>
              </w:rPr>
            </w:pPr>
          </w:p>
        </w:tc>
      </w:tr>
      <w:tr w14:paraId="177ABD0A">
        <w:tblPrEx>
          <w:shd w:val="clear" w:color="auto" w:fill="auto"/>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3D73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66DF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40,494.77</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FA44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5,947.94</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7CD3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34,546.83</w:t>
            </w:r>
            <w:r>
              <w:rPr>
                <w:rFonts w:hint="eastAsia" w:cs="宋体"/>
                <w:b/>
                <w:bCs/>
                <w:color w:val="000000"/>
                <w:sz w:val="21"/>
                <w:szCs w:val="21"/>
                <w:lang w:val="en-US" w:eastAsia="zh-CN" w:bidi="ar"/>
              </w:rPr>
              <w:t xml:space="preserve"> </w:t>
            </w:r>
          </w:p>
        </w:tc>
      </w:tr>
      <w:tr w14:paraId="5A8002F2">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8F5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BE0C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D41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10.51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11B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10.51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9923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F293BD4">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DE6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16BB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63D9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10.51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337D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10.51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8EC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1EC6F53">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05F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DFFA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1F4A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10.51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0792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10.51</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6AC5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E34455A">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67A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D70D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BD30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1,594.37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8D09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1,565.73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5988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28.64</w:t>
            </w:r>
            <w:r>
              <w:rPr>
                <w:rFonts w:hint="eastAsia" w:cs="宋体"/>
                <w:b/>
                <w:bCs w:val="0"/>
                <w:color w:val="000000"/>
                <w:sz w:val="21"/>
                <w:szCs w:val="21"/>
                <w:lang w:val="en-US" w:eastAsia="zh-CN" w:bidi="ar"/>
              </w:rPr>
              <w:t xml:space="preserve"> </w:t>
            </w:r>
          </w:p>
        </w:tc>
      </w:tr>
      <w:tr w14:paraId="2D325F8D">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CAC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F659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5C2A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851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80E6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w:t>
            </w:r>
            <w:r>
              <w:rPr>
                <w:rFonts w:hint="eastAsia" w:cs="宋体"/>
                <w:b/>
                <w:bCs w:val="0"/>
                <w:color w:val="000000"/>
                <w:sz w:val="21"/>
                <w:szCs w:val="21"/>
                <w:lang w:val="en-US" w:eastAsia="zh-CN" w:bidi="ar"/>
              </w:rPr>
              <w:t xml:space="preserve"> </w:t>
            </w:r>
          </w:p>
        </w:tc>
      </w:tr>
      <w:tr w14:paraId="1798EED5">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255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F2F3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6BFE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85A4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3899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1.59</w:t>
            </w:r>
            <w:r>
              <w:rPr>
                <w:rFonts w:hint="eastAsia" w:cs="宋体"/>
                <w:b w:val="0"/>
                <w:bCs w:val="0"/>
                <w:color w:val="000000"/>
                <w:sz w:val="21"/>
                <w:szCs w:val="21"/>
                <w:lang w:val="en-US" w:eastAsia="zh-CN" w:bidi="ar"/>
              </w:rPr>
              <w:t xml:space="preserve"> </w:t>
            </w:r>
          </w:p>
        </w:tc>
      </w:tr>
      <w:tr w14:paraId="3796C26D">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0F9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1111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8997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1,456.79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17CC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1,456.79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609B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E3CFC60">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BE1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1E24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3641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284.77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9367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284.77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7C2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5F1013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8A7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CDE1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0A88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142.14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7B85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142.14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AC8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563584F">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3D7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B4B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268B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1,029.89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EA49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1,029.89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02A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3C229F3">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F75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EA0F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56AA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135.99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B75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108.94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C2E8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27.05</w:t>
            </w:r>
            <w:r>
              <w:rPr>
                <w:rFonts w:hint="eastAsia" w:cs="宋体"/>
                <w:b/>
                <w:bCs w:val="0"/>
                <w:color w:val="000000"/>
                <w:sz w:val="21"/>
                <w:szCs w:val="21"/>
                <w:lang w:val="en-US" w:eastAsia="zh-CN" w:bidi="ar"/>
              </w:rPr>
              <w:t xml:space="preserve"> </w:t>
            </w:r>
          </w:p>
        </w:tc>
      </w:tr>
      <w:tr w14:paraId="1F3CD786">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50A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D114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301C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109.96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F6D0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108.94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0386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1.02</w:t>
            </w:r>
            <w:r>
              <w:rPr>
                <w:rFonts w:hint="eastAsia" w:cs="宋体"/>
                <w:b w:val="0"/>
                <w:bCs w:val="0"/>
                <w:color w:val="000000"/>
                <w:sz w:val="21"/>
                <w:szCs w:val="21"/>
                <w:lang w:val="en-US" w:eastAsia="zh-CN" w:bidi="ar"/>
              </w:rPr>
              <w:t xml:space="preserve"> </w:t>
            </w:r>
          </w:p>
        </w:tc>
      </w:tr>
      <w:tr w14:paraId="2480194D">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689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E6E9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F376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26.02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FBFD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3B3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26.02</w:t>
            </w:r>
            <w:r>
              <w:rPr>
                <w:rFonts w:hint="eastAsia" w:cs="宋体"/>
                <w:b w:val="0"/>
                <w:bCs w:val="0"/>
                <w:color w:val="000000"/>
                <w:sz w:val="21"/>
                <w:szCs w:val="21"/>
                <w:lang w:val="en-US" w:eastAsia="zh-CN" w:bidi="ar"/>
              </w:rPr>
              <w:t xml:space="preserve"> </w:t>
            </w:r>
          </w:p>
        </w:tc>
      </w:tr>
      <w:tr w14:paraId="323AC727">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FD6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3F4E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BB6C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159.12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E303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159.12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96F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20B2DBA">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B35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A4E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68F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159.12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4466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159.12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91C4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70572CC">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8B4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BF8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9316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60.85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D7D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60.85</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AEC2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AF62EFE">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418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E00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366C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98.27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8E69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98.27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B279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2E98C6F">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38B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8E89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6F1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38,428.29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2BE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3,953.11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0C42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34,475.19</w:t>
            </w:r>
            <w:r>
              <w:rPr>
                <w:rFonts w:hint="eastAsia" w:cs="宋体"/>
                <w:b/>
                <w:bCs w:val="0"/>
                <w:color w:val="000000"/>
                <w:sz w:val="21"/>
                <w:szCs w:val="21"/>
                <w:lang w:val="en-US" w:eastAsia="zh-CN" w:bidi="ar"/>
              </w:rPr>
              <w:t xml:space="preserve"> </w:t>
            </w:r>
          </w:p>
        </w:tc>
      </w:tr>
      <w:tr w14:paraId="55C383E4">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1F4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1479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B49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30,858.75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DBCB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3,953.11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88B4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26,905.64</w:t>
            </w:r>
            <w:r>
              <w:rPr>
                <w:rFonts w:hint="eastAsia" w:cs="宋体"/>
                <w:b/>
                <w:bCs w:val="0"/>
                <w:color w:val="000000"/>
                <w:sz w:val="21"/>
                <w:szCs w:val="21"/>
                <w:lang w:val="en-US" w:eastAsia="zh-CN" w:bidi="ar"/>
              </w:rPr>
              <w:t xml:space="preserve"> </w:t>
            </w:r>
          </w:p>
        </w:tc>
      </w:tr>
      <w:tr w14:paraId="02520C7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E22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3255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28D2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1,426.27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AFD0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1,426.27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BE3C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964CC96">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456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DC0D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073D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2,526.84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CB1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2,526.84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9F06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66C3934">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BC7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6F73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科技转化与推广服务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03BD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130.86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4BDF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0E29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130.86</w:t>
            </w:r>
            <w:r>
              <w:rPr>
                <w:rFonts w:hint="eastAsia" w:cs="宋体"/>
                <w:b w:val="0"/>
                <w:bCs w:val="0"/>
                <w:color w:val="000000"/>
                <w:sz w:val="21"/>
                <w:szCs w:val="21"/>
                <w:lang w:val="en-US" w:eastAsia="zh-CN" w:bidi="ar"/>
              </w:rPr>
              <w:t xml:space="preserve"> </w:t>
            </w:r>
          </w:p>
        </w:tc>
      </w:tr>
      <w:tr w14:paraId="479DC172">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E2B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7009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9861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205.91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CAE9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522F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205.91</w:t>
            </w:r>
            <w:r>
              <w:rPr>
                <w:rFonts w:hint="eastAsia" w:cs="宋体"/>
                <w:b w:val="0"/>
                <w:bCs w:val="0"/>
                <w:color w:val="000000"/>
                <w:sz w:val="21"/>
                <w:szCs w:val="21"/>
                <w:lang w:val="en-US" w:eastAsia="zh-CN" w:bidi="ar"/>
              </w:rPr>
              <w:t xml:space="preserve"> </w:t>
            </w:r>
          </w:p>
        </w:tc>
      </w:tr>
      <w:tr w14:paraId="021F87AC">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8BB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B9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农产品质量安全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EAF0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80.63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4C4C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B15D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80.63</w:t>
            </w:r>
            <w:r>
              <w:rPr>
                <w:rFonts w:hint="eastAsia" w:cs="宋体"/>
                <w:b w:val="0"/>
                <w:bCs w:val="0"/>
                <w:color w:val="000000"/>
                <w:sz w:val="21"/>
                <w:szCs w:val="21"/>
                <w:lang w:val="en-US" w:eastAsia="zh-CN" w:bidi="ar"/>
              </w:rPr>
              <w:t xml:space="preserve"> </w:t>
            </w:r>
          </w:p>
        </w:tc>
      </w:tr>
      <w:tr w14:paraId="5D055159">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8E4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2F9E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防灾救灾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F501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32.00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F857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DE5B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32.00</w:t>
            </w:r>
            <w:r>
              <w:rPr>
                <w:rFonts w:hint="eastAsia" w:cs="宋体"/>
                <w:b w:val="0"/>
                <w:bCs w:val="0"/>
                <w:color w:val="000000"/>
                <w:sz w:val="21"/>
                <w:szCs w:val="21"/>
                <w:lang w:val="en-US" w:eastAsia="zh-CN" w:bidi="ar"/>
              </w:rPr>
              <w:t xml:space="preserve"> </w:t>
            </w:r>
          </w:p>
        </w:tc>
      </w:tr>
      <w:tr w14:paraId="5FE61AF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26E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CE05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稳定农民收入补贴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01D9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574.75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954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15F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574.75</w:t>
            </w:r>
            <w:r>
              <w:rPr>
                <w:rFonts w:hint="eastAsia" w:cs="宋体"/>
                <w:b w:val="0"/>
                <w:bCs w:val="0"/>
                <w:color w:val="000000"/>
                <w:sz w:val="21"/>
                <w:szCs w:val="21"/>
                <w:lang w:val="en-US" w:eastAsia="zh-CN" w:bidi="ar"/>
              </w:rPr>
              <w:t xml:space="preserve"> </w:t>
            </w:r>
          </w:p>
        </w:tc>
      </w:tr>
      <w:tr w14:paraId="3DD1313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C9B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506E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BDFB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9,070.24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AA4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B16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9,070.24</w:t>
            </w:r>
            <w:r>
              <w:rPr>
                <w:rFonts w:hint="eastAsia" w:cs="宋体"/>
                <w:b w:val="0"/>
                <w:bCs w:val="0"/>
                <w:color w:val="000000"/>
                <w:sz w:val="21"/>
                <w:szCs w:val="21"/>
                <w:lang w:val="en-US" w:eastAsia="zh-CN" w:bidi="ar"/>
              </w:rPr>
              <w:t xml:space="preserve"> </w:t>
            </w:r>
          </w:p>
        </w:tc>
      </w:tr>
      <w:tr w14:paraId="38D2BD4A">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D33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E03C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8A5E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62.84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5005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D05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62.84</w:t>
            </w:r>
            <w:r>
              <w:rPr>
                <w:rFonts w:hint="eastAsia" w:cs="宋体"/>
                <w:b w:val="0"/>
                <w:bCs w:val="0"/>
                <w:color w:val="000000"/>
                <w:sz w:val="21"/>
                <w:szCs w:val="21"/>
                <w:lang w:val="en-US" w:eastAsia="zh-CN" w:bidi="ar"/>
              </w:rPr>
              <w:t xml:space="preserve"> </w:t>
            </w:r>
          </w:p>
        </w:tc>
      </w:tr>
      <w:tr w14:paraId="3161B907">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093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A3A4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8EFA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737.69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F18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5143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737.69</w:t>
            </w:r>
            <w:r>
              <w:rPr>
                <w:rFonts w:hint="eastAsia" w:cs="宋体"/>
                <w:b w:val="0"/>
                <w:bCs w:val="0"/>
                <w:color w:val="000000"/>
                <w:sz w:val="21"/>
                <w:szCs w:val="21"/>
                <w:lang w:val="en-US" w:eastAsia="zh-CN" w:bidi="ar"/>
              </w:rPr>
              <w:t xml:space="preserve"> </w:t>
            </w:r>
          </w:p>
        </w:tc>
      </w:tr>
      <w:tr w14:paraId="78BE8355">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666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A825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03A9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104.34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122C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6F85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104.34</w:t>
            </w:r>
            <w:r>
              <w:rPr>
                <w:rFonts w:hint="eastAsia" w:cs="宋体"/>
                <w:b w:val="0"/>
                <w:bCs w:val="0"/>
                <w:color w:val="000000"/>
                <w:sz w:val="21"/>
                <w:szCs w:val="21"/>
                <w:lang w:val="en-US" w:eastAsia="zh-CN" w:bidi="ar"/>
              </w:rPr>
              <w:t xml:space="preserve"> </w:t>
            </w:r>
          </w:p>
        </w:tc>
      </w:tr>
      <w:tr w14:paraId="55FE75FA">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998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2130153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EEF5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农田建设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829B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9,021.55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9CC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ED5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9,021.55</w:t>
            </w:r>
            <w:r>
              <w:rPr>
                <w:rFonts w:hint="eastAsia" w:cs="宋体"/>
                <w:b w:val="0"/>
                <w:bCs w:val="0"/>
                <w:color w:val="000000"/>
                <w:sz w:val="21"/>
                <w:szCs w:val="21"/>
                <w:lang w:val="en-US" w:eastAsia="zh-CN" w:bidi="ar"/>
              </w:rPr>
              <w:t xml:space="preserve"> </w:t>
            </w:r>
          </w:p>
        </w:tc>
      </w:tr>
      <w:tr w14:paraId="5EEA695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AD5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1401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B744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6,884.84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A3A3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42B9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6,884.84</w:t>
            </w:r>
            <w:r>
              <w:rPr>
                <w:rFonts w:hint="eastAsia" w:cs="宋体"/>
                <w:b w:val="0"/>
                <w:bCs w:val="0"/>
                <w:color w:val="000000"/>
                <w:sz w:val="21"/>
                <w:szCs w:val="21"/>
                <w:lang w:val="en-US" w:eastAsia="zh-CN" w:bidi="ar"/>
              </w:rPr>
              <w:t xml:space="preserve"> </w:t>
            </w:r>
          </w:p>
        </w:tc>
      </w:tr>
      <w:tr w14:paraId="2E8757AA">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04D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B5C7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08A9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7,569.54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BF3B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4CF3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7,569.54</w:t>
            </w:r>
            <w:r>
              <w:rPr>
                <w:rFonts w:hint="eastAsia" w:cs="宋体"/>
                <w:b/>
                <w:bCs w:val="0"/>
                <w:color w:val="000000"/>
                <w:sz w:val="21"/>
                <w:szCs w:val="21"/>
                <w:lang w:val="en-US" w:eastAsia="zh-CN" w:bidi="ar"/>
              </w:rPr>
              <w:t xml:space="preserve"> </w:t>
            </w:r>
          </w:p>
        </w:tc>
      </w:tr>
      <w:tr w14:paraId="57DAF212">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ADF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B3E2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E26F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20.01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A9BE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EFC9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20.01</w:t>
            </w:r>
            <w:r>
              <w:rPr>
                <w:rFonts w:hint="eastAsia" w:cs="宋体"/>
                <w:b w:val="0"/>
                <w:bCs w:val="0"/>
                <w:color w:val="000000"/>
                <w:sz w:val="21"/>
                <w:szCs w:val="21"/>
                <w:lang w:val="en-US" w:eastAsia="zh-CN" w:bidi="ar"/>
              </w:rPr>
              <w:t xml:space="preserve"> </w:t>
            </w:r>
          </w:p>
        </w:tc>
      </w:tr>
      <w:tr w14:paraId="7A671BD9">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D7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A146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2207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5,704.87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97A8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D03B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5,704.87</w:t>
            </w:r>
            <w:r>
              <w:rPr>
                <w:rFonts w:hint="eastAsia" w:cs="宋体"/>
                <w:b w:val="0"/>
                <w:bCs w:val="0"/>
                <w:color w:val="000000"/>
                <w:sz w:val="21"/>
                <w:szCs w:val="21"/>
                <w:lang w:val="en-US" w:eastAsia="zh-CN" w:bidi="ar"/>
              </w:rPr>
              <w:t xml:space="preserve"> </w:t>
            </w:r>
          </w:p>
        </w:tc>
      </w:tr>
      <w:tr w14:paraId="39B00B11">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D11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B739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F2DB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1,844.67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4408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0411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1,844.67</w:t>
            </w:r>
            <w:r>
              <w:rPr>
                <w:rFonts w:hint="eastAsia" w:cs="宋体"/>
                <w:b w:val="0"/>
                <w:bCs w:val="0"/>
                <w:color w:val="000000"/>
                <w:sz w:val="21"/>
                <w:szCs w:val="21"/>
                <w:lang w:val="en-US" w:eastAsia="zh-CN" w:bidi="ar"/>
              </w:rPr>
              <w:t xml:space="preserve"> </w:t>
            </w:r>
          </w:p>
        </w:tc>
      </w:tr>
      <w:tr w14:paraId="6D8AC0B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22E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970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16AE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E1C3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ED94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43.00</w:t>
            </w:r>
            <w:r>
              <w:rPr>
                <w:rFonts w:hint="eastAsia" w:cs="宋体"/>
                <w:b/>
                <w:bCs w:val="0"/>
                <w:color w:val="000000"/>
                <w:sz w:val="21"/>
                <w:szCs w:val="21"/>
                <w:lang w:val="en-US" w:eastAsia="zh-CN" w:bidi="ar"/>
              </w:rPr>
              <w:t xml:space="preserve"> </w:t>
            </w:r>
          </w:p>
        </w:tc>
      </w:tr>
      <w:tr w14:paraId="69F930B2">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8DE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59CE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7C10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CAF0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37C4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43.00</w:t>
            </w:r>
            <w:r>
              <w:rPr>
                <w:rFonts w:hint="eastAsia" w:cs="宋体"/>
                <w:b/>
                <w:bCs w:val="0"/>
                <w:color w:val="000000"/>
                <w:sz w:val="21"/>
                <w:szCs w:val="21"/>
                <w:lang w:val="en-US" w:eastAsia="zh-CN" w:bidi="ar"/>
              </w:rPr>
              <w:t xml:space="preserve"> </w:t>
            </w:r>
          </w:p>
        </w:tc>
      </w:tr>
      <w:tr w14:paraId="6CA83FC0">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CA0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8731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B4FF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43.00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C2F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5F76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43.00</w:t>
            </w:r>
            <w:r>
              <w:rPr>
                <w:rFonts w:hint="eastAsia" w:cs="宋体"/>
                <w:b w:val="0"/>
                <w:bCs w:val="0"/>
                <w:color w:val="000000"/>
                <w:sz w:val="21"/>
                <w:szCs w:val="21"/>
                <w:lang w:val="en-US" w:eastAsia="zh-CN" w:bidi="ar"/>
              </w:rPr>
              <w:t xml:space="preserve"> </w:t>
            </w:r>
          </w:p>
        </w:tc>
      </w:tr>
      <w:tr w14:paraId="0D0767E5">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ABB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84CD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5204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259.47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342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259.47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B20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643C9D2">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127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8470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1C09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259.47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4F43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259.47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5257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AC7FA03">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229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82F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8EB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259.47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996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259.47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D355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10BCF39F">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624C681">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07CB38BB">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636E34A1">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39738248">
        <w:tblPrEx>
          <w:shd w:val="clear" w:color="auto" w:fill="auto"/>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75830BA0">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2829" w:type="dxa"/>
            <w:tcBorders>
              <w:top w:val="nil"/>
              <w:left w:val="nil"/>
              <w:bottom w:val="nil"/>
              <w:right w:val="nil"/>
            </w:tcBorders>
            <w:shd w:val="clear" w:color="auto" w:fill="auto"/>
            <w:noWrap/>
            <w:tcMar>
              <w:top w:w="15" w:type="dxa"/>
              <w:left w:w="15" w:type="dxa"/>
              <w:right w:w="15" w:type="dxa"/>
            </w:tcMar>
            <w:vAlign w:val="bottom"/>
          </w:tcPr>
          <w:p w14:paraId="3A1222CC">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6E4E8218">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2E646FA9">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4EDC289C">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7C292D95">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38DEE31A">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2BAE5D9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766E7B2D">
        <w:tblPrEx>
          <w:shd w:val="clear" w:color="auto" w:fill="auto"/>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63499910">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15BA7286">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2A65DBDF">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01940C30">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3D711120">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15B3601">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7F10A166">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5458502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B775887">
        <w:tblPrEx>
          <w:shd w:val="clear" w:color="auto" w:fill="auto"/>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CE8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5516E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5EC89A5A">
        <w:tblPrEx>
          <w:shd w:val="clear" w:color="auto" w:fill="auto"/>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D988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8B6A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330C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B527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0B7D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6D51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693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3A39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7DBD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359EFDA3">
        <w:tblPrEx>
          <w:shd w:val="clear" w:color="auto" w:fill="auto"/>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A1574C">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F55629">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B68073">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46971D">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5F1640">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BCCDC9">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21694">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9E55A6">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46E555">
            <w:pPr>
              <w:jc w:val="center"/>
              <w:rPr>
                <w:rFonts w:hint="eastAsia" w:ascii="宋体" w:hAnsi="宋体" w:eastAsia="宋体" w:cs="宋体"/>
                <w:b/>
                <w:i w:val="0"/>
                <w:color w:val="000000"/>
                <w:sz w:val="22"/>
                <w:szCs w:val="22"/>
                <w:u w:val="none"/>
              </w:rPr>
            </w:pPr>
          </w:p>
        </w:tc>
      </w:tr>
      <w:tr w14:paraId="5442D814">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18F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822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1F1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4,240.98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37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D45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F0A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531.99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2603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5A54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736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6.34</w:t>
            </w:r>
            <w:r>
              <w:rPr>
                <w:rFonts w:hint="eastAsia" w:cs="宋体"/>
                <w:color w:val="000000"/>
                <w:sz w:val="21"/>
                <w:szCs w:val="21"/>
                <w:lang w:val="en-US" w:eastAsia="zh-CN" w:bidi="ar"/>
              </w:rPr>
              <w:t xml:space="preserve"> </w:t>
            </w:r>
          </w:p>
        </w:tc>
      </w:tr>
      <w:tr w14:paraId="68A94B3B">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3AA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28A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4B3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858.62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ED1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DC9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2B1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25.04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67A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53FF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532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151B230">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142D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DCE6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E67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261.34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482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7F9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A77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13.72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779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C768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B66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6.34</w:t>
            </w:r>
            <w:r>
              <w:rPr>
                <w:rFonts w:hint="eastAsia" w:cs="宋体"/>
                <w:color w:val="000000"/>
                <w:sz w:val="21"/>
                <w:szCs w:val="21"/>
                <w:lang w:val="en-US" w:eastAsia="zh-CN" w:bidi="ar"/>
              </w:rPr>
              <w:t xml:space="preserve"> </w:t>
            </w:r>
          </w:p>
        </w:tc>
      </w:tr>
      <w:tr w14:paraId="3F220B8A">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8CB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215F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81E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491.87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A7E3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72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FD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5EA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03A0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5E6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8523B99">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71A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6C3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5D5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115.76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E322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FD5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144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72F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E8B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2C5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DDFA6DB">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6A0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DA2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80C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1,469.99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A45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959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8BD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1.62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1E4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BB7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C3D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AAD1719">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56B2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725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761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20F8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043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A2B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4F5E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DDC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F1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6A3ECDF">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47E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D902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4CF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E3D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BE72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33F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27.20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61E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452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37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186EA8A">
        <w:tblPrEx>
          <w:shd w:val="clear" w:color="auto" w:fill="auto"/>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18F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F6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681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159.13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65DA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912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EDC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4D4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BD1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FA1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057F186">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3F4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D89A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A18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C2D8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AB6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41B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20FF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D80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DA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77A86D8">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6DC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32B5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898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31.75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2E3A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6CE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A98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87.28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047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B6C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C2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D51B45E">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D3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B3B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530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276.57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528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56F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04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EBD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5EC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18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332A1C9">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076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2C1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85E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3DC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8B3F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C0A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9.34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BB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BFA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723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FADA9CF">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DF2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DE0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EFC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91.85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A4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C77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E00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B34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4244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DFC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C257E91">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D28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471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4AB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1,168.63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DB9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3F51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DFE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F95B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FE9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7AC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AA96536">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A33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22C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9DD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CE3D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EA0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F00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14.55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35D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54EB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5AD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FEE2A23">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6E5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1B4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DE9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BB8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3D7B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E83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11.06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C37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76F5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4CE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A76D08E">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B4D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F1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44B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E5F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5026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FAF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865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2D4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32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D383D1D">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0D87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71B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AB8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108.94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87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959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F0E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26F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6AF4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2A7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A4ADCB9">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383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067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404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932.97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F821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CBF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C75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817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426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4A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2DE4F6F">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098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B09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9C9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80B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711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17C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7.20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326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01B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63B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31D51AC">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9C3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128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27C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83.39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18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1F8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BD6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6D0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ACF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11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5D932F9">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331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2025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D40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53B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A34E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52D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132.97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161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97E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DC9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5D72AC4">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1B6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B7D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AF6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43.33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1EE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38D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CDB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51.68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F04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C09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794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A05F520">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D2A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C0D6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B2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82B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88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8D9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31.16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75A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1BA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5D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1BF18E4">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CF4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2D6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D28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DC6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0BA9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550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50.20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089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A67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A5D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3C0875F">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CBA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ECB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B4B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6B8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557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E15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AF0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893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3B9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5414D4">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1C014">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D5375">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6A23D2">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2ACA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3C0E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F30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44.43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2020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129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10A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35CEEF9">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E0485">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941E43">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210BB">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988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78B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E986">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EFA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4B2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71F3">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50BA3F6">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4B258">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53627">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CFEE22">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40B4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1456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50A1">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A22D9">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2A1C6">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CFE1">
            <w:pPr>
              <w:jc w:val="right"/>
              <w:rPr>
                <w:rFonts w:hint="eastAsia" w:ascii="宋体" w:hAnsi="宋体" w:eastAsia="宋体" w:cs="宋体"/>
                <w:i w:val="0"/>
                <w:color w:val="000000"/>
                <w:sz w:val="22"/>
                <w:szCs w:val="22"/>
                <w:u w:val="none"/>
              </w:rPr>
            </w:pPr>
          </w:p>
        </w:tc>
      </w:tr>
      <w:tr w14:paraId="60EE614B">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579DA3">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17320C">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32A98">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D51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3D7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3F2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317188">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3132A">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5791">
            <w:pPr>
              <w:jc w:val="right"/>
              <w:rPr>
                <w:rFonts w:hint="eastAsia" w:ascii="宋体" w:hAnsi="宋体" w:eastAsia="宋体" w:cs="宋体"/>
                <w:i w:val="0"/>
                <w:color w:val="000000"/>
                <w:sz w:val="22"/>
                <w:szCs w:val="22"/>
                <w:u w:val="none"/>
              </w:rPr>
            </w:pPr>
          </w:p>
        </w:tc>
      </w:tr>
      <w:tr w14:paraId="4BAC3C33">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20E0FB">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61F25">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5613E">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30F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F8B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38DE">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F526B">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59C734">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881D">
            <w:pPr>
              <w:jc w:val="right"/>
              <w:rPr>
                <w:rFonts w:hint="eastAsia" w:ascii="宋体" w:hAnsi="宋体" w:eastAsia="宋体" w:cs="宋体"/>
                <w:i w:val="0"/>
                <w:color w:val="000000"/>
                <w:sz w:val="22"/>
                <w:szCs w:val="22"/>
                <w:u w:val="none"/>
              </w:rPr>
            </w:pPr>
          </w:p>
        </w:tc>
      </w:tr>
      <w:tr w14:paraId="1FD80434">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720DA0">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70BED">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D4E06">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BB4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4D9D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D07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4F89F">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B7B81">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68C0">
            <w:pPr>
              <w:jc w:val="right"/>
              <w:rPr>
                <w:rFonts w:hint="eastAsia" w:ascii="宋体" w:hAnsi="宋体" w:eastAsia="宋体" w:cs="宋体"/>
                <w:i w:val="0"/>
                <w:color w:val="000000"/>
                <w:sz w:val="22"/>
                <w:szCs w:val="22"/>
                <w:u w:val="none"/>
              </w:rPr>
            </w:pPr>
          </w:p>
        </w:tc>
      </w:tr>
      <w:tr w14:paraId="27913260">
        <w:tblPrEx>
          <w:shd w:val="clear" w:color="auto" w:fill="auto"/>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AC8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E9168">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5,409.61</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C711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FDCE">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538.33</w:t>
            </w:r>
            <w:r>
              <w:rPr>
                <w:rFonts w:hint="eastAsia" w:cs="宋体"/>
                <w:color w:val="000000"/>
                <w:sz w:val="21"/>
                <w:szCs w:val="21"/>
                <w:lang w:val="en-US" w:eastAsia="zh-CN" w:bidi="ar"/>
              </w:rPr>
              <w:t xml:space="preserve"> </w:t>
            </w:r>
          </w:p>
        </w:tc>
      </w:tr>
    </w:tbl>
    <w:p w14:paraId="5FF5AACF">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0D9AC96B">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27507BBB">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60C983DB">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01589FB2">
        <w:tblPrEx>
          <w:shd w:val="clear" w:color="auto" w:fill="auto"/>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6D9B06BA">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2473" w:type="dxa"/>
            <w:tcBorders>
              <w:top w:val="nil"/>
              <w:left w:val="nil"/>
              <w:bottom w:val="nil"/>
              <w:right w:val="nil"/>
            </w:tcBorders>
            <w:shd w:val="clear" w:color="auto" w:fill="auto"/>
            <w:noWrap/>
            <w:tcMar>
              <w:top w:w="15" w:type="dxa"/>
              <w:left w:w="15" w:type="dxa"/>
              <w:right w:w="15" w:type="dxa"/>
            </w:tcMar>
            <w:vAlign w:val="bottom"/>
          </w:tcPr>
          <w:p w14:paraId="3EA4A810">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A89741B">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D87CBD2">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9A46800">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755D07E">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566D8BB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41BCDEF3">
        <w:tblPrEx>
          <w:shd w:val="clear" w:color="auto" w:fill="auto"/>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4C1FA3D9">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030A4F4">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D075BDD">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E48DE14">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3B70CA1">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15F92E29">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3E3F5AB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EEB69E1">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B4B2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9CD9B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420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AEE4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1316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30CEA94C">
        <w:tblPrEx>
          <w:shd w:val="clear" w:color="auto" w:fill="auto"/>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4693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741B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8FFB197">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9AF40F">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D40C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0CC5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BD38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621003">
            <w:pPr>
              <w:jc w:val="center"/>
              <w:rPr>
                <w:rFonts w:hint="eastAsia" w:ascii="宋体" w:hAnsi="宋体" w:eastAsia="宋体" w:cs="宋体"/>
                <w:b/>
                <w:i w:val="0"/>
                <w:color w:val="000000"/>
                <w:sz w:val="22"/>
                <w:szCs w:val="22"/>
                <w:u w:val="none"/>
              </w:rPr>
            </w:pPr>
          </w:p>
        </w:tc>
      </w:tr>
      <w:tr w14:paraId="43033EB7">
        <w:tblPrEx>
          <w:shd w:val="clear" w:color="auto" w:fill="auto"/>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7E17A0">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AD6463">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2ABFAB6">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AF769">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5F904C">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EC62E4">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912D82">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6BFA5E">
            <w:pPr>
              <w:jc w:val="center"/>
              <w:rPr>
                <w:rFonts w:hint="eastAsia" w:ascii="宋体" w:hAnsi="宋体" w:eastAsia="宋体" w:cs="宋体"/>
                <w:b/>
                <w:i w:val="0"/>
                <w:color w:val="000000"/>
                <w:sz w:val="22"/>
                <w:szCs w:val="22"/>
                <w:u w:val="none"/>
              </w:rPr>
            </w:pPr>
          </w:p>
        </w:tc>
      </w:tr>
      <w:tr w14:paraId="1E67520D">
        <w:tblPrEx>
          <w:shd w:val="clear" w:color="auto" w:fill="auto"/>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30B6B1">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480497">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F7721DA">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601F92">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C8494E">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91C415">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CCEA46">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BAFE55">
            <w:pPr>
              <w:jc w:val="center"/>
              <w:rPr>
                <w:rFonts w:hint="eastAsia" w:ascii="宋体" w:hAnsi="宋体" w:eastAsia="宋体" w:cs="宋体"/>
                <w:b/>
                <w:i w:val="0"/>
                <w:color w:val="000000"/>
                <w:sz w:val="22"/>
                <w:szCs w:val="22"/>
                <w:u w:val="none"/>
              </w:rPr>
            </w:pPr>
          </w:p>
        </w:tc>
      </w:tr>
      <w:tr w14:paraId="748F36E8">
        <w:tblPrEx>
          <w:shd w:val="clear" w:color="auto" w:fill="auto"/>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E8A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9646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B9B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4954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965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C5B2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450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14:paraId="3ECA4107">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备注：本表反映部门本年度政府性基金预算财政拨款收入支出及结转和结余情况。本部门无政府性基金收支，故本表无数据。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E30F3DF">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57C8CB08">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129908A6">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73E92268">
        <w:tblPrEx>
          <w:shd w:val="clear" w:color="auto" w:fill="auto"/>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2E436BD3">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4736" w:type="dxa"/>
            <w:tcBorders>
              <w:top w:val="nil"/>
              <w:left w:val="nil"/>
              <w:bottom w:val="nil"/>
              <w:right w:val="nil"/>
            </w:tcBorders>
            <w:shd w:val="clear" w:color="auto" w:fill="auto"/>
            <w:noWrap/>
            <w:tcMar>
              <w:top w:w="15" w:type="dxa"/>
              <w:left w:w="15" w:type="dxa"/>
              <w:right w:w="15" w:type="dxa"/>
            </w:tcMar>
            <w:vAlign w:val="bottom"/>
          </w:tcPr>
          <w:p w14:paraId="2E8CEB69">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45B1DCE6">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7630A1F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2B3AD5B3">
        <w:tblPrEx>
          <w:shd w:val="clear" w:color="auto" w:fill="auto"/>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7CA4CCE1">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014AADA6">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644F2633">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5B8B9B9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CC28C36">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8FF6E67">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09BF08E">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592076A3">
        <w:tblPrEx>
          <w:shd w:val="clear" w:color="auto" w:fill="auto"/>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D03C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8450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7B69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954A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2F69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7BB5015B">
        <w:tblPrEx>
          <w:shd w:val="clear" w:color="auto" w:fill="auto"/>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FE2804">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6D64B2">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C99283">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27B1E7">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A11A32">
            <w:pPr>
              <w:jc w:val="center"/>
              <w:rPr>
                <w:rFonts w:hint="eastAsia" w:ascii="宋体" w:hAnsi="宋体" w:eastAsia="宋体" w:cs="宋体"/>
                <w:b/>
                <w:i w:val="0"/>
                <w:color w:val="000000"/>
                <w:sz w:val="22"/>
                <w:szCs w:val="22"/>
                <w:u w:val="none"/>
              </w:rPr>
            </w:pPr>
          </w:p>
        </w:tc>
      </w:tr>
      <w:tr w14:paraId="1C84DF7E">
        <w:tblPrEx>
          <w:shd w:val="clear" w:color="auto" w:fill="auto"/>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7913C1">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9EA6E2">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F14065">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09E6FC">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2775A5">
            <w:pPr>
              <w:jc w:val="center"/>
              <w:rPr>
                <w:rFonts w:hint="eastAsia" w:ascii="宋体" w:hAnsi="宋体" w:eastAsia="宋体" w:cs="宋体"/>
                <w:b/>
                <w:i w:val="0"/>
                <w:color w:val="000000"/>
                <w:sz w:val="22"/>
                <w:szCs w:val="22"/>
                <w:u w:val="none"/>
              </w:rPr>
            </w:pPr>
          </w:p>
        </w:tc>
      </w:tr>
      <w:tr w14:paraId="26E5909F">
        <w:tblPrEx>
          <w:shd w:val="clear" w:color="auto" w:fill="auto"/>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C588F2">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5FC701">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4C596">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1EB4C9">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645017">
            <w:pPr>
              <w:jc w:val="center"/>
              <w:rPr>
                <w:rFonts w:hint="eastAsia" w:ascii="宋体" w:hAnsi="宋体" w:eastAsia="宋体" w:cs="宋体"/>
                <w:b/>
                <w:i w:val="0"/>
                <w:color w:val="000000"/>
                <w:sz w:val="22"/>
                <w:szCs w:val="22"/>
                <w:u w:val="none"/>
              </w:rPr>
            </w:pPr>
          </w:p>
        </w:tc>
      </w:tr>
      <w:tr w14:paraId="53888821">
        <w:tblPrEx>
          <w:shd w:val="clear" w:color="auto" w:fill="auto"/>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668E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8F76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62235">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2376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14:paraId="4270EE6B">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备注：本表反映部门本年度国有资本经营预算财政拨款支出情况。本部门无国有资本经营收支，故本表无数据。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B31A01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42F027D9">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14C29E44">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00ECC780">
        <w:tblPrEx>
          <w:shd w:val="clear" w:color="auto" w:fill="auto"/>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0FDB9099">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7A399179">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33D72D9">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4F8AABB2">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48DB427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4A10AEA0">
        <w:tblPrEx>
          <w:shd w:val="clear" w:color="auto" w:fill="auto"/>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1D3798FA">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3822" w:type="dxa"/>
            <w:tcBorders>
              <w:top w:val="nil"/>
              <w:left w:val="nil"/>
              <w:bottom w:val="nil"/>
              <w:right w:val="nil"/>
            </w:tcBorders>
            <w:shd w:val="clear" w:color="auto" w:fill="auto"/>
            <w:noWrap/>
            <w:tcMar>
              <w:top w:w="15" w:type="dxa"/>
              <w:left w:w="15" w:type="dxa"/>
              <w:right w:w="15" w:type="dxa"/>
            </w:tcMar>
            <w:vAlign w:val="bottom"/>
          </w:tcPr>
          <w:p w14:paraId="2AB98036">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5819F8C8">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619BA90A">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17028DA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B131F2C">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305B25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D515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62B81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17A82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6BD71C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6B3D1C1B">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ACCBC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6C03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50D6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6071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E88CF">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281.15</w:t>
            </w:r>
            <w:r>
              <w:rPr>
                <w:rFonts w:hint="eastAsia" w:cs="宋体"/>
                <w:color w:val="000000"/>
                <w:sz w:val="21"/>
                <w:szCs w:val="21"/>
                <w:lang w:val="en-US" w:eastAsia="zh-CN" w:bidi="ar"/>
              </w:rPr>
              <w:t xml:space="preserve"> </w:t>
            </w:r>
          </w:p>
        </w:tc>
      </w:tr>
      <w:tr w14:paraId="64745674">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8B1A6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3B0C199">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59.77</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F76D7AE">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59.77</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427B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91A4E0">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143.26</w:t>
            </w:r>
            <w:r>
              <w:rPr>
                <w:rFonts w:hint="eastAsia" w:cs="宋体"/>
                <w:color w:val="000000"/>
                <w:sz w:val="21"/>
                <w:szCs w:val="21"/>
                <w:lang w:val="en-US" w:eastAsia="zh-CN" w:bidi="ar"/>
              </w:rPr>
              <w:t xml:space="preserve"> </w:t>
            </w:r>
          </w:p>
        </w:tc>
      </w:tr>
      <w:tr w14:paraId="46768D05">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E4F66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8F9E58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27F95C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AEE3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3190D">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137.89</w:t>
            </w:r>
            <w:r>
              <w:rPr>
                <w:rFonts w:hint="eastAsia" w:cs="宋体"/>
                <w:color w:val="000000"/>
                <w:sz w:val="21"/>
                <w:szCs w:val="21"/>
                <w:lang w:val="en-US" w:eastAsia="zh-CN" w:bidi="ar"/>
              </w:rPr>
              <w:t xml:space="preserve"> </w:t>
            </w:r>
          </w:p>
        </w:tc>
      </w:tr>
      <w:tr w14:paraId="3B0325CA">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8290B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108E2B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40.22</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366149">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40.22</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A462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F2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9768D9D">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38715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4A4111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497E660">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632B0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218F9">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15</w:t>
            </w:r>
            <w:r>
              <w:rPr>
                <w:rFonts w:hint="eastAsia" w:cs="宋体"/>
                <w:color w:val="000000"/>
                <w:sz w:val="21"/>
                <w:szCs w:val="21"/>
                <w:lang w:val="en-US" w:eastAsia="zh-CN" w:bidi="ar"/>
              </w:rPr>
              <w:t xml:space="preserve"> </w:t>
            </w:r>
          </w:p>
        </w:tc>
      </w:tr>
      <w:tr w14:paraId="6EA2A4C8">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449E0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A4819F8">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40.22</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C33C56C">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40.22</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570AA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A945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476989B">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6EBD3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388698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19.55</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9E0D66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19.55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1FC4D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DFED7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D834C22">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D3D55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47E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145A2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19.55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BEF65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D5953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0D6C9DD">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E1784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1CB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A038F0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60DF2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F93ED">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13</w:t>
            </w:r>
            <w:r>
              <w:rPr>
                <w:rFonts w:hint="eastAsia" w:cs="宋体"/>
                <w:color w:val="000000"/>
                <w:sz w:val="21"/>
                <w:szCs w:val="21"/>
                <w:lang w:val="en-US" w:eastAsia="zh-CN" w:bidi="ar"/>
              </w:rPr>
              <w:t xml:space="preserve"> </w:t>
            </w:r>
          </w:p>
        </w:tc>
      </w:tr>
      <w:tr w14:paraId="4D9EF967">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E689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E30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AC2BDE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CD166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81B6F">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14:paraId="14D1C15C">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EF9C4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EF4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A55F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639CE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56991">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14:paraId="39487B19">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EA997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C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3DF48A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7D5E1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8D711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9B95735">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F8A08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3E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E7060C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FA24F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C8E2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3A5DF90">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05306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A1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DD4491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C7646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59BB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DB5E5CF">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58374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CBB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3C6319C">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8C9B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1F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561F11D">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E610D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86E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545F3F3">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248</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1E68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50B8B5">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535.19</w:t>
            </w:r>
            <w:r>
              <w:rPr>
                <w:rFonts w:hint="eastAsia" w:cs="宋体"/>
                <w:color w:val="000000"/>
                <w:sz w:val="21"/>
                <w:szCs w:val="21"/>
                <w:lang w:val="en-US" w:eastAsia="zh-CN" w:bidi="ar"/>
              </w:rPr>
              <w:t xml:space="preserve"> </w:t>
            </w:r>
          </w:p>
        </w:tc>
      </w:tr>
      <w:tr w14:paraId="148A564B">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98971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E8B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9D11A3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5816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26E1CA">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398.22</w:t>
            </w:r>
            <w:r>
              <w:rPr>
                <w:rFonts w:hint="eastAsia" w:cs="宋体"/>
                <w:color w:val="000000"/>
                <w:sz w:val="21"/>
                <w:szCs w:val="21"/>
                <w:lang w:val="en-US" w:eastAsia="zh-CN" w:bidi="ar"/>
              </w:rPr>
              <w:t xml:space="preserve"> </w:t>
            </w:r>
          </w:p>
        </w:tc>
      </w:tr>
      <w:tr w14:paraId="3955EC77">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E8A42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A80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8391215">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2,346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563D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41CA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D634FA5">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EC51D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B5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7D07A1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F64A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5E0CD">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136.97</w:t>
            </w:r>
            <w:r>
              <w:rPr>
                <w:rFonts w:hint="eastAsia" w:cs="宋体"/>
                <w:color w:val="000000"/>
                <w:sz w:val="21"/>
                <w:szCs w:val="21"/>
                <w:lang w:val="en-US" w:eastAsia="zh-CN" w:bidi="ar"/>
              </w:rPr>
              <w:t xml:space="preserve"> </w:t>
            </w:r>
          </w:p>
        </w:tc>
      </w:tr>
      <w:tr w14:paraId="722E2E2D">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D74B4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71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5496F8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5349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185738">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295.63</w:t>
            </w:r>
            <w:r>
              <w:rPr>
                <w:rFonts w:hint="eastAsia" w:cs="宋体"/>
                <w:color w:val="000000"/>
                <w:sz w:val="21"/>
                <w:szCs w:val="21"/>
                <w:lang w:val="en-US" w:eastAsia="zh-CN" w:bidi="ar"/>
              </w:rPr>
              <w:t xml:space="preserve"> </w:t>
            </w:r>
          </w:p>
        </w:tc>
      </w:tr>
      <w:tr w14:paraId="11437CB5">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943E7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B8B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8BAB48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4EDB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2551B">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260.25</w:t>
            </w:r>
            <w:r>
              <w:rPr>
                <w:rFonts w:hint="eastAsia" w:cs="宋体"/>
                <w:color w:val="000000"/>
                <w:sz w:val="21"/>
                <w:szCs w:val="21"/>
                <w:lang w:val="en-US" w:eastAsia="zh-CN" w:bidi="ar"/>
              </w:rPr>
              <w:t xml:space="preserve"> </w:t>
            </w:r>
          </w:p>
        </w:tc>
      </w:tr>
      <w:tr w14:paraId="7BF688B5">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EB7D6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264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6D7C6AD">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37.84</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A1D233">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B885A">
            <w:pPr>
              <w:jc w:val="right"/>
              <w:rPr>
                <w:rFonts w:hint="default" w:ascii="Arial" w:hAnsi="Arial" w:eastAsia="宋体" w:cs="Arial"/>
                <w:i w:val="0"/>
                <w:color w:val="000000"/>
                <w:sz w:val="20"/>
                <w:szCs w:val="20"/>
                <w:u w:val="none"/>
              </w:rPr>
            </w:pPr>
          </w:p>
        </w:tc>
      </w:tr>
      <w:tr w14:paraId="47E6A112">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69AD3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FA2917E">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275.65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28F1A8">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A3315">
            <w:pPr>
              <w:jc w:val="right"/>
              <w:rPr>
                <w:rFonts w:hint="default" w:ascii="Arial" w:hAnsi="Arial" w:eastAsia="宋体" w:cs="Arial"/>
                <w:i w:val="0"/>
                <w:color w:val="000000"/>
                <w:sz w:val="20"/>
                <w:szCs w:val="20"/>
                <w:u w:val="none"/>
              </w:rPr>
            </w:pPr>
          </w:p>
        </w:tc>
      </w:tr>
    </w:tbl>
    <w:p w14:paraId="1D982414">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629208B">
      <w:pPr>
        <w:rPr>
          <w:rFonts w:hint="eastAsia" w:ascii="宋体" w:hAnsi="宋体" w:eastAsia="宋体" w:cs="宋体"/>
          <w:color w:val="000000"/>
          <w:sz w:val="21"/>
          <w:szCs w:val="21"/>
          <w:lang w:bidi="ar"/>
        </w:rPr>
      </w:pPr>
    </w:p>
    <w:p w14:paraId="2AD9D220">
      <w:pPr>
        <w:rPr>
          <w:rFonts w:hint="eastAsia" w:ascii="宋体" w:hAnsi="宋体" w:eastAsia="宋体" w:cs="宋体"/>
          <w:color w:val="000000"/>
          <w:sz w:val="21"/>
          <w:szCs w:val="21"/>
          <w:lang w:bidi="ar"/>
        </w:rPr>
      </w:pPr>
    </w:p>
    <w:p w14:paraId="3BE621C8">
      <w:pPr>
        <w:rPr>
          <w:rFonts w:hint="eastAsia" w:ascii="宋体" w:hAnsi="宋体" w:eastAsia="宋体" w:cs="宋体"/>
          <w:color w:val="000000"/>
          <w:sz w:val="21"/>
          <w:szCs w:val="21"/>
          <w:lang w:bidi="ar"/>
        </w:rPr>
      </w:pPr>
    </w:p>
    <w:p w14:paraId="7C8FD58D">
      <w:pPr>
        <w:rPr>
          <w:rFonts w:hint="eastAsia" w:ascii="宋体" w:hAnsi="宋体" w:eastAsia="宋体" w:cs="宋体"/>
          <w:color w:val="000000"/>
          <w:sz w:val="21"/>
          <w:szCs w:val="21"/>
          <w:lang w:bidi="ar"/>
        </w:rPr>
      </w:pPr>
    </w:p>
    <w:p w14:paraId="6B860E24">
      <w:pPr>
        <w:rPr>
          <w:rFonts w:hint="eastAsia" w:ascii="宋体" w:hAnsi="宋体" w:eastAsia="宋体" w:cs="宋体"/>
          <w:color w:val="000000"/>
          <w:sz w:val="21"/>
          <w:szCs w:val="21"/>
          <w:lang w:bidi="ar"/>
        </w:rPr>
      </w:pPr>
    </w:p>
    <w:p w14:paraId="118C4457">
      <w:pPr>
        <w:rPr>
          <w:rFonts w:hint="eastAsia" w:ascii="宋体" w:hAnsi="宋体" w:eastAsia="宋体" w:cs="宋体"/>
          <w:color w:val="000000"/>
          <w:sz w:val="21"/>
          <w:szCs w:val="21"/>
          <w:lang w:bidi="ar"/>
        </w:rPr>
      </w:pPr>
    </w:p>
    <w:p w14:paraId="74B847FC">
      <w:pPr>
        <w:rPr>
          <w:rFonts w:hint="eastAsia" w:ascii="宋体" w:hAnsi="宋体" w:eastAsia="宋体" w:cs="宋体"/>
          <w:color w:val="000000"/>
          <w:sz w:val="21"/>
          <w:szCs w:val="21"/>
          <w:lang w:bidi="ar"/>
        </w:rPr>
      </w:pPr>
    </w:p>
    <w:p w14:paraId="27566A76">
      <w:pPr>
        <w:rPr>
          <w:rFonts w:hint="eastAsia" w:ascii="宋体" w:hAnsi="宋体" w:eastAsia="宋体" w:cs="宋体"/>
          <w:color w:val="000000"/>
          <w:sz w:val="21"/>
          <w:szCs w:val="21"/>
          <w:lang w:bidi="ar"/>
        </w:rPr>
      </w:pPr>
    </w:p>
    <w:p w14:paraId="15052750">
      <w:pPr>
        <w:rPr>
          <w:rFonts w:hint="eastAsia" w:ascii="宋体" w:hAnsi="宋体" w:eastAsia="宋体" w:cs="宋体"/>
          <w:color w:val="000000"/>
          <w:sz w:val="21"/>
          <w:szCs w:val="21"/>
          <w:lang w:bidi="ar"/>
        </w:rPr>
      </w:pPr>
    </w:p>
    <w:p w14:paraId="4E536957">
      <w:pPr>
        <w:rPr>
          <w:rFonts w:hint="eastAsia" w:ascii="宋体" w:hAnsi="宋体" w:eastAsia="宋体" w:cs="宋体"/>
          <w:color w:val="000000"/>
          <w:sz w:val="21"/>
          <w:szCs w:val="21"/>
          <w:lang w:bidi="ar"/>
        </w:rPr>
      </w:pPr>
    </w:p>
    <w:p w14:paraId="2762B5A3">
      <w:pPr>
        <w:rPr>
          <w:rFonts w:hint="eastAsia" w:ascii="宋体" w:hAnsi="宋体" w:eastAsia="宋体" w:cs="宋体"/>
          <w:color w:val="000000"/>
          <w:sz w:val="21"/>
          <w:szCs w:val="21"/>
          <w:lang w:bidi="ar"/>
        </w:rPr>
      </w:pPr>
    </w:p>
    <w:p w14:paraId="1FB9F66D">
      <w:pPr>
        <w:rPr>
          <w:rFonts w:hint="eastAsia" w:ascii="宋体" w:hAnsi="宋体" w:eastAsia="宋体" w:cs="宋体"/>
          <w:color w:val="000000"/>
          <w:sz w:val="21"/>
          <w:szCs w:val="21"/>
          <w:lang w:bidi="ar"/>
        </w:rPr>
      </w:pPr>
    </w:p>
    <w:p w14:paraId="2C3029D6">
      <w:pPr>
        <w:rPr>
          <w:rFonts w:hint="eastAsia" w:ascii="宋体" w:hAnsi="宋体" w:eastAsia="宋体" w:cs="宋体"/>
          <w:color w:val="000000"/>
          <w:sz w:val="21"/>
          <w:szCs w:val="21"/>
          <w:lang w:bidi="ar"/>
        </w:rPr>
      </w:pPr>
    </w:p>
    <w:p w14:paraId="7EE730EC">
      <w:pPr>
        <w:rPr>
          <w:rFonts w:hint="eastAsia" w:ascii="宋体" w:hAnsi="宋体" w:eastAsia="宋体" w:cs="宋体"/>
          <w:color w:val="000000"/>
          <w:sz w:val="21"/>
          <w:szCs w:val="21"/>
          <w:lang w:bidi="ar"/>
        </w:rPr>
      </w:pPr>
    </w:p>
    <w:p w14:paraId="44038165">
      <w:pPr>
        <w:rPr>
          <w:rFonts w:hint="eastAsia" w:ascii="宋体" w:hAnsi="宋体" w:eastAsia="宋体" w:cs="宋体"/>
          <w:color w:val="000000"/>
          <w:sz w:val="21"/>
          <w:szCs w:val="21"/>
          <w:lang w:bidi="ar"/>
        </w:rPr>
      </w:pPr>
    </w:p>
    <w:p w14:paraId="34EB6EBC">
      <w:pPr>
        <w:rPr>
          <w:rFonts w:hint="eastAsia" w:ascii="宋体" w:hAnsi="宋体" w:eastAsia="宋体" w:cs="宋体"/>
          <w:color w:val="000000"/>
          <w:sz w:val="21"/>
          <w:szCs w:val="21"/>
          <w:lang w:bidi="ar"/>
        </w:rPr>
      </w:pPr>
    </w:p>
    <w:p w14:paraId="1900D622">
      <w:pPr>
        <w:rPr>
          <w:rFonts w:hint="eastAsia" w:ascii="宋体" w:hAnsi="宋体" w:eastAsia="宋体" w:cs="宋体"/>
          <w:color w:val="000000"/>
          <w:sz w:val="21"/>
          <w:szCs w:val="21"/>
          <w:lang w:bidi="ar"/>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86168E0">
      <w:pPr>
        <w:ind w:firstLine="1289" w:firstLineChars="350"/>
        <w:rPr>
          <w:rFonts w:ascii="华文中宋" w:hAnsi="华文中宋" w:eastAsia="华文中宋" w:cs="Adobe Arabic"/>
          <w:b/>
          <w:sz w:val="36"/>
          <w:szCs w:val="36"/>
        </w:rPr>
      </w:pPr>
      <w:r>
        <w:rPr>
          <w:rFonts w:hint="eastAsia" w:ascii="华文中宋" w:hAnsi="华文中宋" w:eastAsia="华文中宋" w:cs="Adobe Arabic"/>
          <w:b/>
          <w:spacing w:val="4"/>
          <w:sz w:val="36"/>
          <w:szCs w:val="36"/>
        </w:rPr>
        <w:t>重庆渝东会计师事务所（普通合伙）</w:t>
      </w:r>
    </w:p>
    <w:p w14:paraId="409ACE3E">
      <w:pPr>
        <w:ind w:firstLine="1121" w:firstLineChars="350"/>
        <w:rPr>
          <w:rFonts w:ascii="华文中宋" w:hAnsi="华文中宋" w:eastAsia="华文中宋" w:cs="Times New Roman"/>
          <w:b/>
          <w:sz w:val="28"/>
          <w:szCs w:val="28"/>
        </w:rPr>
      </w:pPr>
      <w:r>
        <w:rPr>
          <w:rFonts w:ascii="华文中宋" w:hAnsi="华文中宋" w:eastAsia="华文中宋" w:cs="Adobe Arabic"/>
          <w:b/>
          <w:sz w:val="32"/>
          <w:szCs w:val="32"/>
        </w:rPr>
        <mc:AlternateContent>
          <mc:Choice Requires="wps">
            <w:drawing>
              <wp:anchor distT="0" distB="0" distL="114300" distR="114300" simplePos="0" relativeHeight="251666432"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6432;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J0WqOAEAgAA/QMAAA4AAAAAAAAAAQAgAAAAJAEAAGRy&#10;cy9lMm9Eb2MueG1sUEsFBgAAAAAGAAYAWQEAAJoFAAAAAA==&#10;">
                <v:fill on="f" focussize="0,0"/>
                <v:stroke weight="1.25pt" color="#000000" joinstyle="round"/>
                <v:imagedata o:title=""/>
                <o:lock v:ext="edit" aspectratio="f"/>
              </v:shape>
            </w:pict>
          </mc:Fallback>
        </mc:AlternateContent>
      </w:r>
      <w:r>
        <w:rPr>
          <w:rFonts w:hint="eastAsia" w:ascii="华文中宋" w:hAnsi="华文中宋" w:eastAsia="华文中宋" w:cs="Adobe Arabic"/>
          <w:b/>
          <w:sz w:val="32"/>
          <w:szCs w:val="32"/>
        </w:rPr>
        <w:t xml:space="preserve">东  </w:t>
      </w:r>
      <w:r>
        <w:rPr>
          <w:rFonts w:ascii="华文中宋" w:hAnsi="华文中宋" w:eastAsia="华文中宋" w:cs="Times New Roman"/>
          <w:b/>
          <w:sz w:val="28"/>
          <w:szCs w:val="28"/>
        </w:rPr>
        <w:t>Chongqin</w:t>
      </w:r>
      <w:r>
        <w:rPr>
          <w:rFonts w:hint="eastAsia" w:ascii="华文中宋" w:hAnsi="华文中宋" w:eastAsia="华文中宋" w:cs="Times New Roman"/>
          <w:b/>
          <w:sz w:val="28"/>
          <w:szCs w:val="28"/>
        </w:rPr>
        <w:t>g</w:t>
      </w:r>
      <w:r>
        <w:rPr>
          <w:rFonts w:ascii="华文中宋" w:hAnsi="华文中宋" w:eastAsia="华文中宋" w:cs="Times New Roman"/>
          <w:b/>
          <w:sz w:val="28"/>
          <w:szCs w:val="28"/>
        </w:rPr>
        <w:t>Yudong Certified Public Accountants</w:t>
      </w:r>
    </w:p>
    <w:p w14:paraId="20CEA4FD">
      <w:pPr>
        <w:spacing w:beforeLines="40"/>
        <w:rPr>
          <w:rFonts w:ascii="Times New Roman" w:hAnsi="Times New Roman" w:eastAsia="黑体" w:cs="Times New Roman"/>
          <w:b/>
          <w:sz w:val="32"/>
          <w:szCs w:val="32"/>
        </w:rPr>
      </w:pPr>
      <w:r>
        <w:rPr>
          <w:rFonts w:cs="Times New Roman" w:asciiTheme="minorEastAsia" w:hAnsiTheme="minorEastAsia"/>
          <w:b/>
          <w:sz w:val="32"/>
          <w:szCs w:val="32"/>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a:effectLst/>
                      </wps:spPr>
                      <wps:bodyPr/>
                    </wps:wsp>
                  </a:graphicData>
                </a:graphic>
              </wp:anchor>
            </w:drawing>
          </mc:Choice>
          <mc:Fallback>
            <w:pict>
              <v:shape id="_x0000_s1026" o:spid="_x0000_s1026" o:spt="32" type="#_x0000_t32" style="position:absolute;left:0pt;margin-left:4.2pt;margin-top:2.4pt;height:0pt;width:442.6pt;z-index:251662336;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HMNp7RAAAABQEAAA8AAAAAAAAAAQAgAAAAIgAAAGRycy9kb3ducmV2LnhtbFBLAQIU&#10;ABQAAAAIAIdO4kAVIuSK+gEAAM0DAAAOAAAAAAAAAAEAIAAAACABAABkcnMvZTJvRG9jLnhtbFBL&#10;BQYAAAAABgAGAFkBAACMBQAAAAA=&#10;">
                <v:fill on="f" focussize="0,0"/>
                <v:stroke weight="3pt" color="#000000" joinstyle="round"/>
                <v:imagedata o:title=""/>
                <o:lock v:ext="edit" aspectratio="f"/>
              </v:shape>
            </w:pict>
          </mc:Fallback>
        </mc:AlternateContent>
      </w:r>
    </w:p>
    <w:p w14:paraId="4DFAF006">
      <w:pPr>
        <w:spacing w:beforeLines="40"/>
        <w:jc w:val="center"/>
        <w:outlineLvl w:val="9"/>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垫江县2022年衔接推进乡村振兴资金项目</w:t>
      </w:r>
    </w:p>
    <w:p w14:paraId="1DF27CBD">
      <w:pPr>
        <w:spacing w:beforeLines="40"/>
        <w:jc w:val="center"/>
        <w:outlineLvl w:val="0"/>
        <w:rPr>
          <w:rFonts w:hint="eastAsia" w:asciiTheme="majorEastAsia" w:hAnsiTheme="majorEastAsia" w:eastAsiaTheme="majorEastAsia" w:cstheme="majorEastAsia"/>
          <w:b/>
          <w:sz w:val="32"/>
          <w:szCs w:val="32"/>
        </w:rPr>
      </w:pPr>
      <w:bookmarkStart w:id="3" w:name="_Toc145333863"/>
      <w:bookmarkStart w:id="4" w:name="_Toc28947"/>
      <w:bookmarkStart w:id="5" w:name="_Toc28939"/>
      <w:bookmarkStart w:id="6" w:name="_Toc6045"/>
      <w:bookmarkStart w:id="7" w:name="_Toc15031"/>
      <w:bookmarkStart w:id="8" w:name="_Toc7068"/>
      <w:bookmarkStart w:id="9" w:name="_Toc1343"/>
      <w:bookmarkStart w:id="10" w:name="_Toc3096"/>
      <w:bookmarkStart w:id="11" w:name="_Toc12024"/>
      <w:bookmarkStart w:id="12" w:name="_Toc9516"/>
      <w:r>
        <w:rPr>
          <w:rFonts w:hint="eastAsia" w:asciiTheme="majorEastAsia" w:hAnsiTheme="majorEastAsia" w:eastAsiaTheme="majorEastAsia" w:cstheme="majorEastAsia"/>
          <w:b/>
          <w:sz w:val="32"/>
          <w:szCs w:val="32"/>
        </w:rPr>
        <w:t>绩效评价报告摘要</w:t>
      </w:r>
      <w:bookmarkEnd w:id="3"/>
      <w:bookmarkEnd w:id="4"/>
      <w:bookmarkEnd w:id="5"/>
      <w:bookmarkEnd w:id="6"/>
      <w:bookmarkEnd w:id="7"/>
      <w:bookmarkEnd w:id="8"/>
      <w:bookmarkEnd w:id="9"/>
      <w:bookmarkEnd w:id="10"/>
      <w:bookmarkEnd w:id="11"/>
      <w:bookmarkEnd w:id="12"/>
    </w:p>
    <w:p w14:paraId="3E4ACBEB">
      <w:pPr>
        <w:jc w:val="right"/>
        <w:rPr>
          <w:rFonts w:asciiTheme="minorEastAsia" w:hAnsiTheme="minorEastAsia" w:cstheme="minorEastAsia"/>
          <w:b/>
          <w:szCs w:val="21"/>
        </w:rPr>
      </w:pPr>
      <w:bookmarkStart w:id="13" w:name="_Toc2092"/>
      <w:bookmarkStart w:id="14" w:name="_Toc29258"/>
      <w:r>
        <w:rPr>
          <w:rFonts w:hint="eastAsia" w:asciiTheme="minorEastAsia" w:hAnsiTheme="minorEastAsia" w:cstheme="minorEastAsia"/>
          <w:b/>
          <w:szCs w:val="21"/>
        </w:rPr>
        <w:t>渝东专审[2023]XX号</w:t>
      </w:r>
    </w:p>
    <w:p w14:paraId="09F3FDD8">
      <w:pPr>
        <w:adjustRightInd w:val="0"/>
        <w:spacing w:before="312" w:beforeLines="100"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垫江县预算绩效管理中心：</w:t>
      </w:r>
    </w:p>
    <w:p w14:paraId="7786E07B">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我们接受贵单位</w:t>
      </w:r>
      <w:r>
        <w:rPr>
          <w:rFonts w:hint="eastAsia" w:asciiTheme="minorEastAsia" w:hAnsiTheme="minorEastAsia" w:cstheme="minorEastAsia"/>
          <w:sz w:val="24"/>
          <w:szCs w:val="24"/>
        </w:rPr>
        <w:t>委托，对垫江县2022年衔接推进乡村振兴资金项目进行绩效评价，并出具绩效评价报告。现将绩效评价报告摘要如下</w:t>
      </w:r>
      <w:r>
        <w:rPr>
          <w:rFonts w:hint="eastAsia" w:asciiTheme="minorEastAsia" w:hAnsiTheme="minorEastAsia" w:cstheme="minorEastAsia"/>
          <w:sz w:val="24"/>
          <w:szCs w:val="24"/>
          <w:lang w:eastAsia="zh-CN"/>
        </w:rPr>
        <w:t>：</w:t>
      </w:r>
    </w:p>
    <w:p w14:paraId="6776B712">
      <w:pPr>
        <w:adjustRightInd w:val="0"/>
        <w:snapToGrid w:val="0"/>
        <w:spacing w:line="360" w:lineRule="auto"/>
        <w:ind w:firstLine="482" w:firstLineChars="200"/>
        <w:outlineLvl w:val="9"/>
        <w:rPr>
          <w:rFonts w:ascii="宋体" w:hAnsi="宋体" w:eastAsia="宋体" w:cs="黑体"/>
          <w:b/>
          <w:bCs/>
          <w:sz w:val="24"/>
          <w:szCs w:val="24"/>
        </w:rPr>
      </w:pPr>
      <w:bookmarkStart w:id="15" w:name="_Toc18037"/>
      <w:bookmarkStart w:id="16" w:name="_Toc2396"/>
      <w:r>
        <w:rPr>
          <w:rFonts w:hint="eastAsia" w:ascii="宋体" w:hAnsi="宋体" w:eastAsia="宋体" w:cs="黑体"/>
          <w:b/>
          <w:bCs/>
          <w:sz w:val="24"/>
          <w:szCs w:val="24"/>
        </w:rPr>
        <w:t>一、项目基本情况</w:t>
      </w:r>
      <w:bookmarkEnd w:id="13"/>
      <w:bookmarkEnd w:id="14"/>
      <w:bookmarkEnd w:id="15"/>
      <w:bookmarkEnd w:id="16"/>
    </w:p>
    <w:p w14:paraId="49067490">
      <w:pPr>
        <w:adjustRightInd w:val="0"/>
        <w:snapToGrid w:val="0"/>
        <w:spacing w:line="360" w:lineRule="auto"/>
        <w:ind w:firstLine="482" w:firstLineChars="200"/>
        <w:outlineLvl w:val="9"/>
        <w:rPr>
          <w:rFonts w:ascii="宋体" w:hAnsi="宋体" w:eastAsia="宋体" w:cs="黑体"/>
          <w:b/>
          <w:bCs/>
          <w:sz w:val="24"/>
          <w:szCs w:val="24"/>
        </w:rPr>
      </w:pPr>
      <w:bookmarkStart w:id="17" w:name="_Toc20960"/>
      <w:bookmarkStart w:id="18" w:name="_Toc16778"/>
      <w:bookmarkStart w:id="19" w:name="_Toc13506"/>
      <w:bookmarkStart w:id="20" w:name="_Toc27426"/>
      <w:r>
        <w:rPr>
          <w:rFonts w:hint="eastAsia" w:ascii="宋体" w:hAnsi="宋体" w:eastAsia="宋体" w:cs="黑体"/>
          <w:b/>
          <w:bCs/>
          <w:sz w:val="24"/>
          <w:szCs w:val="24"/>
        </w:rPr>
        <w:t>（一）项目名称、金额</w:t>
      </w:r>
      <w:bookmarkEnd w:id="17"/>
      <w:bookmarkEnd w:id="18"/>
      <w:bookmarkEnd w:id="19"/>
      <w:bookmarkEnd w:id="20"/>
    </w:p>
    <w:p w14:paraId="2624AA3B">
      <w:pPr>
        <w:adjustRightInd w:val="0"/>
        <w:snapToGrid w:val="0"/>
        <w:spacing w:line="360" w:lineRule="auto"/>
        <w:ind w:firstLine="482" w:firstLineChars="200"/>
        <w:rPr>
          <w:rFonts w:ascii="宋体" w:hAnsi="宋体" w:eastAsia="宋体" w:cs="黑体"/>
          <w:sz w:val="24"/>
          <w:szCs w:val="24"/>
        </w:rPr>
      </w:pPr>
      <w:r>
        <w:rPr>
          <w:rFonts w:hint="eastAsia" w:ascii="宋体" w:hAnsi="宋体" w:eastAsia="宋体" w:cs="黑体"/>
          <w:b/>
          <w:bCs/>
          <w:sz w:val="24"/>
          <w:szCs w:val="24"/>
        </w:rPr>
        <w:t>1</w:t>
      </w:r>
      <w:r>
        <w:rPr>
          <w:rFonts w:ascii="宋体" w:hAnsi="宋体" w:eastAsia="宋体" w:cs="黑体"/>
          <w:b/>
          <w:bCs/>
          <w:sz w:val="24"/>
          <w:szCs w:val="24"/>
        </w:rPr>
        <w:t>.</w:t>
      </w:r>
      <w:r>
        <w:rPr>
          <w:rFonts w:hint="eastAsia" w:ascii="宋体" w:hAnsi="宋体" w:eastAsia="宋体" w:cs="黑体"/>
          <w:b/>
          <w:bCs/>
          <w:sz w:val="24"/>
          <w:szCs w:val="24"/>
        </w:rPr>
        <w:t>项目名称：</w:t>
      </w:r>
      <w:r>
        <w:rPr>
          <w:rFonts w:hint="eastAsia" w:ascii="宋体" w:hAnsi="宋体" w:eastAsia="宋体" w:cs="黑体"/>
          <w:sz w:val="24"/>
          <w:szCs w:val="24"/>
        </w:rPr>
        <w:t>垫江县2022年衔接推进乡村振兴资金项目。包括：产业基础设施、产业项目</w:t>
      </w:r>
      <w:r>
        <w:rPr>
          <w:rFonts w:hint="eastAsia" w:ascii="宋体" w:hAnsi="宋体" w:eastAsia="宋体" w:cs="黑体"/>
          <w:sz w:val="24"/>
          <w:szCs w:val="24"/>
          <w:lang w:eastAsia="zh-CN"/>
        </w:rPr>
        <w:t>、</w:t>
      </w:r>
      <w:r>
        <w:rPr>
          <w:rFonts w:hint="eastAsia" w:ascii="宋体" w:hAnsi="宋体" w:eastAsia="宋体" w:cs="黑体"/>
          <w:sz w:val="24"/>
          <w:szCs w:val="24"/>
        </w:rPr>
        <w:t>村基础设施</w:t>
      </w:r>
      <w:r>
        <w:rPr>
          <w:rFonts w:hint="eastAsia" w:ascii="宋体" w:hAnsi="宋体" w:eastAsia="宋体" w:cs="黑体"/>
          <w:sz w:val="24"/>
          <w:szCs w:val="24"/>
          <w:lang w:eastAsia="zh-CN"/>
        </w:rPr>
        <w:t>、</w:t>
      </w:r>
      <w:r>
        <w:rPr>
          <w:rFonts w:hint="eastAsia" w:ascii="宋体" w:hAnsi="宋体" w:eastAsia="宋体" w:cs="黑体"/>
          <w:sz w:val="24"/>
          <w:szCs w:val="24"/>
        </w:rPr>
        <w:t>公益岗位</w:t>
      </w:r>
      <w:r>
        <w:rPr>
          <w:rFonts w:hint="eastAsia" w:ascii="宋体" w:hAnsi="宋体" w:eastAsia="宋体" w:cs="黑体"/>
          <w:sz w:val="24"/>
          <w:szCs w:val="24"/>
          <w:lang w:eastAsia="zh-CN"/>
        </w:rPr>
        <w:t>、健康扶贫、教育扶贫、金融扶贫、就业扶贫、生活条件改善、乡村建设行动、项目管理费</w:t>
      </w:r>
      <w:r>
        <w:rPr>
          <w:rFonts w:hint="eastAsia" w:ascii="宋体" w:hAnsi="宋体" w:eastAsia="宋体" w:cs="黑体"/>
          <w:sz w:val="24"/>
          <w:szCs w:val="24"/>
          <w:lang w:val="en-US" w:eastAsia="zh-CN"/>
        </w:rPr>
        <w:t>和</w:t>
      </w:r>
      <w:r>
        <w:rPr>
          <w:rFonts w:hint="eastAsia" w:ascii="宋体" w:hAnsi="宋体" w:eastAsia="宋体" w:cs="黑体"/>
          <w:sz w:val="24"/>
          <w:szCs w:val="24"/>
          <w:lang w:eastAsia="zh-CN"/>
        </w:rPr>
        <w:t>综合保障性扶贫</w:t>
      </w:r>
      <w:r>
        <w:rPr>
          <w:rFonts w:hint="eastAsia" w:ascii="宋体" w:hAnsi="宋体" w:eastAsia="宋体" w:cs="黑体"/>
          <w:sz w:val="24"/>
          <w:szCs w:val="24"/>
          <w:lang w:val="en-US" w:eastAsia="zh-CN"/>
        </w:rPr>
        <w:t>12</w:t>
      </w:r>
      <w:r>
        <w:rPr>
          <w:rFonts w:hint="eastAsia" w:ascii="宋体" w:hAnsi="宋体" w:eastAsia="宋体" w:cs="黑体"/>
          <w:sz w:val="24"/>
          <w:szCs w:val="24"/>
        </w:rPr>
        <w:t>类子项目。</w:t>
      </w:r>
    </w:p>
    <w:p w14:paraId="692612DE">
      <w:pPr>
        <w:adjustRightInd w:val="0"/>
        <w:snapToGrid w:val="0"/>
        <w:spacing w:line="360" w:lineRule="auto"/>
        <w:ind w:firstLine="482" w:firstLineChars="200"/>
        <w:rPr>
          <w:rFonts w:ascii="宋体" w:hAnsi="宋体" w:eastAsia="宋体" w:cs="黑体"/>
          <w:sz w:val="24"/>
          <w:szCs w:val="24"/>
        </w:rPr>
      </w:pPr>
      <w:r>
        <w:rPr>
          <w:rFonts w:hint="eastAsia" w:ascii="宋体" w:hAnsi="宋体" w:eastAsia="宋体" w:cs="黑体"/>
          <w:b/>
          <w:bCs/>
          <w:sz w:val="24"/>
          <w:szCs w:val="24"/>
        </w:rPr>
        <w:t>2</w:t>
      </w:r>
      <w:r>
        <w:rPr>
          <w:rFonts w:ascii="宋体" w:hAnsi="宋体" w:eastAsia="宋体" w:cs="黑体"/>
          <w:b/>
          <w:bCs/>
          <w:sz w:val="24"/>
          <w:szCs w:val="24"/>
        </w:rPr>
        <w:t>.</w:t>
      </w:r>
      <w:r>
        <w:rPr>
          <w:rFonts w:hint="eastAsia" w:ascii="宋体" w:hAnsi="宋体" w:eastAsia="宋体" w:cs="黑体"/>
          <w:b/>
          <w:bCs/>
          <w:sz w:val="24"/>
          <w:szCs w:val="24"/>
        </w:rPr>
        <w:t>项目金额：</w:t>
      </w:r>
      <w:r>
        <w:rPr>
          <w:rFonts w:hint="eastAsia" w:ascii="宋体" w:hAnsi="宋体" w:eastAsia="宋体" w:cs="Arial"/>
          <w:sz w:val="24"/>
        </w:rPr>
        <w:t>垫江县2022年衔接推进乡村振兴资金</w:t>
      </w:r>
      <w:r>
        <w:rPr>
          <w:rFonts w:hint="eastAsia" w:ascii="宋体" w:hAnsi="宋体" w:eastAsia="宋体" w:cs="Arial"/>
          <w:sz w:val="24"/>
          <w:lang w:val="en-US" w:eastAsia="zh-CN"/>
        </w:rPr>
        <w:t>项目</w:t>
      </w:r>
      <w:r>
        <w:rPr>
          <w:rFonts w:hint="eastAsia" w:ascii="宋体" w:hAnsi="宋体" w:eastAsia="宋体" w:cs="黑体"/>
          <w:sz w:val="24"/>
          <w:szCs w:val="24"/>
        </w:rPr>
        <w:t>资金7,841.00万元，其中：中央资金2,308.00万元，市级资金3,563.00万元，县级资金1,970.00 万元。</w:t>
      </w:r>
    </w:p>
    <w:p w14:paraId="492B3469">
      <w:pPr>
        <w:adjustRightInd w:val="0"/>
        <w:snapToGrid w:val="0"/>
        <w:spacing w:line="360" w:lineRule="auto"/>
        <w:ind w:firstLine="482" w:firstLineChars="200"/>
        <w:outlineLvl w:val="9"/>
        <w:rPr>
          <w:rFonts w:ascii="宋体" w:hAnsi="宋体" w:eastAsia="宋体" w:cs="黑体"/>
          <w:b/>
          <w:bCs/>
          <w:color w:val="000000" w:themeColor="text1"/>
          <w:sz w:val="24"/>
          <w:szCs w:val="24"/>
          <w14:textFill>
            <w14:solidFill>
              <w14:schemeClr w14:val="tx1"/>
            </w14:solidFill>
          </w14:textFill>
        </w:rPr>
      </w:pPr>
      <w:bookmarkStart w:id="21" w:name="_Toc19804"/>
      <w:bookmarkStart w:id="22" w:name="_Toc3591"/>
      <w:bookmarkStart w:id="23" w:name="_Toc27360"/>
      <w:bookmarkStart w:id="24" w:name="_Toc15872"/>
      <w:r>
        <w:rPr>
          <w:rFonts w:hint="eastAsia" w:ascii="宋体" w:hAnsi="宋体" w:eastAsia="宋体" w:cs="黑体"/>
          <w:b/>
          <w:bCs/>
          <w:color w:val="000000" w:themeColor="text1"/>
          <w:sz w:val="24"/>
          <w:szCs w:val="24"/>
          <w14:textFill>
            <w14:solidFill>
              <w14:schemeClr w14:val="tx1"/>
            </w14:solidFill>
          </w14:textFill>
        </w:rPr>
        <w:t>（二）项目概况</w:t>
      </w:r>
      <w:bookmarkEnd w:id="21"/>
      <w:bookmarkEnd w:id="22"/>
      <w:bookmarkEnd w:id="23"/>
      <w:bookmarkEnd w:id="24"/>
    </w:p>
    <w:p w14:paraId="760AC454">
      <w:pPr>
        <w:adjustRightInd w:val="0"/>
        <w:snapToGrid w:val="0"/>
        <w:spacing w:line="360" w:lineRule="auto"/>
        <w:ind w:firstLine="480" w:firstLineChars="200"/>
        <w:rPr>
          <w:rFonts w:ascii="宋体" w:hAnsi="宋体" w:eastAsia="宋体" w:cs="黑体"/>
          <w:color w:val="000000" w:themeColor="text1"/>
          <w:sz w:val="24"/>
          <w:szCs w:val="24"/>
          <w:highlight w:val="none"/>
          <w14:textFill>
            <w14:solidFill>
              <w14:schemeClr w14:val="tx1"/>
            </w14:solidFill>
          </w14:textFill>
        </w:rPr>
      </w:pPr>
      <w:r>
        <w:rPr>
          <w:rFonts w:hint="eastAsia" w:ascii="宋体" w:hAnsi="宋体" w:eastAsia="宋体" w:cs="黑体"/>
          <w:color w:val="000000" w:themeColor="text1"/>
          <w:sz w:val="24"/>
          <w:szCs w:val="24"/>
          <w14:textFill>
            <w14:solidFill>
              <w14:schemeClr w14:val="tx1"/>
            </w14:solidFill>
          </w14:textFill>
        </w:rPr>
        <w:t>垫江县2022年衔接推进乡村振兴资金项目主要系扶贫产业发展、促进贫困劳动力稳岗就业、改善农村小型基础设施建设、易地扶贫搬迁贷款贴息补助、消费扶贫、光</w:t>
      </w:r>
      <w:r>
        <w:rPr>
          <w:rFonts w:hint="eastAsia" w:ascii="宋体" w:hAnsi="宋体" w:eastAsia="宋体" w:cs="黑体"/>
          <w:color w:val="000000" w:themeColor="text1"/>
          <w:sz w:val="24"/>
          <w:szCs w:val="24"/>
          <w:highlight w:val="none"/>
          <w14:textFill>
            <w14:solidFill>
              <w14:schemeClr w14:val="tx1"/>
            </w14:solidFill>
          </w14:textFill>
        </w:rPr>
        <w:t>伏扶贫、示范基地建设、落实边缘户和监测户帮扶政策、贫困人口教育资助、医疗救助、雨露技工培训、各类扶贫保险等项目。</w:t>
      </w:r>
    </w:p>
    <w:p w14:paraId="17CD4755">
      <w:pPr>
        <w:adjustRightInd w:val="0"/>
        <w:snapToGrid w:val="0"/>
        <w:spacing w:line="360" w:lineRule="auto"/>
        <w:ind w:firstLine="482" w:firstLineChars="200"/>
        <w:outlineLvl w:val="9"/>
        <w:rPr>
          <w:rFonts w:ascii="宋体" w:hAnsi="宋体" w:eastAsia="宋体" w:cs="黑体"/>
          <w:b/>
          <w:bCs/>
          <w:sz w:val="24"/>
          <w:szCs w:val="24"/>
          <w:highlight w:val="none"/>
        </w:rPr>
      </w:pPr>
      <w:bookmarkStart w:id="25" w:name="_Toc8307"/>
      <w:bookmarkStart w:id="26" w:name="_Toc18949"/>
      <w:bookmarkStart w:id="27" w:name="_Toc23217"/>
      <w:bookmarkStart w:id="28" w:name="_Toc236"/>
      <w:r>
        <w:rPr>
          <w:rFonts w:hint="eastAsia" w:ascii="宋体" w:hAnsi="宋体" w:eastAsia="宋体" w:cs="黑体"/>
          <w:b/>
          <w:bCs/>
          <w:sz w:val="24"/>
          <w:szCs w:val="24"/>
          <w:highlight w:val="none"/>
        </w:rPr>
        <w:t>（三）项目资金收支、结余及结转情况</w:t>
      </w:r>
      <w:bookmarkEnd w:id="25"/>
      <w:bookmarkEnd w:id="26"/>
      <w:bookmarkEnd w:id="27"/>
      <w:bookmarkEnd w:id="28"/>
    </w:p>
    <w:p w14:paraId="6CA68F81">
      <w:pPr>
        <w:adjustRightInd w:val="0"/>
        <w:snapToGrid w:val="0"/>
        <w:spacing w:line="360" w:lineRule="auto"/>
        <w:ind w:firstLine="480" w:firstLineChars="200"/>
        <w:rPr>
          <w:rFonts w:ascii="宋体" w:hAnsi="宋体" w:eastAsia="宋体" w:cs="楷体_GB2312"/>
          <w:sz w:val="24"/>
          <w:szCs w:val="24"/>
          <w:highlight w:val="none"/>
        </w:rPr>
      </w:pPr>
      <w:r>
        <w:rPr>
          <w:rFonts w:hint="eastAsia" w:ascii="宋体" w:hAnsi="宋体" w:eastAsia="宋体" w:cs="楷体_GB2312"/>
          <w:sz w:val="24"/>
          <w:szCs w:val="24"/>
          <w:highlight w:val="none"/>
        </w:rPr>
        <w:t>2</w:t>
      </w:r>
      <w:r>
        <w:rPr>
          <w:rFonts w:ascii="宋体" w:hAnsi="宋体" w:eastAsia="宋体" w:cs="楷体_GB2312"/>
          <w:sz w:val="24"/>
          <w:szCs w:val="24"/>
          <w:highlight w:val="none"/>
        </w:rPr>
        <w:t>022</w:t>
      </w:r>
      <w:r>
        <w:rPr>
          <w:rFonts w:hint="eastAsia" w:ascii="宋体" w:hAnsi="宋体" w:eastAsia="宋体" w:cs="楷体_GB2312"/>
          <w:sz w:val="24"/>
          <w:szCs w:val="24"/>
          <w:highlight w:val="none"/>
        </w:rPr>
        <w:t>年度，评价范围内项目财政预算资金到位</w:t>
      </w:r>
      <w:r>
        <w:rPr>
          <w:rFonts w:hint="eastAsia" w:ascii="宋体" w:hAnsi="宋体" w:eastAsia="宋体" w:cs="黑体"/>
          <w:sz w:val="24"/>
          <w:szCs w:val="24"/>
          <w:highlight w:val="none"/>
        </w:rPr>
        <w:t>7,841.00</w:t>
      </w:r>
      <w:r>
        <w:rPr>
          <w:rFonts w:hint="eastAsia" w:ascii="宋体" w:hAnsi="宋体" w:eastAsia="宋体" w:cs="楷体_GB2312"/>
          <w:sz w:val="24"/>
          <w:szCs w:val="24"/>
          <w:highlight w:val="none"/>
        </w:rPr>
        <w:t>万元，已</w:t>
      </w:r>
      <w:r>
        <w:rPr>
          <w:rFonts w:hint="eastAsia" w:ascii="宋体" w:hAnsi="宋体" w:eastAsia="宋体" w:cs="楷体_GB2312"/>
          <w:sz w:val="24"/>
          <w:szCs w:val="24"/>
          <w:highlight w:val="none"/>
          <w:lang w:val="en-US" w:eastAsia="zh-CN"/>
        </w:rPr>
        <w:t>使用</w:t>
      </w:r>
      <w:r>
        <w:rPr>
          <w:rFonts w:hint="eastAsia" w:ascii="宋体" w:hAnsi="宋体" w:eastAsia="宋体" w:cs="楷体_GB2312"/>
          <w:sz w:val="24"/>
          <w:szCs w:val="24"/>
          <w:highlight w:val="none"/>
        </w:rPr>
        <w:t>资金7,072.77万元，结转（结余）资金744.23万元，</w:t>
      </w:r>
      <w:r>
        <w:rPr>
          <w:rFonts w:hint="eastAsia" w:ascii="宋体" w:hAnsi="宋体" w:eastAsia="宋体" w:cs="楷体_GB2312"/>
          <w:sz w:val="24"/>
          <w:szCs w:val="24"/>
          <w:highlight w:val="none"/>
          <w:lang w:val="en-US" w:eastAsia="zh-CN"/>
        </w:rPr>
        <w:t>具体</w:t>
      </w:r>
      <w:r>
        <w:rPr>
          <w:rFonts w:hint="eastAsia" w:ascii="宋体" w:hAnsi="宋体" w:eastAsia="宋体" w:cs="楷体_GB2312"/>
          <w:sz w:val="24"/>
          <w:szCs w:val="24"/>
          <w:highlight w:val="none"/>
        </w:rPr>
        <w:t>明细</w:t>
      </w:r>
      <w:r>
        <w:rPr>
          <w:rFonts w:hint="eastAsia" w:ascii="宋体" w:hAnsi="宋体" w:eastAsia="宋体" w:cs="楷体_GB2312"/>
          <w:sz w:val="24"/>
          <w:szCs w:val="24"/>
          <w:highlight w:val="none"/>
          <w:lang w:val="en-US" w:eastAsia="zh-CN"/>
        </w:rPr>
        <w:t>见正文。</w:t>
      </w:r>
    </w:p>
    <w:p w14:paraId="03BBA99C">
      <w:pPr>
        <w:numPr>
          <w:ilvl w:val="0"/>
          <w:numId w:val="2"/>
        </w:numPr>
        <w:adjustRightInd w:val="0"/>
        <w:snapToGrid w:val="0"/>
        <w:spacing w:line="360" w:lineRule="auto"/>
        <w:ind w:firstLine="482" w:firstLineChars="200"/>
        <w:outlineLvl w:val="9"/>
        <w:rPr>
          <w:rFonts w:hint="eastAsia" w:ascii="宋体" w:hAnsi="宋体" w:eastAsia="宋体" w:cs="黑体"/>
          <w:b/>
          <w:bCs/>
          <w:color w:val="000000" w:themeColor="text1"/>
          <w:sz w:val="24"/>
          <w:szCs w:val="24"/>
          <w:highlight w:val="none"/>
          <w14:textFill>
            <w14:solidFill>
              <w14:schemeClr w14:val="tx1"/>
            </w14:solidFill>
          </w14:textFill>
        </w:rPr>
      </w:pPr>
      <w:bookmarkStart w:id="29" w:name="_Toc4235"/>
      <w:bookmarkStart w:id="30" w:name="_Toc20168"/>
      <w:r>
        <w:rPr>
          <w:rFonts w:hint="eastAsia" w:ascii="宋体" w:hAnsi="宋体" w:eastAsia="宋体" w:cs="黑体"/>
          <w:b/>
          <w:bCs/>
          <w:color w:val="000000" w:themeColor="text1"/>
          <w:sz w:val="24"/>
          <w:szCs w:val="24"/>
          <w:highlight w:val="none"/>
          <w14:textFill>
            <w14:solidFill>
              <w14:schemeClr w14:val="tx1"/>
            </w14:solidFill>
          </w14:textFill>
        </w:rPr>
        <w:t>综合评价情况及评价结论</w:t>
      </w:r>
      <w:bookmarkEnd w:id="29"/>
      <w:bookmarkEnd w:id="30"/>
    </w:p>
    <w:p w14:paraId="288013DB">
      <w:pPr>
        <w:adjustRightInd w:val="0"/>
        <w:spacing w:line="360" w:lineRule="auto"/>
        <w:ind w:firstLine="482" w:firstLineChars="200"/>
        <w:outlineLvl w:val="9"/>
        <w:rPr>
          <w:rFonts w:asciiTheme="minorEastAsia" w:hAnsiTheme="minorEastAsia" w:cstheme="minorEastAsia"/>
          <w:b/>
          <w:bCs/>
          <w:sz w:val="24"/>
        </w:rPr>
      </w:pPr>
      <w:bookmarkStart w:id="31" w:name="_Toc27436"/>
      <w:bookmarkStart w:id="32" w:name="_Toc1510"/>
      <w:r>
        <w:rPr>
          <w:rFonts w:hint="eastAsia" w:asciiTheme="minorEastAsia" w:hAnsiTheme="minorEastAsia" w:cstheme="minorEastAsia"/>
          <w:b/>
          <w:bCs/>
          <w:sz w:val="24"/>
        </w:rPr>
        <w:t>（一）综合评价情况</w:t>
      </w:r>
      <w:bookmarkEnd w:id="31"/>
      <w:bookmarkEnd w:id="32"/>
    </w:p>
    <w:p w14:paraId="724E486B">
      <w:pPr>
        <w:adjustRightInd w:val="0"/>
        <w:spacing w:line="360" w:lineRule="auto"/>
        <w:ind w:firstLine="480" w:firstLineChars="200"/>
        <w:outlineLvl w:val="9"/>
        <w:rPr>
          <w:rFonts w:hint="eastAsia" w:asciiTheme="minorEastAsia" w:hAnsiTheme="minorEastAsia" w:cstheme="minorEastAsia"/>
          <w:sz w:val="24"/>
        </w:rPr>
      </w:pPr>
      <w:r>
        <w:rPr>
          <w:rFonts w:hint="eastAsia" w:ascii="宋体" w:hAnsi="宋体" w:eastAsia="宋体"/>
          <w:bCs/>
          <w:sz w:val="24"/>
        </w:rPr>
        <w:t>1.通过绩效评价分析，评价小组对</w:t>
      </w:r>
      <w:r>
        <w:rPr>
          <w:rFonts w:hint="eastAsia" w:asciiTheme="minorEastAsia" w:hAnsiTheme="minorEastAsia" w:cstheme="minorEastAsia"/>
          <w:sz w:val="24"/>
        </w:rPr>
        <w:t>垫江县</w:t>
      </w:r>
      <w:r>
        <w:rPr>
          <w:rFonts w:asciiTheme="minorEastAsia" w:hAnsiTheme="minorEastAsia" w:cstheme="minorEastAsia"/>
          <w:sz w:val="24"/>
        </w:rPr>
        <w:t>2022年衔接推进乡村振兴资金项目</w:t>
      </w:r>
      <w:r>
        <w:rPr>
          <w:rFonts w:hint="eastAsia" w:ascii="宋体" w:hAnsi="宋体" w:eastAsia="宋体"/>
          <w:bCs/>
          <w:sz w:val="24"/>
        </w:rPr>
        <w:t>的综合评价如下：</w:t>
      </w:r>
    </w:p>
    <w:p w14:paraId="58A8531A">
      <w:pPr>
        <w:adjustRightInd w:val="0"/>
        <w:spacing w:line="360" w:lineRule="auto"/>
        <w:ind w:firstLine="480" w:firstLineChars="200"/>
        <w:outlineLvl w:val="9"/>
        <w:rPr>
          <w:rFonts w:hint="eastAsia" w:asciiTheme="minorEastAsia" w:hAnsiTheme="minorEastAsia" w:cstheme="minorEastAsia"/>
          <w:sz w:val="24"/>
        </w:rPr>
      </w:pPr>
      <w:r>
        <w:rPr>
          <w:rFonts w:hint="eastAsia" w:asciiTheme="minorEastAsia" w:hAnsiTheme="minorEastAsia" w:cstheme="minorEastAsia"/>
          <w:sz w:val="24"/>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巩固脱贫成果，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14:paraId="12B13947">
      <w:pPr>
        <w:adjustRightInd w:val="0"/>
        <w:spacing w:line="360" w:lineRule="auto"/>
        <w:ind w:firstLine="480" w:firstLineChars="200"/>
        <w:outlineLvl w:val="9"/>
        <w:rPr>
          <w:rFonts w:asciiTheme="minorEastAsia" w:hAnsiTheme="minorEastAsia" w:cstheme="minorEastAsia"/>
          <w:sz w:val="24"/>
        </w:rPr>
      </w:pPr>
      <w:r>
        <w:rPr>
          <w:rFonts w:hint="eastAsia" w:ascii="宋体" w:hAnsi="宋体" w:eastAsia="宋体"/>
          <w:bCs/>
          <w:sz w:val="24"/>
        </w:rPr>
        <w:t>2.</w:t>
      </w:r>
      <w:r>
        <w:rPr>
          <w:rFonts w:hint="eastAsia" w:asciiTheme="minorEastAsia" w:hAnsiTheme="minorEastAsia" w:cstheme="minorEastAsia"/>
          <w:sz w:val="24"/>
        </w:rPr>
        <w:t>垫江县</w:t>
      </w:r>
      <w:r>
        <w:rPr>
          <w:rFonts w:asciiTheme="minorEastAsia" w:hAnsiTheme="minorEastAsia" w:cstheme="minorEastAsia"/>
          <w:sz w:val="24"/>
        </w:rPr>
        <w:t>2022年衔接推进乡村振兴资金项目</w:t>
      </w:r>
      <w:r>
        <w:rPr>
          <w:rFonts w:hint="eastAsia" w:ascii="宋体" w:hAnsi="宋体" w:eastAsia="宋体"/>
          <w:bCs/>
          <w:sz w:val="24"/>
        </w:rPr>
        <w:t>综合评价得分情况如下：</w:t>
      </w:r>
    </w:p>
    <w:tbl>
      <w:tblPr>
        <w:tblStyle w:val="8"/>
        <w:tblW w:w="9286" w:type="dxa"/>
        <w:jc w:val="center"/>
        <w:tblLayout w:type="fixed"/>
        <w:tblCellMar>
          <w:top w:w="0" w:type="dxa"/>
          <w:left w:w="108" w:type="dxa"/>
          <w:bottom w:w="0" w:type="dxa"/>
          <w:right w:w="108" w:type="dxa"/>
        </w:tblCellMar>
      </w:tblPr>
      <w:tblGrid>
        <w:gridCol w:w="2805"/>
        <w:gridCol w:w="3672"/>
        <w:gridCol w:w="2809"/>
      </w:tblGrid>
      <w:tr w14:paraId="797D8686">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10F4">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一级指标</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AFD2">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标准分值</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E88C">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评价分值</w:t>
            </w:r>
          </w:p>
        </w:tc>
      </w:tr>
      <w:tr w14:paraId="6EFC2DE2">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0E7C">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资金保障</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7FE9">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3E71">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r>
      <w:tr w14:paraId="440C85C1">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263A">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项目管理</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4F4A">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20AE">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19.50</w:t>
            </w:r>
          </w:p>
        </w:tc>
      </w:tr>
      <w:tr w14:paraId="7EACFECF">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B5D1">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使用成效</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62BB">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55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723C">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47.01</w:t>
            </w:r>
          </w:p>
        </w:tc>
      </w:tr>
      <w:tr w14:paraId="58B612D2">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582C">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满意度</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022B">
            <w:pPr>
              <w:jc w:val="right"/>
              <w:rPr>
                <w:rFonts w:hint="eastAsia" w:asciiTheme="minorEastAsia" w:hAnsiTheme="minorEastAsia" w:eastAsiaTheme="minorEastAsia" w:cstheme="minorEastAsia"/>
                <w:color w:val="000000"/>
                <w:sz w:val="22"/>
                <w:lang w:val="en-US" w:eastAsia="zh-CN"/>
              </w:rPr>
            </w:pPr>
            <w:r>
              <w:rPr>
                <w:rFonts w:hint="eastAsia" w:asciiTheme="minorEastAsia" w:hAnsiTheme="minorEastAsia" w:cstheme="minorEastAsia"/>
                <w:color w:val="000000"/>
                <w:sz w:val="22"/>
                <w:lang w:val="en-US" w:eastAsia="zh-CN"/>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2DE9">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5.00</w:t>
            </w:r>
          </w:p>
        </w:tc>
      </w:tr>
      <w:tr w14:paraId="0B2BD731">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37BE">
            <w:pPr>
              <w:keepNext w:val="0"/>
              <w:keepLines w:val="0"/>
              <w:widowControl/>
              <w:suppressLineNumbers w:val="0"/>
              <w:jc w:val="center"/>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合计</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8CA0">
            <w:pPr>
              <w:keepNext w:val="0"/>
              <w:keepLines w:val="0"/>
              <w:widowControl/>
              <w:suppressLineNumbers w:val="0"/>
              <w:jc w:val="right"/>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100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F5C6">
            <w:pPr>
              <w:keepNext w:val="0"/>
              <w:keepLines w:val="0"/>
              <w:widowControl/>
              <w:suppressLineNumbers w:val="0"/>
              <w:jc w:val="right"/>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91.51</w:t>
            </w:r>
          </w:p>
        </w:tc>
      </w:tr>
    </w:tbl>
    <w:p w14:paraId="5CEFD838">
      <w:pPr>
        <w:spacing w:beforeLines="20" w:line="360" w:lineRule="auto"/>
        <w:ind w:firstLine="482" w:firstLineChars="200"/>
        <w:outlineLvl w:val="9"/>
        <w:rPr>
          <w:rFonts w:ascii="宋体" w:hAnsi="宋体" w:eastAsia="宋体"/>
          <w:b/>
          <w:bCs/>
          <w:sz w:val="24"/>
        </w:rPr>
      </w:pPr>
      <w:bookmarkStart w:id="33" w:name="_Toc25037"/>
      <w:bookmarkStart w:id="34" w:name="_Toc26251"/>
      <w:r>
        <w:rPr>
          <w:rFonts w:ascii="宋体" w:hAnsi="宋体" w:eastAsia="宋体"/>
          <w:b/>
          <w:bCs/>
          <w:sz w:val="24"/>
        </w:rPr>
        <w:t>（</w:t>
      </w:r>
      <w:r>
        <w:rPr>
          <w:rFonts w:hint="eastAsia" w:ascii="宋体" w:hAnsi="宋体" w:eastAsia="宋体"/>
          <w:b/>
          <w:bCs/>
          <w:sz w:val="24"/>
        </w:rPr>
        <w:t>二</w:t>
      </w:r>
      <w:r>
        <w:rPr>
          <w:rFonts w:ascii="宋体" w:hAnsi="宋体" w:eastAsia="宋体"/>
          <w:b/>
          <w:bCs/>
          <w:sz w:val="24"/>
        </w:rPr>
        <w:t>）评价</w:t>
      </w:r>
      <w:r>
        <w:rPr>
          <w:rFonts w:hint="eastAsia" w:ascii="宋体" w:hAnsi="宋体" w:eastAsia="宋体"/>
          <w:b/>
          <w:bCs/>
          <w:sz w:val="24"/>
        </w:rPr>
        <w:t>结</w:t>
      </w:r>
      <w:r>
        <w:rPr>
          <w:rFonts w:ascii="宋体" w:hAnsi="宋体" w:eastAsia="宋体"/>
          <w:b/>
          <w:bCs/>
          <w:sz w:val="24"/>
        </w:rPr>
        <w:t>论</w:t>
      </w:r>
      <w:bookmarkEnd w:id="33"/>
      <w:bookmarkEnd w:id="34"/>
    </w:p>
    <w:p w14:paraId="0E635F0B">
      <w:pPr>
        <w:spacing w:line="360" w:lineRule="auto"/>
        <w:ind w:firstLine="480" w:firstLineChars="200"/>
        <w:rPr>
          <w:rFonts w:ascii="宋体" w:hAnsi="宋体" w:eastAsia="宋体"/>
          <w:bCs/>
          <w:sz w:val="24"/>
        </w:rPr>
      </w:pPr>
      <w:r>
        <w:rPr>
          <w:rFonts w:hint="eastAsia" w:asciiTheme="minorEastAsia" w:hAnsiTheme="minorEastAsia" w:cstheme="minorEastAsia"/>
          <w:sz w:val="24"/>
        </w:rPr>
        <w:t>垫江县</w:t>
      </w:r>
      <w:r>
        <w:rPr>
          <w:rFonts w:asciiTheme="minorEastAsia" w:hAnsiTheme="minorEastAsia" w:cstheme="minorEastAsia"/>
          <w:sz w:val="24"/>
        </w:rPr>
        <w:t>2022年衔接推进乡村振兴资金项目</w:t>
      </w:r>
      <w:r>
        <w:rPr>
          <w:rFonts w:hint="eastAsia" w:ascii="宋体" w:hAnsi="宋体" w:eastAsia="宋体"/>
          <w:bCs/>
          <w:sz w:val="24"/>
        </w:rPr>
        <w:t>绩效评价综合评价得分</w:t>
      </w:r>
      <w:r>
        <w:rPr>
          <w:rFonts w:hint="eastAsia" w:ascii="宋体" w:hAnsi="宋体" w:eastAsia="宋体"/>
          <w:bCs/>
          <w:sz w:val="24"/>
          <w:lang w:val="en-US" w:eastAsia="zh-CN"/>
        </w:rPr>
        <w:t>91.51</w:t>
      </w:r>
      <w:r>
        <w:rPr>
          <w:rFonts w:hint="eastAsia" w:ascii="宋体" w:hAnsi="宋体" w:eastAsia="宋体"/>
          <w:bCs/>
          <w:sz w:val="24"/>
        </w:rPr>
        <w:t>分，参照财政部等 关于印发《衔接推进乡村振兴补助资金绩效评价及考核办法》的通知（财农[2021]122号，对其评价结果进行等级评判为：</w:t>
      </w:r>
      <w:r>
        <w:rPr>
          <w:rFonts w:hint="eastAsia" w:ascii="宋体" w:hAnsi="宋体" w:eastAsia="宋体"/>
          <w:bCs/>
          <w:sz w:val="24"/>
          <w:lang w:val="en-US" w:eastAsia="zh-CN"/>
        </w:rPr>
        <w:t>A</w:t>
      </w:r>
      <w:r>
        <w:rPr>
          <w:rFonts w:hint="eastAsia" w:ascii="宋体" w:hAnsi="宋体" w:eastAsia="宋体"/>
          <w:bCs/>
          <w:sz w:val="24"/>
        </w:rPr>
        <w:t>。</w:t>
      </w:r>
    </w:p>
    <w:p w14:paraId="4BCC0605">
      <w:pPr>
        <w:spacing w:line="360" w:lineRule="auto"/>
        <w:ind w:firstLine="480" w:firstLineChars="200"/>
        <w:jc w:val="center"/>
        <w:rPr>
          <w:rFonts w:ascii="宋体" w:hAnsi="宋体" w:eastAsia="宋体"/>
          <w:bCs/>
          <w:szCs w:val="21"/>
        </w:rPr>
      </w:pPr>
      <w:r>
        <w:rPr>
          <w:rFonts w:hint="eastAsia" w:ascii="宋体" w:hAnsi="宋体" w:eastAsia="宋体"/>
          <w:bCs/>
          <w:szCs w:val="21"/>
        </w:rPr>
        <w:t>绩效评价结果判定对照表</w:t>
      </w:r>
    </w:p>
    <w:tbl>
      <w:tblPr>
        <w:tblStyle w:val="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871"/>
        <w:gridCol w:w="1871"/>
        <w:gridCol w:w="1871"/>
        <w:gridCol w:w="1871"/>
      </w:tblGrid>
      <w:tr w14:paraId="08D6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5F325659">
            <w:pPr>
              <w:jc w:val="center"/>
              <w:rPr>
                <w:rFonts w:ascii="宋体" w:hAnsi="宋体" w:eastAsia="宋体"/>
                <w:szCs w:val="21"/>
              </w:rPr>
            </w:pPr>
            <w:r>
              <w:rPr>
                <w:rFonts w:hint="eastAsia" w:ascii="宋体" w:hAnsi="宋体" w:eastAsia="宋体"/>
                <w:szCs w:val="21"/>
              </w:rPr>
              <w:t>综合评价得分</w:t>
            </w:r>
          </w:p>
        </w:tc>
        <w:tc>
          <w:tcPr>
            <w:tcW w:w="1871" w:type="dxa"/>
            <w:vAlign w:val="center"/>
          </w:tcPr>
          <w:p w14:paraId="53B8B4EB">
            <w:pPr>
              <w:jc w:val="center"/>
              <w:rPr>
                <w:rFonts w:ascii="宋体" w:hAnsi="宋体" w:eastAsia="宋体"/>
                <w:szCs w:val="21"/>
              </w:rPr>
            </w:pPr>
            <w:r>
              <w:rPr>
                <w:rFonts w:ascii="宋体" w:hAnsi="宋体" w:eastAsia="宋体"/>
                <w:szCs w:val="21"/>
              </w:rPr>
              <w:t>90-100</w:t>
            </w:r>
            <w:r>
              <w:rPr>
                <w:rFonts w:hint="eastAsia" w:ascii="宋体" w:hAnsi="宋体" w:eastAsia="宋体"/>
                <w:szCs w:val="21"/>
              </w:rPr>
              <w:t>分</w:t>
            </w:r>
          </w:p>
        </w:tc>
        <w:tc>
          <w:tcPr>
            <w:tcW w:w="1871" w:type="dxa"/>
            <w:vAlign w:val="center"/>
          </w:tcPr>
          <w:p w14:paraId="1E84272D">
            <w:pPr>
              <w:jc w:val="center"/>
              <w:rPr>
                <w:rFonts w:ascii="宋体" w:hAnsi="宋体" w:eastAsia="宋体"/>
                <w:szCs w:val="21"/>
              </w:rPr>
            </w:pPr>
            <w:r>
              <w:rPr>
                <w:rFonts w:ascii="宋体" w:hAnsi="宋体" w:eastAsia="宋体"/>
                <w:szCs w:val="21"/>
              </w:rPr>
              <w:t>80-89</w:t>
            </w:r>
            <w:r>
              <w:rPr>
                <w:rFonts w:hint="eastAsia" w:ascii="宋体" w:hAnsi="宋体" w:eastAsia="宋体"/>
                <w:szCs w:val="21"/>
              </w:rPr>
              <w:t>分</w:t>
            </w:r>
          </w:p>
        </w:tc>
        <w:tc>
          <w:tcPr>
            <w:tcW w:w="1871" w:type="dxa"/>
            <w:vAlign w:val="center"/>
          </w:tcPr>
          <w:p w14:paraId="68DF2AD8">
            <w:pPr>
              <w:jc w:val="center"/>
              <w:rPr>
                <w:rFonts w:ascii="宋体" w:hAnsi="宋体" w:eastAsia="宋体"/>
                <w:szCs w:val="21"/>
              </w:rPr>
            </w:pPr>
            <w:r>
              <w:rPr>
                <w:rFonts w:ascii="宋体" w:hAnsi="宋体" w:eastAsia="宋体"/>
                <w:szCs w:val="21"/>
              </w:rPr>
              <w:t>60-79</w:t>
            </w:r>
            <w:r>
              <w:rPr>
                <w:rFonts w:hint="eastAsia" w:ascii="宋体" w:hAnsi="宋体" w:eastAsia="宋体"/>
                <w:szCs w:val="21"/>
              </w:rPr>
              <w:t>分</w:t>
            </w:r>
          </w:p>
        </w:tc>
        <w:tc>
          <w:tcPr>
            <w:tcW w:w="1871" w:type="dxa"/>
            <w:vAlign w:val="center"/>
          </w:tcPr>
          <w:p w14:paraId="5CD5CAEE">
            <w:pPr>
              <w:jc w:val="center"/>
              <w:rPr>
                <w:rFonts w:ascii="宋体" w:hAnsi="宋体" w:eastAsia="宋体"/>
                <w:szCs w:val="21"/>
              </w:rPr>
            </w:pPr>
            <w:r>
              <w:rPr>
                <w:rFonts w:ascii="宋体" w:hAnsi="宋体" w:eastAsia="宋体"/>
                <w:szCs w:val="21"/>
              </w:rPr>
              <w:t>0-59</w:t>
            </w:r>
            <w:r>
              <w:rPr>
                <w:rFonts w:hint="eastAsia" w:ascii="宋体" w:hAnsi="宋体" w:eastAsia="宋体"/>
                <w:szCs w:val="21"/>
              </w:rPr>
              <w:t>分</w:t>
            </w:r>
          </w:p>
        </w:tc>
      </w:tr>
      <w:tr w14:paraId="5385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562FDF97">
            <w:pPr>
              <w:jc w:val="center"/>
              <w:rPr>
                <w:rFonts w:ascii="宋体" w:hAnsi="宋体" w:eastAsia="宋体"/>
                <w:szCs w:val="21"/>
              </w:rPr>
            </w:pPr>
            <w:r>
              <w:rPr>
                <w:rFonts w:hint="eastAsia" w:ascii="宋体" w:hAnsi="宋体" w:eastAsia="宋体"/>
                <w:szCs w:val="21"/>
              </w:rPr>
              <w:t>评价等级</w:t>
            </w:r>
          </w:p>
        </w:tc>
        <w:tc>
          <w:tcPr>
            <w:tcW w:w="1871" w:type="dxa"/>
            <w:vAlign w:val="center"/>
          </w:tcPr>
          <w:p w14:paraId="17BF4F2E">
            <w:pPr>
              <w:jc w:val="center"/>
              <w:rPr>
                <w:rFonts w:hint="eastAsia" w:ascii="宋体" w:hAnsi="宋体" w:eastAsia="宋体"/>
                <w:szCs w:val="21"/>
                <w:lang w:eastAsia="zh-CN"/>
              </w:rPr>
            </w:pPr>
            <w:r>
              <w:rPr>
                <w:rFonts w:hint="eastAsia" w:ascii="宋体" w:hAnsi="宋体" w:eastAsia="宋体"/>
                <w:szCs w:val="21"/>
                <w:lang w:val="en-US" w:eastAsia="zh-CN"/>
              </w:rPr>
              <w:t>A</w:t>
            </w:r>
          </w:p>
        </w:tc>
        <w:tc>
          <w:tcPr>
            <w:tcW w:w="1871" w:type="dxa"/>
            <w:vAlign w:val="center"/>
          </w:tcPr>
          <w:p w14:paraId="2B7F44B6">
            <w:pPr>
              <w:jc w:val="center"/>
              <w:rPr>
                <w:rFonts w:hint="eastAsia" w:ascii="宋体" w:hAnsi="宋体" w:eastAsia="宋体"/>
                <w:szCs w:val="21"/>
                <w:lang w:eastAsia="zh-CN"/>
              </w:rPr>
            </w:pPr>
            <w:r>
              <w:rPr>
                <w:rFonts w:hint="eastAsia" w:ascii="宋体" w:hAnsi="宋体" w:eastAsia="宋体"/>
                <w:szCs w:val="21"/>
                <w:lang w:val="en-US" w:eastAsia="zh-CN"/>
              </w:rPr>
              <w:t>B</w:t>
            </w:r>
          </w:p>
        </w:tc>
        <w:tc>
          <w:tcPr>
            <w:tcW w:w="1871" w:type="dxa"/>
            <w:vAlign w:val="center"/>
          </w:tcPr>
          <w:p w14:paraId="3A929488">
            <w:pPr>
              <w:jc w:val="center"/>
              <w:rPr>
                <w:rFonts w:hint="eastAsia" w:ascii="宋体" w:hAnsi="宋体" w:eastAsia="宋体"/>
                <w:szCs w:val="21"/>
                <w:lang w:eastAsia="zh-CN"/>
              </w:rPr>
            </w:pPr>
            <w:r>
              <w:rPr>
                <w:rFonts w:hint="eastAsia" w:ascii="宋体" w:hAnsi="宋体" w:eastAsia="宋体"/>
                <w:szCs w:val="21"/>
                <w:lang w:val="en-US" w:eastAsia="zh-CN"/>
              </w:rPr>
              <w:t>C</w:t>
            </w:r>
          </w:p>
        </w:tc>
        <w:tc>
          <w:tcPr>
            <w:tcW w:w="1871" w:type="dxa"/>
            <w:vAlign w:val="center"/>
          </w:tcPr>
          <w:p w14:paraId="00D92821">
            <w:pPr>
              <w:jc w:val="center"/>
              <w:rPr>
                <w:rFonts w:hint="eastAsia" w:ascii="宋体" w:hAnsi="宋体" w:eastAsia="宋体"/>
                <w:szCs w:val="21"/>
                <w:lang w:eastAsia="zh-CN"/>
              </w:rPr>
            </w:pPr>
            <w:r>
              <w:rPr>
                <w:rFonts w:hint="eastAsia" w:ascii="宋体" w:hAnsi="宋体" w:eastAsia="宋体"/>
                <w:szCs w:val="21"/>
                <w:lang w:val="en-US" w:eastAsia="zh-CN"/>
              </w:rPr>
              <w:t>D</w:t>
            </w:r>
          </w:p>
        </w:tc>
      </w:tr>
    </w:tbl>
    <w:p w14:paraId="6318A5AA">
      <w:pPr>
        <w:adjustRightInd w:val="0"/>
        <w:snapToGrid w:val="0"/>
        <w:spacing w:before="157" w:beforeLines="50" w:line="360" w:lineRule="auto"/>
        <w:ind w:left="120" w:leftChars="50" w:firstLine="480" w:firstLineChars="200"/>
        <w:outlineLvl w:val="9"/>
        <w:rPr>
          <w:rFonts w:ascii="宋体" w:hAnsi="宋体" w:eastAsia="宋体" w:cs="黑体"/>
          <w:b/>
          <w:bCs/>
          <w:sz w:val="24"/>
          <w:szCs w:val="24"/>
        </w:rPr>
      </w:pPr>
      <w:bookmarkStart w:id="35" w:name="_Toc14454"/>
      <w:bookmarkStart w:id="36" w:name="_Toc23331"/>
      <w:bookmarkStart w:id="37" w:name="_Toc28351"/>
      <w:bookmarkStart w:id="38" w:name="_Toc22565"/>
      <w:r>
        <w:rPr>
          <w:rFonts w:hint="eastAsia" w:ascii="宋体" w:hAnsi="宋体" w:eastAsia="宋体" w:cs="宋体"/>
          <w:i w:val="0"/>
          <w:iCs w:val="0"/>
          <w:color w:val="000000"/>
          <w:kern w:val="0"/>
          <w:sz w:val="24"/>
          <w:szCs w:val="24"/>
          <w:u w:val="none"/>
          <w:lang w:val="en-US" w:eastAsia="zh-CN" w:bidi="ar"/>
        </w:rPr>
        <w:t>三</w:t>
      </w:r>
      <w:r>
        <w:rPr>
          <w:rFonts w:hint="eastAsia" w:ascii="宋体" w:hAnsi="宋体" w:eastAsia="宋体" w:cs="黑体"/>
          <w:b/>
          <w:bCs/>
          <w:sz w:val="24"/>
          <w:szCs w:val="24"/>
        </w:rPr>
        <w:t>、</w:t>
      </w:r>
      <w:bookmarkEnd w:id="35"/>
      <w:bookmarkEnd w:id="36"/>
      <w:r>
        <w:rPr>
          <w:rFonts w:hint="eastAsia" w:ascii="宋体" w:hAnsi="宋体" w:eastAsia="宋体" w:cs="黑体"/>
          <w:b/>
          <w:bCs/>
          <w:sz w:val="24"/>
          <w:szCs w:val="24"/>
        </w:rPr>
        <w:t>存在的主要问题和不足</w:t>
      </w:r>
      <w:bookmarkEnd w:id="37"/>
      <w:bookmarkEnd w:id="38"/>
    </w:p>
    <w:p w14:paraId="4874984D">
      <w:pPr>
        <w:adjustRightInd w:val="0"/>
        <w:snapToGrid w:val="0"/>
        <w:spacing w:line="360" w:lineRule="auto"/>
        <w:ind w:right="1124" w:firstLine="482" w:firstLineChars="200"/>
        <w:outlineLvl w:val="9"/>
        <w:rPr>
          <w:rFonts w:ascii="宋体" w:hAnsi="宋体"/>
          <w:b/>
          <w:bCs/>
          <w:sz w:val="24"/>
          <w:szCs w:val="24"/>
        </w:rPr>
      </w:pPr>
      <w:bookmarkStart w:id="39" w:name="_Toc25438"/>
      <w:bookmarkStart w:id="40" w:name="_Toc23849"/>
      <w:bookmarkStart w:id="41" w:name="_Toc20195"/>
      <w:bookmarkStart w:id="42" w:name="_Toc29615"/>
      <w:r>
        <w:rPr>
          <w:rFonts w:hint="eastAsia" w:ascii="宋体" w:hAnsi="宋体"/>
          <w:b/>
          <w:bCs/>
          <w:sz w:val="24"/>
          <w:szCs w:val="24"/>
        </w:rPr>
        <w:t>（一）前期规划不充分，子项目调整较多</w:t>
      </w:r>
      <w:bookmarkEnd w:id="39"/>
      <w:bookmarkEnd w:id="40"/>
      <w:bookmarkEnd w:id="41"/>
      <w:bookmarkEnd w:id="42"/>
    </w:p>
    <w:p w14:paraId="5958DD84">
      <w:pPr>
        <w:spacing w:line="360" w:lineRule="auto"/>
        <w:ind w:firstLine="480" w:firstLineChars="200"/>
        <w:rPr>
          <w:rFonts w:ascii="宋体" w:hAnsi="宋体" w:eastAsia="宋体"/>
          <w:sz w:val="24"/>
        </w:rPr>
      </w:pPr>
      <w:r>
        <w:rPr>
          <w:rFonts w:hint="eastAsia" w:ascii="宋体" w:hAnsi="宋体" w:eastAsia="宋体"/>
          <w:sz w:val="24"/>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w:t>
      </w:r>
    </w:p>
    <w:p w14:paraId="06A4A1D7">
      <w:pPr>
        <w:spacing w:line="360" w:lineRule="auto"/>
        <w:ind w:right="1124" w:firstLine="482" w:firstLineChars="200"/>
        <w:outlineLvl w:val="9"/>
        <w:rPr>
          <w:rFonts w:ascii="宋体" w:hAnsi="宋体"/>
          <w:b/>
          <w:bCs/>
          <w:sz w:val="24"/>
          <w:szCs w:val="24"/>
        </w:rPr>
      </w:pPr>
      <w:bookmarkStart w:id="43" w:name="_Toc32204"/>
      <w:bookmarkStart w:id="44" w:name="_Toc10558"/>
      <w:bookmarkStart w:id="45" w:name="_Toc17254"/>
      <w:bookmarkStart w:id="46" w:name="_Toc14317"/>
      <w:r>
        <w:rPr>
          <w:rFonts w:hint="eastAsia" w:ascii="宋体" w:hAnsi="宋体"/>
          <w:b/>
          <w:bCs/>
          <w:sz w:val="24"/>
          <w:szCs w:val="24"/>
        </w:rPr>
        <w:t>（二）子项目过程管理不到位，监督检查有待加强</w:t>
      </w:r>
      <w:bookmarkEnd w:id="43"/>
      <w:bookmarkEnd w:id="44"/>
      <w:bookmarkEnd w:id="45"/>
      <w:bookmarkEnd w:id="46"/>
      <w:r>
        <w:rPr>
          <w:rFonts w:ascii="宋体" w:hAnsi="宋体"/>
          <w:b/>
          <w:bCs/>
          <w:sz w:val="24"/>
          <w:szCs w:val="24"/>
        </w:rPr>
        <w:t xml:space="preserve"> </w:t>
      </w:r>
    </w:p>
    <w:p w14:paraId="54645A81">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抽查子项目实施过程资料发现，个别子项目支付程序待加强，资料不完善，未及时归档，过程监督管理不到位。具体情况如下：</w:t>
      </w:r>
    </w:p>
    <w:p w14:paraId="28F475A3">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1</w:t>
      </w:r>
      <w:r>
        <w:rPr>
          <w:rFonts w:hint="eastAsia" w:ascii="宋体" w:hAnsi="宋体" w:eastAsia="宋体"/>
          <w:b/>
          <w:bCs/>
          <w:sz w:val="24"/>
          <w:lang w:val="en-US" w:eastAsia="zh-CN"/>
        </w:rPr>
        <w:t>.</w:t>
      </w:r>
      <w:r>
        <w:rPr>
          <w:rFonts w:hint="eastAsia" w:ascii="宋体" w:hAnsi="宋体" w:eastAsia="宋体"/>
          <w:b/>
          <w:bCs/>
          <w:sz w:val="24"/>
        </w:rPr>
        <w:t>子项目支付程序待加强，资料不完善</w:t>
      </w:r>
    </w:p>
    <w:p w14:paraId="5615C3BC">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经查，部分子项目支付程序不合规，资料不完善。</w:t>
      </w:r>
    </w:p>
    <w:p w14:paraId="67D02D5E">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2022年沙坪镇白杨村菊花产业发展项目，在支付项目费用时，未通过对公账户进行转账，无末端支付记录。该项目共投资26万元，实际支付20.76万元，且该款项支付程序为：</w:t>
      </w:r>
      <w:r>
        <w:rPr>
          <w:rFonts w:hint="eastAsia" w:ascii="宋体" w:hAnsi="宋体" w:eastAsia="宋体"/>
          <w:sz w:val="24"/>
          <w:lang w:val="en-US" w:eastAsia="zh-CN"/>
        </w:rPr>
        <w:t>单位</w:t>
      </w:r>
      <w:r>
        <w:rPr>
          <w:rFonts w:hint="eastAsia" w:ascii="宋体" w:hAnsi="宋体" w:eastAsia="宋体"/>
          <w:sz w:val="24"/>
        </w:rPr>
        <w:t>银行账户（账户名称：垫江县沙坪镇白杨村股份经济合作联合社，账号：2503030120010001593）转给法人卢xx，再由卢xx进行支付，</w:t>
      </w:r>
      <w:r>
        <w:rPr>
          <w:rFonts w:hint="eastAsia" w:ascii="宋体" w:hAnsi="宋体" w:eastAsia="宋体"/>
          <w:sz w:val="24"/>
          <w:lang w:val="en-US" w:eastAsia="zh-CN"/>
        </w:rPr>
        <w:t>项目资料中无</w:t>
      </w:r>
      <w:r>
        <w:rPr>
          <w:rFonts w:hint="eastAsia" w:ascii="宋体" w:hAnsi="宋体" w:eastAsia="宋体"/>
          <w:sz w:val="24"/>
        </w:rPr>
        <w:t>卢xx</w:t>
      </w:r>
      <w:r>
        <w:rPr>
          <w:rFonts w:hint="eastAsia" w:ascii="宋体" w:hAnsi="宋体" w:eastAsia="宋体"/>
          <w:sz w:val="24"/>
          <w:lang w:val="en-US" w:eastAsia="zh-CN"/>
        </w:rPr>
        <w:t>支付到末端的明细记录清单</w:t>
      </w:r>
      <w:r>
        <w:rPr>
          <w:rFonts w:hint="eastAsia" w:ascii="宋体" w:hAnsi="宋体" w:eastAsia="宋体"/>
          <w:sz w:val="24"/>
        </w:rPr>
        <w:t>。</w:t>
      </w:r>
    </w:p>
    <w:p w14:paraId="7CB7704A">
      <w:pPr>
        <w:widowControl/>
        <w:shd w:val="clear" w:color="auto" w:fill="FFFFFF"/>
        <w:adjustRightInd w:val="0"/>
        <w:snapToGrid w:val="0"/>
        <w:spacing w:line="360" w:lineRule="auto"/>
        <w:ind w:firstLine="482" w:firstLineChars="200"/>
        <w:jc w:val="left"/>
        <w:rPr>
          <w:rFonts w:hint="eastAsia" w:ascii="宋体" w:hAnsi="宋体" w:eastAsia="宋体"/>
          <w:sz w:val="24"/>
        </w:rPr>
      </w:pPr>
      <w:r>
        <w:rPr>
          <w:rFonts w:hint="eastAsia" w:ascii="宋体" w:hAnsi="宋体" w:eastAsia="宋体"/>
          <w:b/>
          <w:bCs/>
          <w:sz w:val="24"/>
          <w:lang w:eastAsia="zh-CN"/>
        </w:rPr>
        <w:t>2</w:t>
      </w:r>
      <w:r>
        <w:rPr>
          <w:rFonts w:hint="eastAsia" w:ascii="宋体" w:hAnsi="宋体" w:eastAsia="宋体"/>
          <w:b/>
          <w:bCs/>
          <w:sz w:val="24"/>
          <w:lang w:val="en-US" w:eastAsia="zh-CN"/>
        </w:rPr>
        <w:t>.</w:t>
      </w:r>
      <w:r>
        <w:rPr>
          <w:rFonts w:hint="eastAsia" w:ascii="宋体" w:hAnsi="宋体" w:eastAsia="宋体"/>
          <w:b/>
          <w:bCs/>
          <w:sz w:val="24"/>
        </w:rPr>
        <w:t>子项目完工后未及时进行结算</w:t>
      </w:r>
    </w:p>
    <w:p w14:paraId="02A7CB71">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14:paraId="686F26A0">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垫江县2022年农村供水保障项目，重庆澜泉供水有限公司</w:t>
      </w:r>
      <w:r>
        <w:rPr>
          <w:rFonts w:hint="eastAsia" w:ascii="宋体" w:hAnsi="宋体" w:eastAsia="宋体"/>
          <w:sz w:val="24"/>
          <w:lang w:eastAsia="zh-CN"/>
        </w:rPr>
        <w:t>与</w:t>
      </w:r>
      <w:r>
        <w:rPr>
          <w:rFonts w:hint="eastAsia" w:ascii="宋体" w:hAnsi="宋体" w:eastAsia="宋体"/>
          <w:sz w:val="24"/>
        </w:rPr>
        <w:t>重庆市北恒建筑工程有限公司签订合同协议书，合同约定：采用单价合同计价方式。经查看相关项目资料，该项目未进行外部结算，仅有施工单位自行的结算。</w:t>
      </w:r>
    </w:p>
    <w:p w14:paraId="4C4D2119">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截止到2023年7月31日，该项目未进行结算。</w:t>
      </w:r>
    </w:p>
    <w:p w14:paraId="3791A810">
      <w:pPr>
        <w:widowControl/>
        <w:shd w:val="clear" w:color="auto" w:fill="FFFFFF"/>
        <w:adjustRightInd w:val="0"/>
        <w:snapToGrid w:val="0"/>
        <w:spacing w:line="360" w:lineRule="auto"/>
        <w:ind w:firstLine="482" w:firstLineChars="200"/>
        <w:jc w:val="left"/>
        <w:rPr>
          <w:rFonts w:hint="eastAsia" w:ascii="宋体" w:hAnsi="宋体" w:eastAsia="宋体"/>
          <w:sz w:val="24"/>
        </w:rPr>
      </w:pPr>
      <w:r>
        <w:rPr>
          <w:rFonts w:hint="eastAsia" w:ascii="宋体" w:hAnsi="宋体" w:eastAsia="宋体"/>
          <w:b/>
          <w:bCs/>
          <w:sz w:val="24"/>
          <w:lang w:eastAsia="zh-CN"/>
        </w:rPr>
        <w:t>3</w:t>
      </w:r>
      <w:r>
        <w:rPr>
          <w:rFonts w:hint="eastAsia" w:ascii="宋体" w:hAnsi="宋体" w:eastAsia="宋体"/>
          <w:b/>
          <w:bCs/>
          <w:sz w:val="24"/>
          <w:lang w:val="en-US" w:eastAsia="zh-CN"/>
        </w:rPr>
        <w:t>.</w:t>
      </w:r>
      <w:r>
        <w:rPr>
          <w:rFonts w:hint="eastAsia" w:ascii="宋体" w:hAnsi="宋体" w:eastAsia="宋体"/>
          <w:b/>
          <w:bCs/>
          <w:sz w:val="24"/>
        </w:rPr>
        <w:t>部分子项目公示内容与实际内容不一致</w:t>
      </w:r>
    </w:p>
    <w:p w14:paraId="0BD7E149">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垫江县2022年农村供水保障项目，</w:t>
      </w:r>
      <w:r>
        <w:rPr>
          <w:rFonts w:hint="eastAsia" w:ascii="宋体" w:hAnsi="宋体" w:eastAsia="宋体"/>
          <w:sz w:val="24"/>
          <w:lang w:val="en-US" w:eastAsia="zh-CN"/>
        </w:rPr>
        <w:t>实际</w:t>
      </w:r>
      <w:r>
        <w:rPr>
          <w:rFonts w:hint="eastAsia" w:ascii="宋体" w:hAnsi="宋体" w:eastAsia="宋体"/>
          <w:sz w:val="24"/>
        </w:rPr>
        <w:t>完成时间为2023年3月14日，项目完成情况公示时间为2023年1月3日。该项目截止2023年7月31日，实际使用财政专项资金133.38万元，公示的工程决算总投资365.00万元，公示投资总额与实际投入不一致。</w:t>
      </w:r>
    </w:p>
    <w:p w14:paraId="4C605BCC">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4</w:t>
      </w:r>
      <w:r>
        <w:rPr>
          <w:rFonts w:hint="eastAsia" w:ascii="宋体" w:hAnsi="宋体" w:eastAsia="宋体"/>
          <w:b/>
          <w:bCs/>
          <w:sz w:val="24"/>
          <w:lang w:val="en-US" w:eastAsia="zh-CN"/>
        </w:rPr>
        <w:t>.</w:t>
      </w:r>
      <w:r>
        <w:rPr>
          <w:rFonts w:hint="eastAsia" w:ascii="宋体" w:hAnsi="宋体" w:eastAsia="宋体"/>
          <w:b/>
          <w:bCs/>
          <w:sz w:val="24"/>
        </w:rPr>
        <w:t>部分子项未按时完工</w:t>
      </w:r>
    </w:p>
    <w:p w14:paraId="3A723ACB">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如：垫江县2022年农村供水保障项目，项目方案中写明完工时间为2022年12月，合订约定完工时间为2023年1月12日，实际完成时间为2023年3月14日。</w:t>
      </w:r>
    </w:p>
    <w:p w14:paraId="7D544353">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2022年大石乡设施农业建设项目，项目方案中写明完工时间为2022年12月，截止2023年7月31日，该项目仍未完工。</w:t>
      </w:r>
    </w:p>
    <w:p w14:paraId="5A6E0623">
      <w:pPr>
        <w:spacing w:line="360" w:lineRule="auto"/>
        <w:ind w:right="1124" w:firstLine="482" w:firstLineChars="200"/>
        <w:outlineLvl w:val="9"/>
        <w:rPr>
          <w:rFonts w:ascii="宋体" w:hAnsi="宋体"/>
          <w:b/>
          <w:bCs/>
          <w:sz w:val="24"/>
          <w:szCs w:val="24"/>
        </w:rPr>
      </w:pPr>
      <w:bookmarkStart w:id="47" w:name="_Toc23314"/>
      <w:bookmarkStart w:id="48" w:name="_Toc14808"/>
      <w:r>
        <w:rPr>
          <w:rFonts w:hint="eastAsia" w:ascii="宋体" w:hAnsi="宋体"/>
          <w:b/>
          <w:bCs/>
          <w:sz w:val="24"/>
          <w:szCs w:val="24"/>
          <w:lang w:val="en-US" w:eastAsia="zh-CN"/>
        </w:rPr>
        <w:t>5.</w:t>
      </w:r>
      <w:r>
        <w:rPr>
          <w:rFonts w:hint="eastAsia" w:ascii="宋体" w:hAnsi="宋体"/>
          <w:b/>
          <w:bCs/>
          <w:sz w:val="24"/>
          <w:szCs w:val="24"/>
        </w:rPr>
        <w:t>部分子项目未严格执行合同条款</w:t>
      </w:r>
      <w:bookmarkEnd w:id="47"/>
      <w:bookmarkEnd w:id="48"/>
    </w:p>
    <w:p w14:paraId="56F1D98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如：</w:t>
      </w:r>
    </w:p>
    <w:p w14:paraId="6B07F801">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2022年大石乡大石村花椒基地烘干机建设项目</w:t>
      </w:r>
    </w:p>
    <w:p w14:paraId="19EA8880">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截止2023年7月31日，该项目已支付款项350,000.00元，未扣质保金。</w:t>
      </w:r>
    </w:p>
    <w:p w14:paraId="1AFC9C73">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新民镇实施的新民镇明月村多肉产业发展建设项目</w:t>
      </w:r>
    </w:p>
    <w:p w14:paraId="6D0BBAFB">
      <w:pPr>
        <w:spacing w:line="360" w:lineRule="auto"/>
        <w:ind w:firstLine="480" w:firstLineChars="200"/>
        <w:rPr>
          <w:rFonts w:hint="eastAsia" w:ascii="宋体" w:hAnsi="宋体" w:eastAsia="宋体" w:cs="宋体"/>
          <w:sz w:val="24"/>
        </w:rPr>
      </w:pPr>
      <w:r>
        <w:rPr>
          <w:rFonts w:hint="eastAsia" w:ascii="宋体" w:hAnsi="宋体" w:eastAsia="宋体" w:cs="宋体"/>
          <w:b w:val="0"/>
          <w:bCs w:val="0"/>
          <w:sz w:val="24"/>
          <w:szCs w:val="24"/>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截止2023年6月30日，该项目已支付款项241,811.98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未扣质保金</w:t>
      </w:r>
      <w:r>
        <w:rPr>
          <w:rFonts w:hint="eastAsia" w:ascii="宋体" w:hAnsi="宋体" w:eastAsia="宋体" w:cs="宋体"/>
          <w:sz w:val="24"/>
        </w:rPr>
        <w:t>。</w:t>
      </w:r>
    </w:p>
    <w:p w14:paraId="4DCC6215">
      <w:pPr>
        <w:spacing w:line="360" w:lineRule="auto"/>
        <w:ind w:right="1124" w:firstLine="482" w:firstLineChars="200"/>
        <w:outlineLvl w:val="9"/>
        <w:rPr>
          <w:rFonts w:ascii="宋体" w:hAnsi="宋体"/>
          <w:b/>
          <w:bCs/>
          <w:sz w:val="24"/>
          <w:szCs w:val="24"/>
        </w:rPr>
      </w:pPr>
      <w:bookmarkStart w:id="49" w:name="_Toc26754"/>
      <w:bookmarkStart w:id="50" w:name="_Toc16057"/>
      <w:bookmarkStart w:id="51" w:name="_Toc18970"/>
      <w:bookmarkStart w:id="52" w:name="_Toc11472"/>
      <w:r>
        <w:rPr>
          <w:rFonts w:hint="eastAsia" w:ascii="宋体" w:hAnsi="宋体"/>
          <w:b/>
          <w:bCs/>
          <w:sz w:val="24"/>
          <w:szCs w:val="24"/>
        </w:rPr>
        <w:t>（三）未严格执行衔接资金管理办法及相关管理办法</w:t>
      </w:r>
      <w:bookmarkEnd w:id="49"/>
      <w:bookmarkEnd w:id="50"/>
      <w:bookmarkEnd w:id="51"/>
      <w:bookmarkEnd w:id="52"/>
    </w:p>
    <w:p w14:paraId="25B49910">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1</w:t>
      </w:r>
      <w:r>
        <w:rPr>
          <w:rFonts w:hint="eastAsia" w:ascii="宋体" w:hAnsi="宋体" w:eastAsia="宋体"/>
          <w:b/>
          <w:bCs/>
          <w:sz w:val="24"/>
          <w:lang w:val="en-US" w:eastAsia="zh-CN"/>
        </w:rPr>
        <w:t>.</w:t>
      </w:r>
      <w:r>
        <w:rPr>
          <w:rFonts w:hint="eastAsia" w:ascii="宋体" w:hAnsi="宋体" w:eastAsia="宋体"/>
          <w:b/>
          <w:bCs/>
          <w:sz w:val="24"/>
        </w:rPr>
        <w:t>未严格执行衔接资金管理办法</w:t>
      </w:r>
    </w:p>
    <w:p w14:paraId="49ACFCF4">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经查，2022年衔接资金结转结余资金使用未经上级部门</w:t>
      </w:r>
      <w:r>
        <w:rPr>
          <w:rFonts w:hint="eastAsia" w:ascii="宋体" w:hAnsi="宋体" w:eastAsia="宋体"/>
          <w:sz w:val="24"/>
          <w:lang w:eastAsia="zh-CN"/>
        </w:rPr>
        <w:t>批准</w:t>
      </w:r>
      <w:r>
        <w:rPr>
          <w:rFonts w:hint="eastAsia" w:ascii="宋体" w:hAnsi="宋体" w:eastAsia="宋体"/>
          <w:sz w:val="24"/>
        </w:rPr>
        <w:t>。2022年</w:t>
      </w:r>
      <w:r>
        <w:rPr>
          <w:rFonts w:hint="eastAsia" w:ascii="宋体" w:hAnsi="宋体" w:eastAsia="宋体"/>
          <w:sz w:val="24"/>
          <w:lang w:val="en-US" w:eastAsia="zh-CN"/>
        </w:rPr>
        <w:t>下达到</w:t>
      </w:r>
      <w:r>
        <w:rPr>
          <w:rFonts w:hint="eastAsia" w:ascii="宋体" w:hAnsi="宋体" w:eastAsia="宋体"/>
          <w:sz w:val="24"/>
        </w:rPr>
        <w:t>垫江县林业局</w:t>
      </w:r>
      <w:r>
        <w:rPr>
          <w:rFonts w:hint="eastAsia" w:ascii="宋体" w:hAnsi="宋体" w:eastAsia="宋体"/>
          <w:sz w:val="24"/>
          <w:lang w:eastAsia="zh-CN"/>
        </w:rPr>
        <w:t>的</w:t>
      </w:r>
      <w:r>
        <w:rPr>
          <w:rFonts w:hint="eastAsia" w:ascii="宋体" w:hAnsi="宋体" w:eastAsia="宋体"/>
          <w:sz w:val="24"/>
        </w:rPr>
        <w:t>中央财政资金160.00万元，分别用于2022年宝鼎林场八轮碑管护站支洪家沟管护站防火通道加固维修项目60.00</w:t>
      </w:r>
      <w:r>
        <w:rPr>
          <w:rFonts w:hint="eastAsia" w:ascii="宋体" w:hAnsi="宋体" w:eastAsia="宋体"/>
          <w:sz w:val="24"/>
          <w:lang w:val="en-US" w:eastAsia="zh-CN"/>
        </w:rPr>
        <w:t>万元</w:t>
      </w:r>
      <w:r>
        <w:rPr>
          <w:rFonts w:hint="eastAsia" w:ascii="宋体" w:hAnsi="宋体" w:eastAsia="宋体"/>
          <w:sz w:val="24"/>
        </w:rPr>
        <w:t>、2022年明月山林场乌龟槽巡护步道维修加固及应急疏散场地建设项目100.00万元，具体情况如下：</w:t>
      </w:r>
    </w:p>
    <w:p w14:paraId="3DB16294">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宝鼎林场八轮碑管护站支洪家沟管护站防火通道加固维修项目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14:paraId="0CF7EBC9">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明月山林场乌龟槽巡护步道维修加固及应急疏散场地建设项目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14:paraId="4C82A26E">
      <w:pPr>
        <w:widowControl/>
        <w:shd w:val="clear" w:color="auto" w:fill="FFFFFF"/>
        <w:adjustRightInd w:val="0"/>
        <w:snapToGrid w:val="0"/>
        <w:spacing w:line="360" w:lineRule="auto"/>
        <w:ind w:firstLine="482" w:firstLineChars="200"/>
        <w:jc w:val="left"/>
        <w:rPr>
          <w:rFonts w:hint="default" w:ascii="宋体" w:hAnsi="宋体" w:eastAsia="宋体"/>
          <w:b/>
          <w:bCs/>
          <w:sz w:val="24"/>
          <w:lang w:val="en-US" w:eastAsia="zh-CN"/>
        </w:rPr>
      </w:pPr>
      <w:r>
        <w:rPr>
          <w:rFonts w:hint="eastAsia" w:ascii="宋体" w:hAnsi="宋体" w:eastAsia="宋体"/>
          <w:b/>
          <w:bCs/>
          <w:sz w:val="24"/>
          <w:lang w:eastAsia="zh-CN"/>
        </w:rPr>
        <w:t>2</w:t>
      </w:r>
      <w:r>
        <w:rPr>
          <w:rFonts w:hint="eastAsia" w:ascii="宋体" w:hAnsi="宋体" w:eastAsia="宋体"/>
          <w:b/>
          <w:bCs/>
          <w:sz w:val="24"/>
          <w:lang w:val="en-US" w:eastAsia="zh-CN"/>
        </w:rPr>
        <w:t>.未严格执行资金</w:t>
      </w:r>
      <w:r>
        <w:rPr>
          <w:rFonts w:hint="eastAsia" w:ascii="宋体" w:hAnsi="宋体" w:eastAsia="宋体"/>
          <w:b/>
          <w:bCs/>
          <w:sz w:val="24"/>
        </w:rPr>
        <w:t>垫江县乡村振兴局 垫江县财政局《关于下达2022年财政衔接推进乡村振兴补助资金（第一批）项目计划的通知》</w:t>
      </w:r>
    </w:p>
    <w:p w14:paraId="3F25C7BE">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根据垫江县乡村振兴局 垫江县财政局《关于下达2022年财政衔接推进乡村振兴补助资金（第一批）项目计划的通知》（垫乡振发[2021]13号）第二条第四项 加快项目实施和资金拨付:项目启动后，经县行业主管部门确认后直接拨付30%-50%的启动资金。项目建设进度过半，</w:t>
      </w:r>
      <w:r>
        <w:rPr>
          <w:rFonts w:hint="eastAsia" w:ascii="宋体" w:hAnsi="宋体" w:eastAsia="宋体"/>
          <w:sz w:val="24"/>
          <w:lang w:eastAsia="zh-CN"/>
        </w:rPr>
        <w:t>由项目法人单位</w:t>
      </w:r>
      <w:r>
        <w:rPr>
          <w:rFonts w:hint="eastAsia" w:ascii="宋体" w:hAnsi="宋体" w:eastAsia="宋体"/>
          <w:sz w:val="24"/>
        </w:rPr>
        <w:t>申请、县行业主管部门复核确认后，拨付50%-80%的进度资金。项目验收合格后，</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的5%自行缴纳给项目所在地乡镇政府作为工程质量保证金，剩余衔接资金全部拨付给项目实施单位。</w:t>
      </w:r>
    </w:p>
    <w:p w14:paraId="15B33D51">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经抽查，发现部分项目未按照垫乡振发[2021]13号文件签订合同及收取质保金。如：</w:t>
      </w:r>
    </w:p>
    <w:p w14:paraId="4E2EFACA">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eastAsia" w:ascii="宋体" w:hAnsi="宋体" w:eastAsia="宋体"/>
          <w:sz w:val="24"/>
          <w:lang w:eastAsia="zh-CN"/>
        </w:rPr>
        <w:t>乙方所有苗木保存活一年</w:t>
      </w:r>
      <w:r>
        <w:rPr>
          <w:rFonts w:hint="eastAsia" w:ascii="宋体" w:hAnsi="宋体" w:eastAsia="宋体"/>
          <w:sz w:val="24"/>
        </w:rPr>
        <w:t>，一年责任期满后凭正规发票支付至总工程款的95%，余款5%为工程质保金，一年后缺陷责任期满后无息退还。</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14:paraId="1D3FF383">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14:paraId="7F7DBCFE">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eastAsia" w:ascii="宋体" w:hAnsi="宋体" w:eastAsia="宋体"/>
          <w:sz w:val="24"/>
          <w:lang w:val="en-US" w:eastAsia="zh-CN"/>
        </w:rPr>
        <w:t>合同签订条款中余款3%为工程质保金与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14:paraId="369DD2F2">
      <w:pPr>
        <w:widowControl/>
        <w:shd w:val="clear" w:color="auto" w:fill="FFFFFF"/>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2022年大石乡大石村、豹山社区稻渔综合种养示范区建设项目：2022年4月29日重庆豹之富生态农业发展有限公司与重庆和生金土工合成材料有限公司签订稻鱼生态高效种养示范基地实施士工膜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eastAsia" w:ascii="宋体" w:hAnsi="宋体" w:eastAsia="宋体"/>
          <w:sz w:val="24"/>
          <w:lang w:eastAsia="zh-CN"/>
        </w:rPr>
        <w:t>准予</w:t>
      </w:r>
      <w:r>
        <w:rPr>
          <w:rFonts w:hint="eastAsia" w:ascii="宋体" w:hAnsi="宋体" w:eastAsia="宋体"/>
          <w:sz w:val="24"/>
        </w:rPr>
        <w:t>兑现质保金，若质保期内出现质量问题，由甲方告知乙方，必须及时派人修复，否则造成的一切损失由乙方负责。</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14:paraId="56E58313">
      <w:pPr>
        <w:adjustRightInd w:val="0"/>
        <w:snapToGrid w:val="0"/>
        <w:spacing w:line="360" w:lineRule="auto"/>
        <w:ind w:firstLine="482" w:firstLineChars="200"/>
        <w:outlineLvl w:val="9"/>
        <w:rPr>
          <w:rFonts w:ascii="宋体" w:hAnsi="宋体" w:eastAsia="宋体" w:cs="黑体"/>
          <w:b/>
          <w:bCs/>
          <w:sz w:val="24"/>
          <w:szCs w:val="24"/>
        </w:rPr>
      </w:pPr>
      <w:bookmarkStart w:id="53" w:name="_Toc15286"/>
      <w:bookmarkStart w:id="54" w:name="_Toc14078"/>
      <w:bookmarkStart w:id="55" w:name="_Toc4802"/>
      <w:bookmarkStart w:id="56" w:name="_Toc2729"/>
      <w:r>
        <w:rPr>
          <w:rFonts w:hint="eastAsia" w:ascii="宋体" w:hAnsi="宋体" w:eastAsia="宋体" w:cs="黑体"/>
          <w:b/>
          <w:bCs/>
          <w:sz w:val="24"/>
          <w:szCs w:val="24"/>
          <w:lang w:val="en-US" w:eastAsia="zh-CN"/>
        </w:rPr>
        <w:t>四</w:t>
      </w:r>
      <w:r>
        <w:rPr>
          <w:rFonts w:hint="eastAsia" w:ascii="宋体" w:hAnsi="宋体" w:eastAsia="宋体" w:cs="黑体"/>
          <w:b/>
          <w:bCs/>
          <w:sz w:val="24"/>
          <w:szCs w:val="24"/>
        </w:rPr>
        <w:t>、主要建议</w:t>
      </w:r>
      <w:bookmarkEnd w:id="53"/>
      <w:bookmarkEnd w:id="54"/>
      <w:bookmarkEnd w:id="55"/>
      <w:bookmarkEnd w:id="56"/>
    </w:p>
    <w:p w14:paraId="1E25481A">
      <w:pPr>
        <w:pStyle w:val="7"/>
        <w:shd w:val="clear" w:color="auto" w:fill="FFFFFF"/>
        <w:adjustRightInd w:val="0"/>
        <w:snapToGrid w:val="0"/>
        <w:spacing w:before="0" w:beforeAutospacing="0" w:after="0" w:afterAutospacing="0" w:line="360" w:lineRule="auto"/>
        <w:ind w:firstLine="560"/>
        <w:jc w:val="both"/>
        <w:outlineLvl w:val="9"/>
        <w:rPr>
          <w:rFonts w:hint="eastAsia" w:cstheme="minorBidi"/>
          <w:kern w:val="2"/>
          <w:szCs w:val="22"/>
          <w:lang w:eastAsia="zh-CN"/>
        </w:rPr>
      </w:pPr>
      <w:bookmarkStart w:id="57" w:name="_Toc19737"/>
      <w:r>
        <w:rPr>
          <w:rFonts w:hint="eastAsia" w:cstheme="minorBidi"/>
          <w:kern w:val="2"/>
          <w:szCs w:val="22"/>
          <w:lang w:eastAsia="zh-CN"/>
        </w:rPr>
        <w:t>（一）合理规划项目年度实施内容，加强项目库建设</w:t>
      </w:r>
      <w:bookmarkEnd w:id="57"/>
    </w:p>
    <w:p w14:paraId="36253F6C">
      <w:pPr>
        <w:pStyle w:val="7"/>
        <w:shd w:val="clear" w:color="auto" w:fill="FFFFFF"/>
        <w:adjustRightInd w:val="0"/>
        <w:snapToGrid w:val="0"/>
        <w:spacing w:before="0" w:beforeAutospacing="0" w:after="0" w:afterAutospacing="0" w:line="360" w:lineRule="auto"/>
        <w:ind w:firstLine="560"/>
        <w:jc w:val="both"/>
        <w:rPr>
          <w:rFonts w:hint="eastAsia" w:cstheme="minorBidi"/>
          <w:kern w:val="2"/>
          <w:szCs w:val="22"/>
          <w:lang w:eastAsia="zh-CN"/>
        </w:rPr>
      </w:pPr>
      <w:r>
        <w:rPr>
          <w:rFonts w:hint="eastAsia" w:cstheme="minorBidi"/>
          <w:kern w:val="2"/>
          <w:szCs w:val="22"/>
          <w:lang w:eastAsia="zh-CN"/>
        </w:rPr>
        <w:t>建议主管部门应提前做好项目储备，合理规划项目年度实施内容，论证项目实施内容的可行性及必要性，加强项目库建设，严格项目论证入库，以避免实施过程中出现较多调整。</w:t>
      </w:r>
    </w:p>
    <w:p w14:paraId="6F07FC00">
      <w:pPr>
        <w:pStyle w:val="7"/>
        <w:shd w:val="clear" w:color="auto" w:fill="FFFFFF"/>
        <w:adjustRightInd w:val="0"/>
        <w:snapToGrid w:val="0"/>
        <w:spacing w:before="0" w:beforeAutospacing="0" w:after="0" w:afterAutospacing="0" w:line="360" w:lineRule="auto"/>
        <w:ind w:firstLine="560"/>
        <w:jc w:val="both"/>
        <w:outlineLvl w:val="9"/>
        <w:rPr>
          <w:rFonts w:hint="eastAsia" w:cstheme="minorBidi"/>
          <w:kern w:val="2"/>
          <w:szCs w:val="22"/>
          <w:lang w:eastAsia="zh-CN"/>
        </w:rPr>
      </w:pPr>
      <w:bookmarkStart w:id="58" w:name="_Toc21225"/>
      <w:r>
        <w:rPr>
          <w:rFonts w:hint="eastAsia" w:cstheme="minorBidi"/>
          <w:kern w:val="2"/>
          <w:szCs w:val="22"/>
          <w:lang w:eastAsia="zh-CN"/>
        </w:rPr>
        <w:t>（二）完善相关手续，加强监督管理</w:t>
      </w:r>
      <w:bookmarkEnd w:id="58"/>
    </w:p>
    <w:p w14:paraId="2C233136">
      <w:pPr>
        <w:pStyle w:val="7"/>
        <w:shd w:val="clear" w:color="auto" w:fill="FFFFFF"/>
        <w:adjustRightInd w:val="0"/>
        <w:snapToGrid w:val="0"/>
        <w:spacing w:before="0" w:beforeAutospacing="0" w:after="0" w:afterAutospacing="0" w:line="360" w:lineRule="auto"/>
        <w:ind w:firstLine="560"/>
        <w:jc w:val="both"/>
        <w:rPr>
          <w:rFonts w:hint="eastAsia" w:cstheme="minorBidi"/>
          <w:kern w:val="2"/>
          <w:szCs w:val="22"/>
          <w:lang w:eastAsia="zh-CN"/>
        </w:rPr>
      </w:pPr>
      <w:r>
        <w:rPr>
          <w:rFonts w:hint="eastAsia" w:cstheme="minorBidi"/>
          <w:kern w:val="2"/>
          <w:szCs w:val="22"/>
          <w:lang w:eastAsia="zh-CN"/>
        </w:rPr>
        <w:t>建议实施单位加强资金监督管理，完善实施过程中的相关支出手续，确保各子项目实施规范性，同时，应根据《垫江县财政局等 6 个部门关于印发垫江县财政衔接推进乡村振兴补助资金管理实施细则的通知》（垫江财政发〔2021〕410 号）文件要求，进行项目资金测算，充分了解各子项目实际资金需求，并统筹安排。实施单位及时对完工子项目进行结算。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地检查核实，发现问题及时督促具体实施单位进行整改，保证项目手续、资料完整、真实。</w:t>
      </w:r>
    </w:p>
    <w:p w14:paraId="231BB63F">
      <w:pPr>
        <w:pStyle w:val="7"/>
        <w:shd w:val="clear" w:color="auto" w:fill="FFFFFF"/>
        <w:adjustRightInd w:val="0"/>
        <w:snapToGrid w:val="0"/>
        <w:spacing w:before="0" w:beforeAutospacing="0" w:after="0" w:afterAutospacing="0" w:line="360" w:lineRule="auto"/>
        <w:ind w:firstLine="560"/>
        <w:jc w:val="both"/>
        <w:outlineLvl w:val="9"/>
        <w:rPr>
          <w:rFonts w:hint="eastAsia" w:cstheme="minorBidi"/>
          <w:kern w:val="2"/>
          <w:szCs w:val="22"/>
          <w:lang w:eastAsia="zh-CN"/>
        </w:rPr>
      </w:pPr>
      <w:bookmarkStart w:id="59" w:name="_Toc3523"/>
      <w:r>
        <w:rPr>
          <w:rFonts w:hint="eastAsia" w:cstheme="minorBidi"/>
          <w:kern w:val="2"/>
          <w:szCs w:val="22"/>
          <w:lang w:eastAsia="zh-CN"/>
        </w:rPr>
        <w:t>（三）规范资金使用，加强资金监督管理</w:t>
      </w:r>
      <w:bookmarkEnd w:id="59"/>
    </w:p>
    <w:p w14:paraId="7BE4F908">
      <w:pPr>
        <w:pStyle w:val="7"/>
        <w:shd w:val="clear" w:color="auto" w:fill="FFFFFF"/>
        <w:adjustRightInd w:val="0"/>
        <w:snapToGrid w:val="0"/>
        <w:spacing w:before="0" w:beforeAutospacing="0" w:after="0" w:afterAutospacing="0" w:line="360" w:lineRule="auto"/>
        <w:ind w:firstLine="560"/>
        <w:jc w:val="both"/>
        <w:rPr>
          <w:rFonts w:cstheme="minorBidi"/>
          <w:kern w:val="2"/>
          <w:szCs w:val="22"/>
        </w:rPr>
      </w:pPr>
      <w:r>
        <w:rPr>
          <w:rFonts w:hint="eastAsia" w:cstheme="minorBidi"/>
          <w:kern w:val="2"/>
          <w:szCs w:val="22"/>
        </w:rPr>
        <w:t>建议主管部门及实施单位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14:paraId="4621FE4E">
      <w:pPr>
        <w:ind w:firstLine="1446" w:firstLineChars="450"/>
        <w:rPr>
          <w:rFonts w:hint="eastAsia" w:asciiTheme="minorEastAsia" w:hAnsiTheme="minorEastAsia" w:cstheme="minorEastAsia"/>
          <w:b/>
          <w:sz w:val="32"/>
          <w:szCs w:val="32"/>
        </w:rPr>
        <w:sectPr>
          <w:footerReference r:id="rId6" w:type="default"/>
          <w:pgSz w:w="11906" w:h="16838"/>
          <w:pgMar w:top="1418" w:right="1418" w:bottom="1418" w:left="1531" w:header="851" w:footer="851" w:gutter="0"/>
          <w:pgBorders>
            <w:top w:val="none" w:sz="0" w:space="0"/>
            <w:left w:val="none" w:sz="0" w:space="0"/>
            <w:bottom w:val="none" w:sz="0" w:space="0"/>
            <w:right w:val="none" w:sz="0" w:space="0"/>
          </w:pgBorders>
          <w:pgNumType w:fmt="decimal" w:start="1"/>
          <w:cols w:space="0" w:num="1"/>
          <w:docGrid w:type="lines" w:linePitch="312" w:charSpace="0"/>
        </w:sectPr>
      </w:pPr>
    </w:p>
    <w:p w14:paraId="1C4E4306">
      <w:pPr>
        <w:ind w:firstLine="1121" w:firstLineChars="350"/>
        <w:rPr>
          <w:rFonts w:ascii="华文中宋" w:hAnsi="华文中宋" w:eastAsia="华文中宋" w:cs="Adobe Arabic"/>
          <w:b/>
          <w:sz w:val="36"/>
          <w:szCs w:val="36"/>
        </w:rPr>
      </w:pPr>
      <w:r>
        <w:rPr>
          <w:rFonts w:hint="eastAsia" w:ascii="华文中宋" w:hAnsi="华文中宋" w:eastAsia="华文中宋" w:cs="Adobe Arabic"/>
          <w:b/>
          <w:sz w:val="32"/>
          <w:szCs w:val="32"/>
        </w:rPr>
        <w:drawing>
          <wp:anchor distT="0" distB="0" distL="114300" distR="114300" simplePos="0" relativeHeight="251667456" behindDoc="0" locked="0" layoutInCell="1" allowOverlap="1">
            <wp:simplePos x="0" y="0"/>
            <wp:positionH relativeFrom="column">
              <wp:posOffset>139700</wp:posOffset>
            </wp:positionH>
            <wp:positionV relativeFrom="paragraph">
              <wp:posOffset>123190</wp:posOffset>
            </wp:positionV>
            <wp:extent cx="586740" cy="558800"/>
            <wp:effectExtent l="0" t="0" r="3810" b="12700"/>
            <wp:wrapNone/>
            <wp:docPr id="18" name="图片 3"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f00b7bb7efad23a1b0fede9e8ee1bc6"/>
                    <pic:cNvPicPr>
                      <a:picLocks noChangeAspect="1"/>
                    </pic:cNvPicPr>
                  </pic:nvPicPr>
                  <pic:blipFill>
                    <a:blip r:embed="rId14"/>
                    <a:stretch>
                      <a:fillRect/>
                    </a:stretch>
                  </pic:blipFill>
                  <pic:spPr>
                    <a:xfrm>
                      <a:off x="0" y="0"/>
                      <a:ext cx="586740" cy="558800"/>
                    </a:xfrm>
                    <a:prstGeom prst="rect">
                      <a:avLst/>
                    </a:prstGeom>
                    <a:noFill/>
                    <a:ln>
                      <a:noFill/>
                    </a:ln>
                  </pic:spPr>
                </pic:pic>
              </a:graphicData>
            </a:graphic>
          </wp:anchor>
        </w:drawing>
      </w:r>
      <w:r>
        <w:rPr>
          <w:rFonts w:hint="eastAsia" w:ascii="华文中宋" w:hAnsi="华文中宋" w:eastAsia="华文中宋" w:cs="Adobe Arabic"/>
          <w:b/>
          <w:sz w:val="32"/>
          <w:szCs w:val="32"/>
        </w:rPr>
        <w:t xml:space="preserve">渝     </w:t>
      </w:r>
      <w:r>
        <w:rPr>
          <w:rFonts w:hint="eastAsia" w:ascii="华文中宋" w:hAnsi="华文中宋" w:eastAsia="华文中宋" w:cs="Adobe Arabic"/>
          <w:b/>
          <w:spacing w:val="4"/>
          <w:sz w:val="36"/>
          <w:szCs w:val="36"/>
        </w:rPr>
        <w:t>重庆渝东会计师事务所（普通合伙）</w:t>
      </w:r>
    </w:p>
    <w:p w14:paraId="03A16B90">
      <w:pPr>
        <w:ind w:firstLine="1121" w:firstLineChars="350"/>
        <w:rPr>
          <w:rFonts w:ascii="华文中宋" w:hAnsi="华文中宋" w:eastAsia="华文中宋" w:cs="Times New Roman"/>
          <w:b/>
          <w:sz w:val="28"/>
          <w:szCs w:val="28"/>
        </w:rPr>
      </w:pPr>
      <w:r>
        <w:rPr>
          <w:rFonts w:ascii="华文中宋" w:hAnsi="华文中宋" w:eastAsia="华文中宋" w:cs="Adobe Arabic"/>
          <w:b/>
          <w:sz w:val="32"/>
          <w:szCs w:val="32"/>
        </w:rPr>
        <mc:AlternateContent>
          <mc:Choice Requires="wps">
            <w:drawing>
              <wp:anchor distT="0" distB="0" distL="114300" distR="114300" simplePos="0" relativeHeight="251668480"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8480;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Fs7yCUEAgAA/QMAAA4AAAAAAAAAAQAgAAAAJAEAAGRy&#10;cy9lMm9Eb2MueG1sUEsFBgAAAAAGAAYAWQEAAJoFAAAAAA==&#10;">
                <v:fill on="f" focussize="0,0"/>
                <v:stroke weight="1.25pt" color="#000000" joinstyle="round"/>
                <v:imagedata o:title=""/>
                <o:lock v:ext="edit" aspectratio="f"/>
              </v:shape>
            </w:pict>
          </mc:Fallback>
        </mc:AlternateContent>
      </w:r>
      <w:r>
        <w:rPr>
          <w:rFonts w:hint="eastAsia" w:ascii="华文中宋" w:hAnsi="华文中宋" w:eastAsia="华文中宋" w:cs="Adobe Arabic"/>
          <w:b/>
          <w:sz w:val="32"/>
          <w:szCs w:val="32"/>
        </w:rPr>
        <w:t xml:space="preserve">东  </w:t>
      </w:r>
      <w:r>
        <w:rPr>
          <w:rFonts w:ascii="华文中宋" w:hAnsi="华文中宋" w:eastAsia="华文中宋" w:cs="Times New Roman"/>
          <w:b/>
          <w:sz w:val="28"/>
          <w:szCs w:val="28"/>
        </w:rPr>
        <w:t>Chongqin</w:t>
      </w:r>
      <w:r>
        <w:rPr>
          <w:rFonts w:hint="eastAsia" w:ascii="华文中宋" w:hAnsi="华文中宋" w:eastAsia="华文中宋" w:cs="Times New Roman"/>
          <w:b/>
          <w:sz w:val="28"/>
          <w:szCs w:val="28"/>
        </w:rPr>
        <w:t>g</w:t>
      </w:r>
      <w:r>
        <w:rPr>
          <w:rFonts w:ascii="华文中宋" w:hAnsi="华文中宋" w:eastAsia="华文中宋" w:cs="Times New Roman"/>
          <w:b/>
          <w:sz w:val="28"/>
          <w:szCs w:val="28"/>
        </w:rPr>
        <w:t>Yudong Certified Public Accountants</w:t>
      </w:r>
    </w:p>
    <w:p w14:paraId="06C991DF">
      <w:pPr>
        <w:spacing w:before="124" w:beforeLines="40"/>
        <w:jc w:val="center"/>
        <w:rPr>
          <w:rFonts w:asciiTheme="minorEastAsia" w:hAnsiTheme="minorEastAsia" w:cstheme="minorEastAsia"/>
          <w:b/>
          <w:sz w:val="32"/>
          <w:szCs w:val="32"/>
        </w:rPr>
      </w:pPr>
      <w:r>
        <w:rPr>
          <w:rFonts w:hint="eastAsia" w:asciiTheme="minorEastAsia" w:hAnsiTheme="minorEastAsia" w:cstheme="minorEastAsia"/>
          <w:b/>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21" name="直接箭头连接符 4"/>
                <wp:cNvGraphicFramePr/>
                <a:graphic xmlns:a="http://schemas.openxmlformats.org/drawingml/2006/main">
                  <a:graphicData uri="http://schemas.microsoft.com/office/word/2010/wordprocessingShape">
                    <wps:wsp>
                      <wps:cNvCnPr/>
                      <wps:spPr>
                        <a:xfrm>
                          <a:off x="0" y="0"/>
                          <a:ext cx="5621020" cy="0"/>
                        </a:xfrm>
                        <a:prstGeom prst="straightConnector1">
                          <a:avLst/>
                        </a:prstGeom>
                        <a:ln w="38100" cap="flat" cmpd="sng">
                          <a:solidFill>
                            <a:srgbClr val="000000"/>
                          </a:solidFill>
                          <a:prstDash val="solid"/>
                          <a:headEnd type="none" w="med" len="med"/>
                          <a:tailEnd type="none" w="med" len="med"/>
                        </a:ln>
                      </wps:spPr>
                      <wps:bodyPr/>
                    </wps:wsp>
                  </a:graphicData>
                </a:graphic>
              </wp:anchor>
            </w:drawing>
          </mc:Choice>
          <mc:Fallback>
            <w:pict>
              <v:shape id="直接箭头连接符 4" o:spid="_x0000_s1026" o:spt="32" type="#_x0000_t32" style="position:absolute;left:0pt;margin-left:4.2pt;margin-top:2.4pt;height:0pt;width:442.6pt;z-index:251660288;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HMNp7RAAAABQEAAA8AAAAAAAAAAQAgAAAAIgAAAGRycy9kb3ducmV2LnhtbFBL&#10;AQIUABQAAAAIAIdO4kC7Qfeq/QEAAO4DAAAOAAAAAAAAAAEAIAAAACABAABkcnMvZTJvRG9jLnht&#10;bFBLBQYAAAAABgAGAFkBAACPBQAAAAA=&#10;">
                <v:fill on="f" focussize="0,0"/>
                <v:stroke weight="3pt" color="#000000" joinstyle="round"/>
                <v:imagedata o:title=""/>
                <o:lock v:ext="edit" aspectratio="f"/>
              </v:shape>
            </w:pict>
          </mc:Fallback>
        </mc:AlternateContent>
      </w:r>
    </w:p>
    <w:p w14:paraId="1AE69B41">
      <w:pPr>
        <w:spacing w:before="124" w:beforeLines="40"/>
        <w:jc w:val="center"/>
        <w:outlineLvl w:val="9"/>
        <w:rPr>
          <w:rFonts w:hint="eastAsia" w:asciiTheme="majorEastAsia" w:hAnsiTheme="majorEastAsia" w:eastAsiaTheme="majorEastAsia" w:cstheme="majorEastAsia"/>
          <w:b/>
          <w:bCs w:val="0"/>
          <w:sz w:val="32"/>
          <w:szCs w:val="32"/>
          <w:lang w:val="en-US" w:eastAsia="zh-CN"/>
        </w:rPr>
      </w:pPr>
      <w:bookmarkStart w:id="60" w:name="_Toc24769"/>
      <w:bookmarkStart w:id="61" w:name="_Toc29776"/>
      <w:bookmarkStart w:id="62" w:name="_Toc6612"/>
      <w:bookmarkStart w:id="63" w:name="_Toc15600"/>
      <w:bookmarkStart w:id="64" w:name="_Toc19011"/>
      <w:r>
        <w:rPr>
          <w:rFonts w:hint="eastAsia" w:asciiTheme="majorEastAsia" w:hAnsiTheme="majorEastAsia" w:eastAsiaTheme="majorEastAsia" w:cstheme="majorEastAsia"/>
          <w:b/>
          <w:bCs w:val="0"/>
          <w:sz w:val="32"/>
          <w:szCs w:val="32"/>
        </w:rPr>
        <w:t>垫江县2022年衔接推进乡村振兴资金</w:t>
      </w:r>
      <w:r>
        <w:rPr>
          <w:rFonts w:hint="eastAsia" w:asciiTheme="majorEastAsia" w:hAnsiTheme="majorEastAsia" w:eastAsiaTheme="majorEastAsia" w:cstheme="majorEastAsia"/>
          <w:b/>
          <w:bCs w:val="0"/>
          <w:sz w:val="32"/>
          <w:szCs w:val="32"/>
          <w:lang w:val="en-US" w:eastAsia="zh-CN"/>
        </w:rPr>
        <w:t>项目</w:t>
      </w:r>
      <w:bookmarkEnd w:id="60"/>
      <w:bookmarkEnd w:id="61"/>
      <w:bookmarkEnd w:id="62"/>
      <w:bookmarkEnd w:id="63"/>
      <w:bookmarkEnd w:id="64"/>
    </w:p>
    <w:p w14:paraId="709ED6F1">
      <w:pPr>
        <w:spacing w:before="124" w:beforeLines="40"/>
        <w:jc w:val="center"/>
        <w:outlineLvl w:val="0"/>
        <w:rPr>
          <w:rFonts w:hint="eastAsia" w:asciiTheme="minorEastAsia" w:hAnsiTheme="minorEastAsia" w:eastAsiaTheme="minorEastAsia" w:cstheme="minorEastAsia"/>
          <w:b/>
          <w:sz w:val="32"/>
          <w:szCs w:val="32"/>
          <w:lang w:val="en-US" w:eastAsia="zh-CN"/>
        </w:rPr>
      </w:pPr>
      <w:bookmarkStart w:id="65" w:name="_Toc6091"/>
      <w:bookmarkStart w:id="66" w:name="_Toc11168"/>
      <w:bookmarkStart w:id="67" w:name="_Toc22083"/>
      <w:bookmarkStart w:id="68" w:name="_Toc2620"/>
      <w:bookmarkStart w:id="69" w:name="_Toc24154"/>
      <w:bookmarkStart w:id="70" w:name="_Toc15830"/>
      <w:bookmarkStart w:id="71" w:name="_Toc84"/>
      <w:r>
        <w:rPr>
          <w:rFonts w:hint="eastAsia" w:asciiTheme="majorEastAsia" w:hAnsiTheme="majorEastAsia" w:eastAsiaTheme="majorEastAsia" w:cstheme="majorEastAsia"/>
          <w:b/>
          <w:bCs w:val="0"/>
          <w:sz w:val="32"/>
          <w:szCs w:val="32"/>
        </w:rPr>
        <w:t>绩效评价报告</w:t>
      </w:r>
      <w:r>
        <w:rPr>
          <w:rFonts w:hint="eastAsia" w:asciiTheme="majorEastAsia" w:hAnsiTheme="majorEastAsia" w:eastAsiaTheme="majorEastAsia" w:cstheme="majorEastAsia"/>
          <w:b/>
          <w:bCs w:val="0"/>
          <w:sz w:val="32"/>
          <w:szCs w:val="32"/>
          <w:lang w:val="en-US" w:eastAsia="zh-CN"/>
        </w:rPr>
        <w:t>正文</w:t>
      </w:r>
      <w:bookmarkEnd w:id="65"/>
      <w:bookmarkEnd w:id="66"/>
      <w:bookmarkEnd w:id="67"/>
      <w:bookmarkEnd w:id="68"/>
      <w:bookmarkEnd w:id="69"/>
      <w:bookmarkEnd w:id="70"/>
      <w:bookmarkEnd w:id="71"/>
    </w:p>
    <w:p w14:paraId="77F5E09A">
      <w:pPr>
        <w:jc w:val="right"/>
        <w:rPr>
          <w:rFonts w:asciiTheme="minorEastAsia" w:hAnsiTheme="minorEastAsia" w:cstheme="minorEastAsia"/>
          <w:b/>
          <w:szCs w:val="21"/>
        </w:rPr>
      </w:pPr>
      <w:r>
        <w:rPr>
          <w:rFonts w:hint="eastAsia" w:asciiTheme="minorEastAsia" w:hAnsiTheme="minorEastAsia" w:cstheme="minorEastAsia"/>
          <w:b/>
          <w:szCs w:val="21"/>
        </w:rPr>
        <w:t>渝东专审[2023]XX号</w:t>
      </w:r>
    </w:p>
    <w:p w14:paraId="7154AB12">
      <w:pPr>
        <w:adjustRightInd w:val="0"/>
        <w:spacing w:before="312" w:beforeLines="100"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垫江县预算绩效管理中心：</w:t>
      </w:r>
    </w:p>
    <w:p w14:paraId="03DDA24D">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我们接受</w:t>
      </w:r>
      <w:r>
        <w:rPr>
          <w:rFonts w:hint="eastAsia" w:asciiTheme="minorEastAsia" w:hAnsiTheme="minorEastAsia" w:cstheme="minorEastAsia"/>
          <w:sz w:val="24"/>
          <w:szCs w:val="24"/>
          <w:lang w:val="en-US" w:eastAsia="zh-CN"/>
        </w:rPr>
        <w:t>贵单位</w:t>
      </w:r>
      <w:r>
        <w:rPr>
          <w:rFonts w:hint="eastAsia" w:asciiTheme="minorEastAsia" w:hAnsiTheme="minorEastAsia" w:cstheme="minorEastAsia"/>
          <w:sz w:val="24"/>
          <w:szCs w:val="24"/>
        </w:rPr>
        <w:t>委托，对垫江县2022年衔接推进乡村振兴资金进行了绩效评价，并出具绩效评价报告。项目主管单位垫江县乡村振兴局</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相关业务主管部门、项目实施单位提供了与被评价项目绩效评价相关的财务资料及其他资料，上述资料的真实性、完整性、合法性由项目主管单位、业务主管部门、项目实施单位负责。我们的责任是按照《会计师事务所财政支出绩效评价业务指引》、《财政部关于印发&lt;项目支出绩效评价管理办法&gt;的通知》(财预〔2020〕10号)、财政部等 关于印发《衔接推进乡村振兴补助资金绩效评价及考核办法》的通知（财农[2021]122号）</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关于开展2022年度部门整体、政策和项目支出重点绩效评价和2022年度绩效自评财政复核的通知》及相关规定，进行绩效评价并出具绩效评价报告。在评价过程中，我们采取了数据统计分析、实地走访和问卷调查等评价方法。我们相信，我们获取的评价基础数据是真实、有效的，为出具绩效评价报告提供了基础。</w:t>
      </w:r>
      <w:r>
        <w:rPr>
          <w:rFonts w:hint="eastAsia" w:asciiTheme="minorEastAsia" w:hAnsiTheme="minorEastAsia" w:cstheme="minorEastAsia"/>
          <w:sz w:val="24"/>
          <w:szCs w:val="24"/>
          <w:lang w:val="en-US" w:eastAsia="zh-CN"/>
        </w:rPr>
        <w:t>具体</w:t>
      </w:r>
      <w:r>
        <w:rPr>
          <w:rFonts w:hint="eastAsia" w:asciiTheme="minorEastAsia" w:hAnsiTheme="minorEastAsia" w:cstheme="minorEastAsia"/>
          <w:sz w:val="24"/>
          <w:szCs w:val="24"/>
        </w:rPr>
        <w:t>评价情况报告如下：</w:t>
      </w:r>
    </w:p>
    <w:p w14:paraId="5ABFF6BA">
      <w:pPr>
        <w:adjustRightInd w:val="0"/>
        <w:snapToGrid w:val="0"/>
        <w:spacing w:line="360" w:lineRule="auto"/>
        <w:ind w:firstLine="482" w:firstLineChars="200"/>
        <w:outlineLvl w:val="0"/>
        <w:rPr>
          <w:rFonts w:asciiTheme="minorEastAsia" w:hAnsiTheme="minorEastAsia" w:cstheme="minorEastAsia"/>
          <w:b/>
          <w:bCs/>
          <w:sz w:val="24"/>
          <w:szCs w:val="24"/>
        </w:rPr>
      </w:pPr>
      <w:bookmarkStart w:id="72" w:name="_Toc11123"/>
      <w:bookmarkStart w:id="73" w:name="_Toc335"/>
      <w:bookmarkStart w:id="74" w:name="_Toc1927"/>
      <w:bookmarkStart w:id="75" w:name="_Toc25071"/>
      <w:bookmarkStart w:id="76" w:name="_Toc25800"/>
      <w:bookmarkStart w:id="77" w:name="_Toc18000"/>
      <w:bookmarkStart w:id="78" w:name="_Toc5313"/>
      <w:bookmarkStart w:id="79" w:name="_Toc12101"/>
      <w:bookmarkStart w:id="80" w:name="_Toc18867"/>
      <w:bookmarkStart w:id="81" w:name="_Toc24654"/>
      <w:r>
        <w:rPr>
          <w:rFonts w:hint="eastAsia" w:asciiTheme="minorEastAsia" w:hAnsiTheme="minorEastAsia" w:cstheme="minorEastAsia"/>
          <w:b/>
          <w:bCs/>
          <w:sz w:val="24"/>
          <w:szCs w:val="24"/>
        </w:rPr>
        <w:t>一、项目基本情况</w:t>
      </w:r>
      <w:bookmarkEnd w:id="72"/>
      <w:bookmarkEnd w:id="73"/>
      <w:bookmarkEnd w:id="74"/>
      <w:bookmarkEnd w:id="75"/>
      <w:bookmarkEnd w:id="76"/>
      <w:bookmarkEnd w:id="77"/>
      <w:bookmarkEnd w:id="78"/>
      <w:bookmarkEnd w:id="79"/>
      <w:bookmarkEnd w:id="80"/>
      <w:bookmarkEnd w:id="81"/>
    </w:p>
    <w:p w14:paraId="4143AAE0">
      <w:pPr>
        <w:adjustRightInd w:val="0"/>
        <w:snapToGrid w:val="0"/>
        <w:spacing w:line="360" w:lineRule="auto"/>
        <w:ind w:firstLine="482" w:firstLineChars="200"/>
        <w:outlineLvl w:val="1"/>
        <w:rPr>
          <w:rFonts w:hint="default" w:asciiTheme="minorEastAsia" w:hAnsiTheme="minorEastAsia" w:eastAsiaTheme="minorEastAsia" w:cstheme="minorEastAsia"/>
          <w:b/>
          <w:bCs/>
          <w:sz w:val="24"/>
          <w:szCs w:val="24"/>
          <w:lang w:val="en-US" w:eastAsia="zh-CN"/>
        </w:rPr>
      </w:pPr>
      <w:bookmarkStart w:id="82" w:name="_Toc29643"/>
      <w:bookmarkStart w:id="83" w:name="_Toc23938"/>
      <w:bookmarkStart w:id="84" w:name="_Toc19210"/>
      <w:bookmarkStart w:id="85" w:name="_Toc31421"/>
      <w:bookmarkStart w:id="86" w:name="_Toc10947"/>
      <w:bookmarkStart w:id="87" w:name="_Toc7656"/>
      <w:bookmarkStart w:id="88" w:name="_Toc4976"/>
      <w:bookmarkStart w:id="89" w:name="_Toc27250"/>
      <w:bookmarkStart w:id="90" w:name="_Toc31571"/>
      <w:bookmarkStart w:id="91" w:name="_Toc17331"/>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一</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项目概况</w:t>
      </w:r>
      <w:bookmarkEnd w:id="82"/>
      <w:bookmarkEnd w:id="83"/>
      <w:bookmarkEnd w:id="84"/>
      <w:bookmarkEnd w:id="85"/>
    </w:p>
    <w:p w14:paraId="609482AC">
      <w:pPr>
        <w:adjustRightInd w:val="0"/>
        <w:snapToGrid w:val="0"/>
        <w:spacing w:line="360" w:lineRule="auto"/>
        <w:ind w:firstLine="482" w:firstLineChars="200"/>
        <w:outlineLvl w:val="9"/>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cstheme="minorEastAsia"/>
          <w:b/>
          <w:bCs/>
          <w:sz w:val="24"/>
          <w:szCs w:val="24"/>
        </w:rPr>
        <w:t>项目名称：垫江县 2022年衔接推进乡村振兴资金项目</w:t>
      </w:r>
      <w:bookmarkEnd w:id="86"/>
      <w:bookmarkEnd w:id="87"/>
      <w:bookmarkEnd w:id="88"/>
      <w:bookmarkEnd w:id="89"/>
      <w:bookmarkEnd w:id="90"/>
      <w:bookmarkEnd w:id="91"/>
    </w:p>
    <w:p w14:paraId="1AD7861F">
      <w:pPr>
        <w:adjustRightInd w:val="0"/>
        <w:snapToGrid w:val="0"/>
        <w:spacing w:line="360" w:lineRule="auto"/>
        <w:ind w:firstLine="482" w:firstLineChars="200"/>
        <w:outlineLvl w:val="9"/>
        <w:rPr>
          <w:rFonts w:asciiTheme="minorEastAsia" w:hAnsiTheme="minorEastAsia" w:cstheme="minorEastAsia"/>
          <w:b/>
          <w:bCs/>
          <w:sz w:val="24"/>
          <w:szCs w:val="24"/>
        </w:rPr>
      </w:pPr>
      <w:bookmarkStart w:id="92" w:name="_Toc8125"/>
      <w:bookmarkStart w:id="93" w:name="_Toc26837"/>
      <w:bookmarkStart w:id="94" w:name="_Toc30795"/>
      <w:bookmarkStart w:id="95" w:name="_Toc15102"/>
      <w:bookmarkStart w:id="96" w:name="_Toc6999"/>
      <w:bookmarkStart w:id="97" w:name="_Toc10465"/>
      <w:r>
        <w:rPr>
          <w:rFonts w:hint="eastAsia" w:asciiTheme="minorEastAsia" w:hAnsiTheme="minorEastAsia" w:cstheme="minorEastAsia"/>
          <w:b/>
          <w:bCs/>
          <w:sz w:val="24"/>
          <w:szCs w:val="24"/>
          <w:lang w:val="en-US" w:eastAsia="zh-CN"/>
        </w:rPr>
        <w:t>2.</w:t>
      </w:r>
      <w:r>
        <w:rPr>
          <w:rFonts w:hint="eastAsia" w:asciiTheme="minorEastAsia" w:hAnsiTheme="minorEastAsia" w:cstheme="minorEastAsia"/>
          <w:b/>
          <w:bCs/>
          <w:sz w:val="24"/>
          <w:szCs w:val="24"/>
        </w:rPr>
        <w:t>主管部门和业主单位</w:t>
      </w:r>
      <w:bookmarkEnd w:id="92"/>
      <w:bookmarkEnd w:id="93"/>
      <w:bookmarkEnd w:id="94"/>
      <w:bookmarkEnd w:id="95"/>
      <w:bookmarkEnd w:id="96"/>
      <w:bookmarkEnd w:id="97"/>
    </w:p>
    <w:p w14:paraId="47452A6F">
      <w:pPr>
        <w:adjustRightInd w:val="0"/>
        <w:snapToGrid w:val="0"/>
        <w:spacing w:line="360" w:lineRule="auto"/>
        <w:ind w:firstLine="480" w:firstLineChars="200"/>
        <w:outlineLvl w:val="9"/>
        <w:rPr>
          <w:rFonts w:asciiTheme="minorEastAsia" w:hAnsiTheme="minorEastAsia" w:cstheme="minorEastAsia"/>
          <w:sz w:val="24"/>
          <w:szCs w:val="24"/>
        </w:rPr>
      </w:pPr>
      <w:bookmarkStart w:id="98" w:name="_Toc28807"/>
      <w:bookmarkStart w:id="99" w:name="_Toc21639"/>
      <w:bookmarkStart w:id="100" w:name="_Toc4118"/>
      <w:r>
        <w:rPr>
          <w:rFonts w:hint="eastAsia" w:asciiTheme="minorEastAsia" w:hAnsiTheme="minorEastAsia" w:cstheme="minorEastAsia"/>
          <w:sz w:val="24"/>
          <w:szCs w:val="24"/>
        </w:rPr>
        <w:t>垫江县2022年衔接推进乡村振兴资金项目共涉及 83个子项目，各子项目主管部门及业主单位概况如下表：</w:t>
      </w:r>
      <w:bookmarkEnd w:id="98"/>
      <w:bookmarkEnd w:id="99"/>
      <w:bookmarkEnd w:id="100"/>
    </w:p>
    <w:tbl>
      <w:tblPr>
        <w:tblStyle w:val="8"/>
        <w:tblW w:w="9456" w:type="dxa"/>
        <w:jc w:val="center"/>
        <w:tblLayout w:type="fixed"/>
        <w:tblCellMar>
          <w:top w:w="0" w:type="dxa"/>
          <w:left w:w="108" w:type="dxa"/>
          <w:bottom w:w="0" w:type="dxa"/>
          <w:right w:w="108" w:type="dxa"/>
        </w:tblCellMar>
      </w:tblPr>
      <w:tblGrid>
        <w:gridCol w:w="646"/>
        <w:gridCol w:w="3180"/>
        <w:gridCol w:w="1548"/>
        <w:gridCol w:w="4082"/>
      </w:tblGrid>
      <w:tr w14:paraId="4CA7E377">
        <w:tblPrEx>
          <w:tblCellMar>
            <w:top w:w="0" w:type="dxa"/>
            <w:left w:w="108" w:type="dxa"/>
            <w:bottom w:w="0" w:type="dxa"/>
            <w:right w:w="108" w:type="dxa"/>
          </w:tblCellMar>
        </w:tblPrEx>
        <w:trPr>
          <w:trHeight w:val="397" w:hRule="atLeast"/>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6809">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3B11">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主管部门</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A7A4">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子项目数量</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343E">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业务单位</w:t>
            </w:r>
          </w:p>
        </w:tc>
      </w:tr>
      <w:tr w14:paraId="36B1F3C5">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9977">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D44">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垫江县农业农村委员会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D6AC">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03CC">
            <w:pPr>
              <w:widowControl/>
              <w:jc w:val="left"/>
              <w:textAlignment w:val="center"/>
              <w:rPr>
                <w:rFonts w:asciiTheme="minorEastAsia" w:hAnsiTheme="minorEastAsia" w:cstheme="minorEastAsia"/>
                <w:color w:val="000000"/>
                <w:sz w:val="20"/>
                <w:szCs w:val="20"/>
              </w:rPr>
            </w:pPr>
            <w:r>
              <w:rPr>
                <w:rStyle w:val="17"/>
                <w:rFonts w:hint="eastAsia" w:asciiTheme="minorEastAsia" w:hAnsiTheme="minorEastAsia" w:cstheme="minorEastAsia"/>
                <w:lang w:bidi="ar"/>
              </w:rPr>
              <w:t>垫江县农业农村委员会</w:t>
            </w:r>
            <w:r>
              <w:rPr>
                <w:rStyle w:val="17"/>
                <w:rFonts w:hint="default" w:asciiTheme="minorEastAsia" w:hAnsiTheme="minorEastAsia" w:eastAsiaTheme="minorEastAsia" w:cstheme="minorEastAsia"/>
                <w:lang w:bidi="ar"/>
              </w:rPr>
              <w:t>、重庆市垫江县桂花岛农业发展有限公司</w:t>
            </w:r>
          </w:p>
        </w:tc>
      </w:tr>
      <w:tr w14:paraId="07ABF7B6">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A89B">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FABC">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垫江县乡村振兴局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2CF">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61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E7BC">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垫江县</w:t>
            </w:r>
            <w:r>
              <w:rPr>
                <w:rStyle w:val="17"/>
                <w:rFonts w:hint="default" w:asciiTheme="minorEastAsia" w:hAnsiTheme="minorEastAsia" w:eastAsiaTheme="minorEastAsia" w:cstheme="minorEastAsia"/>
                <w:lang w:bidi="ar"/>
              </w:rPr>
              <w:t>乡村振兴局（10 个）、</w:t>
            </w:r>
            <w:r>
              <w:rPr>
                <w:rStyle w:val="17"/>
                <w:rFonts w:hint="default" w:asciiTheme="minorEastAsia" w:hAnsiTheme="minorEastAsia" w:cstheme="minorEastAsia"/>
                <w:lang w:bidi="ar"/>
              </w:rPr>
              <w:t>垫江县</w:t>
            </w:r>
            <w:r>
              <w:rPr>
                <w:rStyle w:val="17"/>
                <w:rFonts w:hint="default" w:asciiTheme="minorEastAsia" w:hAnsiTheme="minorEastAsia" w:eastAsiaTheme="minorEastAsia" w:cstheme="minorEastAsia"/>
                <w:lang w:bidi="ar"/>
              </w:rPr>
              <w:t>各乡镇/街道（51 个）</w:t>
            </w:r>
          </w:p>
        </w:tc>
      </w:tr>
      <w:tr w14:paraId="08356C23">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6B39">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09F7">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明月山乡村振兴示范带指挥部办公室</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47A9">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80B9">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新民镇石仙村股份经济合作联合社、新民镇明月村集体经济组织合作联合社、新民镇明月村股份经济合作联合社、安坪村集体经济股份合作联合社、竹鸡村集体经济股份合作联合社、白杨村集体经济股份合作联合社、乐天村集体经济股份合作联合社</w:t>
            </w:r>
          </w:p>
        </w:tc>
      </w:tr>
      <w:tr w14:paraId="7493F38B">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CA68">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7B69">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垫江县城市管理局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1DD0">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7526">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w:t>
            </w:r>
            <w:r>
              <w:rPr>
                <w:rStyle w:val="17"/>
                <w:rFonts w:hint="default" w:asciiTheme="minorEastAsia" w:hAnsiTheme="minorEastAsia" w:eastAsiaTheme="minorEastAsia" w:cstheme="minorEastAsia"/>
                <w:lang w:bidi="ar"/>
              </w:rPr>
              <w:t>县城市管理局</w:t>
            </w:r>
          </w:p>
        </w:tc>
      </w:tr>
      <w:tr w14:paraId="3384637A">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2EA3">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C234">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垫江县教育委员会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0707">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62A">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w:t>
            </w:r>
            <w:r>
              <w:rPr>
                <w:rStyle w:val="17"/>
                <w:rFonts w:hint="default" w:asciiTheme="minorEastAsia" w:hAnsiTheme="minorEastAsia" w:eastAsiaTheme="minorEastAsia" w:cstheme="minorEastAsia"/>
                <w:lang w:bidi="ar"/>
              </w:rPr>
              <w:t>县学生资助中心</w:t>
            </w:r>
          </w:p>
        </w:tc>
      </w:tr>
      <w:tr w14:paraId="6BD15507">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170F">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98B1">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垫江县金融服务中心</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1FBC">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9E88">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w:t>
            </w:r>
            <w:r>
              <w:rPr>
                <w:rStyle w:val="17"/>
                <w:rFonts w:hint="default" w:asciiTheme="minorEastAsia" w:hAnsiTheme="minorEastAsia" w:eastAsiaTheme="minorEastAsia" w:cstheme="minorEastAsia"/>
                <w:lang w:bidi="ar"/>
              </w:rPr>
              <w:t>县金融服务中心</w:t>
            </w:r>
          </w:p>
        </w:tc>
      </w:tr>
      <w:tr w14:paraId="6D86D7EA">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5D38">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F08C">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垫江县林业局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A5EF">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1BCE">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垫江县明月山林场、垫江县宝鼎林场</w:t>
            </w:r>
          </w:p>
        </w:tc>
      </w:tr>
      <w:tr w14:paraId="54A1694F">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36FF">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223D">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垫江县民族宗教事务委员会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BCC7">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782">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垫江县</w:t>
            </w:r>
            <w:r>
              <w:rPr>
                <w:rStyle w:val="17"/>
                <w:rFonts w:hint="default" w:asciiTheme="minorEastAsia" w:hAnsiTheme="minorEastAsia" w:eastAsiaTheme="minorEastAsia" w:cstheme="minorEastAsia"/>
                <w:lang w:bidi="ar"/>
              </w:rPr>
              <w:t>大石乡人民政府</w:t>
            </w:r>
          </w:p>
        </w:tc>
      </w:tr>
      <w:tr w14:paraId="2FD21CC9">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B06B">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A671">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垫江县水利局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B446">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87E2">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重庆澜泉供水有限公司</w:t>
            </w:r>
          </w:p>
        </w:tc>
      </w:tr>
      <w:tr w14:paraId="7AFBFAF1">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AC94">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C96B">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垫江县医保局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483D">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FA6">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w:t>
            </w:r>
            <w:r>
              <w:rPr>
                <w:rStyle w:val="17"/>
                <w:rFonts w:hint="default" w:asciiTheme="minorEastAsia" w:hAnsiTheme="minorEastAsia" w:eastAsiaTheme="minorEastAsia" w:cstheme="minorEastAsia"/>
                <w:lang w:bidi="ar"/>
              </w:rPr>
              <w:t>县医保局</w:t>
            </w:r>
          </w:p>
        </w:tc>
      </w:tr>
      <w:tr w14:paraId="36CE2859">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4176">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47AF">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垫江县太平镇人民政府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60EE">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A772">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桂花村、太平镇桂花村股份经济合作联合社、太平镇松花社区股份经济合作联合社</w:t>
            </w:r>
          </w:p>
        </w:tc>
      </w:tr>
      <w:tr w14:paraId="58B0F1FB">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4ED2">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B4CA">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垫江县高峰镇人民政府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08AA">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3316">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红星村股份经济合作联合社</w:t>
            </w:r>
          </w:p>
        </w:tc>
      </w:tr>
      <w:tr w14:paraId="4D12DCF5">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4439">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41BE">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垫江县新民镇人民政府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2BC8">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B88">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新民镇城北村股份经济合作联合社</w:t>
            </w:r>
          </w:p>
        </w:tc>
      </w:tr>
      <w:tr w14:paraId="332C26AF">
        <w:tblPrEx>
          <w:tblCellMar>
            <w:top w:w="0" w:type="dxa"/>
            <w:left w:w="108" w:type="dxa"/>
            <w:bottom w:w="0" w:type="dxa"/>
            <w:right w:w="108" w:type="dxa"/>
          </w:tblCellMar>
        </w:tblPrEx>
        <w:trPr>
          <w:trHeight w:val="397" w:hRule="atLeast"/>
          <w:jc w:val="center"/>
        </w:trPr>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33FF">
            <w:pPr>
              <w:jc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3D96">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83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B93">
            <w:pPr>
              <w:rPr>
                <w:rFonts w:asciiTheme="minorEastAsia" w:hAnsiTheme="minorEastAsia" w:cstheme="minorEastAsia"/>
                <w:b/>
                <w:bCs/>
                <w:color w:val="000000"/>
                <w:sz w:val="20"/>
                <w:szCs w:val="20"/>
              </w:rPr>
            </w:pPr>
          </w:p>
        </w:tc>
      </w:tr>
    </w:tbl>
    <w:p w14:paraId="664C8084">
      <w:pPr>
        <w:adjustRightInd w:val="0"/>
        <w:snapToGrid w:val="0"/>
        <w:spacing w:line="360" w:lineRule="auto"/>
        <w:ind w:firstLine="482" w:firstLineChars="200"/>
        <w:outlineLvl w:val="9"/>
        <w:rPr>
          <w:rFonts w:asciiTheme="minorEastAsia" w:hAnsiTheme="minorEastAsia" w:cstheme="minorEastAsia"/>
          <w:b/>
          <w:bCs/>
          <w:sz w:val="24"/>
        </w:rPr>
      </w:pPr>
      <w:bookmarkStart w:id="101" w:name="_Toc6056"/>
      <w:bookmarkStart w:id="102" w:name="_Toc3068"/>
      <w:bookmarkStart w:id="103" w:name="_Toc6992"/>
      <w:bookmarkStart w:id="104" w:name="_Toc20757"/>
      <w:bookmarkStart w:id="105" w:name="_Toc1842"/>
      <w:bookmarkStart w:id="106" w:name="_Toc20354"/>
      <w:bookmarkStart w:id="107" w:name="_Toc14080"/>
      <w:r>
        <w:rPr>
          <w:rFonts w:hint="eastAsia" w:ascii="宋体" w:hAnsi="宋体" w:eastAsia="宋体" w:cstheme="minorEastAsia"/>
          <w:b/>
          <w:bCs/>
          <w:sz w:val="24"/>
          <w:szCs w:val="24"/>
          <w:lang w:val="en-US" w:eastAsia="zh-CN"/>
        </w:rPr>
        <w:t>3.</w:t>
      </w:r>
      <w:r>
        <w:rPr>
          <w:rFonts w:hint="eastAsia" w:asciiTheme="minorEastAsia" w:hAnsiTheme="minorEastAsia" w:cstheme="minorEastAsia"/>
          <w:b/>
          <w:bCs/>
          <w:sz w:val="24"/>
        </w:rPr>
        <w:t>实施内容</w:t>
      </w:r>
      <w:bookmarkEnd w:id="101"/>
      <w:bookmarkEnd w:id="102"/>
      <w:bookmarkEnd w:id="103"/>
      <w:bookmarkEnd w:id="104"/>
      <w:bookmarkEnd w:id="105"/>
      <w:bookmarkEnd w:id="106"/>
      <w:bookmarkEnd w:id="107"/>
    </w:p>
    <w:p w14:paraId="415CC6EF">
      <w:pPr>
        <w:adjustRightInd w:val="0"/>
        <w:snapToGrid w:val="0"/>
        <w:spacing w:line="360" w:lineRule="auto"/>
        <w:ind w:firstLine="480" w:firstLineChars="200"/>
        <w:jc w:val="left"/>
        <w:outlineLvl w:val="9"/>
        <w:rPr>
          <w:rFonts w:hint="eastAsia" w:asciiTheme="minorEastAsia" w:hAnsiTheme="minorEastAsia" w:cstheme="minorEastAsia"/>
          <w:sz w:val="24"/>
        </w:rPr>
      </w:pPr>
      <w:bookmarkStart w:id="108" w:name="_Toc8265"/>
      <w:bookmarkStart w:id="109" w:name="_Toc17966"/>
      <w:bookmarkStart w:id="110" w:name="_Toc21143"/>
      <w:r>
        <w:rPr>
          <w:rFonts w:hint="eastAsia" w:asciiTheme="minorEastAsia" w:hAnsiTheme="minorEastAsia" w:cstheme="minorEastAsia"/>
          <w:sz w:val="24"/>
        </w:rPr>
        <w:t>垫江县2022年衔接推进乡村振兴资金项目包含83个子项，实施内容主要包括：扶贫产业发展、促进贫困劳动力稳岗就业、改善农村小型基础设施建设、易地扶贫搬迁贷款贴息补助、消费扶贫、光伏扶贫、示范基地建设、落实边缘户和监测户帮扶政策、贫困人口教育资助、医疗救助、雨露技工培训、各类扶贫保险等。现根据项目类型对83个子项目进行分类，详情如下表：</w:t>
      </w:r>
      <w:bookmarkEnd w:id="108"/>
      <w:bookmarkEnd w:id="109"/>
      <w:bookmarkEnd w:id="110"/>
    </w:p>
    <w:p w14:paraId="4B65E3AE">
      <w:pPr>
        <w:adjustRightInd w:val="0"/>
        <w:snapToGrid w:val="0"/>
        <w:spacing w:line="360" w:lineRule="auto"/>
        <w:ind w:firstLine="480" w:firstLineChars="200"/>
        <w:jc w:val="center"/>
        <w:outlineLvl w:val="9"/>
        <w:rPr>
          <w:rFonts w:hint="eastAsia" w:asciiTheme="minorEastAsia" w:hAnsiTheme="minorEastAsia" w:cstheme="minorEastAsia"/>
          <w:sz w:val="24"/>
        </w:rPr>
      </w:pPr>
      <w:r>
        <w:rPr>
          <w:rFonts w:hint="eastAsia" w:asciiTheme="minorEastAsia" w:hAnsiTheme="minorEastAsia" w:cstheme="minorEastAsia"/>
          <w:sz w:val="24"/>
        </w:rPr>
        <w:t>重庆市垫江县2022年衔接推进乡村振兴资金项目分类情况表</w:t>
      </w:r>
    </w:p>
    <w:tbl>
      <w:tblPr>
        <w:tblStyle w:val="8"/>
        <w:tblW w:w="9456" w:type="dxa"/>
        <w:jc w:val="center"/>
        <w:tblLayout w:type="fixed"/>
        <w:tblCellMar>
          <w:top w:w="0" w:type="dxa"/>
          <w:left w:w="108" w:type="dxa"/>
          <w:bottom w:w="0" w:type="dxa"/>
          <w:right w:w="108" w:type="dxa"/>
        </w:tblCellMar>
      </w:tblPr>
      <w:tblGrid>
        <w:gridCol w:w="1314"/>
        <w:gridCol w:w="3813"/>
        <w:gridCol w:w="4329"/>
      </w:tblGrid>
      <w:tr w14:paraId="69A64C62">
        <w:tblPrEx>
          <w:tblCellMar>
            <w:top w:w="0" w:type="dxa"/>
            <w:left w:w="108" w:type="dxa"/>
            <w:bottom w:w="0" w:type="dxa"/>
            <w:right w:w="108" w:type="dxa"/>
          </w:tblCellMar>
        </w:tblPrEx>
        <w:trPr>
          <w:trHeight w:val="397" w:hRule="atLeast"/>
          <w:tblHeader/>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ADC3">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序号</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40A5">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类型</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3495">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子项目数量（个）</w:t>
            </w:r>
          </w:p>
        </w:tc>
      </w:tr>
      <w:tr w14:paraId="370935D1">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16B7">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61A8">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产业基础设施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EBFD">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9</w:t>
            </w:r>
          </w:p>
        </w:tc>
      </w:tr>
      <w:tr w14:paraId="48BF016D">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8152">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BD82">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产业项目</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087B">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57</w:t>
            </w:r>
          </w:p>
        </w:tc>
      </w:tr>
      <w:tr w14:paraId="4C98E3F2">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CB3E">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3</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6B96">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村基础设施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4EB2">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14:paraId="72502C54">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612A">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4</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F5F5">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公益岗位</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1AFF">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14:paraId="16B0AC51">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80C0">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5</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4D3D">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健康扶贫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404E">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w:t>
            </w:r>
          </w:p>
        </w:tc>
      </w:tr>
      <w:tr w14:paraId="430379ED">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BEB8">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6</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2154">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教育扶贫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14C2">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3</w:t>
            </w:r>
          </w:p>
        </w:tc>
      </w:tr>
      <w:tr w14:paraId="1760C214">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5E53">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7</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2E9B">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金融扶贫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938D">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14:paraId="6AA755D0">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DC11">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8</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0F01">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就业扶贫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3995">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w:t>
            </w:r>
          </w:p>
        </w:tc>
      </w:tr>
      <w:tr w14:paraId="7CC55226">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7E34">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9</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14BA">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生活条件改善</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D1EE">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3</w:t>
            </w:r>
          </w:p>
        </w:tc>
      </w:tr>
      <w:tr w14:paraId="44FAABB9">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41EB">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10</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5EB4">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乡村建设行动</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FF20">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w:t>
            </w:r>
          </w:p>
        </w:tc>
      </w:tr>
      <w:tr w14:paraId="6EB9F8A6">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9E9D">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BFFB">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项目管理费</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74E1">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14:paraId="796F77FD">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AB7F">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E820">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综合保障性扶贫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690D">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14:paraId="4192DD0B">
        <w:tblPrEx>
          <w:tblCellMar>
            <w:top w:w="0" w:type="dxa"/>
            <w:left w:w="108" w:type="dxa"/>
            <w:bottom w:w="0" w:type="dxa"/>
            <w:right w:w="108" w:type="dxa"/>
          </w:tblCellMar>
        </w:tblPrEx>
        <w:trPr>
          <w:trHeight w:val="397" w:hRule="atLeast"/>
          <w:jc w:val="center"/>
        </w:trPr>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1E26">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合计</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340C">
            <w:pPr>
              <w:widowControl/>
              <w:jc w:val="right"/>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83</w:t>
            </w:r>
          </w:p>
        </w:tc>
      </w:tr>
    </w:tbl>
    <w:p w14:paraId="5D837134">
      <w:pPr>
        <w:adjustRightInd w:val="0"/>
        <w:snapToGrid w:val="0"/>
        <w:spacing w:line="360" w:lineRule="auto"/>
        <w:ind w:firstLine="482" w:firstLineChars="200"/>
        <w:outlineLvl w:val="1"/>
        <w:rPr>
          <w:rFonts w:ascii="宋体" w:hAnsi="宋体" w:eastAsia="宋体" w:cstheme="minorEastAsia"/>
          <w:b/>
          <w:bCs w:val="0"/>
          <w:sz w:val="24"/>
          <w:szCs w:val="24"/>
        </w:rPr>
      </w:pPr>
      <w:bookmarkStart w:id="111" w:name="_Toc14018"/>
      <w:bookmarkStart w:id="112" w:name="_Toc14503"/>
      <w:bookmarkStart w:id="113" w:name="_Toc30608"/>
      <w:bookmarkStart w:id="114" w:name="_Toc21124"/>
      <w:bookmarkStart w:id="115" w:name="_Toc28687"/>
      <w:bookmarkStart w:id="116" w:name="_Toc8108"/>
      <w:bookmarkStart w:id="117" w:name="_Toc20812"/>
      <w:bookmarkStart w:id="118" w:name="_Toc5401"/>
      <w:bookmarkStart w:id="119" w:name="_Toc10597"/>
      <w:bookmarkStart w:id="120" w:name="_Toc31645"/>
      <w:r>
        <w:rPr>
          <w:rFonts w:hint="eastAsia" w:ascii="宋体" w:hAnsi="宋体" w:eastAsia="宋体" w:cs="Times New Roman"/>
          <w:b/>
          <w:bCs w:val="0"/>
          <w:sz w:val="24"/>
          <w:szCs w:val="24"/>
          <w:lang w:eastAsia="zh-CN"/>
        </w:rPr>
        <w:t>（</w:t>
      </w:r>
      <w:r>
        <w:rPr>
          <w:rFonts w:hint="eastAsia" w:ascii="宋体" w:hAnsi="宋体" w:eastAsia="宋体" w:cs="Times New Roman"/>
          <w:b/>
          <w:bCs w:val="0"/>
          <w:sz w:val="24"/>
          <w:szCs w:val="24"/>
          <w:lang w:val="en-US" w:eastAsia="zh-CN"/>
        </w:rPr>
        <w:t>二</w:t>
      </w:r>
      <w:r>
        <w:rPr>
          <w:rFonts w:hint="eastAsia" w:ascii="宋体" w:hAnsi="宋体" w:eastAsia="宋体" w:cs="Times New Roman"/>
          <w:b/>
          <w:bCs w:val="0"/>
          <w:sz w:val="24"/>
          <w:szCs w:val="24"/>
          <w:lang w:eastAsia="zh-CN"/>
        </w:rPr>
        <w:t>）</w:t>
      </w:r>
      <w:r>
        <w:rPr>
          <w:rFonts w:ascii="宋体" w:hAnsi="宋体" w:eastAsia="宋体" w:cs="Times New Roman"/>
          <w:b/>
          <w:bCs w:val="0"/>
          <w:sz w:val="24"/>
          <w:szCs w:val="24"/>
        </w:rPr>
        <w:t>资金投入和使用情况</w:t>
      </w:r>
      <w:bookmarkEnd w:id="111"/>
      <w:bookmarkEnd w:id="112"/>
      <w:bookmarkEnd w:id="113"/>
      <w:bookmarkEnd w:id="114"/>
      <w:bookmarkEnd w:id="115"/>
      <w:bookmarkEnd w:id="116"/>
      <w:bookmarkEnd w:id="117"/>
      <w:bookmarkEnd w:id="118"/>
      <w:bookmarkEnd w:id="119"/>
      <w:bookmarkEnd w:id="120"/>
    </w:p>
    <w:p w14:paraId="2E08539C">
      <w:pPr>
        <w:adjustRightInd w:val="0"/>
        <w:snapToGrid w:val="0"/>
        <w:spacing w:line="360" w:lineRule="auto"/>
        <w:ind w:firstLine="480" w:firstLineChars="200"/>
        <w:outlineLvl w:val="9"/>
        <w:rPr>
          <w:rFonts w:asciiTheme="minorEastAsia" w:hAnsiTheme="minorEastAsia" w:cstheme="minorEastAsia"/>
          <w:sz w:val="24"/>
          <w:szCs w:val="24"/>
        </w:rPr>
      </w:pPr>
      <w:bookmarkStart w:id="121" w:name="_Toc8420"/>
      <w:bookmarkStart w:id="122" w:name="_Toc18668"/>
      <w:bookmarkStart w:id="123" w:name="_Toc11082"/>
      <w:r>
        <w:rPr>
          <w:rFonts w:hint="eastAsia" w:asciiTheme="minorEastAsia" w:hAnsiTheme="minorEastAsia" w:cstheme="minorEastAsia"/>
          <w:b w:val="0"/>
          <w:bCs w:val="0"/>
          <w:sz w:val="24"/>
          <w:szCs w:val="24"/>
          <w:lang w:eastAsia="zh-CN"/>
        </w:rPr>
        <w:t>1</w:t>
      </w:r>
      <w:r>
        <w:rPr>
          <w:rFonts w:hint="eastAsia" w:asciiTheme="minorEastAsia" w:hAnsiTheme="minorEastAsia" w:cstheme="minorEastAsia"/>
          <w:b w:val="0"/>
          <w:bCs w:val="0"/>
          <w:sz w:val="24"/>
          <w:szCs w:val="24"/>
          <w:lang w:val="en-US" w:eastAsia="zh-CN"/>
        </w:rPr>
        <w:t>.</w:t>
      </w:r>
      <w:r>
        <w:rPr>
          <w:rFonts w:hint="eastAsia" w:asciiTheme="minorEastAsia" w:hAnsiTheme="minorEastAsia" w:cstheme="minorEastAsia"/>
          <w:b w:val="0"/>
          <w:bCs w:val="0"/>
          <w:sz w:val="24"/>
          <w:szCs w:val="24"/>
        </w:rPr>
        <w:t>垫江县2022年衔接推进乡村振兴资金投入情况</w:t>
      </w:r>
      <w:bookmarkEnd w:id="121"/>
      <w:bookmarkEnd w:id="122"/>
      <w:bookmarkEnd w:id="123"/>
    </w:p>
    <w:p w14:paraId="32468608">
      <w:pPr>
        <w:adjustRightInd w:val="0"/>
        <w:snapToGrid w:val="0"/>
        <w:spacing w:line="360" w:lineRule="auto"/>
        <w:ind w:firstLine="480" w:firstLineChars="200"/>
        <w:outlineLvl w:val="9"/>
        <w:rPr>
          <w:rFonts w:asciiTheme="minorEastAsia" w:hAnsiTheme="minorEastAsia" w:cstheme="minorEastAsia"/>
          <w:sz w:val="24"/>
          <w:szCs w:val="24"/>
        </w:rPr>
      </w:pPr>
      <w:bookmarkStart w:id="124" w:name="_Toc20906"/>
      <w:bookmarkStart w:id="125" w:name="_Toc17949"/>
      <w:bookmarkStart w:id="126" w:name="_Toc29829"/>
      <w:r>
        <w:rPr>
          <w:rFonts w:hint="eastAsia" w:asciiTheme="minorEastAsia" w:hAnsiTheme="minorEastAsia" w:cstheme="minorEastAsia"/>
          <w:sz w:val="24"/>
          <w:szCs w:val="24"/>
        </w:rPr>
        <w:t>垫江县2022年衔接推进乡村振兴资金项目年初安排财政资金7,841.00万元，其中</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中央资金2,308.00万元，市级资金3,563.00万元，县级资金1,970.00 万元。资金下达具体情况如下：</w:t>
      </w:r>
      <w:bookmarkEnd w:id="124"/>
      <w:bookmarkEnd w:id="125"/>
      <w:bookmarkEnd w:id="126"/>
    </w:p>
    <w:p w14:paraId="0071C334">
      <w:pPr>
        <w:adjustRightInd w:val="0"/>
        <w:snapToGrid w:val="0"/>
        <w:spacing w:line="360" w:lineRule="auto"/>
        <w:ind w:firstLine="480" w:firstLineChars="200"/>
        <w:jc w:val="center"/>
        <w:outlineLvl w:val="9"/>
        <w:rPr>
          <w:rFonts w:asciiTheme="minorEastAsia" w:hAnsiTheme="minorEastAsia" w:cstheme="minorEastAsia"/>
          <w:sz w:val="24"/>
          <w:szCs w:val="24"/>
        </w:rPr>
      </w:pPr>
      <w:bookmarkStart w:id="127" w:name="_Toc1437"/>
      <w:bookmarkStart w:id="128" w:name="_Toc12485"/>
      <w:bookmarkStart w:id="129" w:name="_Toc15582"/>
      <w:r>
        <w:rPr>
          <w:rFonts w:hint="eastAsia" w:asciiTheme="minorEastAsia" w:hAnsiTheme="minorEastAsia" w:cstheme="minorEastAsia"/>
          <w:sz w:val="24"/>
          <w:szCs w:val="24"/>
        </w:rPr>
        <w:t>垫江县2022衔接推进乡村振兴资金项目年度资金情况表</w:t>
      </w:r>
      <w:bookmarkEnd w:id="127"/>
      <w:bookmarkEnd w:id="128"/>
      <w:bookmarkEnd w:id="129"/>
    </w:p>
    <w:p w14:paraId="5739787B">
      <w:pPr>
        <w:adjustRightInd w:val="0"/>
        <w:snapToGrid w:val="0"/>
        <w:spacing w:line="360" w:lineRule="auto"/>
        <w:ind w:firstLine="480" w:firstLineChars="200"/>
        <w:jc w:val="right"/>
        <w:outlineLvl w:val="9"/>
        <w:rPr>
          <w:rFonts w:asciiTheme="minorEastAsia" w:hAnsiTheme="minorEastAsia" w:cstheme="minorEastAsia"/>
          <w:b/>
          <w:bCs/>
          <w:sz w:val="24"/>
        </w:rPr>
      </w:pPr>
      <w:bookmarkStart w:id="130" w:name="_Toc14558"/>
      <w:bookmarkStart w:id="131" w:name="_Toc21690"/>
      <w:bookmarkStart w:id="132" w:name="_Toc4680"/>
      <w:r>
        <w:rPr>
          <w:rFonts w:hint="eastAsia" w:asciiTheme="minorEastAsia" w:hAnsiTheme="minorEastAsia" w:cstheme="minorEastAsia"/>
          <w:b w:val="0"/>
          <w:bCs w:val="0"/>
          <w:sz w:val="24"/>
        </w:rPr>
        <w:t>单位：万元</w:t>
      </w:r>
      <w:bookmarkEnd w:id="130"/>
      <w:bookmarkEnd w:id="131"/>
      <w:bookmarkEnd w:id="132"/>
    </w:p>
    <w:tbl>
      <w:tblPr>
        <w:tblStyle w:val="8"/>
        <w:tblW w:w="9287" w:type="dxa"/>
        <w:tblInd w:w="0" w:type="dxa"/>
        <w:tblLayout w:type="fixed"/>
        <w:tblCellMar>
          <w:top w:w="0" w:type="dxa"/>
          <w:left w:w="108" w:type="dxa"/>
          <w:bottom w:w="0" w:type="dxa"/>
          <w:right w:w="108" w:type="dxa"/>
        </w:tblCellMar>
      </w:tblPr>
      <w:tblGrid>
        <w:gridCol w:w="4281"/>
        <w:gridCol w:w="1178"/>
        <w:gridCol w:w="1178"/>
        <w:gridCol w:w="1325"/>
        <w:gridCol w:w="1325"/>
      </w:tblGrid>
      <w:tr w14:paraId="59C2A15D">
        <w:tblPrEx>
          <w:tblCellMar>
            <w:top w:w="0" w:type="dxa"/>
            <w:left w:w="108" w:type="dxa"/>
            <w:bottom w:w="0" w:type="dxa"/>
            <w:right w:w="108" w:type="dxa"/>
          </w:tblCellMar>
        </w:tblPrEx>
        <w:trPr>
          <w:trHeight w:val="397" w:hRule="atLeast"/>
          <w:tblHead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F051">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资金文件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B2AA">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中央资金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E9BA">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市级资金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AA81">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县级资金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5F77">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小计</w:t>
            </w:r>
          </w:p>
        </w:tc>
      </w:tr>
      <w:tr w14:paraId="74F6D898">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F95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sz w:val="18"/>
                <w:szCs w:val="18"/>
              </w:rPr>
              <w:t>《关于下达2022年财政衔接推进乡村振兴补助资金（第一批）项目计划的通知》（</w:t>
            </w:r>
            <w:r>
              <w:rPr>
                <w:rFonts w:hint="eastAsia" w:asciiTheme="minorEastAsia" w:hAnsiTheme="minorEastAsia" w:cstheme="minorEastAsia"/>
                <w:color w:val="000000"/>
                <w:kern w:val="0"/>
                <w:sz w:val="18"/>
                <w:szCs w:val="18"/>
                <w:lang w:bidi="ar"/>
              </w:rPr>
              <w:t>垫乡振发[2021]13号）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7434">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1,588.00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40EC">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1,168.00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88DB">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1,970.00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77F7">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4,726.00 </w:t>
            </w:r>
          </w:p>
        </w:tc>
      </w:tr>
      <w:tr w14:paraId="6C342E5B">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4DD7">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sz w:val="18"/>
                <w:szCs w:val="18"/>
              </w:rPr>
              <w:t>《关于下达2022年财政衔接推进乡村振兴补助资金（第二批）项目计划的通知》</w:t>
            </w:r>
            <w:r>
              <w:rPr>
                <w:rStyle w:val="12"/>
                <w:rFonts w:hint="eastAsia"/>
                <w:lang w:eastAsia="zh-CN"/>
              </w:rPr>
              <w:t>（</w:t>
            </w:r>
            <w:r>
              <w:rPr>
                <w:rFonts w:hint="eastAsia" w:asciiTheme="minorEastAsia" w:hAnsiTheme="minorEastAsia" w:cstheme="minorEastAsia"/>
                <w:color w:val="000000"/>
                <w:kern w:val="0"/>
                <w:sz w:val="20"/>
                <w:szCs w:val="20"/>
                <w:lang w:bidi="ar"/>
              </w:rPr>
              <w:t>垫乡振发[2022]4号</w:t>
            </w:r>
            <w:r>
              <w:rPr>
                <w:rStyle w:val="12"/>
                <w:rFonts w:hint="eastAsia"/>
                <w:lang w:eastAsia="zh-CN"/>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7884">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C34A">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167.00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4F96">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4CB7">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167.00 </w:t>
            </w:r>
          </w:p>
        </w:tc>
      </w:tr>
      <w:tr w14:paraId="2A647E77">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1B1B">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sz w:val="18"/>
                <w:szCs w:val="18"/>
              </w:rPr>
              <w:t>《关于下达2022年财政衔接推进乡村振兴补助资金（第三批）项目计划的通知》</w:t>
            </w:r>
            <w:r>
              <w:rPr>
                <w:rStyle w:val="12"/>
                <w:rFonts w:hint="eastAsia"/>
                <w:lang w:eastAsia="zh-CN"/>
              </w:rPr>
              <w:t>（</w:t>
            </w:r>
            <w:r>
              <w:rPr>
                <w:rFonts w:hint="eastAsia" w:asciiTheme="minorEastAsia" w:hAnsiTheme="minorEastAsia" w:cstheme="minorEastAsia"/>
                <w:color w:val="000000"/>
                <w:kern w:val="0"/>
                <w:sz w:val="20"/>
                <w:szCs w:val="20"/>
                <w:lang w:bidi="ar"/>
              </w:rPr>
              <w:t>垫乡振发[2022]13号</w:t>
            </w:r>
            <w:r>
              <w:rPr>
                <w:rStyle w:val="12"/>
                <w:rFonts w:hint="eastAsia"/>
                <w:lang w:eastAsia="zh-CN"/>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AD72">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E1C4">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250.00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D31C">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DC7A">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250.00 </w:t>
            </w:r>
          </w:p>
        </w:tc>
      </w:tr>
      <w:tr w14:paraId="36E11D38">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9CB0">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sz w:val="18"/>
                <w:szCs w:val="18"/>
              </w:rPr>
              <w:t>《关于下达2022年财政衔接推进乡村振兴补助资金（第四批）项目计划的通知》</w:t>
            </w:r>
            <w:r>
              <w:rPr>
                <w:rStyle w:val="12"/>
                <w:rFonts w:hint="eastAsia"/>
                <w:lang w:eastAsia="zh-CN"/>
              </w:rPr>
              <w:t>（</w:t>
            </w:r>
            <w:r>
              <w:rPr>
                <w:rFonts w:hint="eastAsia" w:asciiTheme="minorEastAsia" w:hAnsiTheme="minorEastAsia" w:cstheme="minorEastAsia"/>
                <w:color w:val="000000"/>
                <w:kern w:val="0"/>
                <w:sz w:val="20"/>
                <w:szCs w:val="20"/>
                <w:lang w:bidi="ar"/>
              </w:rPr>
              <w:t>垫乡振发[2022]15号</w:t>
            </w:r>
            <w:r>
              <w:rPr>
                <w:rStyle w:val="12"/>
                <w:rFonts w:hint="eastAsia"/>
                <w:lang w:eastAsia="zh-CN"/>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A4E3">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500.00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5C59">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1,000.00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A998">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1307">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1,500.00 </w:t>
            </w:r>
          </w:p>
        </w:tc>
      </w:tr>
      <w:tr w14:paraId="66537319">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8EB0">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sz w:val="18"/>
                <w:szCs w:val="18"/>
              </w:rPr>
              <w:t>《关于下达2022年财政衔接推进乡村振兴补助资金（第五批）项目计划的通知》</w:t>
            </w:r>
            <w:r>
              <w:rPr>
                <w:rFonts w:hint="eastAsia" w:asciiTheme="minorEastAsia" w:hAnsiTheme="minorEastAsia" w:cstheme="minorEastAsia"/>
                <w:sz w:val="18"/>
                <w:szCs w:val="18"/>
                <w:lang w:eastAsia="zh-CN"/>
              </w:rPr>
              <w:t>（</w:t>
            </w:r>
            <w:r>
              <w:rPr>
                <w:rFonts w:hint="eastAsia" w:asciiTheme="minorEastAsia" w:hAnsiTheme="minorEastAsia" w:cstheme="minorEastAsia"/>
                <w:color w:val="000000"/>
                <w:kern w:val="0"/>
                <w:sz w:val="20"/>
                <w:szCs w:val="20"/>
                <w:lang w:bidi="ar"/>
              </w:rPr>
              <w:t>垫乡振发[2022]27号</w:t>
            </w:r>
            <w:r>
              <w:rPr>
                <w:rFonts w:hint="eastAsia" w:asciiTheme="minorEastAsia" w:hAnsiTheme="minorEastAsia" w:cstheme="minorEastAsia"/>
                <w:sz w:val="18"/>
                <w:szCs w:val="18"/>
                <w:lang w:eastAsia="zh-CN"/>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CBC3">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E998">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303.00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4B0D">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0B6C">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303.00 </w:t>
            </w:r>
          </w:p>
        </w:tc>
      </w:tr>
      <w:tr w14:paraId="2C7DAA73">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97AF">
            <w:pPr>
              <w:widowControl/>
              <w:jc w:val="left"/>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cstheme="minorEastAsia"/>
                <w:color w:val="000000"/>
                <w:kern w:val="0"/>
                <w:sz w:val="20"/>
                <w:szCs w:val="20"/>
                <w:lang w:bidi="ar"/>
              </w:rPr>
              <w:t>《关于同意补助大石乡环石路新改扩建工程项目的批复》垫江民宗发[2021]20号、《关于调整大石乡环石路新改扩建工程项目的批复》</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垫江民宗发[2022]4号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CFA1">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60.00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3BE0">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7872">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CA1C">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90.00 </w:t>
            </w:r>
          </w:p>
        </w:tc>
      </w:tr>
      <w:tr w14:paraId="07B2E5A9">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8184">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《关于下达2022年市级财政衔接推进乡村振兴补助资金的通知》</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垫江水利发[2021]209号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0929">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E2A8">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365.00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5F06">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DCA1">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365.00 </w:t>
            </w:r>
          </w:p>
        </w:tc>
      </w:tr>
      <w:tr w14:paraId="33395E73">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AB03">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《关于同意使用2022年度欠发达国有林场巩固提升资金实施乌龟槽巡护步道维修加固及应急疏散场地建设项目的批复》</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垫江林发[2021]128号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2F69">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100.00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2E94">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94A8">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4ABC">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100.00 </w:t>
            </w:r>
          </w:p>
        </w:tc>
      </w:tr>
      <w:tr w14:paraId="5AECB064">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8839">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《关于同意使用2022年度欠发达国有林场巩固提升资金实施八轮碑管护站至洪家沟管护站防火公路塌方整修项目的批复》</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垫江林发[2021]129号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E113">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60.00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A104">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7808">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39F7">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60.00 </w:t>
            </w:r>
          </w:p>
        </w:tc>
      </w:tr>
      <w:tr w14:paraId="4D4EB527">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DB3A">
            <w:pPr>
              <w:widowControl/>
              <w:jc w:val="left"/>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cstheme="minorEastAsia"/>
                <w:color w:val="000000"/>
                <w:kern w:val="0"/>
                <w:sz w:val="20"/>
                <w:szCs w:val="20"/>
                <w:lang w:bidi="ar"/>
              </w:rPr>
              <w:t>《关于下达2022年度市财政衔接推进乡村振兴补助资金分配和项目建设计划的通知》</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垫江城管发[2021]44号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6BB0">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BA81">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280.00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175C">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A85B">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280.00 </w:t>
            </w:r>
          </w:p>
        </w:tc>
      </w:tr>
      <w:tr w14:paraId="0AC570D6">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439A">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合计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1104">
            <w:pPr>
              <w:widowControl/>
              <w:jc w:val="right"/>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 xml:space="preserve">2,308.00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EFB3">
            <w:pPr>
              <w:widowControl/>
              <w:jc w:val="right"/>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 xml:space="preserve">3,563.00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616A">
            <w:pPr>
              <w:widowControl/>
              <w:jc w:val="right"/>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 xml:space="preserve">1,970.00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E017">
            <w:pPr>
              <w:widowControl/>
              <w:jc w:val="right"/>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 xml:space="preserve">7,841.00 </w:t>
            </w:r>
          </w:p>
        </w:tc>
      </w:tr>
    </w:tbl>
    <w:p w14:paraId="2B765F34">
      <w:pPr>
        <w:adjustRightInd w:val="0"/>
        <w:snapToGrid w:val="0"/>
        <w:spacing w:line="360" w:lineRule="auto"/>
        <w:ind w:firstLine="480" w:firstLineChars="200"/>
        <w:outlineLvl w:val="9"/>
        <w:rPr>
          <w:rFonts w:asciiTheme="minorEastAsia" w:hAnsiTheme="minorEastAsia" w:cstheme="minorEastAsia"/>
          <w:b/>
          <w:bCs/>
          <w:sz w:val="24"/>
          <w:szCs w:val="24"/>
        </w:rPr>
      </w:pPr>
      <w:bookmarkStart w:id="133" w:name="_Toc14332"/>
      <w:bookmarkStart w:id="134" w:name="_Toc17651"/>
      <w:bookmarkStart w:id="135" w:name="_Toc25451"/>
      <w:r>
        <w:rPr>
          <w:rFonts w:hint="eastAsia" w:asciiTheme="minorEastAsia" w:hAnsiTheme="minorEastAsia" w:cstheme="minorEastAsia"/>
          <w:b w:val="0"/>
          <w:bCs w:val="0"/>
          <w:sz w:val="24"/>
          <w:szCs w:val="24"/>
          <w:lang w:val="en-US" w:eastAsia="zh-CN"/>
        </w:rPr>
        <w:t>2.</w:t>
      </w:r>
      <w:r>
        <w:rPr>
          <w:rFonts w:hint="eastAsia" w:asciiTheme="minorEastAsia" w:hAnsiTheme="minorEastAsia" w:cstheme="minorEastAsia"/>
          <w:b w:val="0"/>
          <w:bCs w:val="0"/>
          <w:sz w:val="24"/>
          <w:szCs w:val="24"/>
        </w:rPr>
        <w:t>垫江县2022年衔接推进乡村振兴资金使用情况</w:t>
      </w:r>
      <w:bookmarkEnd w:id="133"/>
      <w:bookmarkEnd w:id="134"/>
      <w:bookmarkEnd w:id="135"/>
    </w:p>
    <w:p w14:paraId="6EA83CBF">
      <w:pPr>
        <w:pStyle w:val="2"/>
        <w:adjustRightInd w:val="0"/>
        <w:snapToGrid w:val="0"/>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垫江县2022年衔接推进乡村振兴资金项目资金实际用于本年度项目</w:t>
      </w:r>
      <w:r>
        <w:rPr>
          <w:rFonts w:hint="eastAsia" w:asciiTheme="minorEastAsia" w:hAnsiTheme="minorEastAsia" w:cstheme="minorEastAsia"/>
          <w:sz w:val="24"/>
          <w:szCs w:val="24"/>
          <w:lang w:eastAsia="zh-CN"/>
        </w:rPr>
        <w:t>7,072.77</w:t>
      </w:r>
      <w:r>
        <w:rPr>
          <w:rFonts w:hint="eastAsia" w:asciiTheme="minorEastAsia" w:hAnsiTheme="minorEastAsia" w:cstheme="minorEastAsia"/>
          <w:sz w:val="24"/>
          <w:szCs w:val="24"/>
        </w:rPr>
        <w:t>万元，具体情况如下：</w:t>
      </w:r>
    </w:p>
    <w:p w14:paraId="4CC2E0CA">
      <w:pPr>
        <w:jc w:val="right"/>
      </w:pPr>
      <w:r>
        <w:rPr>
          <w:rFonts w:hint="eastAsia" w:asciiTheme="minorEastAsia" w:hAnsiTheme="minorEastAsia" w:cstheme="minorEastAsia"/>
          <w:sz w:val="24"/>
          <w:szCs w:val="24"/>
        </w:rPr>
        <w:t>单位：万元</w:t>
      </w:r>
    </w:p>
    <w:tbl>
      <w:tblPr>
        <w:tblStyle w:val="8"/>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3048"/>
        <w:gridCol w:w="1440"/>
        <w:gridCol w:w="1056"/>
        <w:gridCol w:w="972"/>
        <w:gridCol w:w="856"/>
        <w:gridCol w:w="1520"/>
      </w:tblGrid>
      <w:tr w14:paraId="6828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C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0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B6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项目类型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3B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预算金额（调整后）</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E8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实际使用金额</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A1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剩余金额</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AD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14:paraId="51BD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C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10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2022年大石乡产业核心区基础设施配套工程建设项目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22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CD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75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0A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76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无需支付</w:t>
            </w:r>
          </w:p>
        </w:tc>
      </w:tr>
      <w:tr w14:paraId="6A6A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F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C1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2022年大石乡设施农业建设项目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E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F1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39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173.03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53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346.97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FF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项目未完结</w:t>
            </w:r>
          </w:p>
        </w:tc>
      </w:tr>
      <w:tr w14:paraId="1816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B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FC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2022年澄溪镇人和村稻菜轮作生产便道建设项目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B8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8F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20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A0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15A7">
            <w:pPr>
              <w:rPr>
                <w:rFonts w:hint="eastAsia" w:asciiTheme="minorEastAsia" w:hAnsiTheme="minorEastAsia" w:eastAsiaTheme="minorEastAsia" w:cstheme="minorEastAsia"/>
                <w:i w:val="0"/>
                <w:iCs w:val="0"/>
                <w:color w:val="000000"/>
                <w:sz w:val="18"/>
                <w:szCs w:val="18"/>
                <w:u w:val="none"/>
              </w:rPr>
            </w:pPr>
          </w:p>
        </w:tc>
      </w:tr>
      <w:tr w14:paraId="5E6C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1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A4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2022年鹤游镇分州村产业大道建设工程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93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C7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3B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B9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94A">
            <w:pPr>
              <w:rPr>
                <w:rFonts w:hint="eastAsia" w:asciiTheme="minorEastAsia" w:hAnsiTheme="minorEastAsia" w:eastAsiaTheme="minorEastAsia" w:cstheme="minorEastAsia"/>
                <w:i w:val="0"/>
                <w:iCs w:val="0"/>
                <w:color w:val="000000"/>
                <w:sz w:val="18"/>
                <w:szCs w:val="18"/>
                <w:u w:val="none"/>
              </w:rPr>
            </w:pPr>
          </w:p>
        </w:tc>
      </w:tr>
      <w:tr w14:paraId="1F60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2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4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2022年垫江县永安镇建新村产业大道路基拓宽工程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6D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E3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8C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79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1A40">
            <w:pPr>
              <w:rPr>
                <w:rFonts w:hint="eastAsia" w:asciiTheme="minorEastAsia" w:hAnsiTheme="minorEastAsia" w:eastAsiaTheme="minorEastAsia" w:cstheme="minorEastAsia"/>
                <w:i w:val="0"/>
                <w:iCs w:val="0"/>
                <w:color w:val="000000"/>
                <w:sz w:val="18"/>
                <w:szCs w:val="18"/>
                <w:u w:val="none"/>
              </w:rPr>
            </w:pPr>
          </w:p>
        </w:tc>
      </w:tr>
      <w:tr w14:paraId="39D7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A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D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2022年长龙镇龙田村农田基础设施灌溉工程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F8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CF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8A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A5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1196">
            <w:pPr>
              <w:rPr>
                <w:rFonts w:hint="eastAsia" w:asciiTheme="minorEastAsia" w:hAnsiTheme="minorEastAsia" w:eastAsiaTheme="minorEastAsia" w:cstheme="minorEastAsia"/>
                <w:i w:val="0"/>
                <w:iCs w:val="0"/>
                <w:color w:val="000000"/>
                <w:sz w:val="18"/>
                <w:szCs w:val="18"/>
                <w:u w:val="none"/>
              </w:rPr>
            </w:pPr>
          </w:p>
        </w:tc>
      </w:tr>
      <w:tr w14:paraId="6365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3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EB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2022年长龙镇龙田村周家寨产业发展基础设施配套工程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5F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8A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69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FA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E76D">
            <w:pPr>
              <w:rPr>
                <w:rFonts w:hint="eastAsia" w:asciiTheme="minorEastAsia" w:hAnsiTheme="minorEastAsia" w:eastAsiaTheme="minorEastAsia" w:cstheme="minorEastAsia"/>
                <w:i w:val="0"/>
                <w:iCs w:val="0"/>
                <w:color w:val="000000"/>
                <w:sz w:val="18"/>
                <w:szCs w:val="18"/>
                <w:u w:val="none"/>
              </w:rPr>
            </w:pPr>
          </w:p>
        </w:tc>
      </w:tr>
      <w:tr w14:paraId="4D4C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D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F1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2022年杠家镇晚柚基地泥石路建设项目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BE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E9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E6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10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BB4B">
            <w:pPr>
              <w:rPr>
                <w:rFonts w:hint="eastAsia" w:asciiTheme="minorEastAsia" w:hAnsiTheme="minorEastAsia" w:eastAsiaTheme="minorEastAsia" w:cstheme="minorEastAsia"/>
                <w:i w:val="0"/>
                <w:iCs w:val="0"/>
                <w:color w:val="000000"/>
                <w:sz w:val="18"/>
                <w:szCs w:val="18"/>
                <w:u w:val="none"/>
              </w:rPr>
            </w:pPr>
          </w:p>
        </w:tc>
      </w:tr>
      <w:tr w14:paraId="4CBF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5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BB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2022年曹回镇产业路建设工程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02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B2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F6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3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90B3">
            <w:pPr>
              <w:rPr>
                <w:rFonts w:hint="eastAsia" w:asciiTheme="minorEastAsia" w:hAnsiTheme="minorEastAsia" w:eastAsiaTheme="minorEastAsia" w:cstheme="minorEastAsia"/>
                <w:i w:val="0"/>
                <w:iCs w:val="0"/>
                <w:color w:val="000000"/>
                <w:sz w:val="18"/>
                <w:szCs w:val="18"/>
                <w:u w:val="none"/>
              </w:rPr>
            </w:pPr>
          </w:p>
        </w:tc>
      </w:tr>
      <w:tr w14:paraId="2EA1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C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FE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新民镇明月村多肉产业发展建设项目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2B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2D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B0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8A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0B93">
            <w:pPr>
              <w:rPr>
                <w:rFonts w:hint="eastAsia" w:asciiTheme="minorEastAsia" w:hAnsiTheme="minorEastAsia" w:eastAsiaTheme="minorEastAsia" w:cstheme="minorEastAsia"/>
                <w:i w:val="0"/>
                <w:iCs w:val="0"/>
                <w:color w:val="000000"/>
                <w:sz w:val="18"/>
                <w:szCs w:val="18"/>
                <w:u w:val="none"/>
              </w:rPr>
            </w:pPr>
          </w:p>
        </w:tc>
      </w:tr>
      <w:tr w14:paraId="652C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8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DA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2022年新民镇明月村产业大棚建设项目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D4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99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6F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F4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76AF">
            <w:pPr>
              <w:rPr>
                <w:rFonts w:hint="eastAsia" w:asciiTheme="minorEastAsia" w:hAnsiTheme="minorEastAsia" w:eastAsiaTheme="minorEastAsia" w:cstheme="minorEastAsia"/>
                <w:i w:val="0"/>
                <w:iCs w:val="0"/>
                <w:color w:val="000000"/>
                <w:sz w:val="18"/>
                <w:szCs w:val="18"/>
                <w:u w:val="none"/>
              </w:rPr>
            </w:pPr>
          </w:p>
        </w:tc>
      </w:tr>
      <w:tr w14:paraId="1A55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0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8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2022年新民镇城北村特色中药材产业发展项目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69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49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0D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44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51FD">
            <w:pPr>
              <w:rPr>
                <w:rFonts w:hint="eastAsia" w:asciiTheme="minorEastAsia" w:hAnsiTheme="minorEastAsia" w:eastAsiaTheme="minorEastAsia" w:cstheme="minorEastAsia"/>
                <w:i w:val="0"/>
                <w:iCs w:val="0"/>
                <w:color w:val="000000"/>
                <w:sz w:val="18"/>
                <w:szCs w:val="18"/>
                <w:u w:val="none"/>
              </w:rPr>
            </w:pPr>
          </w:p>
        </w:tc>
      </w:tr>
      <w:tr w14:paraId="5E52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0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73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2022年沙坪镇安坪村菊花种植基地建设项目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0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91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A0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46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D107">
            <w:pPr>
              <w:rPr>
                <w:rFonts w:hint="eastAsia" w:asciiTheme="minorEastAsia" w:hAnsiTheme="minorEastAsia" w:eastAsiaTheme="minorEastAsia" w:cstheme="minorEastAsia"/>
                <w:i w:val="0"/>
                <w:iCs w:val="0"/>
                <w:color w:val="000000"/>
                <w:sz w:val="18"/>
                <w:szCs w:val="18"/>
                <w:u w:val="none"/>
              </w:rPr>
            </w:pPr>
          </w:p>
        </w:tc>
      </w:tr>
      <w:tr w14:paraId="4EB0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B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8A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2022年沙坪镇竹鸡村特色产业建设项目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3A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43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468.3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24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FC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CE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尚未进行结算</w:t>
            </w:r>
          </w:p>
        </w:tc>
      </w:tr>
      <w:tr w14:paraId="47AE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5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83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2022年沙坪镇白杨村菊花种植基地建设项目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D8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F1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ED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DE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83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2023年已支付</w:t>
            </w:r>
          </w:p>
        </w:tc>
      </w:tr>
      <w:tr w14:paraId="6C61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5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D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2022年沙坪镇乐天村菊花种植基地建设项目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8A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33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EC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EF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47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2023年已支付</w:t>
            </w:r>
          </w:p>
        </w:tc>
      </w:tr>
      <w:tr w14:paraId="0398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8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FC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2022年五洞镇卧龙村原李子基地升级改造建设项目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13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7D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E1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85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17DD">
            <w:pPr>
              <w:rPr>
                <w:rFonts w:hint="eastAsia" w:asciiTheme="minorEastAsia" w:hAnsiTheme="minorEastAsia" w:eastAsiaTheme="minorEastAsia" w:cstheme="minorEastAsia"/>
                <w:i w:val="0"/>
                <w:iCs w:val="0"/>
                <w:color w:val="000000"/>
                <w:sz w:val="18"/>
                <w:szCs w:val="18"/>
                <w:u w:val="none"/>
              </w:rPr>
            </w:pPr>
          </w:p>
        </w:tc>
      </w:tr>
      <w:tr w14:paraId="73E8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3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A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2022年高峰镇红星村谷物烘干及配套设施建设项目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3D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B4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1E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DE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BE9B">
            <w:pPr>
              <w:rPr>
                <w:rFonts w:hint="eastAsia" w:asciiTheme="minorEastAsia" w:hAnsiTheme="minorEastAsia" w:eastAsiaTheme="minorEastAsia" w:cstheme="minorEastAsia"/>
                <w:i w:val="0"/>
                <w:iCs w:val="0"/>
                <w:color w:val="000000"/>
                <w:sz w:val="18"/>
                <w:szCs w:val="18"/>
                <w:u w:val="none"/>
              </w:rPr>
            </w:pPr>
          </w:p>
        </w:tc>
      </w:tr>
      <w:tr w14:paraId="1F1A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8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66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2022年大石乡辣椒产业基地建设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86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23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C6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126.3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56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C1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无需支付</w:t>
            </w:r>
          </w:p>
        </w:tc>
      </w:tr>
      <w:tr w14:paraId="09E9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1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67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垫江县高峰镇大井村2022年“数商兴农工程”建设试点示范村项目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8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F5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88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E7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E266">
            <w:pPr>
              <w:rPr>
                <w:rFonts w:hint="eastAsia" w:asciiTheme="minorEastAsia" w:hAnsiTheme="minorEastAsia" w:eastAsiaTheme="minorEastAsia" w:cstheme="minorEastAsia"/>
                <w:i w:val="0"/>
                <w:iCs w:val="0"/>
                <w:color w:val="000000"/>
                <w:sz w:val="18"/>
                <w:szCs w:val="18"/>
                <w:u w:val="none"/>
              </w:rPr>
            </w:pPr>
          </w:p>
        </w:tc>
      </w:tr>
      <w:tr w14:paraId="6397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0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25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2022年杠家镇新花村保鲜库建设项目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E2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0D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29.77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CD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D4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86FC">
            <w:pPr>
              <w:rPr>
                <w:rFonts w:hint="eastAsia" w:asciiTheme="minorEastAsia" w:hAnsiTheme="minorEastAsia" w:eastAsiaTheme="minorEastAsia" w:cstheme="minorEastAsia"/>
                <w:i w:val="0"/>
                <w:iCs w:val="0"/>
                <w:color w:val="000000"/>
                <w:sz w:val="18"/>
                <w:szCs w:val="18"/>
                <w:u w:val="none"/>
              </w:rPr>
            </w:pPr>
          </w:p>
        </w:tc>
      </w:tr>
      <w:tr w14:paraId="51C2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8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B6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2022年高安镇金桥村杀虫灯安装工程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C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5C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15.96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0C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15.96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CB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BD1">
            <w:pPr>
              <w:rPr>
                <w:rFonts w:hint="eastAsia" w:asciiTheme="minorEastAsia" w:hAnsiTheme="minorEastAsia" w:eastAsiaTheme="minorEastAsia" w:cstheme="minorEastAsia"/>
                <w:i w:val="0"/>
                <w:iCs w:val="0"/>
                <w:color w:val="000000"/>
                <w:sz w:val="18"/>
                <w:szCs w:val="18"/>
                <w:u w:val="none"/>
              </w:rPr>
            </w:pPr>
          </w:p>
        </w:tc>
      </w:tr>
      <w:tr w14:paraId="3BB5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D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00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2022年高峰镇大井村柑橘基地水肥一体化建设项目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22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ED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49.91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AD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49.91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46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CA6C">
            <w:pPr>
              <w:rPr>
                <w:rFonts w:hint="eastAsia" w:asciiTheme="minorEastAsia" w:hAnsiTheme="minorEastAsia" w:eastAsiaTheme="minorEastAsia" w:cstheme="minorEastAsia"/>
                <w:i w:val="0"/>
                <w:iCs w:val="0"/>
                <w:color w:val="000000"/>
                <w:sz w:val="18"/>
                <w:szCs w:val="18"/>
                <w:u w:val="none"/>
              </w:rPr>
            </w:pPr>
          </w:p>
        </w:tc>
      </w:tr>
      <w:tr w14:paraId="47D7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8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92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2022年裴兴镇桂花村黑山羊产业及基础设施建设项目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6D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62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78.15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2D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78.15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92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138B">
            <w:pPr>
              <w:rPr>
                <w:rFonts w:hint="eastAsia" w:asciiTheme="minorEastAsia" w:hAnsiTheme="minorEastAsia" w:eastAsiaTheme="minorEastAsia" w:cstheme="minorEastAsia"/>
                <w:i w:val="0"/>
                <w:iCs w:val="0"/>
                <w:color w:val="000000"/>
                <w:sz w:val="18"/>
                <w:szCs w:val="18"/>
                <w:u w:val="none"/>
              </w:rPr>
            </w:pPr>
          </w:p>
        </w:tc>
      </w:tr>
      <w:tr w14:paraId="3591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1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2022年普顺镇长柏村组装式冷冻冷藏库建设项目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AE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F8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39.76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62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0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5BE7">
            <w:pPr>
              <w:rPr>
                <w:rFonts w:hint="eastAsia" w:asciiTheme="minorEastAsia" w:hAnsiTheme="minorEastAsia" w:eastAsiaTheme="minorEastAsia" w:cstheme="minorEastAsia"/>
                <w:i w:val="0"/>
                <w:iCs w:val="0"/>
                <w:color w:val="000000"/>
                <w:sz w:val="18"/>
                <w:szCs w:val="18"/>
                <w:u w:val="none"/>
              </w:rPr>
            </w:pPr>
          </w:p>
        </w:tc>
      </w:tr>
      <w:tr w14:paraId="3D9F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B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6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2022年五洞镇卧龙村农机社会化服务项目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D3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97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AC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A5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55AC">
            <w:pPr>
              <w:rPr>
                <w:rFonts w:hint="eastAsia" w:asciiTheme="minorEastAsia" w:hAnsiTheme="minorEastAsia" w:eastAsiaTheme="minorEastAsia" w:cstheme="minorEastAsia"/>
                <w:i w:val="0"/>
                <w:iCs w:val="0"/>
                <w:color w:val="000000"/>
                <w:sz w:val="18"/>
                <w:szCs w:val="18"/>
                <w:u w:val="none"/>
              </w:rPr>
            </w:pPr>
          </w:p>
        </w:tc>
      </w:tr>
      <w:tr w14:paraId="4BD5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E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3E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2022年新民镇石仙村牡丹芍药产业发展项目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A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49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452.35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B1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457.42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7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52F4">
            <w:pPr>
              <w:rPr>
                <w:rFonts w:hint="eastAsia" w:asciiTheme="minorEastAsia" w:hAnsiTheme="minorEastAsia" w:eastAsiaTheme="minorEastAsia" w:cstheme="minorEastAsia"/>
                <w:i w:val="0"/>
                <w:iCs w:val="0"/>
                <w:color w:val="000000"/>
                <w:sz w:val="18"/>
                <w:szCs w:val="18"/>
                <w:u w:val="none"/>
              </w:rPr>
            </w:pPr>
          </w:p>
        </w:tc>
      </w:tr>
      <w:tr w14:paraId="52A5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8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6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2022年垫江县周嘉镇骑龙村垂钓基地建设项目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A0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2D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22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24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33.6</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D2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用于支付其他项目</w:t>
            </w:r>
          </w:p>
        </w:tc>
      </w:tr>
      <w:tr w14:paraId="1B34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1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0F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2022年永安有机高粱种植先行示范点建设及高粱加工品研发项目工程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2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23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F0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96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2AD9">
            <w:pP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后期需支付</w:t>
            </w:r>
          </w:p>
        </w:tc>
      </w:tr>
      <w:tr w14:paraId="3605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7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EF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2022年垫江县产业到户扶持奖补项目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29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F0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534.54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21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535.76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3A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3D7">
            <w:pPr>
              <w:rPr>
                <w:rFonts w:hint="eastAsia" w:asciiTheme="minorEastAsia" w:hAnsiTheme="minorEastAsia" w:eastAsiaTheme="minorEastAsia" w:cstheme="minorEastAsia"/>
                <w:i w:val="0"/>
                <w:iCs w:val="0"/>
                <w:color w:val="000000"/>
                <w:sz w:val="18"/>
                <w:szCs w:val="18"/>
                <w:u w:val="none"/>
              </w:rPr>
            </w:pPr>
          </w:p>
        </w:tc>
      </w:tr>
      <w:tr w14:paraId="130C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2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1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2022年高安镇金桥村空心菜基地生产道路硬化工程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98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92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33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40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D9A5">
            <w:pPr>
              <w:rPr>
                <w:rFonts w:hint="eastAsia" w:asciiTheme="minorEastAsia" w:hAnsiTheme="minorEastAsia" w:eastAsiaTheme="minorEastAsia" w:cstheme="minorEastAsia"/>
                <w:i w:val="0"/>
                <w:iCs w:val="0"/>
                <w:color w:val="000000"/>
                <w:sz w:val="18"/>
                <w:szCs w:val="18"/>
                <w:u w:val="none"/>
              </w:rPr>
            </w:pPr>
          </w:p>
        </w:tc>
      </w:tr>
      <w:tr w14:paraId="04B3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A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C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2022年高峰镇红星村雷竹产业冷冻仓储库建设项目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91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B0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D0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64.71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A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8E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无需支付</w:t>
            </w:r>
          </w:p>
        </w:tc>
      </w:tr>
      <w:tr w14:paraId="69A7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2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A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2022年垫江县普顺镇迎凤村水稻制种产业发展配套设施建设项目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16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59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52.48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0E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52.48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29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B1EF">
            <w:pPr>
              <w:rPr>
                <w:rFonts w:hint="eastAsia" w:asciiTheme="minorEastAsia" w:hAnsiTheme="minorEastAsia" w:eastAsiaTheme="minorEastAsia" w:cstheme="minorEastAsia"/>
                <w:i w:val="0"/>
                <w:iCs w:val="0"/>
                <w:color w:val="000000"/>
                <w:sz w:val="18"/>
                <w:szCs w:val="18"/>
                <w:u w:val="none"/>
              </w:rPr>
            </w:pPr>
          </w:p>
        </w:tc>
      </w:tr>
      <w:tr w14:paraId="021A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7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C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2022年垫江县周嘉镇勤劳村生猪养殖产业建设项目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D8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A0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4E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B2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5430">
            <w:pPr>
              <w:rPr>
                <w:rFonts w:hint="eastAsia" w:asciiTheme="minorEastAsia" w:hAnsiTheme="minorEastAsia" w:eastAsiaTheme="minorEastAsia" w:cstheme="minorEastAsia"/>
                <w:i w:val="0"/>
                <w:iCs w:val="0"/>
                <w:color w:val="000000"/>
                <w:sz w:val="18"/>
                <w:szCs w:val="18"/>
                <w:u w:val="none"/>
              </w:rPr>
            </w:pPr>
          </w:p>
        </w:tc>
      </w:tr>
      <w:tr w14:paraId="151D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0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69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2022年白家镇合兴村生姜种植实验示范基地建设项目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54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D4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C2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97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2DC1">
            <w:pPr>
              <w:rPr>
                <w:rFonts w:hint="eastAsia" w:asciiTheme="minorEastAsia" w:hAnsiTheme="minorEastAsia" w:eastAsiaTheme="minorEastAsia" w:cstheme="minorEastAsia"/>
                <w:i w:val="0"/>
                <w:iCs w:val="0"/>
                <w:color w:val="000000"/>
                <w:sz w:val="18"/>
                <w:szCs w:val="18"/>
                <w:u w:val="none"/>
              </w:rPr>
            </w:pPr>
          </w:p>
        </w:tc>
      </w:tr>
      <w:tr w14:paraId="70B0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8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00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2022年包家镇甄桥村柑橘基地建设项目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8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ED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C2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37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EB82">
            <w:pPr>
              <w:rPr>
                <w:rFonts w:hint="eastAsia" w:asciiTheme="minorEastAsia" w:hAnsiTheme="minorEastAsia" w:eastAsiaTheme="minorEastAsia" w:cstheme="minorEastAsia"/>
                <w:i w:val="0"/>
                <w:iCs w:val="0"/>
                <w:color w:val="000000"/>
                <w:sz w:val="18"/>
                <w:szCs w:val="18"/>
                <w:u w:val="none"/>
              </w:rPr>
            </w:pPr>
          </w:p>
        </w:tc>
      </w:tr>
      <w:tr w14:paraId="5A0D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5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FA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2022年曹回镇徐白村芍药产业发展项目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91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FC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61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47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2D5B">
            <w:pPr>
              <w:rPr>
                <w:rFonts w:hint="eastAsia" w:asciiTheme="minorEastAsia" w:hAnsiTheme="minorEastAsia" w:eastAsiaTheme="minorEastAsia" w:cstheme="minorEastAsia"/>
                <w:i w:val="0"/>
                <w:iCs w:val="0"/>
                <w:color w:val="000000"/>
                <w:sz w:val="18"/>
                <w:szCs w:val="18"/>
                <w:u w:val="none"/>
              </w:rPr>
            </w:pPr>
          </w:p>
        </w:tc>
      </w:tr>
      <w:tr w14:paraId="0363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0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60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2022年大石乡大石村花椒基地烘干机建设项目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D8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6D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83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B3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678E">
            <w:pPr>
              <w:rPr>
                <w:rFonts w:hint="eastAsia" w:asciiTheme="minorEastAsia" w:hAnsiTheme="minorEastAsia" w:eastAsiaTheme="minorEastAsia" w:cstheme="minorEastAsia"/>
                <w:i w:val="0"/>
                <w:iCs w:val="0"/>
                <w:color w:val="000000"/>
                <w:sz w:val="18"/>
                <w:szCs w:val="18"/>
                <w:u w:val="none"/>
              </w:rPr>
            </w:pPr>
          </w:p>
        </w:tc>
      </w:tr>
      <w:tr w14:paraId="0F19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65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2022年垫江县巩固脱贫成果抗旱救灾补贴项目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E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DB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2B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8D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9C40">
            <w:pPr>
              <w:rPr>
                <w:rFonts w:hint="eastAsia" w:asciiTheme="minorEastAsia" w:hAnsiTheme="minorEastAsia" w:eastAsiaTheme="minorEastAsia" w:cstheme="minorEastAsia"/>
                <w:i w:val="0"/>
                <w:iCs w:val="0"/>
                <w:color w:val="000000"/>
                <w:sz w:val="18"/>
                <w:szCs w:val="18"/>
                <w:u w:val="none"/>
              </w:rPr>
            </w:pPr>
          </w:p>
        </w:tc>
      </w:tr>
      <w:tr w14:paraId="48D8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4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A0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2022年高安镇协合村蔬菜基地生产便道建设项目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5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12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D7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01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749">
            <w:pPr>
              <w:rPr>
                <w:rFonts w:hint="eastAsia" w:asciiTheme="minorEastAsia" w:hAnsiTheme="minorEastAsia" w:eastAsiaTheme="minorEastAsia" w:cstheme="minorEastAsia"/>
                <w:i w:val="0"/>
                <w:iCs w:val="0"/>
                <w:color w:val="000000"/>
                <w:sz w:val="18"/>
                <w:szCs w:val="18"/>
                <w:u w:val="none"/>
              </w:rPr>
            </w:pPr>
          </w:p>
        </w:tc>
      </w:tr>
      <w:tr w14:paraId="65EA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D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20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2022年黄沙镇长红社区白柚果园生产便道路建设项目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49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7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39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CB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CF1">
            <w:pPr>
              <w:rPr>
                <w:rFonts w:hint="eastAsia" w:asciiTheme="minorEastAsia" w:hAnsiTheme="minorEastAsia" w:eastAsiaTheme="minorEastAsia" w:cstheme="minorEastAsia"/>
                <w:i w:val="0"/>
                <w:iCs w:val="0"/>
                <w:color w:val="000000"/>
                <w:sz w:val="18"/>
                <w:szCs w:val="18"/>
                <w:u w:val="none"/>
              </w:rPr>
            </w:pPr>
          </w:p>
        </w:tc>
      </w:tr>
      <w:tr w14:paraId="3BB7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1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B9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2022年坪山镇新风村农机社会化服务建设项目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A9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58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B7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8C56">
            <w:pPr>
              <w:rPr>
                <w:rFonts w:hint="eastAsia" w:asciiTheme="minorEastAsia" w:hAnsiTheme="minorEastAsia" w:eastAsiaTheme="minorEastAsia" w:cstheme="minorEastAsia"/>
                <w:i w:val="0"/>
                <w:iCs w:val="0"/>
                <w:color w:val="000000"/>
                <w:sz w:val="18"/>
                <w:szCs w:val="18"/>
                <w:u w:val="none"/>
              </w:rPr>
            </w:pPr>
          </w:p>
        </w:tc>
      </w:tr>
      <w:tr w14:paraId="33E3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C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8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2022年三溪镇箐口社区蜂糖李种植基地扩建项目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F8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1E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44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0C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10C3">
            <w:pPr>
              <w:rPr>
                <w:rFonts w:hint="eastAsia" w:asciiTheme="minorEastAsia" w:hAnsiTheme="minorEastAsia" w:eastAsiaTheme="minorEastAsia" w:cstheme="minorEastAsia"/>
                <w:i w:val="0"/>
                <w:iCs w:val="0"/>
                <w:color w:val="000000"/>
                <w:sz w:val="18"/>
                <w:szCs w:val="18"/>
                <w:u w:val="none"/>
              </w:rPr>
            </w:pPr>
          </w:p>
        </w:tc>
      </w:tr>
      <w:tr w14:paraId="4F15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B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B6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2022年三溪镇箐口社区优质大米种植基地建设项目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C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A1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A2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33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5B53">
            <w:pPr>
              <w:rPr>
                <w:rFonts w:hint="eastAsia" w:asciiTheme="minorEastAsia" w:hAnsiTheme="minorEastAsia" w:eastAsiaTheme="minorEastAsia" w:cstheme="minorEastAsia"/>
                <w:i w:val="0"/>
                <w:iCs w:val="0"/>
                <w:color w:val="000000"/>
                <w:sz w:val="18"/>
                <w:szCs w:val="18"/>
                <w:u w:val="none"/>
              </w:rPr>
            </w:pPr>
          </w:p>
        </w:tc>
      </w:tr>
      <w:tr w14:paraId="2479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C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78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2022年沙河乡安全村产业烘晾房建设项目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BA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B0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96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2A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A6D3">
            <w:pPr>
              <w:rPr>
                <w:rFonts w:hint="eastAsia" w:asciiTheme="minorEastAsia" w:hAnsiTheme="minorEastAsia" w:eastAsiaTheme="minorEastAsia" w:cstheme="minorEastAsia"/>
                <w:i w:val="0"/>
                <w:iCs w:val="0"/>
                <w:color w:val="000000"/>
                <w:sz w:val="18"/>
                <w:szCs w:val="18"/>
                <w:u w:val="none"/>
              </w:rPr>
            </w:pPr>
          </w:p>
        </w:tc>
      </w:tr>
      <w:tr w14:paraId="3BED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1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5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2022年太平镇桂花村黄桃产业建设项目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C1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D7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23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8E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01FC">
            <w:pPr>
              <w:rPr>
                <w:rFonts w:hint="eastAsia" w:asciiTheme="minorEastAsia" w:hAnsiTheme="minorEastAsia" w:eastAsiaTheme="minorEastAsia" w:cstheme="minorEastAsia"/>
                <w:i w:val="0"/>
                <w:iCs w:val="0"/>
                <w:color w:val="000000"/>
                <w:sz w:val="18"/>
                <w:szCs w:val="18"/>
                <w:u w:val="none"/>
              </w:rPr>
            </w:pPr>
          </w:p>
        </w:tc>
      </w:tr>
      <w:tr w14:paraId="0161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B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73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2022年太平镇桂花村中药材瓜蒌种植基地建设项目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3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96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AC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BE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07F4">
            <w:pPr>
              <w:rPr>
                <w:rFonts w:hint="eastAsia" w:asciiTheme="minorEastAsia" w:hAnsiTheme="minorEastAsia" w:eastAsiaTheme="minorEastAsia" w:cstheme="minorEastAsia"/>
                <w:i w:val="0"/>
                <w:iCs w:val="0"/>
                <w:color w:val="000000"/>
                <w:sz w:val="18"/>
                <w:szCs w:val="18"/>
                <w:u w:val="none"/>
              </w:rPr>
            </w:pPr>
          </w:p>
        </w:tc>
      </w:tr>
      <w:tr w14:paraId="3A7D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5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D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2022年太平镇松花社区农产品加工房建设项目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A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86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64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01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1239">
            <w:pPr>
              <w:rPr>
                <w:rFonts w:hint="eastAsia" w:asciiTheme="minorEastAsia" w:hAnsiTheme="minorEastAsia" w:eastAsiaTheme="minorEastAsia" w:cstheme="minorEastAsia"/>
                <w:i w:val="0"/>
                <w:iCs w:val="0"/>
                <w:color w:val="000000"/>
                <w:sz w:val="18"/>
                <w:szCs w:val="18"/>
                <w:u w:val="none"/>
              </w:rPr>
            </w:pPr>
          </w:p>
        </w:tc>
      </w:tr>
      <w:tr w14:paraId="103E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C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33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2022年五洞镇卧龙村气调库建设项目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15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32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EA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89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62F4">
            <w:pPr>
              <w:rPr>
                <w:rFonts w:hint="eastAsia" w:asciiTheme="minorEastAsia" w:hAnsiTheme="minorEastAsia" w:eastAsiaTheme="minorEastAsia" w:cstheme="minorEastAsia"/>
                <w:i w:val="0"/>
                <w:iCs w:val="0"/>
                <w:color w:val="000000"/>
                <w:sz w:val="18"/>
                <w:szCs w:val="18"/>
                <w:u w:val="none"/>
              </w:rPr>
            </w:pPr>
          </w:p>
        </w:tc>
      </w:tr>
      <w:tr w14:paraId="0E2A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9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E7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2022年五洞镇卧龙村蔬菜基地大棚建设项目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7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DC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92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A8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09CA">
            <w:pPr>
              <w:rPr>
                <w:rFonts w:hint="eastAsia" w:asciiTheme="minorEastAsia" w:hAnsiTheme="minorEastAsia" w:eastAsiaTheme="minorEastAsia" w:cstheme="minorEastAsia"/>
                <w:i w:val="0"/>
                <w:iCs w:val="0"/>
                <w:color w:val="000000"/>
                <w:sz w:val="18"/>
                <w:szCs w:val="18"/>
                <w:u w:val="none"/>
              </w:rPr>
            </w:pPr>
          </w:p>
        </w:tc>
      </w:tr>
      <w:tr w14:paraId="301C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3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C2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2022年砚台镇农光村粮食作物间种晚熟柑橘产业园建设项目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8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4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49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23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DDD0">
            <w:pPr>
              <w:rPr>
                <w:rFonts w:hint="eastAsia" w:asciiTheme="minorEastAsia" w:hAnsiTheme="minorEastAsia" w:eastAsiaTheme="minorEastAsia" w:cstheme="minorEastAsia"/>
                <w:i w:val="0"/>
                <w:iCs w:val="0"/>
                <w:color w:val="000000"/>
                <w:sz w:val="18"/>
                <w:szCs w:val="18"/>
                <w:u w:val="none"/>
              </w:rPr>
            </w:pPr>
          </w:p>
        </w:tc>
      </w:tr>
      <w:tr w14:paraId="678B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A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DF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2022年永安镇建新村粮食烘干及配套设施建设项目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7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48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1B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66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4440">
            <w:pPr>
              <w:rPr>
                <w:rFonts w:hint="eastAsia" w:asciiTheme="minorEastAsia" w:hAnsiTheme="minorEastAsia" w:eastAsiaTheme="minorEastAsia" w:cstheme="minorEastAsia"/>
                <w:i w:val="0"/>
                <w:iCs w:val="0"/>
                <w:color w:val="000000"/>
                <w:sz w:val="18"/>
                <w:szCs w:val="18"/>
                <w:u w:val="none"/>
              </w:rPr>
            </w:pPr>
          </w:p>
        </w:tc>
      </w:tr>
      <w:tr w14:paraId="62D7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9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0B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2022年长龙镇长久村垫江晚柚园生产便道建设项目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8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A0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69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51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C80E">
            <w:pPr>
              <w:rPr>
                <w:rFonts w:hint="eastAsia" w:asciiTheme="minorEastAsia" w:hAnsiTheme="minorEastAsia" w:eastAsiaTheme="minorEastAsia" w:cstheme="minorEastAsia"/>
                <w:i w:val="0"/>
                <w:iCs w:val="0"/>
                <w:color w:val="000000"/>
                <w:sz w:val="18"/>
                <w:szCs w:val="18"/>
                <w:u w:val="none"/>
              </w:rPr>
            </w:pPr>
          </w:p>
        </w:tc>
      </w:tr>
      <w:tr w14:paraId="2BF4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5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84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2022年长龙镇长久村集体经济农机专业合作社扩建项目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6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99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0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10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4564">
            <w:pPr>
              <w:rPr>
                <w:rFonts w:hint="eastAsia" w:asciiTheme="minorEastAsia" w:hAnsiTheme="minorEastAsia" w:eastAsiaTheme="minorEastAsia" w:cstheme="minorEastAsia"/>
                <w:i w:val="0"/>
                <w:iCs w:val="0"/>
                <w:color w:val="000000"/>
                <w:sz w:val="18"/>
                <w:szCs w:val="18"/>
                <w:u w:val="none"/>
              </w:rPr>
            </w:pPr>
          </w:p>
        </w:tc>
      </w:tr>
      <w:tr w14:paraId="0894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4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6A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2022年垫江县周嘉镇骑龙村农机社会化服务项目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DE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41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B5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C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ECCC">
            <w:pPr>
              <w:rPr>
                <w:rFonts w:hint="eastAsia" w:asciiTheme="minorEastAsia" w:hAnsiTheme="minorEastAsia" w:eastAsiaTheme="minorEastAsia" w:cstheme="minorEastAsia"/>
                <w:i w:val="0"/>
                <w:iCs w:val="0"/>
                <w:color w:val="000000"/>
                <w:sz w:val="18"/>
                <w:szCs w:val="18"/>
                <w:u w:val="none"/>
              </w:rPr>
            </w:pPr>
          </w:p>
        </w:tc>
      </w:tr>
      <w:tr w14:paraId="1B31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9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74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2022年白家镇桂花岛生态果园宜机化改造项目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9E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61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E4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D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C302">
            <w:pPr>
              <w:rPr>
                <w:rFonts w:hint="eastAsia" w:asciiTheme="minorEastAsia" w:hAnsiTheme="minorEastAsia" w:eastAsiaTheme="minorEastAsia" w:cstheme="minorEastAsia"/>
                <w:i w:val="0"/>
                <w:iCs w:val="0"/>
                <w:color w:val="000000"/>
                <w:sz w:val="18"/>
                <w:szCs w:val="18"/>
                <w:u w:val="none"/>
              </w:rPr>
            </w:pPr>
          </w:p>
        </w:tc>
      </w:tr>
      <w:tr w14:paraId="0669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0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8B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2022年包家镇榨菜产业发展种植项目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AC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84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5E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CD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8665">
            <w:pPr>
              <w:rPr>
                <w:rFonts w:hint="eastAsia" w:asciiTheme="minorEastAsia" w:hAnsiTheme="minorEastAsia" w:eastAsiaTheme="minorEastAsia" w:cstheme="minorEastAsia"/>
                <w:i w:val="0"/>
                <w:iCs w:val="0"/>
                <w:color w:val="000000"/>
                <w:sz w:val="18"/>
                <w:szCs w:val="18"/>
                <w:u w:val="none"/>
              </w:rPr>
            </w:pPr>
          </w:p>
        </w:tc>
      </w:tr>
      <w:tr w14:paraId="0341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4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11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2022年大石乡大石村、豹山社区稻渔综合种养示范区建设项目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4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1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49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17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BF7A">
            <w:pPr>
              <w:rPr>
                <w:rFonts w:hint="eastAsia" w:asciiTheme="minorEastAsia" w:hAnsiTheme="minorEastAsia" w:eastAsiaTheme="minorEastAsia" w:cstheme="minorEastAsia"/>
                <w:i w:val="0"/>
                <w:iCs w:val="0"/>
                <w:color w:val="000000"/>
                <w:sz w:val="18"/>
                <w:szCs w:val="18"/>
                <w:u w:val="none"/>
              </w:rPr>
            </w:pPr>
          </w:p>
        </w:tc>
      </w:tr>
      <w:tr w14:paraId="6490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0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1B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垫江县2022年宝鼎林场八轮碑管护站至洪家沟管护站防火通道加固维修项目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F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62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9B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41.26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FF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18.74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F4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剩余资金用于其他项目</w:t>
            </w:r>
          </w:p>
        </w:tc>
      </w:tr>
      <w:tr w14:paraId="47A0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9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0C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垫江县2022年明月山林场乌龟槽巡护步道维修加固及应急疏散场地建设项目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DC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88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CE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62.16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52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37.84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FB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剩余资金用于其他项目</w:t>
            </w:r>
          </w:p>
        </w:tc>
      </w:tr>
      <w:tr w14:paraId="1ECC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F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97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裴兴镇2022年榨菜种植扶持项目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5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E9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AE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89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7F79">
            <w:pPr>
              <w:rPr>
                <w:rFonts w:hint="eastAsia" w:asciiTheme="minorEastAsia" w:hAnsiTheme="minorEastAsia" w:eastAsiaTheme="minorEastAsia" w:cstheme="minorEastAsia"/>
                <w:i w:val="0"/>
                <w:iCs w:val="0"/>
                <w:color w:val="000000"/>
                <w:sz w:val="18"/>
                <w:szCs w:val="18"/>
                <w:u w:val="none"/>
              </w:rPr>
            </w:pPr>
          </w:p>
        </w:tc>
      </w:tr>
      <w:tr w14:paraId="426E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9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90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2022年坪山镇榨菜产业发展项目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D2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D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55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2E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8BA1">
            <w:pPr>
              <w:rPr>
                <w:rFonts w:hint="eastAsia" w:asciiTheme="minorEastAsia" w:hAnsiTheme="minorEastAsia" w:eastAsiaTheme="minorEastAsia" w:cstheme="minorEastAsia"/>
                <w:i w:val="0"/>
                <w:iCs w:val="0"/>
                <w:color w:val="000000"/>
                <w:sz w:val="18"/>
                <w:szCs w:val="18"/>
                <w:u w:val="none"/>
              </w:rPr>
            </w:pPr>
          </w:p>
        </w:tc>
      </w:tr>
      <w:tr w14:paraId="1F9E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F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B5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2022年三溪镇榨菜产业发展项目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C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62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F2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47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A208">
            <w:pPr>
              <w:rPr>
                <w:rFonts w:hint="eastAsia" w:asciiTheme="minorEastAsia" w:hAnsiTheme="minorEastAsia" w:eastAsiaTheme="minorEastAsia" w:cstheme="minorEastAsia"/>
                <w:i w:val="0"/>
                <w:iCs w:val="0"/>
                <w:color w:val="000000"/>
                <w:sz w:val="18"/>
                <w:szCs w:val="18"/>
                <w:u w:val="none"/>
              </w:rPr>
            </w:pPr>
          </w:p>
        </w:tc>
      </w:tr>
      <w:tr w14:paraId="5D34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6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9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2022年砚台镇百胜社区花椒综合加工厂建设项目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D8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83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56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99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7DE">
            <w:pPr>
              <w:rPr>
                <w:rFonts w:hint="eastAsia" w:asciiTheme="minorEastAsia" w:hAnsiTheme="minorEastAsia" w:eastAsiaTheme="minorEastAsia" w:cstheme="minorEastAsia"/>
                <w:i w:val="0"/>
                <w:iCs w:val="0"/>
                <w:color w:val="000000"/>
                <w:sz w:val="18"/>
                <w:szCs w:val="18"/>
                <w:u w:val="none"/>
              </w:rPr>
            </w:pPr>
          </w:p>
        </w:tc>
      </w:tr>
      <w:tr w14:paraId="498E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5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31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2022年永平镇榨菜产业发展项目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79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22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FE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1A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633C">
            <w:pPr>
              <w:rPr>
                <w:rFonts w:hint="eastAsia" w:asciiTheme="minorEastAsia" w:hAnsiTheme="minorEastAsia" w:eastAsiaTheme="minorEastAsia" w:cstheme="minorEastAsia"/>
                <w:i w:val="0"/>
                <w:iCs w:val="0"/>
                <w:color w:val="000000"/>
                <w:sz w:val="18"/>
                <w:szCs w:val="18"/>
                <w:u w:val="none"/>
              </w:rPr>
            </w:pPr>
          </w:p>
        </w:tc>
      </w:tr>
      <w:tr w14:paraId="6166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9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5B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2022年沙河乡宝顶村黑山羊养植厂建设项目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71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C7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28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0D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758">
            <w:pPr>
              <w:rPr>
                <w:rFonts w:hint="eastAsia" w:asciiTheme="minorEastAsia" w:hAnsiTheme="minorEastAsia" w:eastAsiaTheme="minorEastAsia" w:cstheme="minorEastAsia"/>
                <w:i w:val="0"/>
                <w:iCs w:val="0"/>
                <w:color w:val="000000"/>
                <w:sz w:val="18"/>
                <w:szCs w:val="18"/>
                <w:u w:val="none"/>
              </w:rPr>
            </w:pPr>
          </w:p>
        </w:tc>
      </w:tr>
      <w:tr w14:paraId="4314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E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C1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垫江县2022年农村生活垃圾分类示范村建设项目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86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村基础设施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FD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9D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B1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1DF9">
            <w:pPr>
              <w:rPr>
                <w:rFonts w:hint="eastAsia" w:asciiTheme="minorEastAsia" w:hAnsiTheme="minorEastAsia" w:eastAsiaTheme="minorEastAsia" w:cstheme="minorEastAsia"/>
                <w:i w:val="0"/>
                <w:iCs w:val="0"/>
                <w:color w:val="000000"/>
                <w:sz w:val="18"/>
                <w:szCs w:val="18"/>
                <w:u w:val="none"/>
              </w:rPr>
            </w:pPr>
          </w:p>
        </w:tc>
      </w:tr>
      <w:tr w14:paraId="071B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9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07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2022年垫江县临时性公益岗位开发项目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53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公益岗位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51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118.58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A4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118.58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72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050">
            <w:pPr>
              <w:rPr>
                <w:rFonts w:hint="eastAsia" w:asciiTheme="minorEastAsia" w:hAnsiTheme="minorEastAsia" w:eastAsiaTheme="minorEastAsia" w:cstheme="minorEastAsia"/>
                <w:i w:val="0"/>
                <w:iCs w:val="0"/>
                <w:color w:val="000000"/>
                <w:sz w:val="18"/>
                <w:szCs w:val="18"/>
                <w:u w:val="none"/>
              </w:rPr>
            </w:pPr>
          </w:p>
        </w:tc>
      </w:tr>
      <w:tr w14:paraId="4FEC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7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3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2022年垫江县巩固脱贫保风险调节建设项目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38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49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199.97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7D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199.97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9C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2395">
            <w:pPr>
              <w:rPr>
                <w:rFonts w:hint="eastAsia" w:asciiTheme="minorEastAsia" w:hAnsiTheme="minorEastAsia" w:eastAsiaTheme="minorEastAsia" w:cstheme="minorEastAsia"/>
                <w:i w:val="0"/>
                <w:iCs w:val="0"/>
                <w:color w:val="000000"/>
                <w:sz w:val="18"/>
                <w:szCs w:val="18"/>
                <w:u w:val="none"/>
              </w:rPr>
            </w:pPr>
          </w:p>
        </w:tc>
      </w:tr>
      <w:tr w14:paraId="688F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2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E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2022年垫江县脱贫人口城乡居民基本医疗保险参保资助项目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D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99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158.54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66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158.54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E2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20E6">
            <w:pPr>
              <w:rPr>
                <w:rFonts w:hint="eastAsia" w:asciiTheme="minorEastAsia" w:hAnsiTheme="minorEastAsia" w:eastAsiaTheme="minorEastAsia" w:cstheme="minorEastAsia"/>
                <w:i w:val="0"/>
                <w:iCs w:val="0"/>
                <w:color w:val="000000"/>
                <w:sz w:val="18"/>
                <w:szCs w:val="18"/>
                <w:u w:val="none"/>
              </w:rPr>
            </w:pPr>
          </w:p>
        </w:tc>
      </w:tr>
      <w:tr w14:paraId="34A7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8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E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2022年垫江县乡村振兴培训项目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E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A7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50.43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D7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06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47.19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B580">
            <w:pP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无需支付</w:t>
            </w:r>
          </w:p>
        </w:tc>
      </w:tr>
      <w:tr w14:paraId="4F57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C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76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2022年垫江县雨露计划项目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C8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A4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2E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125.1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8E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136B">
            <w:pPr>
              <w:rPr>
                <w:rFonts w:hint="eastAsia" w:asciiTheme="minorEastAsia" w:hAnsiTheme="minorEastAsia" w:eastAsiaTheme="minorEastAsia" w:cstheme="minorEastAsia"/>
                <w:i w:val="0"/>
                <w:iCs w:val="0"/>
                <w:color w:val="000000"/>
                <w:sz w:val="18"/>
                <w:szCs w:val="18"/>
                <w:u w:val="none"/>
              </w:rPr>
            </w:pPr>
          </w:p>
        </w:tc>
      </w:tr>
      <w:tr w14:paraId="3142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0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D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2022年垫江县原建档立卡贫困家庭大学生学费资助项目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59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16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BC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C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5FE9">
            <w:pPr>
              <w:rPr>
                <w:rFonts w:hint="eastAsia" w:asciiTheme="minorEastAsia" w:hAnsiTheme="minorEastAsia" w:eastAsiaTheme="minorEastAsia" w:cstheme="minorEastAsia"/>
                <w:i w:val="0"/>
                <w:iCs w:val="0"/>
                <w:color w:val="000000"/>
                <w:sz w:val="18"/>
                <w:szCs w:val="18"/>
                <w:u w:val="none"/>
              </w:rPr>
            </w:pPr>
          </w:p>
        </w:tc>
      </w:tr>
      <w:tr w14:paraId="07E9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C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2022年垫江县小额信贷贴息项目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2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金融扶贫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F8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263.34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6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263.34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7C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AD75">
            <w:pPr>
              <w:rPr>
                <w:rFonts w:hint="eastAsia" w:asciiTheme="minorEastAsia" w:hAnsiTheme="minorEastAsia" w:eastAsiaTheme="minorEastAsia" w:cstheme="minorEastAsia"/>
                <w:i w:val="0"/>
                <w:iCs w:val="0"/>
                <w:color w:val="000000"/>
                <w:sz w:val="18"/>
                <w:szCs w:val="18"/>
                <w:u w:val="none"/>
              </w:rPr>
            </w:pPr>
          </w:p>
        </w:tc>
      </w:tr>
      <w:tr w14:paraId="2132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3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31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2022年垫江县大石乡智跃汇达帮扶车间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26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7D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FA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1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CB5B">
            <w:pPr>
              <w:rPr>
                <w:rFonts w:hint="eastAsia" w:asciiTheme="minorEastAsia" w:hAnsiTheme="minorEastAsia" w:eastAsiaTheme="minorEastAsia" w:cstheme="minorEastAsia"/>
                <w:i w:val="0"/>
                <w:iCs w:val="0"/>
                <w:color w:val="000000"/>
                <w:sz w:val="18"/>
                <w:szCs w:val="18"/>
                <w:u w:val="none"/>
              </w:rPr>
            </w:pPr>
          </w:p>
        </w:tc>
      </w:tr>
      <w:tr w14:paraId="24CF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7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D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2022年垫江县脱贫人口就业交通补助项目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36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12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55.02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B0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55.02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8F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395D">
            <w:pPr>
              <w:rPr>
                <w:rFonts w:hint="eastAsia" w:asciiTheme="minorEastAsia" w:hAnsiTheme="minorEastAsia" w:eastAsiaTheme="minorEastAsia" w:cstheme="minorEastAsia"/>
                <w:i w:val="0"/>
                <w:iCs w:val="0"/>
                <w:color w:val="000000"/>
                <w:sz w:val="18"/>
                <w:szCs w:val="18"/>
                <w:u w:val="none"/>
              </w:rPr>
            </w:pPr>
          </w:p>
        </w:tc>
      </w:tr>
      <w:tr w14:paraId="7492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8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E9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B4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A7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A1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46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02A">
            <w:pPr>
              <w:rPr>
                <w:rFonts w:hint="eastAsia" w:asciiTheme="minorEastAsia" w:hAnsiTheme="minorEastAsia" w:eastAsiaTheme="minorEastAsia" w:cstheme="minorEastAsia"/>
                <w:i w:val="0"/>
                <w:iCs w:val="0"/>
                <w:color w:val="000000"/>
                <w:sz w:val="18"/>
                <w:szCs w:val="18"/>
                <w:u w:val="none"/>
              </w:rPr>
            </w:pPr>
          </w:p>
        </w:tc>
      </w:tr>
      <w:tr w14:paraId="463D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4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36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2022年垫江县“两不愁三保障”质量提升及人居环境整治项目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D1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0D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238.64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2A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238.64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63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DDC5">
            <w:pPr>
              <w:rPr>
                <w:rFonts w:hint="eastAsia" w:asciiTheme="minorEastAsia" w:hAnsiTheme="minorEastAsia" w:eastAsiaTheme="minorEastAsia" w:cstheme="minorEastAsia"/>
                <w:i w:val="0"/>
                <w:iCs w:val="0"/>
                <w:color w:val="000000"/>
                <w:sz w:val="18"/>
                <w:szCs w:val="18"/>
                <w:u w:val="none"/>
              </w:rPr>
            </w:pPr>
          </w:p>
        </w:tc>
      </w:tr>
      <w:tr w14:paraId="328E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B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29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垫江县2022年农村供水保障项目永安项目区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36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D9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AD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231.62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6A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133.38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10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尚未进行结算</w:t>
            </w:r>
          </w:p>
        </w:tc>
      </w:tr>
      <w:tr w14:paraId="5BE2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4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D5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2022年砚台镇太安村分布式光伏发电建设项目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55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E3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EE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16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6EC3">
            <w:pPr>
              <w:rPr>
                <w:rFonts w:hint="eastAsia" w:asciiTheme="minorEastAsia" w:hAnsiTheme="minorEastAsia" w:eastAsiaTheme="minorEastAsia" w:cstheme="minorEastAsia"/>
                <w:i w:val="0"/>
                <w:iCs w:val="0"/>
                <w:color w:val="000000"/>
                <w:sz w:val="18"/>
                <w:szCs w:val="18"/>
                <w:u w:val="none"/>
              </w:rPr>
            </w:pPr>
          </w:p>
        </w:tc>
      </w:tr>
      <w:tr w14:paraId="08AE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A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3E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2022年永平镇垫江晚柚高标准示范园和休闲农业生态观光采摘园配套设施建设项目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21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F6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14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33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539F">
            <w:pPr>
              <w:rPr>
                <w:rFonts w:hint="eastAsia" w:asciiTheme="minorEastAsia" w:hAnsiTheme="minorEastAsia" w:eastAsiaTheme="minorEastAsia" w:cstheme="minorEastAsia"/>
                <w:i w:val="0"/>
                <w:iCs w:val="0"/>
                <w:color w:val="000000"/>
                <w:sz w:val="18"/>
                <w:szCs w:val="18"/>
                <w:u w:val="none"/>
              </w:rPr>
            </w:pPr>
          </w:p>
        </w:tc>
      </w:tr>
      <w:tr w14:paraId="385A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E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38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2022年垫江县衔接资金项目管理费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A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项目管理费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0E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D7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30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2B76">
            <w:pPr>
              <w:rPr>
                <w:rFonts w:hint="eastAsia" w:asciiTheme="minorEastAsia" w:hAnsiTheme="minorEastAsia" w:eastAsiaTheme="minorEastAsia" w:cstheme="minorEastAsia"/>
                <w:i w:val="0"/>
                <w:iCs w:val="0"/>
                <w:color w:val="000000"/>
                <w:sz w:val="18"/>
                <w:szCs w:val="18"/>
                <w:u w:val="none"/>
              </w:rPr>
            </w:pPr>
          </w:p>
        </w:tc>
      </w:tr>
      <w:tr w14:paraId="7BB6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4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04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2022年垫江县农村低收入群体大学生社会实践调查项目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18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综合保障性扶贫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05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72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E9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F980">
            <w:pPr>
              <w:rPr>
                <w:rFonts w:hint="eastAsia" w:asciiTheme="minorEastAsia" w:hAnsiTheme="minorEastAsia" w:eastAsiaTheme="minorEastAsia" w:cstheme="minorEastAsia"/>
                <w:i w:val="0"/>
                <w:iCs w:val="0"/>
                <w:color w:val="000000"/>
                <w:sz w:val="18"/>
                <w:szCs w:val="18"/>
                <w:u w:val="none"/>
              </w:rPr>
            </w:pPr>
          </w:p>
        </w:tc>
      </w:tr>
      <w:tr w14:paraId="7A72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8C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合计</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0F44">
            <w:pPr>
              <w:jc w:val="both"/>
              <w:rPr>
                <w:rFonts w:hint="eastAsia" w:asciiTheme="minorEastAsia" w:hAnsiTheme="minorEastAsia" w:eastAsiaTheme="minorEastAsia" w:cstheme="minorEastAsia"/>
                <w:b/>
                <w:bCs/>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62EE">
            <w:pPr>
              <w:jc w:val="both"/>
              <w:rPr>
                <w:rFonts w:hint="eastAsia" w:asciiTheme="minorEastAsia" w:hAnsiTheme="minorEastAsia" w:eastAsiaTheme="minorEastAsia" w:cstheme="minorEastAsia"/>
                <w:b/>
                <w:bCs/>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3E2E">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7,841.00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7AB3">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7,096.77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DC1A">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744.23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23B">
            <w:pPr>
              <w:rPr>
                <w:rFonts w:hint="eastAsia" w:asciiTheme="minorEastAsia" w:hAnsiTheme="minorEastAsia" w:eastAsiaTheme="minorEastAsia" w:cstheme="minorEastAsia"/>
                <w:i w:val="0"/>
                <w:iCs w:val="0"/>
                <w:color w:val="000000"/>
                <w:sz w:val="18"/>
                <w:szCs w:val="18"/>
                <w:u w:val="none"/>
              </w:rPr>
            </w:pPr>
          </w:p>
        </w:tc>
      </w:tr>
    </w:tbl>
    <w:p w14:paraId="067895CF">
      <w:pPr>
        <w:adjustRightInd w:val="0"/>
        <w:snapToGrid w:val="0"/>
        <w:spacing w:line="360" w:lineRule="auto"/>
        <w:ind w:firstLine="482" w:firstLineChars="200"/>
        <w:outlineLvl w:val="1"/>
        <w:rPr>
          <w:rFonts w:asciiTheme="minorEastAsia" w:hAnsiTheme="minorEastAsia" w:eastAsiaTheme="minorEastAsia" w:cstheme="minorEastAsia"/>
          <w:b/>
          <w:bCs/>
          <w:sz w:val="24"/>
          <w:szCs w:val="24"/>
        </w:rPr>
      </w:pPr>
      <w:bookmarkStart w:id="136" w:name="_Toc32013"/>
      <w:bookmarkStart w:id="137" w:name="_Toc7194"/>
      <w:bookmarkStart w:id="138" w:name="_Toc16739"/>
      <w:bookmarkStart w:id="139" w:name="_Toc19576"/>
      <w:bookmarkStart w:id="140" w:name="_Toc25305"/>
      <w:bookmarkStart w:id="141" w:name="_Toc8124"/>
      <w:bookmarkStart w:id="142" w:name="_Toc12957"/>
      <w:bookmarkStart w:id="143" w:name="_Toc7082"/>
      <w:bookmarkStart w:id="144" w:name="_Toc25179"/>
      <w:bookmarkStart w:id="145" w:name="_Toc31579"/>
      <w:r>
        <w:rPr>
          <w:rFonts w:hint="eastAsia" w:asciiTheme="minorEastAsia" w:hAnsiTheme="minorEastAsia" w:cstheme="minorEastAsia"/>
          <w:b/>
          <w:bCs/>
          <w:sz w:val="24"/>
          <w:szCs w:val="24"/>
        </w:rPr>
        <w:t>（</w:t>
      </w:r>
      <w:r>
        <w:rPr>
          <w:rFonts w:hint="eastAsia" w:asciiTheme="minorEastAsia" w:hAnsiTheme="minorEastAsia" w:cstheme="minorEastAsia"/>
          <w:b/>
          <w:bCs/>
          <w:sz w:val="24"/>
          <w:szCs w:val="24"/>
          <w:lang w:val="en-US" w:eastAsia="zh-CN"/>
        </w:rPr>
        <w:t>三</w:t>
      </w:r>
      <w:r>
        <w:rPr>
          <w:rFonts w:hint="eastAsia" w:asciiTheme="minorEastAsia" w:hAnsiTheme="minorEastAsia" w:cstheme="minorEastAsia"/>
          <w:b/>
          <w:bCs/>
          <w:sz w:val="24"/>
          <w:szCs w:val="24"/>
        </w:rPr>
        <w:t>）</w:t>
      </w:r>
      <w:r>
        <w:rPr>
          <w:rFonts w:hint="eastAsia" w:asciiTheme="minorEastAsia" w:hAnsiTheme="minorEastAsia" w:eastAsiaTheme="minorEastAsia" w:cstheme="minorEastAsia"/>
          <w:b/>
          <w:bCs/>
          <w:sz w:val="24"/>
          <w:szCs w:val="24"/>
        </w:rPr>
        <w:t>项目绩效目标情况</w:t>
      </w:r>
      <w:bookmarkEnd w:id="136"/>
      <w:bookmarkEnd w:id="137"/>
      <w:bookmarkEnd w:id="138"/>
      <w:bookmarkEnd w:id="139"/>
      <w:bookmarkEnd w:id="140"/>
      <w:bookmarkEnd w:id="141"/>
      <w:bookmarkEnd w:id="142"/>
      <w:bookmarkEnd w:id="143"/>
      <w:bookmarkEnd w:id="144"/>
      <w:bookmarkEnd w:id="145"/>
    </w:p>
    <w:p w14:paraId="3DECACC3">
      <w:pPr>
        <w:pStyle w:val="2"/>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垫江县2022年衔接推进乡村振兴资金共83个项目，各个项目的绩效目标情况如下：</w:t>
      </w:r>
    </w:p>
    <w:tbl>
      <w:tblPr>
        <w:tblStyle w:val="8"/>
        <w:tblW w:w="9456" w:type="dxa"/>
        <w:jc w:val="center"/>
        <w:tblLayout w:type="fixed"/>
        <w:tblCellMar>
          <w:top w:w="0" w:type="dxa"/>
          <w:left w:w="108" w:type="dxa"/>
          <w:bottom w:w="0" w:type="dxa"/>
          <w:right w:w="108" w:type="dxa"/>
        </w:tblCellMar>
      </w:tblPr>
      <w:tblGrid>
        <w:gridCol w:w="636"/>
        <w:gridCol w:w="2979"/>
        <w:gridCol w:w="5841"/>
      </w:tblGrid>
      <w:tr w14:paraId="5270824D">
        <w:tblPrEx>
          <w:tblCellMar>
            <w:top w:w="0" w:type="dxa"/>
            <w:left w:w="108" w:type="dxa"/>
            <w:bottom w:w="0" w:type="dxa"/>
            <w:right w:w="108" w:type="dxa"/>
          </w:tblCellMar>
        </w:tblPrEx>
        <w:trPr>
          <w:trHeight w:val="340" w:hRule="atLeast"/>
          <w:tblHeade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B8C5">
            <w:pPr>
              <w:widowControl/>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序号</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ECB6775">
            <w:pPr>
              <w:widowControl/>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项目名称</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6D8A">
            <w:pPr>
              <w:widowControl/>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绩效目标</w:t>
            </w:r>
          </w:p>
        </w:tc>
      </w:tr>
      <w:tr w14:paraId="6D3B308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424C">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A89541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2022年大石乡产业核心区基础设施配套工程建设项目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246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受益农户</w:t>
            </w:r>
            <w:r>
              <w:rPr>
                <w:rFonts w:asciiTheme="minorEastAsia" w:hAnsiTheme="minorEastAsia" w:eastAsiaTheme="minorEastAsia" w:cstheme="minorEastAsia"/>
                <w:color w:val="000000"/>
                <w:kern w:val="0"/>
                <w:sz w:val="18"/>
                <w:szCs w:val="18"/>
                <w:lang w:bidi="ar"/>
              </w:rPr>
              <w:t>400户以上，其中脱贫户等低收入群体40户以上，全面改善生产生活环境（促进产业发展，带动周边约400户农户务工，均增加收入2000元/年，其中，其中脱贫户等低收入群体40户以上。）</w:t>
            </w:r>
          </w:p>
        </w:tc>
      </w:tr>
      <w:tr w14:paraId="691BFDF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720D">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4295C06">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2022年大石乡设施农业建设项目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E1C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受益农户</w:t>
            </w:r>
            <w:r>
              <w:rPr>
                <w:rFonts w:asciiTheme="minorEastAsia" w:hAnsiTheme="minorEastAsia" w:eastAsiaTheme="minorEastAsia" w:cstheme="minorEastAsia"/>
                <w:color w:val="000000"/>
                <w:kern w:val="0"/>
                <w:sz w:val="18"/>
                <w:szCs w:val="18"/>
                <w:lang w:bidi="ar"/>
              </w:rPr>
              <w:t>200户以上，其中脱贫户等低收入群体40户以上，全面促进产业发展现代化，带动周边约200户农户务工，均增加收入2500元/年，其中脱贫户等低收入群体40户以上。</w:t>
            </w:r>
          </w:p>
        </w:tc>
      </w:tr>
      <w:tr w14:paraId="2455166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1B61">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1C22BBE">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2022年澄溪镇人和村稻菜轮作生产便道建设项目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223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新建生产便道（含边沟）长</w:t>
            </w:r>
            <w:r>
              <w:rPr>
                <w:rFonts w:asciiTheme="minorEastAsia" w:hAnsiTheme="minorEastAsia" w:eastAsiaTheme="minorEastAsia" w:cstheme="minorEastAsia"/>
                <w:color w:val="000000"/>
                <w:kern w:val="0"/>
                <w:sz w:val="18"/>
                <w:szCs w:val="18"/>
                <w:lang w:bidi="ar"/>
              </w:rPr>
              <w:t>500m，宽3.5m，厚度0.15m，混凝土标号C20。</w:t>
            </w:r>
          </w:p>
        </w:tc>
      </w:tr>
      <w:tr w14:paraId="35FD4EA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D5D4">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297A986">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2022年鹤游镇分州村产业大道建设工程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4E5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项目实施可使带动分州村</w:t>
            </w:r>
            <w:r>
              <w:rPr>
                <w:rFonts w:asciiTheme="minorEastAsia" w:hAnsiTheme="minorEastAsia" w:eastAsiaTheme="minorEastAsia" w:cstheme="minorEastAsia"/>
                <w:color w:val="000000"/>
                <w:kern w:val="0"/>
                <w:sz w:val="18"/>
                <w:szCs w:val="18"/>
                <w:lang w:bidi="ar"/>
              </w:rPr>
              <w:t>12个3农户就业，人均年收入增加3000元，可发展荷花、莲藕产业。</w:t>
            </w:r>
          </w:p>
        </w:tc>
      </w:tr>
      <w:tr w14:paraId="4764BDD2">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2BAF">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D5F9582">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2022年垫江县永安镇建新村产业大道路基拓宽工程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EB5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由村集体自建，产业大道路基整体拓宽</w:t>
            </w:r>
            <w:r>
              <w:rPr>
                <w:rFonts w:asciiTheme="minorEastAsia" w:hAnsiTheme="minorEastAsia" w:eastAsiaTheme="minorEastAsia" w:cstheme="minorEastAsia"/>
                <w:color w:val="000000"/>
                <w:kern w:val="0"/>
                <w:sz w:val="18"/>
                <w:szCs w:val="18"/>
                <w:lang w:bidi="ar"/>
              </w:rPr>
              <w:t>3米，长1700米，同时采取以工代赈的方式带动20人务工，增加收入在3000元/人。</w:t>
            </w:r>
          </w:p>
        </w:tc>
      </w:tr>
      <w:tr w14:paraId="326DEB6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3631">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02A4213">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2022年长龙镇龙田村农田基础设施灌溉工程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4FF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农田收益面积约</w:t>
            </w:r>
            <w:r>
              <w:rPr>
                <w:rFonts w:asciiTheme="minorEastAsia" w:hAnsiTheme="minorEastAsia" w:eastAsiaTheme="minorEastAsia" w:cstheme="minorEastAsia"/>
                <w:color w:val="000000"/>
                <w:kern w:val="0"/>
                <w:sz w:val="18"/>
                <w:szCs w:val="18"/>
                <w:lang w:bidi="ar"/>
              </w:rPr>
              <w:t>15亩，粮食总产量提高到1.8万斤。聘请本地劳动力及低收入人群参与项目建设并发放劳务报酬2万元以上。</w:t>
            </w:r>
          </w:p>
        </w:tc>
      </w:tr>
      <w:tr w14:paraId="3574CA9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5A28">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2C90E9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2022年长龙镇龙田村周家寨产业发展基础设施配套工程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F2E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解决龙田村周家寨</w:t>
            </w:r>
            <w:r>
              <w:rPr>
                <w:rFonts w:asciiTheme="minorEastAsia" w:hAnsiTheme="minorEastAsia" w:eastAsiaTheme="minorEastAsia" w:cstheme="minorEastAsia"/>
                <w:color w:val="000000"/>
                <w:kern w:val="0"/>
                <w:sz w:val="18"/>
                <w:szCs w:val="18"/>
                <w:lang w:bidi="ar"/>
              </w:rPr>
              <w:t>100余亩土地灌溉问题。增加135户420人经济收益，其中脱贫人口及监测对象户7户29人。</w:t>
            </w:r>
          </w:p>
        </w:tc>
      </w:tr>
      <w:tr w14:paraId="220A288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C253">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73E710A">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2022年杠家镇晚柚基地泥石路建设项目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EB5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方便群众发展产业及销售产品，方便附近百姓生产、生活出行等，减少运输成本及人力成本，促进该村产业进一步发展</w:t>
            </w:r>
          </w:p>
        </w:tc>
      </w:tr>
      <w:tr w14:paraId="3119A9E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AC49">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4BBD12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2022年曹回镇产业路建设工程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DF1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集体经济组织增收</w:t>
            </w:r>
            <w:r>
              <w:rPr>
                <w:rFonts w:asciiTheme="minorEastAsia" w:hAnsiTheme="minorEastAsia" w:eastAsiaTheme="minorEastAsia" w:cstheme="minorEastAsia"/>
                <w:color w:val="000000"/>
                <w:kern w:val="0"/>
                <w:sz w:val="18"/>
                <w:szCs w:val="18"/>
                <w:lang w:bidi="ar"/>
              </w:rPr>
              <w:t>2万元，促进产业发展，带动周边23户农户务工，均增加收入3000元/年。</w:t>
            </w:r>
          </w:p>
        </w:tc>
      </w:tr>
      <w:tr w14:paraId="50DC96F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473D">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A4A2D0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新民镇明月村多肉产业发展建设项目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3F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从第一、二、三年每年增加村集体经济收入分别为</w:t>
            </w:r>
            <w:r>
              <w:rPr>
                <w:rFonts w:asciiTheme="minorEastAsia" w:hAnsiTheme="minorEastAsia" w:eastAsiaTheme="minorEastAsia" w:cstheme="minorEastAsia"/>
                <w:color w:val="000000"/>
                <w:kern w:val="0"/>
                <w:sz w:val="18"/>
                <w:szCs w:val="18"/>
                <w:lang w:bidi="ar"/>
              </w:rPr>
              <w:t>0.5、0.6、0.8万元，第四年开始每年增加2万元，带动农户务工工资增长5万元以上</w:t>
            </w:r>
          </w:p>
        </w:tc>
      </w:tr>
      <w:tr w14:paraId="7130950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EEB4">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206DFE0">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2022年新民镇明月村产业大棚建设项目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8FD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财政资金支持，纳入村集体资产管理，采取分红的方式，增加村集体经济收入</w:t>
            </w:r>
            <w:r>
              <w:rPr>
                <w:rFonts w:asciiTheme="minorEastAsia" w:hAnsiTheme="minorEastAsia" w:eastAsiaTheme="minorEastAsia" w:cstheme="minorEastAsia"/>
                <w:color w:val="000000"/>
                <w:kern w:val="0"/>
                <w:sz w:val="18"/>
                <w:szCs w:val="18"/>
                <w:lang w:bidi="ar"/>
              </w:rPr>
              <w:t>2.5万/年；带动当地脱贫人口、村民务工收入10万元以上。</w:t>
            </w:r>
          </w:p>
        </w:tc>
      </w:tr>
      <w:tr w14:paraId="13FC6B12">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7293">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B53B100">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2022年新民镇城北村特色中药材产业发展项目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E72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财政资金支持，纳入村集体资产管理，采取入股分红发展产业，每年增加村集体经济收入</w:t>
            </w:r>
            <w:r>
              <w:rPr>
                <w:rFonts w:asciiTheme="minorEastAsia" w:hAnsiTheme="minorEastAsia" w:eastAsiaTheme="minorEastAsia" w:cstheme="minorEastAsia"/>
                <w:color w:val="000000"/>
                <w:kern w:val="0"/>
                <w:sz w:val="18"/>
                <w:szCs w:val="18"/>
                <w:lang w:bidi="ar"/>
              </w:rPr>
              <w:t>2.5万元以上，用于本村产业优化升级。</w:t>
            </w:r>
          </w:p>
        </w:tc>
      </w:tr>
      <w:tr w14:paraId="3AC0D49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D4FA">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770B0D2">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2022年沙坪镇安坪村菊花种植基地建设项目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B2D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财政资金支持，纳入村集体资产管理，增加村集体经济收入</w:t>
            </w:r>
            <w:r>
              <w:rPr>
                <w:rFonts w:asciiTheme="minorEastAsia" w:hAnsiTheme="minorEastAsia" w:eastAsiaTheme="minorEastAsia" w:cstheme="minorEastAsia"/>
                <w:color w:val="000000"/>
                <w:kern w:val="0"/>
                <w:sz w:val="18"/>
                <w:szCs w:val="18"/>
                <w:lang w:bidi="ar"/>
              </w:rPr>
              <w:t>3万元/年，带动脱贫人口总增收3万元以上。</w:t>
            </w:r>
          </w:p>
        </w:tc>
      </w:tr>
      <w:tr w14:paraId="52CC4A1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8311">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155AE3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2022年沙坪镇竹鸡村特色产业建设项目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541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财政资金支持，纳入村集体资产管理，增加村集体经济收入</w:t>
            </w:r>
            <w:r>
              <w:rPr>
                <w:rFonts w:asciiTheme="minorEastAsia" w:hAnsiTheme="minorEastAsia" w:eastAsiaTheme="minorEastAsia" w:cstheme="minorEastAsia"/>
                <w:color w:val="000000"/>
                <w:kern w:val="0"/>
                <w:sz w:val="18"/>
                <w:szCs w:val="18"/>
                <w:lang w:bidi="ar"/>
              </w:rPr>
              <w:t>20万元/年，带动脱贫人口总增收1万元以上。</w:t>
            </w:r>
          </w:p>
        </w:tc>
      </w:tr>
      <w:tr w14:paraId="6946C09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26EB">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9E017B6">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2022年沙坪镇白杨村菊花种植基地建设项目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018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财政资金支持，纳入村集体资产管理，增加村集体经济收入</w:t>
            </w:r>
            <w:r>
              <w:rPr>
                <w:rFonts w:asciiTheme="minorEastAsia" w:hAnsiTheme="minorEastAsia" w:eastAsiaTheme="minorEastAsia" w:cstheme="minorEastAsia"/>
                <w:color w:val="000000"/>
                <w:kern w:val="0"/>
                <w:sz w:val="18"/>
                <w:szCs w:val="18"/>
                <w:lang w:bidi="ar"/>
              </w:rPr>
              <w:t>1万元/年，带动脱贫人口总增收2万元以上。</w:t>
            </w:r>
          </w:p>
        </w:tc>
      </w:tr>
      <w:tr w14:paraId="11E1202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CAC3">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3D8B140">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2022年沙坪镇乐天村菊花种植基地建设项目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15D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投产后，增加村集体经济收入</w:t>
            </w:r>
            <w:r>
              <w:rPr>
                <w:rFonts w:asciiTheme="minorEastAsia" w:hAnsiTheme="minorEastAsia" w:eastAsiaTheme="minorEastAsia" w:cstheme="minorEastAsia"/>
                <w:color w:val="000000"/>
                <w:kern w:val="0"/>
                <w:sz w:val="18"/>
                <w:szCs w:val="18"/>
                <w:lang w:bidi="ar"/>
              </w:rPr>
              <w:t>1万元/年；带动脱贫人口总增收1万元。</w:t>
            </w:r>
          </w:p>
        </w:tc>
      </w:tr>
      <w:tr w14:paraId="0168E59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5435">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6409CB7">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2022年五洞镇卧龙村原李子基地升级改造建设项目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E33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由村集体进行升级改造，更新果园原有的青脆李苗，种植优质蜂糖李苗木。项目建成后，纳入村集体资产管理，采取租赁给种植大户进行管护的方式，除去技术指导费后，每年增加村集体经济收入</w:t>
            </w:r>
            <w:r>
              <w:rPr>
                <w:rFonts w:asciiTheme="minorEastAsia" w:hAnsiTheme="minorEastAsia" w:eastAsiaTheme="minorEastAsia" w:cstheme="minorEastAsia"/>
                <w:color w:val="000000"/>
                <w:kern w:val="0"/>
                <w:sz w:val="18"/>
                <w:szCs w:val="18"/>
                <w:lang w:bidi="ar"/>
              </w:rPr>
              <w:t>2万元以上。</w:t>
            </w:r>
          </w:p>
        </w:tc>
      </w:tr>
      <w:tr w14:paraId="6025E4E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D660">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02394DC">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2022年高峰镇红星村谷物烘干及配套设施建设项目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238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由村集体自建，纳入村集体资产管理，每年增加村集体经济收入</w:t>
            </w:r>
            <w:r>
              <w:rPr>
                <w:rFonts w:asciiTheme="minorEastAsia" w:hAnsiTheme="minorEastAsia" w:eastAsiaTheme="minorEastAsia" w:cstheme="minorEastAsia"/>
                <w:color w:val="000000"/>
                <w:kern w:val="0"/>
                <w:sz w:val="18"/>
                <w:szCs w:val="18"/>
                <w:lang w:bidi="ar"/>
              </w:rPr>
              <w:t>3万元以上，解决就近劳动力在项目建设过程中务工，发放农民工工资1万元以上，项目建成后持续年发放周边农户务工工资1万元/年</w:t>
            </w:r>
          </w:p>
        </w:tc>
      </w:tr>
      <w:tr w14:paraId="795576D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9C60">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3A6CFBC">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2022年大石乡辣椒产业基地建设</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397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受益农户</w:t>
            </w:r>
            <w:r>
              <w:rPr>
                <w:rFonts w:asciiTheme="minorEastAsia" w:hAnsiTheme="minorEastAsia" w:eastAsiaTheme="minorEastAsia" w:cstheme="minorEastAsia"/>
                <w:color w:val="000000"/>
                <w:kern w:val="0"/>
                <w:sz w:val="18"/>
                <w:szCs w:val="18"/>
                <w:lang w:bidi="ar"/>
              </w:rPr>
              <w:t>500户以上，其中脱贫户等低收入群体50户以上，全面推动辣椒产业发展，同时带动周边约200户农户务工，户均增加收入2000元以上，其中脱贫户等低收入群体50户以上。</w:t>
            </w:r>
          </w:p>
        </w:tc>
      </w:tr>
      <w:tr w14:paraId="2905A91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2B73">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F97BB8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垫江县高峰镇大井村</w:t>
            </w:r>
            <w:r>
              <w:rPr>
                <w:rFonts w:asciiTheme="minorEastAsia" w:hAnsiTheme="minorEastAsia" w:eastAsiaTheme="minorEastAsia" w:cstheme="minorEastAsia"/>
                <w:color w:val="000000"/>
                <w:kern w:val="0"/>
                <w:sz w:val="18"/>
                <w:szCs w:val="18"/>
                <w:lang w:bidi="ar"/>
              </w:rPr>
              <w:t>2022年“数商兴农工程”建设试点示范村项目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040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（一）经济效益</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提升特色农业产业发展收益。通过对大井村特色农业产业的改造升级，实现农业生产过程的动态监管和智能化管理，有效提升农业生产管理效率、产品产量和产品品质；通过统一的产品认证和赋码管理，实现产品质量增信，有效提升特色产品的市场竞争力。从而有效提升消费者对产品的接受度与信任度，提升产品销售量和溢价空间。</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（二）社会效益</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有效推进乡村治理。通过项目的建设实施，打造基层治理服务互联网化的有利抓手，利用信息化手段，实现基础政务事务办理数字化转型，减轻村级工作人员日常</w:t>
            </w:r>
            <w:r>
              <w:rPr>
                <w:rFonts w:asciiTheme="minorEastAsia" w:hAnsiTheme="minorEastAsia" w:eastAsiaTheme="minorEastAsia" w:cstheme="minorEastAsia"/>
                <w:color w:val="000000"/>
                <w:kern w:val="0"/>
                <w:sz w:val="18"/>
                <w:szCs w:val="18"/>
                <w:lang w:bidi="ar"/>
              </w:rPr>
              <w:t>50%以上的资料统计工作量，有效节约人力资源，并促进村务信息及时准确更新，有效提升乡村治理服务的效率和水平。</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（三）生态效益</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进一步改善村庄生态景观。本项目实施后，村庄整体环境卫生状况将得到较大改善，为进一步促进乡村旅游发展提供重要支撑，将进一步提高乡村文旅景观的整体层次，具有较为长远的生态效益。</w:t>
            </w:r>
          </w:p>
        </w:tc>
      </w:tr>
      <w:tr w14:paraId="5AAAC7F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886F">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CDD2FE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2022年杠家镇新花村保鲜库建设项目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43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0.8万元以上，对本村花椒、晚柚、蜜柚、晚李等产品冷链储存，错峰销售。</w:t>
            </w:r>
          </w:p>
        </w:tc>
      </w:tr>
      <w:tr w14:paraId="257815EE">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27EF">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3976541">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2022年高安镇金桥村杀虫灯安装工程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CA3D">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4000余亩水稻田全部安装杀虫灯，年增收45万元以上。</w:t>
            </w:r>
          </w:p>
        </w:tc>
      </w:tr>
      <w:tr w14:paraId="2047083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F2CC">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FBF6B17">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2022年高峰镇大井村柑橘基地水肥一体化建设项目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05B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0.5万元以上。</w:t>
            </w:r>
          </w:p>
        </w:tc>
      </w:tr>
      <w:tr w14:paraId="6A64837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C5D9">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AB9989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2022年裴兴镇桂花村黑山羊产业及基础设施建设项目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34C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建成</w:t>
            </w:r>
            <w:r>
              <w:rPr>
                <w:rFonts w:asciiTheme="minorEastAsia" w:hAnsiTheme="minorEastAsia" w:eastAsiaTheme="minorEastAsia" w:cstheme="minorEastAsia"/>
                <w:color w:val="000000"/>
                <w:kern w:val="0"/>
                <w:sz w:val="18"/>
                <w:szCs w:val="18"/>
                <w:lang w:bidi="ar"/>
              </w:rPr>
              <w:t>3年后带动村集体经济收入≥8万；逐步带动65户脱贫人口每户每年收入5000元以上。</w:t>
            </w:r>
          </w:p>
        </w:tc>
      </w:tr>
      <w:tr w14:paraId="6F45987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D183">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24A527E">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2022年普顺镇长柏村组装式冷冻冷藏库建设项目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4E3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0.4万元以上，对本村蔬菜、水果、肉蛋、花椒、香菇等特色产品冷链储存，错峰销售。</w:t>
            </w:r>
          </w:p>
        </w:tc>
      </w:tr>
      <w:tr w14:paraId="7D7497F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FC4">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59C855D">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2022年五洞镇卧龙村农机社会化服务项目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C74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村集体统一购买农机具，满足农业现代化，减少劳动力，提高农业工作效率。村集体通过培训、招聘人员、租赁设备等方式，在收获季节按照工作时间给招聘人员开工资或者是按照租赁设备时间收取费用，最终收入计入村集体经济。</w:t>
            </w:r>
          </w:p>
        </w:tc>
      </w:tr>
      <w:tr w14:paraId="34CF9F4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C7EB">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B8C3EDD">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2022年新民镇石仙村牡丹芍药产业发展项目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9A0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财政资金支持，纳入村集体资产管理，采取入股分红发展产业，每年增加村集体经济收入</w:t>
            </w:r>
            <w:r>
              <w:rPr>
                <w:rFonts w:asciiTheme="minorEastAsia" w:hAnsiTheme="minorEastAsia" w:eastAsiaTheme="minorEastAsia" w:cstheme="minorEastAsia"/>
                <w:color w:val="000000"/>
                <w:kern w:val="0"/>
                <w:sz w:val="18"/>
                <w:szCs w:val="18"/>
                <w:lang w:bidi="ar"/>
              </w:rPr>
              <w:t>5万元以上。</w:t>
            </w:r>
          </w:p>
        </w:tc>
      </w:tr>
      <w:tr w14:paraId="278E7EA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5D3F">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C79DDD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2022年垫江县周嘉镇骑龙村垂钓基地建设项目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FD7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带动骑龙及周边村社产业发展，带动至少</w:t>
            </w:r>
            <w:r>
              <w:rPr>
                <w:rFonts w:asciiTheme="minorEastAsia" w:hAnsiTheme="minorEastAsia" w:eastAsiaTheme="minorEastAsia" w:cstheme="minorEastAsia"/>
                <w:color w:val="000000"/>
                <w:kern w:val="0"/>
                <w:sz w:val="18"/>
                <w:szCs w:val="18"/>
                <w:lang w:bidi="ar"/>
              </w:rPr>
              <w:t>5个贫困户就业，增加脱贫户年收入500元。</w:t>
            </w:r>
          </w:p>
        </w:tc>
      </w:tr>
      <w:tr w14:paraId="096D8D7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D725">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FEDBE32">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2022年永安有机高粱种植先行示范点建设及高粱加工品研发项目工程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78F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先期建设</w:t>
            </w:r>
            <w:r>
              <w:rPr>
                <w:rFonts w:asciiTheme="minorEastAsia" w:hAnsiTheme="minorEastAsia" w:eastAsiaTheme="minorEastAsia" w:cstheme="minorEastAsia"/>
                <w:color w:val="000000"/>
                <w:kern w:val="0"/>
                <w:sz w:val="18"/>
                <w:szCs w:val="18"/>
                <w:lang w:bidi="ar"/>
              </w:rPr>
              <w:t>20亩有机高粱示范先行区。中期以宏建高粱种植专业合作社为中心，以永安西环线为主，建设1500亩专业的核心化生产示范区。</w:t>
            </w:r>
          </w:p>
        </w:tc>
      </w:tr>
      <w:tr w14:paraId="598EEFF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62D">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E6023EA">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2022年垫江县产业到户扶持奖补项目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D46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奖补有意愿的脱贫人口、边缘户发展扶贫产业≥</w:t>
            </w:r>
            <w:r>
              <w:rPr>
                <w:rFonts w:asciiTheme="minorEastAsia" w:hAnsiTheme="minorEastAsia" w:eastAsiaTheme="minorEastAsia" w:cstheme="minorEastAsia"/>
                <w:color w:val="000000"/>
                <w:kern w:val="0"/>
                <w:sz w:val="18"/>
                <w:szCs w:val="18"/>
                <w:lang w:bidi="ar"/>
              </w:rPr>
              <w:t>4000户，重点向缺资金缺技术脱贫人口、脱贫人口、监测对象，脱贫人口当年奖补≤3500元，脱贫人口当年奖补≤5500元。</w:t>
            </w:r>
          </w:p>
        </w:tc>
      </w:tr>
      <w:tr w14:paraId="23B2F42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046C">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4593E33">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2022年高安镇金桥村空心菜基地生产道路硬化工程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F6F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解决</w:t>
            </w:r>
            <w:r>
              <w:rPr>
                <w:rFonts w:asciiTheme="minorEastAsia" w:hAnsiTheme="minorEastAsia" w:eastAsiaTheme="minorEastAsia" w:cstheme="minorEastAsia"/>
                <w:color w:val="000000"/>
                <w:kern w:val="0"/>
                <w:sz w:val="18"/>
                <w:szCs w:val="18"/>
                <w:lang w:bidi="ar"/>
              </w:rPr>
              <w:t>40户空心菜种植大户运输问题，带动周边农户发展蔬菜产业，每户年均增收1万元以上。</w:t>
            </w:r>
          </w:p>
        </w:tc>
      </w:tr>
      <w:tr w14:paraId="56EDE45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A3F2">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1FD2CE3">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2022年高峰镇红星村雷竹产业冷冻仓储库建设项目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CCF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0.5万元以上，对本村雷竹、晚柚等产品冷链储存，错峰销售。</w:t>
            </w:r>
          </w:p>
        </w:tc>
      </w:tr>
      <w:tr w14:paraId="44DEC95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2047">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627A236">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2022年垫江县普顺镇迎凤村水稻制种产业发展配套设施建设项目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D7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由村集体自建，纳入村集体资产管理，村集体经济组织自营或租赁等经营形式，每年增加村集体经济收入</w:t>
            </w:r>
            <w:r>
              <w:rPr>
                <w:rFonts w:asciiTheme="minorEastAsia" w:hAnsiTheme="minorEastAsia" w:eastAsiaTheme="minorEastAsia" w:cstheme="minorEastAsia"/>
                <w:color w:val="000000"/>
                <w:kern w:val="0"/>
                <w:sz w:val="18"/>
                <w:szCs w:val="18"/>
                <w:lang w:bidi="ar"/>
              </w:rPr>
              <w:t>0.6万元以上。</w:t>
            </w:r>
          </w:p>
        </w:tc>
      </w:tr>
      <w:tr w14:paraId="423A394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F3BD">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D4A70F7">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2022年垫江县周嘉镇勤劳村生猪养殖产业建设项目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127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年上市生猪</w:t>
            </w:r>
            <w:r>
              <w:rPr>
                <w:rFonts w:asciiTheme="minorEastAsia" w:hAnsiTheme="minorEastAsia" w:eastAsiaTheme="minorEastAsia" w:cstheme="minorEastAsia"/>
                <w:color w:val="000000"/>
                <w:kern w:val="0"/>
                <w:sz w:val="18"/>
                <w:szCs w:val="18"/>
                <w:lang w:bidi="ar"/>
              </w:rPr>
              <w:t>3000头，解决本村脱贫人口务工就业5人，采取“公司+集体经济组织”模式，与企业联营，增加村集体经济收入1万元/年。</w:t>
            </w:r>
          </w:p>
        </w:tc>
      </w:tr>
      <w:tr w14:paraId="2397613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D7E0">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7324595">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2022年白家镇合兴村生姜种植实验示范基地建设项目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D4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合兴村集体股份经济合作联合社通过与重庆市绿尔兰生态观光农业开发有限公司合作，达到带动本村</w:t>
            </w:r>
            <w:r>
              <w:rPr>
                <w:rFonts w:asciiTheme="minorEastAsia" w:hAnsiTheme="minorEastAsia" w:eastAsiaTheme="minorEastAsia" w:cstheme="minorEastAsia"/>
                <w:color w:val="000000"/>
                <w:kern w:val="0"/>
                <w:sz w:val="18"/>
                <w:szCs w:val="18"/>
                <w:lang w:bidi="ar"/>
              </w:rPr>
              <w:t>1100人、脱贫人口48户164人在家就业,产生利润9万元，村民参与分红2.7万元</w:t>
            </w:r>
          </w:p>
        </w:tc>
      </w:tr>
      <w:tr w14:paraId="776B81B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C4FD">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308EDE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2022年包家镇甄桥村柑橘基地建设项目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97D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增加村集体经济收入</w:t>
            </w:r>
            <w:r>
              <w:rPr>
                <w:rFonts w:asciiTheme="minorEastAsia" w:hAnsiTheme="minorEastAsia" w:eastAsiaTheme="minorEastAsia" w:cstheme="minorEastAsia"/>
                <w:color w:val="000000"/>
                <w:kern w:val="0"/>
                <w:sz w:val="18"/>
                <w:szCs w:val="18"/>
                <w:lang w:bidi="ar"/>
              </w:rPr>
              <w:t>3万元，带动脱贫人口总增收10万元以上。</w:t>
            </w:r>
          </w:p>
        </w:tc>
      </w:tr>
      <w:tr w14:paraId="6FB9E4F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020A">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0D7E6DC">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2022年曹回镇徐白村芍药产业发展项目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8A1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芍药基地投产后带动村集体经济收入</w:t>
            </w:r>
            <w:r>
              <w:rPr>
                <w:rFonts w:asciiTheme="minorEastAsia" w:hAnsiTheme="minorEastAsia" w:eastAsiaTheme="minorEastAsia" w:cstheme="minorEastAsia"/>
                <w:color w:val="000000"/>
                <w:kern w:val="0"/>
                <w:sz w:val="18"/>
                <w:szCs w:val="18"/>
                <w:lang w:bidi="ar"/>
              </w:rPr>
              <w:t>5万元；带动农户25人务工，户均增收1000元。</w:t>
            </w:r>
          </w:p>
        </w:tc>
      </w:tr>
      <w:tr w14:paraId="296B1FD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5302">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52AA626">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2022年大石乡大石村花椒基地烘干机建设项目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0E2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财政资金支持，纳入村集体资产管理，增加村集体经济收入</w:t>
            </w:r>
            <w:r>
              <w:rPr>
                <w:rFonts w:asciiTheme="minorEastAsia" w:hAnsiTheme="minorEastAsia" w:eastAsiaTheme="minorEastAsia" w:cstheme="minorEastAsia"/>
                <w:color w:val="000000"/>
                <w:kern w:val="0"/>
                <w:sz w:val="18"/>
                <w:szCs w:val="18"/>
                <w:lang w:bidi="ar"/>
              </w:rPr>
              <w:t>0.7万元。</w:t>
            </w:r>
          </w:p>
        </w:tc>
      </w:tr>
      <w:tr w14:paraId="228CD3C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850C">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77AA40B">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2022年垫江县巩固脱贫成果抗旱救灾补贴项目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91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提升脱贫群众、监测人口生产生活用水保障质量，减少受旱灾损失</w:t>
            </w:r>
            <w:r>
              <w:rPr>
                <w:rFonts w:asciiTheme="minorEastAsia" w:hAnsiTheme="minorEastAsia" w:eastAsiaTheme="minorEastAsia" w:cstheme="minorEastAsia"/>
                <w:color w:val="000000"/>
                <w:kern w:val="0"/>
                <w:sz w:val="18"/>
                <w:szCs w:val="18"/>
                <w:lang w:bidi="ar"/>
              </w:rPr>
              <w:t>500万元，对符合条件的脱贫群众、监测人口秋冬种植生产实现应补尽补。</w:t>
            </w:r>
          </w:p>
        </w:tc>
      </w:tr>
      <w:tr w14:paraId="4CBAEE1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9082">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AC1AFE3">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2022年高安镇协合村蔬菜基地生产便道建设项目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0B5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解决蔬菜种植大户运输问题，带动周边农户发展蔬菜产业，每户年均增收</w:t>
            </w:r>
            <w:r>
              <w:rPr>
                <w:rFonts w:asciiTheme="minorEastAsia" w:hAnsiTheme="minorEastAsia" w:eastAsiaTheme="minorEastAsia" w:cstheme="minorEastAsia"/>
                <w:color w:val="000000"/>
                <w:kern w:val="0"/>
                <w:sz w:val="18"/>
                <w:szCs w:val="18"/>
                <w:lang w:bidi="ar"/>
              </w:rPr>
              <w:t>1000元以上。</w:t>
            </w:r>
          </w:p>
        </w:tc>
      </w:tr>
      <w:tr w14:paraId="7EE460B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F8CD">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65C09F4">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2022年黄沙镇长红社区白柚果园生产便道路建设项目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923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增加村集体经济收入</w:t>
            </w:r>
            <w:r>
              <w:rPr>
                <w:rFonts w:asciiTheme="minorEastAsia" w:hAnsiTheme="minorEastAsia" w:eastAsiaTheme="minorEastAsia" w:cstheme="minorEastAsia"/>
                <w:color w:val="000000"/>
                <w:kern w:val="0"/>
                <w:sz w:val="18"/>
                <w:szCs w:val="18"/>
                <w:lang w:bidi="ar"/>
              </w:rPr>
              <w:t>2万元，带动脱贫人口总增收2万元以上。</w:t>
            </w:r>
          </w:p>
        </w:tc>
      </w:tr>
      <w:tr w14:paraId="60C77BB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27D4">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5465F5B">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2022年坪山镇新风村农机社会化服务建设项目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608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项目实施可增加村集体收入</w:t>
            </w:r>
            <w:r>
              <w:rPr>
                <w:rFonts w:asciiTheme="minorEastAsia" w:hAnsiTheme="minorEastAsia" w:eastAsiaTheme="minorEastAsia" w:cstheme="minorEastAsia"/>
                <w:color w:val="000000"/>
                <w:kern w:val="0"/>
                <w:sz w:val="18"/>
                <w:szCs w:val="18"/>
                <w:lang w:bidi="ar"/>
              </w:rPr>
              <w:t>5万元/年，收益的30%用于解决低收入人群生活问题，带动1个监测户就业，可发展社会化服务产业。</w:t>
            </w:r>
          </w:p>
        </w:tc>
      </w:tr>
      <w:tr w14:paraId="596D4C7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3D4F">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4D70CE7">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2022年三溪镇箐口社区蜂糖李种植基地扩建项目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42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增加集体收入</w:t>
            </w:r>
            <w:r>
              <w:rPr>
                <w:rFonts w:asciiTheme="minorEastAsia" w:hAnsiTheme="minorEastAsia" w:eastAsiaTheme="minorEastAsia" w:cstheme="minorEastAsia"/>
                <w:color w:val="000000"/>
                <w:kern w:val="0"/>
                <w:sz w:val="18"/>
                <w:szCs w:val="18"/>
                <w:lang w:bidi="ar"/>
              </w:rPr>
              <w:t>2000元/年，带动至少5各脱贫户务工，增加脱贫户收入2万/年</w:t>
            </w:r>
          </w:p>
        </w:tc>
      </w:tr>
      <w:tr w14:paraId="1CE5906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4457">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003BB1E">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2022年三溪镇箐口社区优质大米种植基地建设项目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33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增加集体经济收入</w:t>
            </w:r>
            <w:r>
              <w:rPr>
                <w:rFonts w:asciiTheme="minorEastAsia" w:hAnsiTheme="minorEastAsia" w:eastAsiaTheme="minorEastAsia" w:cstheme="minorEastAsia"/>
                <w:color w:val="000000"/>
                <w:kern w:val="0"/>
                <w:sz w:val="18"/>
                <w:szCs w:val="18"/>
                <w:lang w:bidi="ar"/>
              </w:rPr>
              <w:t>2万元以上，带动一般农户，脱贫人口等年增收5万元以上。</w:t>
            </w:r>
          </w:p>
        </w:tc>
      </w:tr>
      <w:tr w14:paraId="2BB1C75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36B4">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51FA26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2022年沙河乡安全村产业烘晾房建设项目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39E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带动村集体经济收入</w:t>
            </w:r>
            <w:r>
              <w:rPr>
                <w:rFonts w:asciiTheme="minorEastAsia" w:hAnsiTheme="minorEastAsia" w:eastAsiaTheme="minorEastAsia" w:cstheme="minorEastAsia"/>
                <w:color w:val="000000"/>
                <w:kern w:val="0"/>
                <w:sz w:val="18"/>
                <w:szCs w:val="18"/>
                <w:lang w:bidi="ar"/>
              </w:rPr>
              <w:t>2万；带动26户脱贫人口每户每年收入1500元以上</w:t>
            </w:r>
          </w:p>
        </w:tc>
      </w:tr>
      <w:tr w14:paraId="305AFD8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6CF3">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E0118A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2022年太平镇桂花村黄桃产业建设项目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452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带动集体经济收入</w:t>
            </w:r>
            <w:r>
              <w:rPr>
                <w:rFonts w:asciiTheme="minorEastAsia" w:hAnsiTheme="minorEastAsia" w:eastAsiaTheme="minorEastAsia" w:cstheme="minorEastAsia"/>
                <w:color w:val="000000"/>
                <w:kern w:val="0"/>
                <w:sz w:val="18"/>
                <w:szCs w:val="18"/>
                <w:lang w:bidi="ar"/>
              </w:rPr>
              <w:t>2万元，带动村民30户收入增收500元。</w:t>
            </w:r>
          </w:p>
        </w:tc>
      </w:tr>
      <w:tr w14:paraId="3F911862">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85C8">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270495D">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2022年太平镇桂花村中药材瓜蒌种植基地建设项目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A41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带动集体经济收入</w:t>
            </w:r>
            <w:r>
              <w:rPr>
                <w:rFonts w:asciiTheme="minorEastAsia" w:hAnsiTheme="minorEastAsia" w:eastAsiaTheme="minorEastAsia" w:cstheme="minorEastAsia"/>
                <w:color w:val="000000"/>
                <w:kern w:val="0"/>
                <w:sz w:val="18"/>
                <w:szCs w:val="18"/>
                <w:lang w:bidi="ar"/>
              </w:rPr>
              <w:t>2万元/年。带动40人农户每户平均每年收入1000元以上。</w:t>
            </w:r>
          </w:p>
        </w:tc>
      </w:tr>
      <w:tr w14:paraId="188CB6F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0E5E">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03EFA2E">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2022年太平镇松花社区农产品加工房建设项目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D58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通过实施松花社区集体经济加工项目，达到带动本村</w:t>
            </w:r>
            <w:r>
              <w:rPr>
                <w:rFonts w:asciiTheme="minorEastAsia" w:hAnsiTheme="minorEastAsia" w:eastAsiaTheme="minorEastAsia" w:cstheme="minorEastAsia"/>
                <w:color w:val="000000"/>
                <w:kern w:val="0"/>
                <w:sz w:val="18"/>
                <w:szCs w:val="18"/>
                <w:lang w:bidi="ar"/>
              </w:rPr>
              <w:t>2600人、其中脱贫户38户118余人水稻加工；增加集体经济收入5万元/年。</w:t>
            </w:r>
          </w:p>
        </w:tc>
      </w:tr>
      <w:tr w14:paraId="4F341A1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4BC6">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B30E99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2022年五洞镇卧龙村气调库建设项目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7B6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1.25万元以上，对镇域内蔬菜、柑橘等农产品冷链储存，错峰销售。</w:t>
            </w:r>
          </w:p>
        </w:tc>
      </w:tr>
      <w:tr w14:paraId="2454D09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C8B">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F558B8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2022年五洞镇卧龙村蔬菜基地大棚建设项目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72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1.25万元以上，增加6户10人脱贫人口务工就业，增加就业人口30人。</w:t>
            </w:r>
          </w:p>
        </w:tc>
      </w:tr>
      <w:tr w14:paraId="6DC23E7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9CCE">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B6EA34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2022年砚台镇农光村粮食作物间种晚熟柑橘产业园建设项目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12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投产后收益归村集体经济，可每年至少增加村集体收入</w:t>
            </w:r>
            <w:r>
              <w:rPr>
                <w:rFonts w:asciiTheme="minorEastAsia" w:hAnsiTheme="minorEastAsia" w:eastAsiaTheme="minorEastAsia" w:cstheme="minorEastAsia"/>
                <w:color w:val="000000"/>
                <w:kern w:val="0"/>
                <w:sz w:val="18"/>
                <w:szCs w:val="18"/>
                <w:lang w:bidi="ar"/>
              </w:rPr>
              <w:t>5万元。受益人口满意度100%。</w:t>
            </w:r>
          </w:p>
        </w:tc>
      </w:tr>
      <w:tr w14:paraId="6152A8E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8DF1">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9B7A8D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2022年永安镇建新村粮食烘干及配套设施建设项目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E45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3万元以上，给本村粮食提供高品质烘干服务，同时也可向外承接烘干业务，创造收益。</w:t>
            </w:r>
          </w:p>
        </w:tc>
      </w:tr>
      <w:tr w14:paraId="6BC31BE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8667">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298C5C1">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2022年长龙镇长久村垫江晚柚园生产便道建设项目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9F8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泥结路建成后可有效解决长久村</w:t>
            </w:r>
            <w:r>
              <w:rPr>
                <w:rFonts w:asciiTheme="minorEastAsia" w:hAnsiTheme="minorEastAsia" w:eastAsiaTheme="minorEastAsia" w:cstheme="minorEastAsia"/>
                <w:color w:val="000000"/>
                <w:kern w:val="0"/>
                <w:sz w:val="18"/>
                <w:szCs w:val="18"/>
                <w:lang w:bidi="ar"/>
              </w:rPr>
              <w:t>3500亩宜机化整治地块交通出行问题，降低农产品运输成本5万元以上。</w:t>
            </w:r>
          </w:p>
        </w:tc>
      </w:tr>
      <w:tr w14:paraId="57CE5C6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0A9B">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12BC895">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2022年长龙镇长久村集体经济农机专业合作社扩建项目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77B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通过实施长久村农机合作社的管理房和车库的修建，购买农机具等提高和服务全村</w:t>
            </w:r>
            <w:r>
              <w:rPr>
                <w:rFonts w:asciiTheme="minorEastAsia" w:hAnsiTheme="minorEastAsia" w:eastAsiaTheme="minorEastAsia" w:cstheme="minorEastAsia"/>
                <w:color w:val="000000"/>
                <w:kern w:val="0"/>
                <w:sz w:val="18"/>
                <w:szCs w:val="18"/>
                <w:lang w:bidi="ar"/>
              </w:rPr>
              <w:t>3500亩土地耕作生产，壮大集体解决收入2万</w:t>
            </w:r>
          </w:p>
        </w:tc>
      </w:tr>
      <w:tr w14:paraId="74EBE5B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04B7">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A13CEE2">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2022年垫江县周嘉镇骑龙村农机社会化服务项目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F82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购置履带拖拉机</w:t>
            </w:r>
            <w:r>
              <w:rPr>
                <w:rFonts w:asciiTheme="minorEastAsia" w:hAnsiTheme="minorEastAsia" w:eastAsiaTheme="minorEastAsia" w:cstheme="minorEastAsia"/>
                <w:color w:val="000000"/>
                <w:kern w:val="0"/>
                <w:sz w:val="18"/>
                <w:szCs w:val="18"/>
                <w:lang w:bidi="ar"/>
              </w:rPr>
              <w:t>2台，旋耕机2台，开垦机2台，秸秆切粹机2台，不带旋精量播种机2台，带旋精量播种机1台，点播机4台，收割机2台。</w:t>
            </w:r>
          </w:p>
        </w:tc>
      </w:tr>
      <w:tr w14:paraId="1FB5141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DD66">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7F0781C">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2022年白家镇桂花岛生态果园宜机化改造项目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FA2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带动当地</w:t>
            </w:r>
            <w:r>
              <w:rPr>
                <w:rFonts w:asciiTheme="minorEastAsia" w:hAnsiTheme="minorEastAsia" w:eastAsiaTheme="minorEastAsia" w:cstheme="minorEastAsia"/>
                <w:color w:val="000000"/>
                <w:kern w:val="0"/>
                <w:sz w:val="18"/>
                <w:szCs w:val="18"/>
                <w:lang w:bidi="ar"/>
              </w:rPr>
              <w:t>1000亩柑橘高换改良，探索柑橘产业宜机化生产模式，减少生产成本，帮助20户脱贫户发展柑橘产业年均增收3000元以上。</w:t>
            </w:r>
          </w:p>
        </w:tc>
      </w:tr>
      <w:tr w14:paraId="7BA350A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26AA">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CB37421">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2022年包家镇榨菜产业发展种植项目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DED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w:t>
            </w:r>
            <w:r>
              <w:rPr>
                <w:rFonts w:asciiTheme="minorEastAsia" w:hAnsiTheme="minorEastAsia" w:eastAsiaTheme="minorEastAsia" w:cstheme="minorEastAsia"/>
                <w:color w:val="000000"/>
                <w:kern w:val="0"/>
                <w:sz w:val="18"/>
                <w:szCs w:val="18"/>
                <w:lang w:bidi="ar"/>
              </w:rPr>
              <w:t>68户脱贫人口每户增收1500元以上，收购、加工企业销售收入1500万元</w:t>
            </w:r>
          </w:p>
        </w:tc>
      </w:tr>
      <w:tr w14:paraId="7157C8C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F7E9">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612A53B">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2022年大石乡大石村、豹山社区稻渔综合种养示范区建设项目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190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w:t>
            </w:r>
            <w:r>
              <w:rPr>
                <w:rFonts w:asciiTheme="minorEastAsia" w:hAnsiTheme="minorEastAsia" w:eastAsiaTheme="minorEastAsia" w:cstheme="minorEastAsia"/>
                <w:color w:val="000000"/>
                <w:kern w:val="0"/>
                <w:sz w:val="18"/>
                <w:szCs w:val="18"/>
                <w:lang w:bidi="ar"/>
              </w:rPr>
              <w:t>88户316人增收，其中少数民族4户18人，达到年户均增收2000元。</w:t>
            </w:r>
          </w:p>
        </w:tc>
      </w:tr>
      <w:tr w14:paraId="5E0EFBD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5146">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B928FD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w:t>
            </w:r>
            <w:r>
              <w:rPr>
                <w:rFonts w:asciiTheme="minorEastAsia" w:hAnsiTheme="minorEastAsia" w:eastAsiaTheme="minorEastAsia" w:cstheme="minorEastAsia"/>
                <w:color w:val="000000"/>
                <w:kern w:val="0"/>
                <w:sz w:val="18"/>
                <w:szCs w:val="18"/>
                <w:lang w:bidi="ar"/>
              </w:rPr>
              <w:t>2022年宝鼎林场八轮碑管护站至洪家沟管护站防火通道加固维修项目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FE6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通过对八轮碑管护站至洪家沟管护站防火通道进行加固维修</w:t>
            </w:r>
            <w:r>
              <w:rPr>
                <w:rFonts w:asciiTheme="minorEastAsia" w:hAnsiTheme="minorEastAsia" w:eastAsiaTheme="minorEastAsia" w:cstheme="minorEastAsia"/>
                <w:color w:val="000000"/>
                <w:kern w:val="0"/>
                <w:sz w:val="18"/>
                <w:szCs w:val="18"/>
                <w:lang w:bidi="ar"/>
              </w:rPr>
              <w:t>,解决高安镇45人（其中脱贫人口和监测对象3人）出行问题，方便森林防火车辆进出，方便林场职工及附近村民生产生活。排除地质灾害隐患，保证道路安全通行。</w:t>
            </w:r>
          </w:p>
        </w:tc>
      </w:tr>
      <w:tr w14:paraId="405FD72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0A4C">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AF0503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w:t>
            </w:r>
            <w:r>
              <w:rPr>
                <w:rFonts w:asciiTheme="minorEastAsia" w:hAnsiTheme="minorEastAsia" w:eastAsiaTheme="minorEastAsia" w:cstheme="minorEastAsia"/>
                <w:color w:val="000000"/>
                <w:kern w:val="0"/>
                <w:sz w:val="18"/>
                <w:szCs w:val="18"/>
                <w:lang w:bidi="ar"/>
              </w:rPr>
              <w:t>2022年明月山林场乌龟槽巡护步道维修加固及应急疏散场地建设项目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626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项目实施可解决桂阳街道</w:t>
            </w:r>
            <w:r>
              <w:rPr>
                <w:rFonts w:asciiTheme="minorEastAsia" w:hAnsiTheme="minorEastAsia" w:eastAsiaTheme="minorEastAsia" w:cstheme="minorEastAsia"/>
                <w:color w:val="000000"/>
                <w:kern w:val="0"/>
                <w:sz w:val="18"/>
                <w:szCs w:val="18"/>
                <w:lang w:bidi="ar"/>
              </w:rPr>
              <w:t>1村50人（其中脱贫人口和监测对象3人）出行问题,通过改建瓜子坪管护站乌龟槽巡护步道，连接飞播殉难烈士纪念碑，方便群众过山往来，方便林场职工生产生活。</w:t>
            </w:r>
          </w:p>
        </w:tc>
      </w:tr>
      <w:tr w14:paraId="0867BAA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EE48">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C5B867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裴兴镇</w:t>
            </w:r>
            <w:r>
              <w:rPr>
                <w:rFonts w:asciiTheme="minorEastAsia" w:hAnsiTheme="minorEastAsia" w:eastAsiaTheme="minorEastAsia" w:cstheme="minorEastAsia"/>
                <w:color w:val="000000"/>
                <w:kern w:val="0"/>
                <w:sz w:val="18"/>
                <w:szCs w:val="18"/>
                <w:lang w:bidi="ar"/>
              </w:rPr>
              <w:t>2022年榨菜种植扶持项目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B88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通过扶持种植大户带动脱贫户和监测户</w:t>
            </w:r>
            <w:r>
              <w:rPr>
                <w:rFonts w:asciiTheme="minorEastAsia" w:hAnsiTheme="minorEastAsia" w:eastAsiaTheme="minorEastAsia" w:cstheme="minorEastAsia"/>
                <w:color w:val="000000"/>
                <w:kern w:val="0"/>
                <w:sz w:val="18"/>
                <w:szCs w:val="18"/>
                <w:lang w:bidi="ar"/>
              </w:rPr>
              <w:t>50户105人发展榨菜种植产业并增加50人就业年增收1000元/人；带动一般农户500户2000人发展榨菜种植产业，并增加500人就业年增收500元/人。</w:t>
            </w:r>
          </w:p>
        </w:tc>
      </w:tr>
      <w:tr w14:paraId="2DEACCF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7E26">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AB272D2">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2022年坪山镇榨菜产业发展项目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5018">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 xml:space="preserve"> 增加群众人均年收入400元，带动脱贫人口平均每户年增收1000元以上。</w:t>
            </w:r>
          </w:p>
        </w:tc>
      </w:tr>
      <w:tr w14:paraId="49A73E9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05FC">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2FDBAE1">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2022年三溪镇榨菜产业发展项目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7BF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生产榨菜</w:t>
            </w:r>
            <w:r>
              <w:rPr>
                <w:rFonts w:asciiTheme="minorEastAsia" w:hAnsiTheme="minorEastAsia" w:eastAsiaTheme="minorEastAsia" w:cstheme="minorEastAsia"/>
                <w:color w:val="000000"/>
                <w:kern w:val="0"/>
                <w:sz w:val="18"/>
                <w:szCs w:val="18"/>
                <w:lang w:bidi="ar"/>
              </w:rPr>
              <w:t>1.25万吨，产值900万元，带动监测户10户、脱贫户185户、低保户100户、五保户30户、一般农户800户就业</w:t>
            </w:r>
          </w:p>
        </w:tc>
      </w:tr>
      <w:tr w14:paraId="15CCCD2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4454">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A1A3CD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2022年砚台镇百胜社区花椒综合加工厂建设项目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FB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花椒综合加工厂建成后可每年增加村集体经济收入</w:t>
            </w:r>
            <w:r>
              <w:rPr>
                <w:rFonts w:asciiTheme="minorEastAsia" w:hAnsiTheme="minorEastAsia" w:eastAsiaTheme="minorEastAsia" w:cstheme="minorEastAsia"/>
                <w:color w:val="000000"/>
                <w:kern w:val="0"/>
                <w:sz w:val="18"/>
                <w:szCs w:val="18"/>
                <w:lang w:bidi="ar"/>
              </w:rPr>
              <w:t>2万元以上，实现花椒精选，提升市场竞争力。受益人口满意度100%。</w:t>
            </w:r>
          </w:p>
        </w:tc>
      </w:tr>
      <w:tr w14:paraId="3453D75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0DD1">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2CFF7EE">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2022年永平镇榨菜产业发展项目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FE76">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 xml:space="preserve"> 增加群众人均收入380元，带动脱贫人口平均每户增收950元以上。</w:t>
            </w:r>
          </w:p>
        </w:tc>
      </w:tr>
      <w:tr w14:paraId="52D33E1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1A48">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C061E73">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2022年沙河乡宝顶村黑山羊养植厂建设项目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DC0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增加村集体经济收入</w:t>
            </w:r>
            <w:r>
              <w:rPr>
                <w:rFonts w:asciiTheme="minorEastAsia" w:hAnsiTheme="minorEastAsia" w:eastAsiaTheme="minorEastAsia" w:cstheme="minorEastAsia"/>
                <w:color w:val="000000"/>
                <w:kern w:val="0"/>
                <w:sz w:val="18"/>
                <w:szCs w:val="18"/>
                <w:lang w:bidi="ar"/>
              </w:rPr>
              <w:t>2万元，带动180余户总增收10万元以上。</w:t>
            </w:r>
          </w:p>
        </w:tc>
      </w:tr>
      <w:tr w14:paraId="37DBF6E2">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088D">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30640A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w:t>
            </w:r>
            <w:r>
              <w:rPr>
                <w:rFonts w:asciiTheme="minorEastAsia" w:hAnsiTheme="minorEastAsia" w:eastAsiaTheme="minorEastAsia" w:cstheme="minorEastAsia"/>
                <w:color w:val="000000"/>
                <w:kern w:val="0"/>
                <w:sz w:val="18"/>
                <w:szCs w:val="18"/>
                <w:lang w:bidi="ar"/>
              </w:rPr>
              <w:t>2022年农村生活垃圾分类示范村建设项目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51F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持续创建乡镇</w:t>
            </w:r>
            <w:r>
              <w:rPr>
                <w:rFonts w:asciiTheme="minorEastAsia" w:hAnsiTheme="minorEastAsia" w:eastAsiaTheme="minorEastAsia" w:cstheme="minorEastAsia"/>
                <w:color w:val="000000"/>
                <w:kern w:val="0"/>
                <w:sz w:val="18"/>
                <w:szCs w:val="18"/>
                <w:lang w:bidi="ar"/>
              </w:rPr>
              <w:t>(街道)垃圾分类示范村154个，示范覆盖率达69%。</w:t>
            </w:r>
          </w:p>
        </w:tc>
      </w:tr>
      <w:tr w14:paraId="7B90EE9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360C">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903754B">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2022年垫江县临时性公益岗位开发项目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98C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解决低收入人口就业</w:t>
            </w:r>
            <w:r>
              <w:rPr>
                <w:rFonts w:asciiTheme="minorEastAsia" w:hAnsiTheme="minorEastAsia" w:eastAsiaTheme="minorEastAsia" w:cstheme="minorEastAsia"/>
                <w:color w:val="000000"/>
                <w:kern w:val="0"/>
                <w:sz w:val="18"/>
                <w:szCs w:val="18"/>
                <w:lang w:bidi="ar"/>
              </w:rPr>
              <w:t>600名以上，提升农村人居环境的公共服务水平和乡村治理协助管理水平。</w:t>
            </w:r>
          </w:p>
        </w:tc>
      </w:tr>
      <w:tr w14:paraId="0485BDB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2614">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97C90A2">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2022年垫江县巩固脱贫保风险调节建设项目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717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w:t>
            </w:r>
            <w:r>
              <w:rPr>
                <w:rFonts w:asciiTheme="minorEastAsia" w:hAnsiTheme="minorEastAsia" w:eastAsiaTheme="minorEastAsia" w:cstheme="minorEastAsia"/>
                <w:color w:val="000000"/>
                <w:kern w:val="0"/>
                <w:sz w:val="18"/>
                <w:szCs w:val="18"/>
                <w:lang w:bidi="ar"/>
              </w:rPr>
              <w:t>2019-2021年贫困户（脱贫户）发生意外、农房保险、重大疾病等保险超额赔付进行风险调节。</w:t>
            </w:r>
          </w:p>
        </w:tc>
      </w:tr>
      <w:tr w14:paraId="0F0886D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5691">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79E7429">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2022年垫江县脱贫人口城乡居民基本医疗保险参保资助项目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AE3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确保辖区脱贫人口参加基本医疗保险参保率达到</w:t>
            </w:r>
            <w:r>
              <w:rPr>
                <w:rFonts w:asciiTheme="minorEastAsia" w:hAnsiTheme="minorEastAsia" w:eastAsiaTheme="minorEastAsia" w:cstheme="minorEastAsia"/>
                <w:color w:val="000000"/>
                <w:kern w:val="0"/>
                <w:sz w:val="18"/>
                <w:szCs w:val="18"/>
                <w:lang w:bidi="ar"/>
              </w:rPr>
              <w:t>100%。</w:t>
            </w:r>
          </w:p>
        </w:tc>
      </w:tr>
      <w:tr w14:paraId="5433F89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0755">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8259D41">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2022年垫江县乡村振兴培训项目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01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脱贫人口及监测对象等低收入群体参与培训</w:t>
            </w:r>
            <w:r>
              <w:rPr>
                <w:rFonts w:asciiTheme="minorEastAsia" w:hAnsiTheme="minorEastAsia" w:eastAsiaTheme="minorEastAsia" w:cstheme="minorEastAsia"/>
                <w:color w:val="000000"/>
                <w:kern w:val="0"/>
                <w:sz w:val="18"/>
                <w:szCs w:val="18"/>
                <w:lang w:bidi="ar"/>
              </w:rPr>
              <w:t>8000人次以上，提高就业知识储备，提高技能水平，增加就业能力和产业发展能力。</w:t>
            </w:r>
          </w:p>
        </w:tc>
      </w:tr>
      <w:tr w14:paraId="13C8B4F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A935">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59BBD99">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2022年垫江县雨露计划项目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399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根据实际在校生人数进行补助，，补助户数在</w:t>
            </w:r>
            <w:r>
              <w:rPr>
                <w:rFonts w:asciiTheme="minorEastAsia" w:hAnsiTheme="minorEastAsia" w:eastAsiaTheme="minorEastAsia" w:cstheme="minorEastAsia"/>
                <w:color w:val="000000"/>
                <w:kern w:val="0"/>
                <w:sz w:val="18"/>
                <w:szCs w:val="18"/>
                <w:lang w:bidi="ar"/>
              </w:rPr>
              <w:t>500人以上。</w:t>
            </w:r>
          </w:p>
        </w:tc>
      </w:tr>
      <w:tr w14:paraId="335E968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2B9B">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EEC432C">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2022年垫江县原建档立卡贫困家庭大学生学费资助项目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D9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对符合政策条件的全日制在校大学生减免学费，减少家庭支出。资助脱贫人口全日制大学生人数</w:t>
            </w:r>
            <w:r>
              <w:rPr>
                <w:rFonts w:asciiTheme="minorEastAsia" w:hAnsiTheme="minorEastAsia" w:eastAsiaTheme="minorEastAsia" w:cstheme="minorEastAsia"/>
                <w:color w:val="000000"/>
                <w:kern w:val="0"/>
                <w:sz w:val="18"/>
                <w:szCs w:val="18"/>
                <w:lang w:bidi="ar"/>
              </w:rPr>
              <w:t>400人</w:t>
            </w:r>
          </w:p>
        </w:tc>
      </w:tr>
      <w:tr w14:paraId="3E103CBE">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2285">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4ED5B1B">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2022年垫江县小额信贷贴息项目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EC9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完成扶贫小额信贷</w:t>
            </w:r>
            <w:r>
              <w:rPr>
                <w:rFonts w:asciiTheme="minorEastAsia" w:hAnsiTheme="minorEastAsia" w:eastAsiaTheme="minorEastAsia" w:cstheme="minorEastAsia"/>
                <w:color w:val="000000"/>
                <w:kern w:val="0"/>
                <w:sz w:val="18"/>
                <w:szCs w:val="18"/>
                <w:lang w:bidi="ar"/>
              </w:rPr>
              <w:t>2022年应贴息补助工作，贴息本金约1000余笔4000余万元，贴息额约320万元。</w:t>
            </w:r>
          </w:p>
        </w:tc>
      </w:tr>
      <w:tr w14:paraId="30A1383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E871">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3D47C11">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2022年垫江县大石乡智跃汇达帮扶车间</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4C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培育致富带头人</w:t>
            </w:r>
            <w:r>
              <w:rPr>
                <w:rFonts w:asciiTheme="minorEastAsia" w:hAnsiTheme="minorEastAsia" w:eastAsiaTheme="minorEastAsia" w:cstheme="minorEastAsia"/>
                <w:color w:val="000000"/>
                <w:kern w:val="0"/>
                <w:sz w:val="18"/>
                <w:szCs w:val="18"/>
                <w:lang w:bidi="ar"/>
              </w:rPr>
              <w:t>80人以上。</w:t>
            </w:r>
          </w:p>
        </w:tc>
      </w:tr>
      <w:tr w14:paraId="78F88DD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A023">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AAB4E9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2022年垫江县脱贫人口就业交通补助项目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B89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对脱贫人口跨省就业的，按照距离远近，给予</w:t>
            </w:r>
            <w:r>
              <w:rPr>
                <w:rFonts w:asciiTheme="minorEastAsia" w:hAnsiTheme="minorEastAsia" w:eastAsiaTheme="minorEastAsia" w:cstheme="minorEastAsia"/>
                <w:color w:val="000000"/>
                <w:kern w:val="0"/>
                <w:sz w:val="18"/>
                <w:szCs w:val="18"/>
                <w:lang w:bidi="ar"/>
              </w:rPr>
              <w:t>50-200元/人补贴。</w:t>
            </w:r>
          </w:p>
        </w:tc>
      </w:tr>
      <w:tr w14:paraId="794B292E">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EC7E">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4653745">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2022年大石乡人居环境整治项目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ECF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受益农户</w:t>
            </w:r>
            <w:r>
              <w:rPr>
                <w:rFonts w:asciiTheme="minorEastAsia" w:hAnsiTheme="minorEastAsia" w:eastAsiaTheme="minorEastAsia" w:cstheme="minorEastAsia"/>
                <w:color w:val="000000"/>
                <w:kern w:val="0"/>
                <w:sz w:val="18"/>
                <w:szCs w:val="18"/>
                <w:lang w:bidi="ar"/>
              </w:rPr>
              <w:t>140户以上，其中脱贫户等低收入群体10户以上，改善其生产生活环境，增强环保意识，实现干净整洁有序。</w:t>
            </w:r>
          </w:p>
        </w:tc>
      </w:tr>
      <w:tr w14:paraId="5E936B9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F6F1">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A8D56C1">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2022年垫江县“两不愁三保障”质量提升及人居环境整治项目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90F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对全县</w:t>
            </w:r>
            <w:r>
              <w:rPr>
                <w:rFonts w:asciiTheme="minorEastAsia" w:hAnsiTheme="minorEastAsia" w:eastAsiaTheme="minorEastAsia" w:cstheme="minorEastAsia"/>
                <w:color w:val="000000"/>
                <w:kern w:val="0"/>
                <w:sz w:val="18"/>
                <w:szCs w:val="18"/>
                <w:lang w:bidi="ar"/>
              </w:rPr>
              <w:t>7000余户脱贫人口、监测对象“两不愁三保障”及饮水安全存在短板，需进行提升的进行个案补助，改善人居环境。</w:t>
            </w:r>
          </w:p>
        </w:tc>
      </w:tr>
      <w:tr w14:paraId="0253E15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25">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A137FA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w:t>
            </w:r>
            <w:r>
              <w:rPr>
                <w:rFonts w:asciiTheme="minorEastAsia" w:hAnsiTheme="minorEastAsia" w:eastAsiaTheme="minorEastAsia" w:cstheme="minorEastAsia"/>
                <w:color w:val="000000"/>
                <w:kern w:val="0"/>
                <w:sz w:val="18"/>
                <w:szCs w:val="18"/>
                <w:lang w:bidi="ar"/>
              </w:rPr>
              <w:t>2022年农村供水保障项目永安项目区</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1A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供水保障受益人：</w:t>
            </w:r>
            <w:r>
              <w:rPr>
                <w:rFonts w:asciiTheme="minorEastAsia" w:hAnsiTheme="minorEastAsia" w:eastAsiaTheme="minorEastAsia" w:cstheme="minorEastAsia"/>
                <w:color w:val="000000"/>
                <w:kern w:val="0"/>
                <w:sz w:val="18"/>
                <w:szCs w:val="18"/>
                <w:lang w:bidi="ar"/>
              </w:rPr>
              <w:t>38850人，其中：脱贫人口1098人</w:t>
            </w:r>
          </w:p>
        </w:tc>
      </w:tr>
      <w:tr w14:paraId="409C54D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E29E">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740A319">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2022年砚台镇太安村分布式光伏发电建设项目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4EE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每年增加村集体经济收入</w:t>
            </w:r>
            <w:r>
              <w:rPr>
                <w:rFonts w:asciiTheme="minorEastAsia" w:hAnsiTheme="minorEastAsia" w:eastAsiaTheme="minorEastAsia" w:cstheme="minorEastAsia"/>
                <w:color w:val="000000"/>
                <w:kern w:val="0"/>
                <w:sz w:val="18"/>
                <w:szCs w:val="18"/>
                <w:lang w:bidi="ar"/>
              </w:rPr>
              <w:t>3万元。年平均上网电量达75000kWh，年发电收入≥2万元。工程设计使用年限大于25年，受益脱贫人口满意度100%。</w:t>
            </w:r>
          </w:p>
        </w:tc>
      </w:tr>
      <w:tr w14:paraId="55361307">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8365">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19F8354">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2022年永平镇垫江晚柚高标准示范园和休闲农业生态观光采摘园配套设施建设项目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024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带动村集体经济收入</w:t>
            </w:r>
            <w:r>
              <w:rPr>
                <w:rFonts w:asciiTheme="minorEastAsia" w:hAnsiTheme="minorEastAsia" w:eastAsiaTheme="minorEastAsia" w:cstheme="minorEastAsia"/>
                <w:color w:val="000000"/>
                <w:kern w:val="0"/>
                <w:sz w:val="18"/>
                <w:szCs w:val="18"/>
                <w:lang w:bidi="ar"/>
              </w:rPr>
              <w:t>5万元；带动40户脱贫人口每户每年收入500元以上</w:t>
            </w:r>
          </w:p>
        </w:tc>
      </w:tr>
      <w:tr w14:paraId="799D8B1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5CAE">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88FA03F">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2022年垫江县衔接资金项目管理费</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563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专项用于扶贫项目监管、实现专项扶贫资金项目监管全覆盖。</w:t>
            </w:r>
          </w:p>
        </w:tc>
      </w:tr>
      <w:tr w14:paraId="496DB84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CEB3">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8D3FE02">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2022年垫江县农村低收入群体大学生社会实践调查项目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EF6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组织大学生对全县脱贫人口、监测对象以及其他低收入人群进行随机抽样，抽样总户数在</w:t>
            </w:r>
            <w:r>
              <w:rPr>
                <w:rFonts w:asciiTheme="minorEastAsia" w:hAnsiTheme="minorEastAsia" w:eastAsiaTheme="minorEastAsia" w:cstheme="minorEastAsia"/>
                <w:color w:val="000000"/>
                <w:kern w:val="0"/>
                <w:sz w:val="18"/>
                <w:szCs w:val="18"/>
                <w:lang w:bidi="ar"/>
              </w:rPr>
              <w:t>4000户以上，对“两不愁三保障”及饮水安全进行走访调查。</w:t>
            </w:r>
          </w:p>
        </w:tc>
      </w:tr>
    </w:tbl>
    <w:p w14:paraId="4AB53180">
      <w:pPr>
        <w:adjustRightInd w:val="0"/>
        <w:snapToGrid w:val="0"/>
        <w:spacing w:line="360" w:lineRule="auto"/>
        <w:ind w:firstLine="482" w:firstLineChars="200"/>
        <w:outlineLvl w:val="0"/>
        <w:rPr>
          <w:rFonts w:hint="eastAsia" w:asciiTheme="minorEastAsia" w:hAnsiTheme="minorEastAsia" w:cstheme="minorEastAsia"/>
          <w:b/>
          <w:bCs/>
          <w:sz w:val="24"/>
          <w:szCs w:val="24"/>
        </w:rPr>
      </w:pPr>
      <w:bookmarkStart w:id="146" w:name="_Toc26480"/>
      <w:bookmarkStart w:id="147" w:name="_Toc3628"/>
      <w:bookmarkStart w:id="148" w:name="_Toc24966"/>
      <w:bookmarkStart w:id="149" w:name="_Toc23816"/>
      <w:bookmarkStart w:id="150" w:name="_Toc9704"/>
      <w:bookmarkStart w:id="151" w:name="_Toc1432"/>
      <w:bookmarkStart w:id="152" w:name="_Toc18978"/>
      <w:bookmarkStart w:id="153" w:name="_Toc5183"/>
      <w:bookmarkStart w:id="154" w:name="_Toc26538"/>
      <w:bookmarkStart w:id="155" w:name="_Toc26524"/>
      <w:r>
        <w:rPr>
          <w:rFonts w:hint="eastAsia" w:asciiTheme="minorEastAsia" w:hAnsiTheme="minorEastAsia" w:eastAsiaTheme="minorEastAsia" w:cstheme="minorEastAsia"/>
          <w:b/>
          <w:bCs/>
          <w:sz w:val="24"/>
          <w:szCs w:val="24"/>
        </w:rPr>
        <w:t>二、绩效目标、项目绩效自评、绩效公开等情况及评价</w:t>
      </w:r>
      <w:bookmarkEnd w:id="146"/>
      <w:bookmarkEnd w:id="147"/>
      <w:bookmarkEnd w:id="148"/>
      <w:bookmarkEnd w:id="149"/>
      <w:bookmarkEnd w:id="150"/>
      <w:bookmarkEnd w:id="151"/>
      <w:bookmarkEnd w:id="152"/>
      <w:bookmarkEnd w:id="153"/>
      <w:bookmarkEnd w:id="154"/>
      <w:bookmarkEnd w:id="155"/>
    </w:p>
    <w:p w14:paraId="0EA23245">
      <w:pPr>
        <w:adjustRightInd w:val="0"/>
        <w:snapToGrid w:val="0"/>
        <w:spacing w:line="360" w:lineRule="auto"/>
        <w:ind w:firstLine="480" w:firstLineChars="200"/>
        <w:outlineLvl w:val="9"/>
        <w:rPr>
          <w:rFonts w:asciiTheme="minorEastAsia" w:hAnsiTheme="minorEastAsia" w:cstheme="minorEastAsia"/>
          <w:b w:val="0"/>
          <w:bCs/>
          <w:sz w:val="24"/>
          <w:szCs w:val="24"/>
        </w:rPr>
      </w:pPr>
      <w:bookmarkStart w:id="156" w:name="_Toc32294"/>
      <w:bookmarkStart w:id="157" w:name="_Toc4548"/>
      <w:bookmarkStart w:id="158" w:name="_Toc3807"/>
      <w:r>
        <w:rPr>
          <w:rFonts w:hint="eastAsia" w:asciiTheme="minorEastAsia" w:hAnsiTheme="minorEastAsia" w:cstheme="minorEastAsia"/>
          <w:b w:val="0"/>
          <w:bCs/>
          <w:sz w:val="24"/>
          <w:szCs w:val="24"/>
        </w:rPr>
        <w:t>通过抽查项目情况，各子项在申报项目时均已填写项目绩效目标</w:t>
      </w:r>
      <w:r>
        <w:rPr>
          <w:rFonts w:hint="eastAsia" w:asciiTheme="minorEastAsia" w:hAnsiTheme="minorEastAsia" w:cstheme="minorEastAsia"/>
          <w:bCs/>
          <w:sz w:val="24"/>
          <w:szCs w:val="24"/>
        </w:rPr>
        <w:t>。</w:t>
      </w:r>
      <w:r>
        <w:rPr>
          <w:rFonts w:hint="eastAsia" w:asciiTheme="minorEastAsia" w:hAnsiTheme="minorEastAsia" w:cstheme="minorEastAsia"/>
          <w:b w:val="0"/>
          <w:bCs/>
          <w:sz w:val="24"/>
          <w:szCs w:val="24"/>
        </w:rPr>
        <w:t>2023年1月19日，垫江县乡村振兴局向重庆市乡村振兴局上报《关于2022年财政专项衔接资金绩效自评报告》</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szCs w:val="24"/>
        </w:rPr>
        <w:t>2023年6月19日，重庆市财政局等6部门关于《2022年财政衔接推进乡村振兴补助资金绩效评价考核结果的通报》（渝财农〔2023〕49号），垫江县整体评价等次为A。</w:t>
      </w:r>
      <w:bookmarkEnd w:id="156"/>
      <w:bookmarkEnd w:id="157"/>
      <w:bookmarkEnd w:id="158"/>
    </w:p>
    <w:p w14:paraId="33FC81E8">
      <w:pPr>
        <w:adjustRightInd w:val="0"/>
        <w:snapToGrid w:val="0"/>
        <w:spacing w:line="360" w:lineRule="auto"/>
        <w:ind w:firstLine="482" w:firstLineChars="200"/>
        <w:outlineLvl w:val="0"/>
        <w:rPr>
          <w:rFonts w:hint="eastAsia" w:asciiTheme="minorEastAsia" w:hAnsiTheme="minorEastAsia" w:cstheme="minorEastAsia"/>
          <w:b/>
          <w:bCs/>
          <w:sz w:val="24"/>
          <w:szCs w:val="24"/>
        </w:rPr>
      </w:pPr>
      <w:bookmarkStart w:id="159" w:name="_Toc3263"/>
      <w:bookmarkStart w:id="160" w:name="_Toc7263"/>
      <w:bookmarkStart w:id="161" w:name="_Toc3294"/>
      <w:bookmarkStart w:id="162" w:name="_Toc17559"/>
      <w:bookmarkStart w:id="163" w:name="_Toc11526"/>
      <w:bookmarkStart w:id="164" w:name="_Toc17591"/>
      <w:bookmarkStart w:id="165" w:name="_Toc2408"/>
      <w:bookmarkStart w:id="166" w:name="_Toc1046"/>
      <w:bookmarkStart w:id="167" w:name="_Toc5314"/>
      <w:bookmarkStart w:id="168" w:name="_Toc6858"/>
      <w:r>
        <w:rPr>
          <w:rFonts w:hint="eastAsia" w:asciiTheme="minorEastAsia" w:hAnsiTheme="minorEastAsia" w:cstheme="minorEastAsia"/>
          <w:b/>
          <w:bCs/>
          <w:sz w:val="24"/>
          <w:szCs w:val="24"/>
          <w:highlight w:val="none"/>
        </w:rPr>
        <w:t>三、绩效评价工作情况</w:t>
      </w:r>
      <w:bookmarkEnd w:id="159"/>
      <w:bookmarkEnd w:id="160"/>
      <w:bookmarkEnd w:id="161"/>
      <w:bookmarkEnd w:id="162"/>
      <w:bookmarkEnd w:id="163"/>
      <w:bookmarkEnd w:id="164"/>
      <w:bookmarkEnd w:id="165"/>
      <w:bookmarkEnd w:id="166"/>
      <w:bookmarkEnd w:id="167"/>
      <w:bookmarkEnd w:id="168"/>
    </w:p>
    <w:p w14:paraId="7CAB8F70">
      <w:pPr>
        <w:adjustRightInd w:val="0"/>
        <w:snapToGrid w:val="0"/>
        <w:spacing w:line="360" w:lineRule="auto"/>
        <w:ind w:firstLine="482" w:firstLineChars="200"/>
        <w:outlineLvl w:val="1"/>
        <w:rPr>
          <w:rFonts w:asciiTheme="minorEastAsia" w:hAnsiTheme="minorEastAsia" w:cstheme="minorEastAsia"/>
          <w:b/>
          <w:bCs/>
          <w:sz w:val="24"/>
          <w:szCs w:val="24"/>
        </w:rPr>
      </w:pPr>
      <w:bookmarkStart w:id="169" w:name="_Toc3381"/>
      <w:bookmarkStart w:id="170" w:name="_Toc8470"/>
      <w:bookmarkStart w:id="171" w:name="_Toc31608"/>
      <w:bookmarkStart w:id="172" w:name="_Toc28901"/>
      <w:bookmarkStart w:id="173" w:name="_Toc3779"/>
      <w:bookmarkStart w:id="174" w:name="_Toc4561"/>
      <w:bookmarkStart w:id="175" w:name="_Toc32420"/>
      <w:bookmarkStart w:id="176" w:name="_Toc19431"/>
      <w:bookmarkStart w:id="177" w:name="_Toc16074"/>
      <w:bookmarkStart w:id="178" w:name="_Toc19816"/>
      <w:r>
        <w:rPr>
          <w:rFonts w:hint="eastAsia" w:asciiTheme="minorEastAsia" w:hAnsiTheme="minorEastAsia" w:cstheme="minorEastAsia"/>
          <w:b/>
          <w:bCs/>
          <w:sz w:val="24"/>
          <w:szCs w:val="24"/>
        </w:rPr>
        <w:t>（一）绩效评价目的、对象和范围、绩效评价内容</w:t>
      </w:r>
      <w:bookmarkEnd w:id="169"/>
      <w:bookmarkEnd w:id="170"/>
      <w:bookmarkEnd w:id="171"/>
      <w:bookmarkEnd w:id="172"/>
      <w:bookmarkEnd w:id="173"/>
      <w:bookmarkEnd w:id="174"/>
      <w:bookmarkEnd w:id="175"/>
      <w:bookmarkEnd w:id="176"/>
      <w:bookmarkEnd w:id="177"/>
      <w:bookmarkEnd w:id="178"/>
    </w:p>
    <w:p w14:paraId="424E1A7B">
      <w:pPr>
        <w:adjustRightInd w:val="0"/>
        <w:snapToGrid w:val="0"/>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cstheme="minorEastAsia"/>
          <w:b/>
          <w:bCs/>
          <w:sz w:val="24"/>
          <w:szCs w:val="24"/>
        </w:rPr>
        <w:t>绩效评价目的</w:t>
      </w:r>
    </w:p>
    <w:p w14:paraId="5F552A26">
      <w:pPr>
        <w:adjustRightInd w:val="0"/>
        <w:snapToGrid w:val="0"/>
        <w:spacing w:line="360" w:lineRule="auto"/>
        <w:ind w:firstLine="480" w:firstLineChars="200"/>
        <w:outlineLvl w:val="9"/>
        <w:rPr>
          <w:rFonts w:asciiTheme="minorEastAsia" w:hAnsiTheme="minorEastAsia" w:cstheme="minorEastAsia"/>
          <w:sz w:val="24"/>
          <w:szCs w:val="24"/>
        </w:rPr>
      </w:pPr>
      <w:r>
        <w:rPr>
          <w:rFonts w:hint="eastAsia" w:asciiTheme="minorEastAsia" w:hAnsiTheme="minorEastAsia" w:cstheme="minorEastAsia"/>
          <w:sz w:val="24"/>
          <w:szCs w:val="24"/>
        </w:rPr>
        <w:t>（1）通过绩效评价，了解与项目相关的制度建设及执行情况，项目资金的使用情况以及取得的成效。</w:t>
      </w:r>
    </w:p>
    <w:p w14:paraId="03F73010">
      <w:pPr>
        <w:adjustRightInd w:val="0"/>
        <w:snapToGrid w:val="0"/>
        <w:spacing w:line="360" w:lineRule="auto"/>
        <w:ind w:firstLine="480" w:firstLineChars="200"/>
        <w:outlineLvl w:val="9"/>
        <w:rPr>
          <w:rFonts w:asciiTheme="minorEastAsia" w:hAnsiTheme="minorEastAsia" w:cstheme="minorEastAsia"/>
          <w:sz w:val="24"/>
          <w:szCs w:val="24"/>
        </w:rPr>
      </w:pPr>
      <w:r>
        <w:rPr>
          <w:rFonts w:hint="eastAsia" w:asciiTheme="minorEastAsia" w:hAnsiTheme="minorEastAsia" w:cstheme="minorEastAsia"/>
          <w:sz w:val="24"/>
          <w:szCs w:val="24"/>
        </w:rPr>
        <w:t>（2）及时发现项目实施过程中的问题并总结经验，提出改进的意见和建议。通过实行绩效评价，完善管理制度、强化监督机制，保证项目资金使用管理的规范性、安全性和有效性。</w:t>
      </w:r>
    </w:p>
    <w:p w14:paraId="4B70AEF0">
      <w:pPr>
        <w:adjustRightInd w:val="0"/>
        <w:snapToGrid w:val="0"/>
        <w:spacing w:line="360" w:lineRule="auto"/>
        <w:ind w:firstLine="480" w:firstLineChars="200"/>
        <w:outlineLvl w:val="9"/>
        <w:rPr>
          <w:rFonts w:asciiTheme="minorEastAsia" w:hAnsiTheme="minorEastAsia" w:cstheme="minorEastAsia"/>
          <w:sz w:val="24"/>
          <w:szCs w:val="24"/>
        </w:rPr>
      </w:pPr>
      <w:r>
        <w:rPr>
          <w:rFonts w:hint="eastAsia" w:asciiTheme="minorEastAsia" w:hAnsiTheme="minorEastAsia" w:cstheme="minorEastAsia"/>
          <w:sz w:val="24"/>
          <w:szCs w:val="24"/>
        </w:rPr>
        <w:t>（3）通过实行绩效评价，为指导预算编制、申报绩效目标、优化财政支出结构，提高公共服务水平提供决策依据。</w:t>
      </w:r>
    </w:p>
    <w:p w14:paraId="3FBD6185">
      <w:pPr>
        <w:adjustRightInd w:val="0"/>
        <w:snapToGrid w:val="0"/>
        <w:spacing w:line="360" w:lineRule="auto"/>
        <w:ind w:firstLine="480" w:firstLineChars="200"/>
        <w:outlineLvl w:val="9"/>
        <w:rPr>
          <w:rFonts w:asciiTheme="minorEastAsia" w:hAnsiTheme="minorEastAsia" w:cstheme="minorEastAsia"/>
          <w:sz w:val="24"/>
          <w:szCs w:val="24"/>
        </w:rPr>
      </w:pPr>
      <w:bookmarkStart w:id="179" w:name="_Toc15550"/>
      <w:bookmarkStart w:id="180" w:name="_Toc16947"/>
      <w:bookmarkStart w:id="181" w:name="_Toc32324"/>
      <w:r>
        <w:rPr>
          <w:rFonts w:hint="eastAsia" w:asciiTheme="minorEastAsia" w:hAnsiTheme="minorEastAsia" w:cstheme="minorEastAsia"/>
          <w:sz w:val="24"/>
          <w:szCs w:val="24"/>
        </w:rPr>
        <w:t>（4）运用科学、规范的绩效评价方法，通过建立综合评价标准和指标体系，对项目资金支出行为及效果进行客观、公正衡量比较和综合评判。建立科学、合理、高效的项目资金分配管理体系，提高项目资金精细化管理水平和使用效益，规范项目资金绩效评价工作。</w:t>
      </w:r>
      <w:bookmarkEnd w:id="179"/>
      <w:bookmarkEnd w:id="180"/>
      <w:bookmarkEnd w:id="181"/>
    </w:p>
    <w:p w14:paraId="750FA002">
      <w:pPr>
        <w:adjustRightInd w:val="0"/>
        <w:snapToGrid w:val="0"/>
        <w:spacing w:line="360" w:lineRule="auto"/>
        <w:ind w:firstLine="482" w:firstLineChars="200"/>
        <w:outlineLvl w:val="9"/>
        <w:rPr>
          <w:rFonts w:asciiTheme="minorEastAsia" w:hAnsiTheme="minorEastAsia" w:cstheme="minorEastAsia"/>
          <w:bCs/>
          <w:sz w:val="24"/>
          <w:szCs w:val="24"/>
        </w:rPr>
      </w:pPr>
      <w:bookmarkStart w:id="182" w:name="_Toc12519"/>
      <w:bookmarkStart w:id="183" w:name="_Toc1118"/>
      <w:bookmarkStart w:id="184" w:name="_Toc20947"/>
      <w:r>
        <w:rPr>
          <w:rFonts w:hint="eastAsia" w:asciiTheme="minorEastAsia" w:hAnsiTheme="minorEastAsia" w:cstheme="minorEastAsia"/>
          <w:b/>
          <w:bCs/>
          <w:sz w:val="24"/>
          <w:szCs w:val="24"/>
        </w:rPr>
        <w:t>2.绩效评价对象和范围</w:t>
      </w:r>
      <w:bookmarkEnd w:id="182"/>
      <w:bookmarkEnd w:id="183"/>
      <w:bookmarkEnd w:id="184"/>
    </w:p>
    <w:p w14:paraId="7F57ACD0">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本次绩效评价对象为垫江县2022年衔接推进乡村振兴资金项目（包含83个子项），评价范围为垫江县2022年衔接推进乡村振兴资金项目截至绩效评价时点项目完成情况，累计资金安排使用和绩效管理情况等，主要评价项目立项规范性，绩效目标设定合理性，项目资金投入和使用情况，</w:t>
      </w:r>
      <w:r>
        <w:rPr>
          <w:rFonts w:hint="eastAsia" w:asciiTheme="minorEastAsia" w:hAnsiTheme="minorEastAsia" w:cstheme="minorEastAsia"/>
          <w:bCs/>
          <w:sz w:val="24"/>
          <w:szCs w:val="24"/>
          <w:lang w:val="en-US" w:eastAsia="zh-CN"/>
        </w:rPr>
        <w:t>项目资金保障、项目管理、使用成效</w:t>
      </w:r>
      <w:r>
        <w:rPr>
          <w:rFonts w:hint="eastAsia" w:asciiTheme="minorEastAsia" w:hAnsiTheme="minorEastAsia" w:cstheme="minorEastAsia"/>
          <w:bCs/>
          <w:sz w:val="24"/>
          <w:szCs w:val="24"/>
        </w:rPr>
        <w:t>等内容评价项目绩效。</w:t>
      </w:r>
    </w:p>
    <w:p w14:paraId="17076E77">
      <w:pPr>
        <w:adjustRightInd w:val="0"/>
        <w:snapToGrid w:val="0"/>
        <w:spacing w:line="360" w:lineRule="auto"/>
        <w:ind w:firstLine="482" w:firstLineChars="200"/>
        <w:outlineLvl w:val="1"/>
        <w:rPr>
          <w:rFonts w:asciiTheme="minorEastAsia" w:hAnsiTheme="minorEastAsia" w:cstheme="minorEastAsia"/>
          <w:b/>
          <w:bCs/>
          <w:sz w:val="24"/>
          <w:szCs w:val="24"/>
        </w:rPr>
      </w:pPr>
      <w:bookmarkStart w:id="185" w:name="_Toc1471"/>
      <w:bookmarkStart w:id="186" w:name="_Toc18491"/>
      <w:bookmarkStart w:id="187" w:name="_Toc2372"/>
      <w:bookmarkStart w:id="188" w:name="_Toc13321"/>
      <w:bookmarkStart w:id="189" w:name="_Toc24780"/>
      <w:bookmarkStart w:id="190" w:name="_Toc10759"/>
      <w:bookmarkStart w:id="191" w:name="_Toc18484"/>
      <w:bookmarkStart w:id="192" w:name="_Toc21650"/>
      <w:bookmarkStart w:id="193" w:name="_Toc30236"/>
      <w:bookmarkStart w:id="194" w:name="_Toc20599"/>
      <w:r>
        <w:rPr>
          <w:rFonts w:hint="eastAsia" w:asciiTheme="minorEastAsia" w:hAnsiTheme="minorEastAsia" w:cstheme="minorEastAsia"/>
          <w:b/>
          <w:bCs/>
          <w:sz w:val="24"/>
          <w:szCs w:val="24"/>
        </w:rPr>
        <w:t>（二）项目评价</w:t>
      </w:r>
      <w:r>
        <w:rPr>
          <w:rFonts w:hint="eastAsia" w:asciiTheme="minorEastAsia" w:hAnsiTheme="minorEastAsia" w:cstheme="minorEastAsia"/>
          <w:b/>
          <w:bCs/>
          <w:sz w:val="24"/>
          <w:szCs w:val="24"/>
          <w:lang w:val="en-US" w:eastAsia="zh-CN"/>
        </w:rPr>
        <w:t>原则及</w:t>
      </w:r>
      <w:r>
        <w:rPr>
          <w:rFonts w:hint="eastAsia" w:asciiTheme="minorEastAsia" w:hAnsiTheme="minorEastAsia" w:cstheme="minorEastAsia"/>
          <w:b/>
          <w:bCs/>
          <w:sz w:val="24"/>
          <w:szCs w:val="24"/>
        </w:rPr>
        <w:t>依据</w:t>
      </w:r>
      <w:bookmarkEnd w:id="185"/>
      <w:bookmarkEnd w:id="186"/>
      <w:bookmarkEnd w:id="187"/>
      <w:bookmarkEnd w:id="188"/>
      <w:bookmarkEnd w:id="189"/>
      <w:bookmarkEnd w:id="190"/>
      <w:bookmarkEnd w:id="191"/>
      <w:bookmarkEnd w:id="192"/>
      <w:bookmarkEnd w:id="193"/>
      <w:bookmarkEnd w:id="194"/>
    </w:p>
    <w:p w14:paraId="40EEE391">
      <w:pPr>
        <w:adjustRightInd w:val="0"/>
        <w:snapToGrid w:val="0"/>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eastAsiaTheme="minorEastAsia" w:cstheme="minorEastAsia"/>
          <w:b/>
          <w:bCs/>
          <w:sz w:val="24"/>
          <w:szCs w:val="24"/>
        </w:rPr>
        <w:t>1.绩效评价原则</w:t>
      </w:r>
    </w:p>
    <w:p w14:paraId="08AB268A">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（1）科学规范原则</w:t>
      </w:r>
    </w:p>
    <w:p w14:paraId="2FBE1A0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评价工作应通过规范的程序，采用定性与定量相结合的评价方法，科学、合理地进行。</w:t>
      </w:r>
    </w:p>
    <w:p w14:paraId="3CEB098E">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（2）客观公正原则</w:t>
      </w:r>
    </w:p>
    <w:p w14:paraId="40DA4E6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评价应以相关法律、法规、规章以及财政部门有关文件等为依据，按照“公开、公平、公正”的原则进行。</w:t>
      </w:r>
    </w:p>
    <w:p w14:paraId="7064EBD7">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（3）依据充分原则</w:t>
      </w:r>
    </w:p>
    <w:p w14:paraId="0D4A8E8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在评价过程中，应收集足够的相关文件及资料，并要通过现场调研，为评价结论提供充分的依据支持。</w:t>
      </w:r>
    </w:p>
    <w:p w14:paraId="2E1C4B66">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（4）成本效益原则</w:t>
      </w:r>
    </w:p>
    <w:p w14:paraId="07E60BC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评价工作的重点是评价项目立项的合理性和预算的准确性，在开展评价工作过程中，要注意控制成本、节约经费，提高评价工作的效率和效益。</w:t>
      </w:r>
    </w:p>
    <w:p w14:paraId="46F5D351">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2.绩效评价依据</w:t>
      </w:r>
    </w:p>
    <w:p w14:paraId="48D8D41F">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《财政部关于印发项目支出绩效评价管理办法的通知》（财预〔2020〕10号）</w:t>
      </w:r>
      <w:r>
        <w:rPr>
          <w:rFonts w:hint="eastAsia" w:asciiTheme="minorEastAsia" w:hAnsiTheme="minorEastAsia" w:cstheme="minorEastAsia"/>
          <w:sz w:val="24"/>
          <w:szCs w:val="24"/>
          <w:highlight w:val="none"/>
        </w:rPr>
        <w:t>；</w:t>
      </w:r>
    </w:p>
    <w:p w14:paraId="43C4B443">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《中共中央国务院关于实现巩固拓展脱贫攻坚成果同乡村振兴有效衔接的意见》（中发〔2020〕30号）</w:t>
      </w:r>
      <w:r>
        <w:rPr>
          <w:rStyle w:val="12"/>
          <w:rFonts w:hint="eastAsia" w:asciiTheme="minorEastAsia" w:hAnsiTheme="minorEastAsia" w:cstheme="minorEastAsia"/>
          <w:sz w:val="24"/>
          <w:szCs w:val="24"/>
          <w:lang w:eastAsia="zh-CN"/>
        </w:rPr>
        <w:t>；</w:t>
      </w:r>
    </w:p>
    <w:p w14:paraId="633B0752">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《财政部等</w:t>
      </w:r>
      <w:r>
        <w:rPr>
          <w:rFonts w:asciiTheme="minorEastAsia" w:hAnsiTheme="minorEastAsia" w:cstheme="minorEastAsia"/>
          <w:sz w:val="24"/>
          <w:szCs w:val="24"/>
        </w:rPr>
        <w:t xml:space="preserve"> </w:t>
      </w:r>
      <w:r>
        <w:rPr>
          <w:rFonts w:hint="eastAsia" w:asciiTheme="minorEastAsia" w:hAnsiTheme="minorEastAsia" w:cstheme="minorEastAsia"/>
          <w:sz w:val="24"/>
          <w:szCs w:val="24"/>
        </w:rPr>
        <w:t>关于印发衔接推进乡村振兴补助资金绩效评价及考核办法的通知》（财农[2021]122号）</w:t>
      </w:r>
      <w:r>
        <w:rPr>
          <w:rFonts w:hint="eastAsia" w:asciiTheme="minorEastAsia" w:hAnsiTheme="minorEastAsia" w:cstheme="minorEastAsia"/>
          <w:sz w:val="24"/>
          <w:szCs w:val="24"/>
          <w:lang w:eastAsia="zh-CN"/>
        </w:rPr>
        <w:t>；</w:t>
      </w:r>
    </w:p>
    <w:p w14:paraId="104BFB4C">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bookmarkStart w:id="195" w:name="_Hlk141274773"/>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《关于印发中央财政衔接推进乡村振兴补助资金管理办法的通知》（财农〔2021〕19号）</w:t>
      </w:r>
      <w:r>
        <w:rPr>
          <w:rFonts w:hint="eastAsia" w:asciiTheme="minorEastAsia" w:hAnsiTheme="minorEastAsia" w:cstheme="minorEastAsia"/>
          <w:sz w:val="24"/>
          <w:szCs w:val="24"/>
          <w:lang w:eastAsia="zh-CN"/>
        </w:rPr>
        <w:t>；</w:t>
      </w:r>
    </w:p>
    <w:p w14:paraId="01A10E4C">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《中共重庆市委重庆市人民政府关于实现巩固拓展脱贫攻坚成果同乡村振兴有效衔接的实施意见》</w:t>
      </w:r>
      <w:r>
        <w:rPr>
          <w:rFonts w:hint="eastAsia" w:asciiTheme="minorEastAsia" w:hAnsiTheme="minorEastAsia" w:cstheme="minorEastAsia"/>
          <w:sz w:val="24"/>
          <w:szCs w:val="24"/>
          <w:lang w:eastAsia="zh-CN"/>
        </w:rPr>
        <w:t>；</w:t>
      </w:r>
    </w:p>
    <w:p w14:paraId="7431EDB5">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《重庆市财政局等 6 部门关于印发重庆市财政衔接推进乡村振兴补助资金管理实施办法的通知》（渝财农〔2021〕31号）</w:t>
      </w:r>
      <w:r>
        <w:rPr>
          <w:rFonts w:hint="eastAsia" w:asciiTheme="minorEastAsia" w:hAnsiTheme="minorEastAsia" w:cstheme="minorEastAsia"/>
          <w:sz w:val="24"/>
          <w:szCs w:val="24"/>
          <w:lang w:eastAsia="zh-CN"/>
        </w:rPr>
        <w:t>；</w:t>
      </w:r>
    </w:p>
    <w:p w14:paraId="40D1248B">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《垫江县财政局等 6 个部门关于印发垫江县财政衔接推进乡村振兴补助资金管理实施细则的通知》（垫江财政发〔2021〕410号）</w:t>
      </w:r>
      <w:r>
        <w:rPr>
          <w:rFonts w:hint="eastAsia" w:asciiTheme="minorEastAsia" w:hAnsiTheme="minorEastAsia" w:cstheme="minorEastAsia"/>
          <w:sz w:val="24"/>
          <w:szCs w:val="24"/>
          <w:lang w:eastAsia="zh-CN"/>
        </w:rPr>
        <w:t>；</w:t>
      </w:r>
    </w:p>
    <w:p w14:paraId="296CE444">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《关于加强巩固拓展脱贫攻坚成果和乡村振兴项目库建设管理的通知》（垫委农组办发〔2021〕35号）</w:t>
      </w:r>
      <w:r>
        <w:rPr>
          <w:rFonts w:hint="eastAsia" w:asciiTheme="minorEastAsia" w:hAnsiTheme="minorEastAsia" w:cstheme="minorEastAsia"/>
          <w:sz w:val="24"/>
          <w:szCs w:val="24"/>
          <w:lang w:eastAsia="zh-CN"/>
        </w:rPr>
        <w:t>；</w:t>
      </w:r>
    </w:p>
    <w:p w14:paraId="78B21D00">
      <w:pPr>
        <w:adjustRightInd w:val="0"/>
        <w:snapToGrid w:val="0"/>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《垫江县财政局关于印发垫江县县级政策和项目预算绩效管理办法的通知》（垫江财政发〔2022〕407号）</w:t>
      </w:r>
      <w:bookmarkEnd w:id="195"/>
      <w:r>
        <w:rPr>
          <w:rFonts w:hint="eastAsia" w:asciiTheme="minorEastAsia" w:hAnsiTheme="minorEastAsia" w:cstheme="minorEastAsia"/>
          <w:sz w:val="24"/>
          <w:szCs w:val="24"/>
          <w:lang w:eastAsia="zh-CN"/>
        </w:rPr>
        <w:t>；</w:t>
      </w:r>
    </w:p>
    <w:p w14:paraId="55C24432">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rPr>
        <w:t>《关于开展2022年度部门整体、政策和项目支出重点绩效评价和2022年度绩效自评财政复核的通知》</w:t>
      </w:r>
      <w:r>
        <w:rPr>
          <w:rFonts w:hint="eastAsia" w:asciiTheme="minorEastAsia" w:hAnsiTheme="minorEastAsia" w:cstheme="minorEastAsia"/>
          <w:sz w:val="24"/>
          <w:szCs w:val="24"/>
          <w:lang w:eastAsia="zh-CN"/>
        </w:rPr>
        <w:t>；</w:t>
      </w:r>
    </w:p>
    <w:p w14:paraId="3DC5CE08">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《会计师事务所财政支出绩效评价业务指引》</w:t>
      </w:r>
      <w:r>
        <w:rPr>
          <w:rFonts w:hint="eastAsia" w:asciiTheme="minorEastAsia" w:hAnsiTheme="minorEastAsia" w:cstheme="minorEastAsia"/>
          <w:sz w:val="24"/>
          <w:szCs w:val="24"/>
          <w:lang w:eastAsia="zh-CN"/>
        </w:rPr>
        <w:t>；</w:t>
      </w:r>
    </w:p>
    <w:p w14:paraId="090A27AF">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与垫江县2022年衔接推进乡村振兴资金项目支出绩效评价相关财务资料及其他资料</w:t>
      </w:r>
      <w:r>
        <w:rPr>
          <w:rFonts w:hint="eastAsia" w:asciiTheme="minorEastAsia" w:hAnsiTheme="minorEastAsia" w:cstheme="minorEastAsia"/>
          <w:sz w:val="24"/>
          <w:szCs w:val="24"/>
          <w:lang w:eastAsia="zh-CN"/>
        </w:rPr>
        <w:t>；</w:t>
      </w:r>
    </w:p>
    <w:p w14:paraId="7E90BE24">
      <w:pPr>
        <w:adjustRightInd w:val="0"/>
        <w:snapToGrid w:val="0"/>
        <w:spacing w:line="360" w:lineRule="auto"/>
        <w:ind w:firstLine="480" w:firstLineChars="200"/>
        <w:outlineLvl w:val="9"/>
        <w:rPr>
          <w:rFonts w:asciiTheme="minorEastAsia" w:hAnsiTheme="minorEastAsia" w:cstheme="minorEastAsia"/>
          <w:bCs/>
          <w:sz w:val="24"/>
          <w:szCs w:val="24"/>
        </w:rPr>
      </w:pPr>
      <w:bookmarkStart w:id="196" w:name="_Toc16105"/>
      <w:bookmarkStart w:id="197" w:name="_Toc23464"/>
      <w:bookmarkStart w:id="198" w:name="_Toc9219"/>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绩效评价业务约定书。</w:t>
      </w:r>
      <w:bookmarkEnd w:id="196"/>
      <w:bookmarkEnd w:id="197"/>
      <w:bookmarkEnd w:id="198"/>
    </w:p>
    <w:p w14:paraId="212139D5">
      <w:pPr>
        <w:spacing w:line="360" w:lineRule="auto"/>
        <w:ind w:firstLine="482" w:firstLineChars="200"/>
        <w:outlineLvl w:val="1"/>
        <w:rPr>
          <w:rFonts w:hint="eastAsia" w:asciiTheme="minorEastAsia" w:hAnsiTheme="minorEastAsia" w:eastAsiaTheme="minorEastAsia" w:cstheme="minorEastAsia"/>
          <w:b/>
          <w:bCs/>
          <w:sz w:val="24"/>
          <w:szCs w:val="24"/>
        </w:rPr>
      </w:pPr>
      <w:bookmarkStart w:id="199" w:name="_Toc26731"/>
      <w:bookmarkStart w:id="200" w:name="_Toc12664"/>
      <w:bookmarkStart w:id="201" w:name="_Toc13251"/>
      <w:bookmarkStart w:id="202" w:name="_Toc5440"/>
      <w:bookmarkStart w:id="203" w:name="_Toc145313675"/>
      <w:bookmarkStart w:id="204" w:name="_Toc11741"/>
      <w:bookmarkStart w:id="205" w:name="_Toc141"/>
      <w:bookmarkStart w:id="206" w:name="_Toc11"/>
      <w:bookmarkStart w:id="207" w:name="_Toc17452"/>
      <w:bookmarkStart w:id="208" w:name="_Toc6087"/>
      <w:bookmarkStart w:id="209" w:name="_Toc26355"/>
      <w:r>
        <w:rPr>
          <w:rFonts w:hint="eastAsia" w:asciiTheme="minorEastAsia" w:hAnsiTheme="minorEastAsia" w:eastAsiaTheme="minorEastAsia" w:cstheme="minorEastAsia"/>
          <w:b/>
          <w:bCs/>
          <w:sz w:val="24"/>
          <w:szCs w:val="24"/>
        </w:rPr>
        <w:t>（三）评价指标体系</w:t>
      </w:r>
      <w:bookmarkEnd w:id="199"/>
      <w:bookmarkEnd w:id="200"/>
      <w:bookmarkEnd w:id="201"/>
      <w:bookmarkEnd w:id="202"/>
      <w:bookmarkEnd w:id="203"/>
      <w:bookmarkEnd w:id="204"/>
    </w:p>
    <w:p w14:paraId="1C804A62">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根据评价目的和原则，参照财政部等 关于印发《衔接推进乡村振兴补助资金绩效评价及考核办法》的通知（财农[2021]122号），结合垫江县2022年衔接推进乡村振兴资金项目特点，在与县级相关部门充分交流、讨论、征求意见的基础上，形成垫江县2022年衔接推进乡村振兴资金项目绩效评价指标体系，该指标体系由四级指标构成，其中：一级指标 4 个、二级指标 15 个。分值构成如下：</w:t>
      </w:r>
    </w:p>
    <w:p w14:paraId="63EFB830">
      <w:pPr>
        <w:adjustRightInd w:val="0"/>
        <w:snapToGrid w:val="0"/>
        <w:spacing w:line="360" w:lineRule="auto"/>
        <w:ind w:firstLine="480" w:firstLineChars="200"/>
        <w:outlineLvl w:val="9"/>
        <w:rPr>
          <w:rStyle w:val="12"/>
          <w:rFonts w:hint="eastAsia" w:asciiTheme="minorEastAsia" w:hAnsiTheme="minorEastAsia" w:cstheme="minorEastAsia"/>
          <w:sz w:val="24"/>
          <w:szCs w:val="24"/>
        </w:rPr>
      </w:pPr>
      <w:r>
        <w:rPr>
          <w:rFonts w:hint="eastAsia" w:asciiTheme="minorEastAsia" w:hAnsiTheme="minorEastAsia" w:cstheme="minorEastAsia"/>
          <w:bCs/>
          <w:sz w:val="24"/>
          <w:szCs w:val="24"/>
        </w:rPr>
        <w:t>绩效评价实行100分制，根据得分将评价及考核结果划分为四个等级，分别为:</w:t>
      </w:r>
      <w:r>
        <w:rPr>
          <w:rFonts w:asciiTheme="minorEastAsia" w:hAnsiTheme="minorEastAsia" w:cstheme="minorEastAsia"/>
          <w:bCs/>
          <w:sz w:val="24"/>
          <w:szCs w:val="24"/>
        </w:rPr>
        <w:t xml:space="preserve"> A(</w:t>
      </w:r>
      <w:r>
        <w:rPr>
          <w:rFonts w:hint="eastAsia" w:asciiTheme="minorEastAsia" w:hAnsiTheme="minorEastAsia" w:cstheme="minorEastAsia"/>
          <w:bCs/>
          <w:sz w:val="24"/>
          <w:szCs w:val="24"/>
        </w:rPr>
        <w:t>≥90分)、B(≥80分，</w:t>
      </w:r>
      <w:r>
        <w:rPr>
          <w:rFonts w:asciiTheme="minorEastAsia" w:hAnsiTheme="minorEastAsia" w:cstheme="minorEastAsia"/>
          <w:bCs/>
          <w:sz w:val="24"/>
          <w:szCs w:val="24"/>
        </w:rPr>
        <w:t>&lt;</w:t>
      </w:r>
      <w:r>
        <w:rPr>
          <w:rFonts w:hint="eastAsia" w:asciiTheme="minorEastAsia" w:hAnsiTheme="minorEastAsia" w:cstheme="minorEastAsia"/>
          <w:bCs/>
          <w:sz w:val="24"/>
          <w:szCs w:val="24"/>
        </w:rPr>
        <w:t>90分)、C(≥60分</w:t>
      </w:r>
      <w:r>
        <w:rPr>
          <w:rFonts w:asciiTheme="minorEastAsia" w:hAnsiTheme="minorEastAsia" w:cstheme="minorEastAsia"/>
          <w:bCs/>
          <w:sz w:val="24"/>
          <w:szCs w:val="24"/>
        </w:rPr>
        <w:t>&lt;</w:t>
      </w:r>
      <w:r>
        <w:rPr>
          <w:rFonts w:hint="eastAsia" w:asciiTheme="minorEastAsia" w:hAnsiTheme="minorEastAsia" w:cstheme="minorEastAsia"/>
          <w:bCs/>
          <w:sz w:val="24"/>
          <w:szCs w:val="24"/>
        </w:rPr>
        <w:t>80分)、D(</w:t>
      </w:r>
      <w:r>
        <w:rPr>
          <w:rFonts w:asciiTheme="minorEastAsia" w:hAnsiTheme="minorEastAsia" w:cstheme="minorEastAsia"/>
          <w:bCs/>
          <w:sz w:val="24"/>
          <w:szCs w:val="24"/>
        </w:rPr>
        <w:t>&lt;</w:t>
      </w:r>
      <w:r>
        <w:rPr>
          <w:rFonts w:hint="eastAsia" w:asciiTheme="minorEastAsia" w:hAnsiTheme="minorEastAsia" w:cstheme="minorEastAsia"/>
          <w:bCs/>
          <w:sz w:val="24"/>
          <w:szCs w:val="24"/>
        </w:rPr>
        <w:t>60分)。</w:t>
      </w:r>
    </w:p>
    <w:p w14:paraId="67FA91A2">
      <w:pPr>
        <w:spacing w:before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具体指标体系，详见附件1。</w:t>
      </w:r>
    </w:p>
    <w:p w14:paraId="46B45055">
      <w:pPr>
        <w:adjustRightInd w:val="0"/>
        <w:snapToGrid w:val="0"/>
        <w:spacing w:line="360" w:lineRule="auto"/>
        <w:ind w:firstLine="482" w:firstLineChars="200"/>
        <w:outlineLvl w:val="1"/>
        <w:rPr>
          <w:rFonts w:hint="eastAsia" w:asciiTheme="minorEastAsia" w:hAnsiTheme="minorEastAsia" w:cstheme="minorEastAsia"/>
          <w:b/>
          <w:bCs/>
          <w:sz w:val="24"/>
          <w:szCs w:val="24"/>
        </w:rPr>
      </w:pPr>
      <w:bookmarkStart w:id="210" w:name="_Toc4293"/>
      <w:bookmarkStart w:id="211" w:name="_Toc31025"/>
      <w:bookmarkStart w:id="212" w:name="_Toc25491"/>
      <w:bookmarkStart w:id="213" w:name="_Toc11407"/>
      <w:bookmarkStart w:id="214" w:name="_Toc145313676"/>
      <w:bookmarkStart w:id="215" w:name="_Toc18329"/>
      <w:r>
        <w:rPr>
          <w:rFonts w:hint="eastAsia" w:asciiTheme="minorEastAsia" w:hAnsiTheme="minorEastAsia" w:eastAsiaTheme="minorEastAsia" w:cstheme="minorEastAsia"/>
          <w:b/>
          <w:bCs/>
          <w:sz w:val="24"/>
          <w:szCs w:val="24"/>
        </w:rPr>
        <w:t>（四）绩效评价方法</w:t>
      </w:r>
      <w:bookmarkEnd w:id="210"/>
      <w:bookmarkEnd w:id="211"/>
      <w:bookmarkEnd w:id="212"/>
      <w:bookmarkEnd w:id="213"/>
      <w:bookmarkEnd w:id="214"/>
      <w:bookmarkEnd w:id="215"/>
    </w:p>
    <w:bookmarkEnd w:id="205"/>
    <w:bookmarkEnd w:id="206"/>
    <w:bookmarkEnd w:id="207"/>
    <w:bookmarkEnd w:id="208"/>
    <w:bookmarkEnd w:id="209"/>
    <w:p w14:paraId="68338262">
      <w:pPr>
        <w:adjustRightInd w:val="0"/>
        <w:snapToGrid w:val="0"/>
        <w:spacing w:line="360" w:lineRule="auto"/>
        <w:ind w:firstLine="480" w:firstLineChars="200"/>
        <w:outlineLvl w:val="9"/>
        <w:rPr>
          <w:rFonts w:asciiTheme="minorEastAsia" w:hAnsiTheme="minorEastAsia" w:cstheme="minorEastAsia"/>
          <w:bCs/>
          <w:sz w:val="24"/>
          <w:szCs w:val="24"/>
        </w:rPr>
      </w:pPr>
      <w:bookmarkStart w:id="216" w:name="_Toc21674"/>
      <w:bookmarkStart w:id="217" w:name="_Toc22860"/>
      <w:bookmarkStart w:id="218" w:name="_Toc26522"/>
      <w:bookmarkStart w:id="219" w:name="_Toc9280"/>
      <w:bookmarkStart w:id="220" w:name="_Toc10436"/>
      <w:r>
        <w:rPr>
          <w:rFonts w:hint="eastAsia" w:asciiTheme="minorEastAsia" w:hAnsiTheme="minorEastAsia" w:cstheme="minorEastAsia"/>
          <w:bCs/>
          <w:sz w:val="24"/>
          <w:szCs w:val="24"/>
        </w:rPr>
        <w:t>本次评价紧紧围绕“垫江县2022年衔接推进乡村振兴资金项目”的特点，确定本次绩效评价方法。本项目绩效评价综合采用预定目标与实施效果比较法、成本效益分析法、因素分析法、专家评审法、现场核查法等进行评价，以对项目资金的使用过程和效果作出全面、准确和客观地评价。</w:t>
      </w:r>
    </w:p>
    <w:p w14:paraId="0148C7A5">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62780E4C">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成本效益分析法。是指将一定时期内的支出与效益进行对比分析以评价绩效目标实现程度。</w:t>
      </w:r>
    </w:p>
    <w:p w14:paraId="0A70D08C">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因素分析法。是指通过综合分析影响绩效目标实现、实施效果的内外部因素的方法。</w:t>
      </w:r>
    </w:p>
    <w:p w14:paraId="68E40236">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专家评审法。通过宣传管理、绩效管理、财务管理等相关领域的专家依据专业知识对财政支出绩效进行分析，并形成评价意见。</w:t>
      </w:r>
    </w:p>
    <w:p w14:paraId="0C4DB81E">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现场核查法。现场评价小组与项目实施的相关单位，包括各级主管部门、实施（用款）单位等进行深入沟通交流，实事求是核查其财务情况、项目管理情况和绩效表现等相关资料，对项目进行核实。</w:t>
      </w:r>
    </w:p>
    <w:p w14:paraId="60FA9DE0">
      <w:pPr>
        <w:spacing w:line="360" w:lineRule="auto"/>
        <w:ind w:firstLine="482" w:firstLineChars="200"/>
        <w:outlineLvl w:val="1"/>
        <w:rPr>
          <w:rFonts w:hint="eastAsia" w:asciiTheme="minorEastAsia" w:hAnsiTheme="minorEastAsia" w:eastAsiaTheme="minorEastAsia" w:cstheme="minorEastAsia"/>
          <w:b/>
          <w:bCs/>
          <w:sz w:val="24"/>
          <w:szCs w:val="24"/>
        </w:rPr>
      </w:pPr>
      <w:bookmarkStart w:id="221" w:name="_Toc13272"/>
      <w:bookmarkStart w:id="222" w:name="_Toc23446"/>
      <w:bookmarkStart w:id="223" w:name="_Toc31841"/>
      <w:bookmarkStart w:id="224" w:name="_Toc145313677"/>
      <w:bookmarkStart w:id="225" w:name="_Toc13326"/>
      <w:bookmarkStart w:id="226" w:name="_Toc27996"/>
      <w:r>
        <w:rPr>
          <w:rFonts w:hint="eastAsia" w:asciiTheme="minorEastAsia" w:hAnsiTheme="minorEastAsia" w:eastAsiaTheme="minorEastAsia" w:cstheme="minorEastAsia"/>
          <w:b/>
          <w:bCs/>
          <w:sz w:val="24"/>
          <w:szCs w:val="24"/>
        </w:rPr>
        <w:t>（五）绩效评价标准</w:t>
      </w:r>
      <w:bookmarkEnd w:id="221"/>
      <w:bookmarkEnd w:id="222"/>
      <w:bookmarkEnd w:id="223"/>
      <w:bookmarkEnd w:id="224"/>
      <w:bookmarkEnd w:id="225"/>
      <w:bookmarkEnd w:id="226"/>
    </w:p>
    <w:p w14:paraId="78CAA76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本次绩效评价的标准包括计划标准、行业标准和历史标准。</w:t>
      </w:r>
    </w:p>
    <w:p w14:paraId="7CD1AA2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1.计划标准是指以预先制定的目标、计划、预算、定额等作为评价标准。</w:t>
      </w:r>
    </w:p>
    <w:p w14:paraId="6879AAE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2.行业标准是指参照国家公布的行业指标数据制定的评价标准。</w:t>
      </w:r>
    </w:p>
    <w:p w14:paraId="0CA2986D">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3.历史标准是指参照历史数据制定的评价标准。</w:t>
      </w:r>
    </w:p>
    <w:bookmarkEnd w:id="216"/>
    <w:bookmarkEnd w:id="217"/>
    <w:bookmarkEnd w:id="218"/>
    <w:bookmarkEnd w:id="219"/>
    <w:bookmarkEnd w:id="220"/>
    <w:p w14:paraId="2111934C">
      <w:pPr>
        <w:adjustRightInd w:val="0"/>
        <w:snapToGrid w:val="0"/>
        <w:spacing w:line="360" w:lineRule="auto"/>
        <w:ind w:firstLine="482" w:firstLineChars="200"/>
        <w:outlineLvl w:val="9"/>
        <w:rPr>
          <w:rFonts w:hint="eastAsia" w:asciiTheme="minorEastAsia" w:hAnsiTheme="minorEastAsia" w:cstheme="minorEastAsia"/>
          <w:bCs/>
          <w:sz w:val="24"/>
          <w:szCs w:val="24"/>
        </w:rPr>
      </w:pPr>
      <w:bookmarkStart w:id="227" w:name="_Toc21237"/>
      <w:bookmarkStart w:id="228" w:name="_Toc145313678"/>
      <w:bookmarkStart w:id="229" w:name="_Toc32358"/>
      <w:bookmarkStart w:id="230" w:name="_Toc27940"/>
      <w:bookmarkStart w:id="231" w:name="_Toc24658"/>
      <w:bookmarkStart w:id="232" w:name="_Toc3574"/>
      <w:bookmarkStart w:id="233" w:name="_Toc26743"/>
      <w:bookmarkStart w:id="234" w:name="_Toc18768"/>
      <w:bookmarkStart w:id="235" w:name="_Toc29090"/>
      <w:bookmarkStart w:id="236" w:name="_Toc22044"/>
      <w:bookmarkStart w:id="237" w:name="_Toc13751"/>
      <w:r>
        <w:rPr>
          <w:rFonts w:hint="eastAsia" w:asciiTheme="minorEastAsia" w:hAnsiTheme="minorEastAsia" w:eastAsiaTheme="minorEastAsia" w:cstheme="minorEastAsia"/>
          <w:b/>
          <w:bCs/>
          <w:sz w:val="24"/>
          <w:szCs w:val="24"/>
        </w:rPr>
        <w:t>（六）绩效评价工作过程</w:t>
      </w:r>
      <w:bookmarkEnd w:id="227"/>
      <w:bookmarkEnd w:id="228"/>
      <w:bookmarkEnd w:id="229"/>
      <w:bookmarkEnd w:id="230"/>
      <w:bookmarkEnd w:id="231"/>
      <w:bookmarkEnd w:id="232"/>
      <w:bookmarkEnd w:id="233"/>
      <w:bookmarkEnd w:id="234"/>
      <w:bookmarkEnd w:id="235"/>
      <w:bookmarkEnd w:id="236"/>
      <w:bookmarkEnd w:id="237"/>
      <w:bookmarkStart w:id="238" w:name="_Toc13276"/>
      <w:bookmarkStart w:id="239" w:name="_Toc24775"/>
      <w:bookmarkStart w:id="240" w:name="_Toc7839"/>
    </w:p>
    <w:p w14:paraId="45CD44A7">
      <w:pPr>
        <w:adjustRightInd w:val="0"/>
        <w:snapToGrid w:val="0"/>
        <w:spacing w:line="360" w:lineRule="auto"/>
        <w:ind w:firstLine="482" w:firstLineChars="200"/>
        <w:outlineLvl w:val="9"/>
        <w:rPr>
          <w:rFonts w:hint="eastAsia" w:asciiTheme="minorEastAsia" w:hAnsiTheme="minorEastAsia" w:cstheme="minorEastAsia"/>
          <w:bCs/>
          <w:sz w:val="24"/>
          <w:szCs w:val="24"/>
        </w:rPr>
      </w:pPr>
      <w:r>
        <w:rPr>
          <w:rFonts w:hint="eastAsia" w:asciiTheme="minorEastAsia" w:hAnsiTheme="minorEastAsia" w:eastAsiaTheme="minorEastAsia" w:cstheme="minorEastAsia"/>
          <w:b/>
          <w:bCs/>
          <w:sz w:val="24"/>
          <w:szCs w:val="24"/>
        </w:rPr>
        <w:t>1.前期准备</w:t>
      </w:r>
    </w:p>
    <w:p w14:paraId="0FB88C6D">
      <w:pPr>
        <w:adjustRightInd w:val="0"/>
        <w:snapToGrid w:val="0"/>
        <w:spacing w:line="360" w:lineRule="auto"/>
        <w:ind w:firstLine="480" w:firstLineChars="200"/>
        <w:outlineLvl w:val="9"/>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Cs w:val="0"/>
          <w:sz w:val="24"/>
          <w:szCs w:val="24"/>
        </w:rPr>
        <w:t>成立绩效评价工作小组，明确工作范围和成员职责，召开评价小组成员会议，提出对本次绩效评价的要求，初步确定评价的总体时间安排。</w:t>
      </w:r>
    </w:p>
    <w:p w14:paraId="754FCA51">
      <w:pPr>
        <w:adjustRightInd w:val="0"/>
        <w:snapToGrid w:val="0"/>
        <w:spacing w:line="360" w:lineRule="auto"/>
        <w:ind w:firstLine="480" w:firstLineChars="200"/>
        <w:outlineLvl w:val="9"/>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Cs w:val="0"/>
          <w:sz w:val="24"/>
          <w:szCs w:val="24"/>
        </w:rPr>
        <w:t>组织评价小组成员进行业务培训。学习财政支出绩效评价理论知识和实操经验，</w:t>
      </w:r>
      <w:r>
        <w:rPr>
          <w:rFonts w:hint="eastAsia" w:asciiTheme="minorEastAsia" w:hAnsiTheme="minorEastAsia" w:eastAsiaTheme="minorEastAsia" w:cstheme="minorEastAsia"/>
          <w:bCs w:val="0"/>
          <w:sz w:val="24"/>
          <w:szCs w:val="24"/>
          <w:lang w:val="en-US" w:eastAsia="zh-CN"/>
        </w:rPr>
        <w:t>以及</w:t>
      </w:r>
      <w:r>
        <w:rPr>
          <w:rFonts w:hint="eastAsia" w:asciiTheme="minorEastAsia" w:hAnsiTheme="minorEastAsia" w:cstheme="minorEastAsia"/>
          <w:bCs w:val="0"/>
          <w:sz w:val="24"/>
          <w:szCs w:val="24"/>
        </w:rPr>
        <w:t>衔接推进乡村振兴资金</w:t>
      </w:r>
      <w:r>
        <w:rPr>
          <w:rFonts w:hint="eastAsia" w:asciiTheme="minorEastAsia" w:hAnsiTheme="minorEastAsia" w:eastAsiaTheme="minorEastAsia" w:cstheme="minorEastAsia"/>
          <w:bCs w:val="0"/>
          <w:sz w:val="24"/>
          <w:szCs w:val="24"/>
        </w:rPr>
        <w:t>的相关政策。</w:t>
      </w:r>
    </w:p>
    <w:p w14:paraId="7C277346">
      <w:pPr>
        <w:spacing w:line="360" w:lineRule="auto"/>
        <w:ind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Cs w:val="0"/>
          <w:sz w:val="24"/>
          <w:szCs w:val="24"/>
        </w:rPr>
        <w:t>由项目负责人拟定绩效评价实施方案，并在收集项目基础资料和对项目充分了解的基础上拟定绩效评价指标体系初稿。</w:t>
      </w:r>
    </w:p>
    <w:p w14:paraId="0526FD76">
      <w:pPr>
        <w:adjustRightInd w:val="0"/>
        <w:snapToGrid w:val="0"/>
        <w:spacing w:line="360" w:lineRule="auto"/>
        <w:ind w:firstLine="480" w:firstLineChars="200"/>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Cs w:val="0"/>
          <w:sz w:val="24"/>
          <w:szCs w:val="24"/>
        </w:rPr>
        <w:t>与垫江县预算绩</w:t>
      </w:r>
      <w:r>
        <w:rPr>
          <w:rFonts w:hint="eastAsia" w:asciiTheme="minorEastAsia" w:hAnsiTheme="minorEastAsia" w:eastAsiaTheme="minorEastAsia" w:cstheme="minorEastAsia"/>
          <w:bCs/>
          <w:sz w:val="24"/>
          <w:szCs w:val="24"/>
        </w:rPr>
        <w:t>效管理中心充分交流、讨论的后，对拟定绩效评价指标体系初稿进行补充和完善，最终形成</w:t>
      </w:r>
      <w:r>
        <w:rPr>
          <w:rFonts w:hint="eastAsia" w:asciiTheme="minorEastAsia" w:hAnsiTheme="minorEastAsia" w:cstheme="minorEastAsia"/>
          <w:bCs/>
          <w:sz w:val="24"/>
          <w:szCs w:val="24"/>
        </w:rPr>
        <w:t>垫江县2022年衔接推进乡村振兴资金</w:t>
      </w:r>
      <w:r>
        <w:rPr>
          <w:rFonts w:hint="eastAsia" w:asciiTheme="minorEastAsia" w:hAnsiTheme="minorEastAsia" w:eastAsiaTheme="minorEastAsia" w:cstheme="minorEastAsia"/>
          <w:bCs/>
          <w:sz w:val="24"/>
          <w:szCs w:val="24"/>
        </w:rPr>
        <w:t>项目绩效评价指标体系定稿，作为本次绩效评价评分依据。</w:t>
      </w:r>
    </w:p>
    <w:p w14:paraId="19941F62">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2.组织实施</w:t>
      </w:r>
    </w:p>
    <w:p w14:paraId="024FB61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评价小组成员进入项目现场，开展实地调研、公众访谈、问卷调查，对项目资料、财务资料及其他相关进行查证核对并取证记录。</w:t>
      </w:r>
    </w:p>
    <w:p w14:paraId="579BF1FD">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3.分析评价</w:t>
      </w:r>
    </w:p>
    <w:p w14:paraId="041FD39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对收集的相关数据、资料、信息进行梳理、分析、总结和判断，按评价指标体系对项目进行综合评价，将评价结果与有关部门沟通讨论并修正，形成正式评价结论。</w:t>
      </w:r>
    </w:p>
    <w:p w14:paraId="42011B36">
      <w:pPr>
        <w:spacing w:line="360" w:lineRule="auto"/>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4.编写报告。</w:t>
      </w:r>
    </w:p>
    <w:p w14:paraId="0429A3B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根据评价结论，编写绩效评价报告（征求意见稿）。就绩效评价报告（征求意见稿）与县预算绩效管理中心和实施部门等进行沟通，几方无异议后出具正式绩效评价报告。</w:t>
      </w:r>
    </w:p>
    <w:bookmarkEnd w:id="238"/>
    <w:bookmarkEnd w:id="239"/>
    <w:bookmarkEnd w:id="240"/>
    <w:p w14:paraId="2938FAB1">
      <w:pPr>
        <w:adjustRightInd w:val="0"/>
        <w:snapToGrid w:val="0"/>
        <w:spacing w:line="360" w:lineRule="auto"/>
        <w:ind w:firstLine="482" w:firstLineChars="200"/>
        <w:outlineLvl w:val="0"/>
        <w:rPr>
          <w:rFonts w:hint="eastAsia" w:asciiTheme="minorEastAsia" w:hAnsiTheme="minorEastAsia" w:cstheme="minorEastAsia"/>
          <w:b/>
          <w:bCs/>
          <w:sz w:val="24"/>
          <w:szCs w:val="24"/>
        </w:rPr>
      </w:pPr>
      <w:bookmarkStart w:id="241" w:name="_Toc10918"/>
      <w:bookmarkStart w:id="242" w:name="_Toc3601"/>
      <w:bookmarkStart w:id="243" w:name="_Toc31913"/>
      <w:bookmarkStart w:id="244" w:name="_Toc3594"/>
      <w:bookmarkStart w:id="245" w:name="_Toc30734"/>
      <w:bookmarkStart w:id="246" w:name="_Toc17756"/>
      <w:bookmarkStart w:id="247" w:name="_Toc19268"/>
      <w:bookmarkStart w:id="248" w:name="_Toc26812"/>
      <w:bookmarkStart w:id="249" w:name="_Toc9991"/>
      <w:bookmarkStart w:id="250" w:name="_Toc31076"/>
      <w:r>
        <w:rPr>
          <w:rFonts w:hint="eastAsia" w:asciiTheme="minorEastAsia" w:hAnsiTheme="minorEastAsia" w:cstheme="minorEastAsia"/>
          <w:b/>
          <w:bCs/>
          <w:sz w:val="24"/>
          <w:szCs w:val="24"/>
          <w:lang w:val="en-US" w:eastAsia="zh-CN"/>
        </w:rPr>
        <w:t>四</w:t>
      </w:r>
      <w:r>
        <w:rPr>
          <w:rFonts w:hint="eastAsia" w:asciiTheme="minorEastAsia" w:hAnsiTheme="minorEastAsia" w:cstheme="minorEastAsia"/>
          <w:b/>
          <w:bCs/>
          <w:sz w:val="24"/>
          <w:szCs w:val="24"/>
        </w:rPr>
        <w:t>、绩效情况分析</w:t>
      </w:r>
      <w:bookmarkEnd w:id="241"/>
      <w:bookmarkEnd w:id="242"/>
      <w:bookmarkEnd w:id="243"/>
      <w:bookmarkEnd w:id="244"/>
      <w:bookmarkEnd w:id="245"/>
      <w:bookmarkEnd w:id="246"/>
      <w:bookmarkEnd w:id="247"/>
      <w:bookmarkEnd w:id="248"/>
      <w:bookmarkEnd w:id="249"/>
      <w:bookmarkEnd w:id="250"/>
    </w:p>
    <w:p w14:paraId="62DE4425">
      <w:pPr>
        <w:adjustRightInd w:val="0"/>
        <w:spacing w:line="360" w:lineRule="auto"/>
        <w:ind w:firstLine="480" w:firstLineChars="200"/>
        <w:outlineLvl w:val="9"/>
        <w:rPr>
          <w:rFonts w:asciiTheme="minorEastAsia" w:hAnsiTheme="minorEastAsia" w:cstheme="minorEastAsia"/>
          <w:bCs/>
          <w:sz w:val="24"/>
          <w:szCs w:val="24"/>
        </w:rPr>
      </w:pPr>
      <w:bookmarkStart w:id="251" w:name="_Toc21278"/>
      <w:bookmarkStart w:id="252" w:name="_Toc14131"/>
      <w:bookmarkStart w:id="253" w:name="_Toc16703"/>
      <w:r>
        <w:rPr>
          <w:rFonts w:hint="eastAsia" w:asciiTheme="minorEastAsia" w:hAnsiTheme="minorEastAsia" w:cstheme="minorEastAsia"/>
          <w:bCs/>
          <w:sz w:val="24"/>
          <w:szCs w:val="24"/>
        </w:rPr>
        <w:t>根据绩效评价指标，按“资金保障——项目管理——使用成效——</w:t>
      </w:r>
      <w:r>
        <w:rPr>
          <w:rFonts w:hint="eastAsia" w:asciiTheme="minorEastAsia" w:hAnsiTheme="minorEastAsia" w:cstheme="minorEastAsia"/>
          <w:bCs/>
          <w:sz w:val="24"/>
          <w:szCs w:val="24"/>
          <w:lang w:val="en-US" w:eastAsia="zh-CN"/>
        </w:rPr>
        <w:t>效果</w:t>
      </w:r>
      <w:r>
        <w:rPr>
          <w:rFonts w:hint="eastAsia" w:asciiTheme="minorEastAsia" w:hAnsiTheme="minorEastAsia" w:cstheme="minorEastAsia"/>
          <w:bCs/>
          <w:sz w:val="24"/>
          <w:szCs w:val="24"/>
        </w:rPr>
        <w:t>”逐项分析评价如下：</w:t>
      </w:r>
      <w:bookmarkEnd w:id="251"/>
      <w:bookmarkEnd w:id="252"/>
      <w:bookmarkEnd w:id="253"/>
    </w:p>
    <w:p w14:paraId="4757139D">
      <w:pPr>
        <w:adjustRightInd w:val="0"/>
        <w:spacing w:line="360" w:lineRule="auto"/>
        <w:ind w:firstLine="482" w:firstLineChars="200"/>
        <w:outlineLvl w:val="1"/>
        <w:rPr>
          <w:rFonts w:asciiTheme="minorEastAsia" w:hAnsiTheme="minorEastAsia" w:cstheme="minorEastAsia"/>
          <w:b/>
          <w:sz w:val="24"/>
          <w:szCs w:val="24"/>
        </w:rPr>
      </w:pPr>
      <w:bookmarkStart w:id="254" w:name="_Toc16132"/>
      <w:bookmarkStart w:id="255" w:name="_Toc9402"/>
      <w:bookmarkStart w:id="256" w:name="_Toc26512"/>
      <w:bookmarkStart w:id="257" w:name="_Toc16436"/>
      <w:bookmarkStart w:id="258" w:name="_Toc9948"/>
      <w:bookmarkStart w:id="259" w:name="_Toc22296"/>
      <w:bookmarkStart w:id="260" w:name="_Toc28689"/>
      <w:bookmarkStart w:id="261" w:name="_Toc29907"/>
      <w:bookmarkStart w:id="262" w:name="_Toc17856"/>
      <w:bookmarkStart w:id="263" w:name="_Toc2320"/>
      <w:r>
        <w:rPr>
          <w:rFonts w:hint="eastAsia" w:asciiTheme="minorEastAsia" w:hAnsiTheme="minorEastAsia" w:cstheme="minorEastAsia"/>
          <w:b/>
          <w:sz w:val="24"/>
          <w:szCs w:val="24"/>
        </w:rPr>
        <w:t>（一）资金保障</w:t>
      </w:r>
      <w:bookmarkEnd w:id="254"/>
      <w:bookmarkEnd w:id="255"/>
      <w:bookmarkEnd w:id="256"/>
      <w:bookmarkEnd w:id="257"/>
      <w:bookmarkEnd w:id="258"/>
      <w:bookmarkEnd w:id="259"/>
      <w:bookmarkEnd w:id="260"/>
      <w:bookmarkEnd w:id="261"/>
      <w:bookmarkEnd w:id="262"/>
      <w:bookmarkEnd w:id="263"/>
    </w:p>
    <w:p w14:paraId="760AC8E6">
      <w:pPr>
        <w:adjustRightInd w:val="0"/>
        <w:spacing w:line="360" w:lineRule="auto"/>
        <w:ind w:firstLine="482" w:firstLineChars="200"/>
        <w:outlineLvl w:val="9"/>
        <w:rPr>
          <w:rFonts w:hint="eastAsia" w:asciiTheme="minorEastAsia" w:hAnsiTheme="minorEastAsia" w:eastAsiaTheme="minorEastAsia" w:cstheme="minorEastAsia"/>
          <w:b/>
          <w:bCs/>
          <w:sz w:val="24"/>
          <w:szCs w:val="24"/>
          <w:lang w:eastAsia="zh-CN"/>
        </w:rPr>
      </w:pPr>
      <w:bookmarkStart w:id="264" w:name="_Toc32707"/>
      <w:bookmarkStart w:id="265" w:name="_Toc23631"/>
      <w:bookmarkStart w:id="266" w:name="_Toc30781"/>
      <w:r>
        <w:rPr>
          <w:rFonts w:hint="eastAsia" w:asciiTheme="minorEastAsia" w:hAnsiTheme="minorEastAsia" w:cstheme="minorEastAsia"/>
          <w:b/>
          <w:bCs/>
          <w:sz w:val="24"/>
          <w:szCs w:val="24"/>
        </w:rPr>
        <w:t>1.县级履行支出责任情况</w:t>
      </w:r>
      <w:bookmarkEnd w:id="264"/>
      <w:bookmarkEnd w:id="265"/>
      <w:bookmarkEnd w:id="266"/>
    </w:p>
    <w:p w14:paraId="231D0F35">
      <w:pPr>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2022年垫江县本级安排衔接资金1,970.00万元，较2021年度本级安排衔接资金1,950.00万元，增加20.00万元。</w:t>
      </w:r>
    </w:p>
    <w:p w14:paraId="2C3AB203">
      <w:pPr>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本项指标设定分值10.00分，经综合评价，指标得分10.00分。</w:t>
      </w:r>
    </w:p>
    <w:p w14:paraId="63371E1F">
      <w:pPr>
        <w:adjustRightInd w:val="0"/>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rPr>
        <w:t>2.上级财政衔接资金分解下达进度</w:t>
      </w:r>
    </w:p>
    <w:p w14:paraId="73A97129">
      <w:pPr>
        <w:adjustRightInd w:val="0"/>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经查看</w:t>
      </w:r>
      <w:r>
        <w:rPr>
          <w:rFonts w:hint="eastAsia" w:asciiTheme="minorEastAsia" w:hAnsiTheme="minorEastAsia" w:cstheme="minorEastAsia"/>
          <w:sz w:val="24"/>
          <w:szCs w:val="24"/>
          <w:lang w:val="en-US" w:eastAsia="zh-CN"/>
        </w:rPr>
        <w:t>相关资金下达文件</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自</w:t>
      </w:r>
      <w:r>
        <w:rPr>
          <w:rFonts w:hint="eastAsia" w:asciiTheme="minorEastAsia" w:hAnsiTheme="minorEastAsia" w:cstheme="minorEastAsia"/>
          <w:sz w:val="24"/>
          <w:szCs w:val="24"/>
        </w:rPr>
        <w:t>县级收到上级财政衔接资金之日起，下达到各实施单位均未超出30天</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具体情况如下：</w:t>
      </w:r>
    </w:p>
    <w:tbl>
      <w:tblPr>
        <w:tblStyle w:val="8"/>
        <w:tblW w:w="9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64"/>
        <w:gridCol w:w="1152"/>
        <w:gridCol w:w="766"/>
        <w:gridCol w:w="2668"/>
        <w:gridCol w:w="1128"/>
        <w:gridCol w:w="799"/>
      </w:tblGrid>
      <w:tr w14:paraId="5A33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4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A56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市级资金拨付</w:t>
            </w:r>
          </w:p>
        </w:tc>
        <w:tc>
          <w:tcPr>
            <w:tcW w:w="4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21D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县级资金拨付</w:t>
            </w:r>
          </w:p>
        </w:tc>
      </w:tr>
      <w:tr w14:paraId="3325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5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文件名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0F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2C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B121">
            <w:pPr>
              <w:jc w:val="center"/>
              <w:rPr>
                <w:rFonts w:hint="eastAsia" w:ascii="宋体" w:hAnsi="宋体" w:eastAsia="宋体" w:cs="宋体"/>
                <w:b/>
                <w:bCs/>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51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时间</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16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r>
      <w:tr w14:paraId="425E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4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 重庆市民族宗教事务委员会关于提前下达2022年少数民族发展资金预算的通知（渝财行政〔2021〕121号）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BA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FB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B9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《关于同意补助大石乡环石路新改扩建工程项目的批复》垫江民宗发[2021]20号、《关于调整大石乡环石路新改扩建工程项目的批复》垫江民宗发[2022]4号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A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A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 </w:t>
            </w:r>
          </w:p>
        </w:tc>
      </w:tr>
      <w:tr w14:paraId="0F54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 重庆市民族宗教事务委员会关于下达2022年少数民族发展资金预算（第二批）的通知（渝财行政〔2022〕21号）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96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2022/5/7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00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C58EA">
            <w:pPr>
              <w:jc w:val="center"/>
              <w:rPr>
                <w:rFonts w:hint="eastAsia" w:ascii="宋体" w:hAnsi="宋体" w:eastAsia="宋体" w:cs="宋体"/>
                <w:i w:val="0"/>
                <w:iCs w:val="0"/>
                <w:color w:val="000000"/>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637A">
            <w:pPr>
              <w:jc w:val="center"/>
              <w:rPr>
                <w:rFonts w:hint="eastAsia" w:ascii="宋体" w:hAnsi="宋体" w:eastAsia="宋体" w:cs="宋体"/>
                <w:i w:val="0"/>
                <w:iCs w:val="0"/>
                <w:color w:val="000000"/>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A2E8">
            <w:pPr>
              <w:jc w:val="center"/>
              <w:rPr>
                <w:rFonts w:hint="eastAsia" w:ascii="宋体" w:hAnsi="宋体" w:eastAsia="宋体" w:cs="宋体"/>
                <w:i w:val="0"/>
                <w:iCs w:val="0"/>
                <w:color w:val="000000"/>
                <w:sz w:val="18"/>
                <w:szCs w:val="18"/>
                <w:u w:val="none"/>
              </w:rPr>
            </w:pPr>
          </w:p>
        </w:tc>
      </w:tr>
      <w:tr w14:paraId="38EE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CA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重庆市财政局关于提前下达2022年财政衔接推进乡村振兴补助资金预算的通知（渝财农〔2021〕135号）</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2021/11/30</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4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2,916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A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《关于下达2022年财政衔接推进乡村振兴补助资金（第一批）项目计划的通知》（垫乡振发[2021]13号）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83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45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2,756 </w:t>
            </w:r>
          </w:p>
        </w:tc>
      </w:tr>
      <w:tr w14:paraId="09FD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14EC">
            <w:pPr>
              <w:jc w:val="center"/>
              <w:rPr>
                <w:rFonts w:hint="eastAsia" w:ascii="宋体" w:hAnsi="宋体" w:eastAsia="宋体" w:cs="宋体"/>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0BC7">
            <w:pPr>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C674">
            <w:pPr>
              <w:jc w:val="center"/>
              <w:rPr>
                <w:rFonts w:hint="eastAsia" w:ascii="宋体" w:hAnsi="宋体" w:eastAsia="宋体" w:cs="宋体"/>
                <w:i w:val="0"/>
                <w:iCs w:val="0"/>
                <w:color w:val="000000"/>
                <w:sz w:val="18"/>
                <w:szCs w:val="18"/>
                <w:u w:val="none"/>
              </w:rPr>
            </w:pP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00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《关于同意使用2022年度欠发达国有林场巩固提升资金实施乌龟槽巡护步道维修加固及应急疏散场地建设项目的批复》垫江林发[2021]128号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91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2021/12/31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5C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14:paraId="1F31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CE67">
            <w:pPr>
              <w:jc w:val="center"/>
              <w:rPr>
                <w:rFonts w:hint="eastAsia" w:ascii="宋体" w:hAnsi="宋体" w:eastAsia="宋体" w:cs="宋体"/>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B855">
            <w:pPr>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5AC">
            <w:pPr>
              <w:jc w:val="center"/>
              <w:rPr>
                <w:rFonts w:hint="eastAsia" w:ascii="宋体" w:hAnsi="宋体" w:eastAsia="宋体" w:cs="宋体"/>
                <w:i w:val="0"/>
                <w:iCs w:val="0"/>
                <w:color w:val="000000"/>
                <w:sz w:val="18"/>
                <w:szCs w:val="18"/>
                <w:u w:val="none"/>
              </w:rPr>
            </w:pP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8C3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《关于同意使用2022年度欠发达国有林场巩固提升资金实施八轮碑管护站至洪家沟管护站防火公路塌方整修项目的批复》垫江林发[2021]129号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97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2021/12/31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7F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r>
      <w:tr w14:paraId="585B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2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重庆市财政局关于下达市财政衔接推进乡村振兴补助资金预算的通知（渝财农〔2022〕1号）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F9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1E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1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《关于下达2022年财政衔接推进乡村振兴补助资金（第二批）项目计划的通知》垫乡振发[2022]4号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50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CB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 </w:t>
            </w:r>
          </w:p>
        </w:tc>
      </w:tr>
      <w:tr w14:paraId="073B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重庆市财政局关于下达2022年市财政衔接推进乡村振兴补助资金预算的通知（渝财农〔2022〕19 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35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2022/3/31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52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《关于下达2022年财政衔接推进乡村振兴补助资金（第三批）项目计划的通知》垫乡振发[2022]13号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D8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2022/4/30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47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 </w:t>
            </w:r>
          </w:p>
        </w:tc>
      </w:tr>
      <w:tr w14:paraId="0958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1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重庆市财政局关于下达2022年市财政衔接推进乡村振兴补助资金预算的通知（渝财农〔2022〕32号）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87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2022/5/5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61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D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《关于下达2022年财政衔接推进乡村振兴补助资金（第四批）项目计划的通知》垫乡振发[2022]15号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0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2022/6/5</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E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r>
      <w:tr w14:paraId="753A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6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重庆市财政局关于下达市级财政衔接推进乡村振兴重点帮扶乡镇财力补助的通知（渝财预〔2022〕27号）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18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2022/5/20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10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5D58">
            <w:pPr>
              <w:jc w:val="center"/>
              <w:rPr>
                <w:rFonts w:hint="eastAsia" w:ascii="宋体" w:hAnsi="宋体" w:eastAsia="宋体" w:cs="宋体"/>
                <w:i w:val="0"/>
                <w:iCs w:val="0"/>
                <w:color w:val="000000"/>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92C1">
            <w:pPr>
              <w:jc w:val="center"/>
              <w:rPr>
                <w:rFonts w:hint="eastAsia" w:ascii="宋体" w:hAnsi="宋体" w:eastAsia="宋体" w:cs="宋体"/>
                <w:i w:val="0"/>
                <w:iCs w:val="0"/>
                <w:color w:val="000000"/>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723">
            <w:pPr>
              <w:jc w:val="center"/>
              <w:rPr>
                <w:rFonts w:hint="eastAsia" w:ascii="宋体" w:hAnsi="宋体" w:eastAsia="宋体" w:cs="宋体"/>
                <w:i w:val="0"/>
                <w:iCs w:val="0"/>
                <w:color w:val="000000"/>
                <w:sz w:val="18"/>
                <w:szCs w:val="18"/>
                <w:u w:val="none"/>
              </w:rPr>
            </w:pPr>
          </w:p>
        </w:tc>
      </w:tr>
      <w:tr w14:paraId="6D69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4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重庆市财政局关于提前下达2022年市财政衔接推进乡村振兴补助资金预算的通知（渝财农〔2021〕137号）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AA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60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 </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421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《关于下达2022年市级财政衔接推进乡村振兴补助资金的通知》垫江水利发[2021]209号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6B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1E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 </w:t>
            </w:r>
          </w:p>
        </w:tc>
      </w:tr>
      <w:tr w14:paraId="2FCE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0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重庆市财政局关于提前下达2022年市财政衔接推进乡村振兴补助资金预算的通知（渝财农〔2021〕134号）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F2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CC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03D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《关于下达2022年度市财政衔接推进乡村振兴补助资金分配和项目建设计划的通知》垫江城管发[2021]44号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31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4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r>
      <w:tr w14:paraId="5272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F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重庆市财政局关于下达衔接推进乡村振兴财力补助的通知（渝财预〔2022〕56号）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0F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2022/9/21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67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1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《关于下达2022年财政衔接推进乡村振兴补助资金（第五批）项目计划的通知》垫乡振发[2022]27号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1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2022/10/17</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BE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 </w:t>
            </w:r>
          </w:p>
        </w:tc>
      </w:tr>
    </w:tbl>
    <w:p w14:paraId="024DF5BC">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本项指标设定分值10.00分，经综合评价，指标得分10.00分。</w:t>
      </w:r>
    </w:p>
    <w:p w14:paraId="72617D75">
      <w:pPr>
        <w:adjustRightInd w:val="0"/>
        <w:spacing w:line="360" w:lineRule="auto"/>
        <w:ind w:firstLine="482" w:firstLineChars="200"/>
        <w:outlineLvl w:val="1"/>
        <w:rPr>
          <w:rFonts w:asciiTheme="minorEastAsia" w:hAnsiTheme="minorEastAsia" w:cstheme="minorEastAsia"/>
          <w:b/>
          <w:bCs/>
          <w:sz w:val="24"/>
        </w:rPr>
      </w:pPr>
      <w:bookmarkStart w:id="267" w:name="_Toc15692"/>
      <w:bookmarkStart w:id="268" w:name="_Toc5635"/>
      <w:bookmarkStart w:id="269" w:name="_Toc29576"/>
      <w:bookmarkStart w:id="270" w:name="_Toc27198"/>
      <w:bookmarkStart w:id="271" w:name="_Toc17530"/>
      <w:bookmarkStart w:id="272" w:name="_Toc28545"/>
      <w:bookmarkStart w:id="273" w:name="_Toc21082"/>
      <w:bookmarkStart w:id="274" w:name="_Toc26159"/>
      <w:bookmarkStart w:id="275" w:name="_Toc15083"/>
      <w:bookmarkStart w:id="276" w:name="_Toc831"/>
      <w:r>
        <w:rPr>
          <w:rFonts w:hint="eastAsia" w:asciiTheme="minorEastAsia" w:hAnsiTheme="minorEastAsia" w:cstheme="minorEastAsia"/>
          <w:b/>
          <w:bCs/>
          <w:sz w:val="24"/>
        </w:rPr>
        <w:t>（二）项目管理</w:t>
      </w:r>
      <w:bookmarkEnd w:id="267"/>
      <w:bookmarkEnd w:id="268"/>
      <w:bookmarkEnd w:id="269"/>
      <w:bookmarkEnd w:id="270"/>
      <w:bookmarkEnd w:id="271"/>
      <w:bookmarkEnd w:id="272"/>
      <w:bookmarkEnd w:id="273"/>
      <w:bookmarkEnd w:id="274"/>
      <w:bookmarkEnd w:id="275"/>
      <w:bookmarkEnd w:id="276"/>
    </w:p>
    <w:p w14:paraId="4C2D9503">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1.项目库建设管理情况</w:t>
      </w:r>
    </w:p>
    <w:p w14:paraId="79364984">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szCs w:val="24"/>
        </w:rPr>
        <w:t>2021年12月22日，</w:t>
      </w:r>
      <w:r>
        <w:rPr>
          <w:rFonts w:hint="eastAsia" w:asciiTheme="minorEastAsia" w:hAnsiTheme="minorEastAsia" w:cstheme="minorEastAsia"/>
          <w:sz w:val="24"/>
          <w:szCs w:val="24"/>
        </w:rPr>
        <w:t>垫江县</w:t>
      </w:r>
      <w:r>
        <w:rPr>
          <w:rFonts w:hint="eastAsia" w:asciiTheme="minorEastAsia" w:hAnsiTheme="minorEastAsia" w:cstheme="minorEastAsia"/>
          <w:sz w:val="24"/>
        </w:rPr>
        <w:t>乡村振兴局《关于召开2022年衔接推进乡村振兴补助资金项目申报审核座谈会的通知》、</w:t>
      </w:r>
      <w:r>
        <w:rPr>
          <w:rFonts w:hint="eastAsia" w:asciiTheme="minorEastAsia" w:hAnsiTheme="minorEastAsia" w:cstheme="minorEastAsia"/>
          <w:sz w:val="24"/>
          <w:lang w:val="en-US" w:eastAsia="zh-CN"/>
        </w:rPr>
        <w:t>2022年10月25日，</w:t>
      </w:r>
      <w:r>
        <w:rPr>
          <w:rFonts w:hint="eastAsia" w:asciiTheme="minorEastAsia" w:hAnsiTheme="minorEastAsia" w:cstheme="minorEastAsia"/>
          <w:sz w:val="24"/>
        </w:rPr>
        <w:t>垫江县乡村振兴局</w:t>
      </w:r>
      <w:r>
        <w:rPr>
          <w:rFonts w:hint="eastAsia" w:asciiTheme="minorEastAsia" w:hAnsiTheme="minorEastAsia" w:cstheme="minorEastAsia"/>
          <w:sz w:val="24"/>
          <w:lang w:eastAsia="zh-CN"/>
        </w:rPr>
        <w:t>《</w:t>
      </w:r>
      <w:r>
        <w:rPr>
          <w:rFonts w:hint="eastAsia" w:asciiTheme="minorEastAsia" w:hAnsiTheme="minorEastAsia" w:cstheme="minorEastAsia"/>
          <w:sz w:val="24"/>
        </w:rPr>
        <w:t>关于调整2022年部分财政衔接推进乡村振兴补助资金项目库的通知</w:t>
      </w:r>
      <w:r>
        <w:rPr>
          <w:rFonts w:hint="eastAsia" w:asciiTheme="minorEastAsia" w:hAnsiTheme="minorEastAsia" w:cstheme="minorEastAsia"/>
          <w:sz w:val="24"/>
          <w:lang w:eastAsia="zh-CN"/>
        </w:rPr>
        <w:t>》（垫乡振发〔2022〕28）</w:t>
      </w:r>
      <w:r>
        <w:rPr>
          <w:rFonts w:hint="eastAsia" w:asciiTheme="minorEastAsia" w:hAnsiTheme="minorEastAsia" w:cstheme="minorEastAsia"/>
          <w:sz w:val="24"/>
        </w:rPr>
        <w:t>以及抽查了部分项目资料，未见项目入库不及时、程序不规范、内容不完整情况，但存在入库项目不具备实施条件。</w:t>
      </w:r>
    </w:p>
    <w:p w14:paraId="41579DAB">
      <w:pPr>
        <w:adjustRightInd w:val="0"/>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rPr>
        <w:t>（1）入库项目调整情况</w:t>
      </w:r>
    </w:p>
    <w:p w14:paraId="530E36A6">
      <w:pPr>
        <w:adjustRightInd w:val="0"/>
        <w:spacing w:line="360" w:lineRule="auto"/>
        <w:ind w:firstLine="480" w:firstLineChars="200"/>
        <w:rPr>
          <w:rFonts w:asciiTheme="minorEastAsia" w:hAnsiTheme="minorEastAsia" w:cstheme="minorEastAsia"/>
          <w:color w:val="000000"/>
          <w:kern w:val="0"/>
          <w:sz w:val="24"/>
          <w:szCs w:val="24"/>
          <w:lang w:bidi="ar"/>
        </w:rPr>
      </w:pPr>
      <w:r>
        <w:rPr>
          <w:rFonts w:hint="eastAsia" w:asciiTheme="minorEastAsia" w:hAnsiTheme="minorEastAsia" w:cstheme="minorEastAsia"/>
          <w:sz w:val="24"/>
          <w:szCs w:val="24"/>
        </w:rPr>
        <w:t>根据资金下达文件及垫江县乡村振兴局《关于调整2022年部分财政衔接推进乡村振兴补助资金项目库的通知》（垫乡振发〔2022〕28号）调减项目17个，调增项目16个，项目间资金调整23个</w:t>
      </w:r>
      <w:r>
        <w:rPr>
          <w:rFonts w:hint="eastAsia" w:asciiTheme="minorEastAsia" w:hAnsiTheme="minorEastAsia" w:cstheme="minorEastAsia"/>
          <w:color w:val="000000"/>
          <w:kern w:val="0"/>
          <w:sz w:val="24"/>
          <w:szCs w:val="24"/>
          <w:lang w:bidi="ar"/>
        </w:rPr>
        <w:t>，资金调整合计4,933.50万元。</w:t>
      </w:r>
    </w:p>
    <w:p w14:paraId="1C5090CA">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（2）本年度资金预算共计7</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841.00元，所有资金预算均在项目库之内</w:t>
      </w:r>
    </w:p>
    <w:p w14:paraId="44E6DE4B">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szCs w:val="24"/>
        </w:rPr>
        <w:t>本项指标设定分值8.00分，经综合评价，指标得分</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0分。</w:t>
      </w:r>
    </w:p>
    <w:p w14:paraId="3505D8F5">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2.项目绩效管理情况</w:t>
      </w:r>
    </w:p>
    <w:p w14:paraId="565F306C">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本次绩效评价共抽查项目22个，经查看抽查资料，具体项目实施方案明确并附有相关开展跟踪监督情况，所有完成的项目均已提供自评表。</w:t>
      </w:r>
    </w:p>
    <w:p w14:paraId="3D4F66A5">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本项指标设定分值 4.00 分，经综合评价，指标得分4.00 分</w:t>
      </w:r>
    </w:p>
    <w:p w14:paraId="7130F7B8">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3.信息公开和公告公示制度落实情况</w:t>
      </w:r>
    </w:p>
    <w:p w14:paraId="0F365DC6">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本次绩效评价共抽查项目22个，经查看抽查资料，所有项目均按要求分县、镇、村（农场、林场）三级进行评价及考核。</w:t>
      </w:r>
    </w:p>
    <w:p w14:paraId="545E03BE">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本项指标设定分值4.00分，经综合评价，指标得分4.00分。</w:t>
      </w:r>
    </w:p>
    <w:p w14:paraId="500FFA52">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4.跟踪督促及发现问题整改情况</w:t>
      </w:r>
    </w:p>
    <w:p w14:paraId="2C836CE0">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垫江县相关部门已定期开展项目实施和资金支出进度等跟踪督促情况，已按要求落实到位，全国12317防止返贫监测和乡村振兴咨询服务平台无反馈问题处理情况。</w:t>
      </w:r>
    </w:p>
    <w:p w14:paraId="005A5370">
      <w:pPr>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本项指标设定分值4.00分，经综合评价，指标得分</w:t>
      </w:r>
      <w:r>
        <w:rPr>
          <w:rFonts w:hint="eastAsia" w:asciiTheme="minorEastAsia" w:hAnsiTheme="minorEastAsia" w:cstheme="minorEastAsia"/>
          <w:sz w:val="24"/>
          <w:szCs w:val="24"/>
          <w:lang w:val="en-US" w:eastAsia="zh-CN"/>
        </w:rPr>
        <w:t>4.00</w:t>
      </w:r>
      <w:r>
        <w:rPr>
          <w:rFonts w:hint="eastAsia" w:asciiTheme="minorEastAsia" w:hAnsiTheme="minorEastAsia" w:cstheme="minorEastAsia"/>
          <w:sz w:val="24"/>
          <w:szCs w:val="24"/>
        </w:rPr>
        <w:t>分。</w:t>
      </w:r>
    </w:p>
    <w:p w14:paraId="276EED20">
      <w:pPr>
        <w:spacing w:line="360" w:lineRule="auto"/>
        <w:ind w:firstLine="482" w:firstLineChars="200"/>
        <w:outlineLvl w:val="1"/>
        <w:rPr>
          <w:rFonts w:asciiTheme="minorEastAsia" w:hAnsiTheme="minorEastAsia" w:cstheme="minorEastAsia"/>
          <w:b/>
          <w:bCs/>
          <w:sz w:val="24"/>
        </w:rPr>
      </w:pPr>
      <w:bookmarkStart w:id="277" w:name="_Toc18101"/>
      <w:bookmarkStart w:id="278" w:name="_Toc24011"/>
      <w:bookmarkStart w:id="279" w:name="_Toc29348"/>
      <w:bookmarkStart w:id="280" w:name="_Toc30033"/>
      <w:bookmarkStart w:id="281" w:name="_Toc19483"/>
      <w:bookmarkStart w:id="282" w:name="_Toc6756"/>
      <w:bookmarkStart w:id="283" w:name="_Toc27985"/>
      <w:bookmarkStart w:id="284" w:name="_Toc14668"/>
      <w:bookmarkStart w:id="285" w:name="_Toc3189"/>
      <w:bookmarkStart w:id="286" w:name="_Toc17364"/>
      <w:r>
        <w:rPr>
          <w:rFonts w:hint="eastAsia" w:asciiTheme="minorEastAsia" w:hAnsiTheme="minorEastAsia" w:cstheme="minorEastAsia"/>
          <w:b/>
          <w:bCs/>
          <w:sz w:val="24"/>
        </w:rPr>
        <w:t>（三）使用成效</w:t>
      </w:r>
      <w:bookmarkEnd w:id="277"/>
      <w:bookmarkEnd w:id="278"/>
      <w:bookmarkEnd w:id="279"/>
      <w:bookmarkEnd w:id="280"/>
      <w:bookmarkEnd w:id="281"/>
      <w:bookmarkEnd w:id="282"/>
      <w:bookmarkEnd w:id="283"/>
      <w:bookmarkEnd w:id="284"/>
      <w:bookmarkEnd w:id="285"/>
      <w:bookmarkEnd w:id="286"/>
    </w:p>
    <w:p w14:paraId="3EB04DA6">
      <w:pPr>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1.有序推进项目实施等工作情况</w:t>
      </w:r>
    </w:p>
    <w:p w14:paraId="189BFBB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因防返贫监测信息系统的数据实时更新，现无法查阅2022年7月中旬、10月中旬支付进度及全国平均支付进度，根据垫江县乡村振兴局提供的重庆市财政局等6部门《关于2022年财政衔接推进乡村振兴补助资金绩效评价考核结果的通报》（渝财农〔2023〕49号）及自评报告，未见支付进度扣分项情况。</w:t>
      </w:r>
    </w:p>
    <w:p w14:paraId="2364A425">
      <w:pPr>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本项指标设定分值</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.00分，经综合评价，指标得分</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.00分。</w:t>
      </w:r>
    </w:p>
    <w:p w14:paraId="3E426CF3">
      <w:pPr>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2.预算执行率</w:t>
      </w:r>
    </w:p>
    <w:p w14:paraId="0C2C158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2022年度垫江县乡村振兴衔接资金</w:t>
      </w:r>
      <w:r>
        <w:rPr>
          <w:rFonts w:hint="eastAsia" w:asciiTheme="minorEastAsia" w:hAnsiTheme="minorEastAsia" w:cstheme="minorEastAsia"/>
          <w:sz w:val="24"/>
          <w:lang w:val="en-US" w:eastAsia="zh-CN"/>
        </w:rPr>
        <w:t>预算总额</w:t>
      </w:r>
      <w:r>
        <w:rPr>
          <w:rFonts w:hint="eastAsia" w:asciiTheme="minorEastAsia" w:hAnsiTheme="minorEastAsia" w:cstheme="minorEastAsia"/>
          <w:sz w:val="24"/>
        </w:rPr>
        <w:t>7,841.00元，截止2023年7月31日，2022年项目实际使用资金7,096.77万元，使用率</w:t>
      </w:r>
      <w:r>
        <w:rPr>
          <w:rFonts w:hint="eastAsia" w:asciiTheme="minorEastAsia" w:hAnsiTheme="minorEastAsia" w:cstheme="minorEastAsia"/>
          <w:sz w:val="24"/>
          <w:lang w:val="en-US" w:eastAsia="zh-CN"/>
        </w:rPr>
        <w:t>90.51</w:t>
      </w:r>
      <w:r>
        <w:rPr>
          <w:rFonts w:hint="eastAsia" w:asciiTheme="minorEastAsia" w:hAnsiTheme="minorEastAsia" w:cstheme="minorEastAsia"/>
          <w:sz w:val="24"/>
        </w:rPr>
        <w:t>%。</w:t>
      </w:r>
    </w:p>
    <w:p w14:paraId="3E108FD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根据查看垫江县乡村振兴局资料库数据，所有项目均为1年期项目，故该项应得分=</w:t>
      </w:r>
      <w:r>
        <w:rPr>
          <w:rFonts w:hint="eastAsia" w:asciiTheme="minorEastAsia" w:hAnsiTheme="minorEastAsia" w:cstheme="minorEastAsia"/>
          <w:sz w:val="24"/>
          <w:lang w:val="en-US" w:eastAsia="zh-CN"/>
        </w:rPr>
        <w:t>7</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90.51</w:t>
      </w:r>
      <w:r>
        <w:rPr>
          <w:rFonts w:hint="eastAsia" w:asciiTheme="minorEastAsia" w:hAnsiTheme="minorEastAsia" w:cstheme="minorEastAsia"/>
          <w:sz w:val="24"/>
        </w:rPr>
        <w:t>%-85%）/（100%-85%）=2.</w:t>
      </w:r>
      <w:r>
        <w:rPr>
          <w:rFonts w:hint="eastAsia" w:asciiTheme="minorEastAsia" w:hAnsiTheme="minorEastAsia" w:cstheme="minorEastAsia"/>
          <w:sz w:val="24"/>
          <w:lang w:val="en-US" w:eastAsia="zh-CN"/>
        </w:rPr>
        <w:t>57</w:t>
      </w:r>
      <w:r>
        <w:rPr>
          <w:rFonts w:hint="eastAsia" w:asciiTheme="minorEastAsia" w:hAnsiTheme="minorEastAsia" w:cstheme="minorEastAsia"/>
          <w:sz w:val="24"/>
        </w:rPr>
        <w:t>分。</w:t>
      </w:r>
    </w:p>
    <w:p w14:paraId="19700B6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经查看垫江县农村农业委员会账务处理，截止2023年7月31日，不存在2年以上的资金结转结余情况。</w:t>
      </w:r>
    </w:p>
    <w:p w14:paraId="3985175D">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szCs w:val="24"/>
        </w:rPr>
        <w:t>本项指标设定分值10.00分，经综合评价，指标得分</w:t>
      </w:r>
      <w:r>
        <w:rPr>
          <w:rFonts w:hint="eastAsia" w:asciiTheme="minorEastAsia" w:hAnsiTheme="minorEastAsia" w:cstheme="minorEastAsia"/>
          <w:sz w:val="24"/>
          <w:szCs w:val="24"/>
          <w:lang w:val="en-US" w:eastAsia="zh-CN"/>
        </w:rPr>
        <w:t>5.57</w:t>
      </w:r>
      <w:r>
        <w:rPr>
          <w:rFonts w:hint="eastAsia" w:asciiTheme="minorEastAsia" w:hAnsiTheme="minorEastAsia" w:cstheme="minorEastAsia"/>
          <w:sz w:val="24"/>
          <w:szCs w:val="24"/>
        </w:rPr>
        <w:t>分。</w:t>
      </w:r>
    </w:p>
    <w:p w14:paraId="307F7B4A">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3.巩固拓展脱贫攻坚成果情况</w:t>
      </w:r>
    </w:p>
    <w:p w14:paraId="0CBF65AF">
      <w:pPr>
        <w:pStyle w:val="2"/>
        <w:spacing w:line="360" w:lineRule="auto"/>
        <w:ind w:firstLine="480"/>
        <w:rPr>
          <w:rFonts w:asciiTheme="minorEastAsia" w:hAnsiTheme="minorEastAsia" w:cstheme="minorEastAsia"/>
          <w:sz w:val="24"/>
        </w:rPr>
      </w:pPr>
      <w:r>
        <w:rPr>
          <w:rFonts w:hint="eastAsia" w:asciiTheme="minorEastAsia" w:hAnsiTheme="minorEastAsia" w:cstheme="minorEastAsia"/>
          <w:sz w:val="24"/>
        </w:rPr>
        <w:t>本次绩效评价共电话抽查脱贫户和防止返贫监测对象共计30户，对“两不愁三保障”及饮水安全状况、收入支出回复均有所提升。根据垫江县乡村振兴局提供的情况说明，2022年脱贫人口人均纯收入17,017.5元增幅为12.99%，高于全市2022年农村常住居民人均可支配收入预估增幅7.4%；脱贫人口人均纯收入增量1,956.70元，高于全市农村常住居民人均可支配收入增量1,421.00元；脱贫人口人均纯收入1万元以下且不增反降人数占1万以下人数占比6.93%，低于10%；脱贫人口生产经营性收入增速21.62%，高于脱贫人口人均纯收入增速12.99%，群众增收方面全部实现考核目标。</w:t>
      </w:r>
    </w:p>
    <w:p w14:paraId="77DEB3F9">
      <w:pPr>
        <w:pStyle w:val="2"/>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本项指标设定分值8.00分，经综合评价，指标得分8.00分。</w:t>
      </w:r>
    </w:p>
    <w:p w14:paraId="21ED4830">
      <w:pPr>
        <w:spacing w:line="360" w:lineRule="auto"/>
        <w:ind w:firstLine="482" w:firstLineChars="200"/>
        <w:rPr>
          <w:rFonts w:hint="eastAsia" w:asciiTheme="minorEastAsia" w:hAnsiTheme="minorEastAsia" w:cstheme="minorEastAsia"/>
          <w:b/>
          <w:bCs w:val="0"/>
          <w:sz w:val="24"/>
          <w:szCs w:val="24"/>
        </w:rPr>
      </w:pPr>
      <w:r>
        <w:rPr>
          <w:rFonts w:asciiTheme="minorEastAsia" w:hAnsiTheme="minorEastAsia" w:cstheme="minorEastAsia"/>
          <w:b/>
          <w:bCs w:val="0"/>
          <w:sz w:val="24"/>
          <w:szCs w:val="24"/>
          <w:highlight w:val="none"/>
        </w:rPr>
        <w:t>4.分任务资金使用效益</w:t>
      </w:r>
    </w:p>
    <w:p w14:paraId="28F354A6">
      <w:pPr>
        <w:pStyle w:val="2"/>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垫江县2022年衔接推进乡村振兴资金项目</w:t>
      </w:r>
      <w:r>
        <w:rPr>
          <w:rStyle w:val="12"/>
          <w:rFonts w:hint="eastAsia" w:asciiTheme="minorEastAsia" w:hAnsiTheme="minorEastAsia" w:cstheme="minorEastAsia"/>
        </w:rPr>
        <w:t>收到</w:t>
      </w:r>
      <w:r>
        <w:rPr>
          <w:rFonts w:hint="eastAsia" w:asciiTheme="minorEastAsia" w:hAnsiTheme="minorEastAsia" w:cstheme="minorEastAsia"/>
          <w:sz w:val="24"/>
          <w:szCs w:val="24"/>
        </w:rPr>
        <w:t>中央资金共计2,308.00万元，其中巩固拓展脱贫攻坚成果和乡振兴任务2,088.00万元，占中央资金比例90.47%；少数民族发展任务60.00万元，占中央资金比例2.60%,；欠发达国有林场巩固提升任务160.00万元，占中央资金比例6.93%。本项子标设置分值25分，按中央资金占比进行分配，巩固拓展脱贫攻坚成果和乡振兴任务应得分2</w:t>
      </w:r>
      <w:r>
        <w:rPr>
          <w:rFonts w:hint="eastAsia" w:asciiTheme="minorEastAsia" w:hAnsiTheme="minorEastAsia" w:cstheme="minorEastAsia"/>
          <w:sz w:val="24"/>
          <w:szCs w:val="24"/>
          <w:lang w:val="en-US" w:eastAsia="zh-CN"/>
        </w:rPr>
        <w:t>2.00</w:t>
      </w:r>
      <w:r>
        <w:rPr>
          <w:rFonts w:hint="eastAsia" w:asciiTheme="minorEastAsia" w:hAnsiTheme="minorEastAsia" w:cstheme="minorEastAsia"/>
          <w:sz w:val="24"/>
          <w:szCs w:val="24"/>
        </w:rPr>
        <w:t>分，少数民族发展任务应得分</w:t>
      </w:r>
      <w:r>
        <w:rPr>
          <w:rFonts w:hint="eastAsia" w:asciiTheme="minorEastAsia" w:hAnsiTheme="minorEastAsia" w:cstheme="minorEastAsia"/>
          <w:sz w:val="24"/>
          <w:szCs w:val="24"/>
          <w:lang w:val="en-US" w:eastAsia="zh-CN"/>
        </w:rPr>
        <w:t>1.00</w:t>
      </w:r>
      <w:r>
        <w:rPr>
          <w:rFonts w:hint="eastAsia" w:asciiTheme="minorEastAsia" w:hAnsiTheme="minorEastAsia" w:cstheme="minorEastAsia"/>
          <w:sz w:val="24"/>
          <w:szCs w:val="24"/>
        </w:rPr>
        <w:t>分，欠发达国有林场巩固提升任务应得分</w:t>
      </w:r>
      <w:r>
        <w:rPr>
          <w:rFonts w:hint="eastAsia" w:asciiTheme="minorEastAsia" w:hAnsiTheme="minorEastAsia" w:cstheme="minorEastAsia"/>
          <w:sz w:val="24"/>
          <w:szCs w:val="24"/>
          <w:lang w:val="en-US" w:eastAsia="zh-CN"/>
        </w:rPr>
        <w:t>2.00</w:t>
      </w:r>
      <w:r>
        <w:rPr>
          <w:rFonts w:hint="eastAsia" w:asciiTheme="minorEastAsia" w:hAnsiTheme="minorEastAsia" w:cstheme="minorEastAsia"/>
          <w:sz w:val="24"/>
          <w:szCs w:val="24"/>
        </w:rPr>
        <w:t>分。</w:t>
      </w:r>
    </w:p>
    <w:p w14:paraId="021836FE">
      <w:pPr>
        <w:pStyle w:val="2"/>
        <w:spacing w:line="360" w:lineRule="auto"/>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（1）巩固拓展脱贫攻坚成果和乡振兴任务</w:t>
      </w:r>
      <w:r>
        <w:rPr>
          <w:rFonts w:hint="eastAsia" w:asciiTheme="minorEastAsia" w:hAnsiTheme="minorEastAsia" w:cstheme="minorEastAsia"/>
          <w:sz w:val="24"/>
          <w:szCs w:val="24"/>
          <w:lang w:eastAsia="zh-CN"/>
        </w:rPr>
        <w:t>：</w:t>
      </w:r>
    </w:p>
    <w:p w14:paraId="4FECA94F">
      <w:pPr>
        <w:spacing w:line="360" w:lineRule="auto"/>
        <w:ind w:firstLine="480" w:firstLineChars="200"/>
        <w:rPr>
          <w:rFonts w:asciiTheme="minorEastAsia" w:hAnsiTheme="minorEastAsia" w:cstheme="minorEastAsia"/>
        </w:rPr>
      </w:pPr>
      <w:r>
        <w:rPr>
          <w:rFonts w:hint="eastAsia" w:asciiTheme="minorEastAsia" w:hAnsiTheme="minorEastAsia" w:cstheme="minorEastAsia"/>
          <w:sz w:val="24"/>
        </w:rPr>
        <w:t>本次抽查项目共19个，其中7个项目未达到绩效目标，具体如下：</w:t>
      </w:r>
    </w:p>
    <w:tbl>
      <w:tblPr>
        <w:tblStyle w:val="8"/>
        <w:tblW w:w="9286" w:type="dxa"/>
        <w:jc w:val="center"/>
        <w:tblLayout w:type="fixed"/>
        <w:tblCellMar>
          <w:top w:w="0" w:type="dxa"/>
          <w:left w:w="108" w:type="dxa"/>
          <w:bottom w:w="0" w:type="dxa"/>
          <w:right w:w="108" w:type="dxa"/>
        </w:tblCellMar>
      </w:tblPr>
      <w:tblGrid>
        <w:gridCol w:w="3573"/>
        <w:gridCol w:w="3000"/>
        <w:gridCol w:w="2713"/>
      </w:tblGrid>
      <w:tr w14:paraId="60E4AA69">
        <w:tblPrEx>
          <w:tblCellMar>
            <w:top w:w="0" w:type="dxa"/>
            <w:left w:w="108" w:type="dxa"/>
            <w:bottom w:w="0" w:type="dxa"/>
            <w:right w:w="108" w:type="dxa"/>
          </w:tblCellMar>
        </w:tblPrEx>
        <w:trPr>
          <w:trHeight w:val="288"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7044">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项目名称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2A0C">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原始设定指标</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460">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实际完成指标值</w:t>
            </w:r>
          </w:p>
        </w:tc>
      </w:tr>
      <w:tr w14:paraId="6FC54D98">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9800">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2022年沙坪镇白杨村菊花种植基地建设项目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8714">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计划建设菊花基地98亩；菊花产量6万斤；产值20万元；成本计划2650.00元/每亩。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477A">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实际完成95.34亩；菊花产量5.5万斤；产值22万元；实际成本3200元/亩。</w:t>
            </w:r>
          </w:p>
        </w:tc>
      </w:tr>
      <w:tr w14:paraId="7B498270">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4EFB">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2022年沙坪镇安坪村菊花种植基地建设项目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9749">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计划建设菊花基地450亩；菊花产量18.5万斤；产值100万元；成本计划3600.00元/每亩。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5C39">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实际完成455亩；菊花产量9.1万斤；产值21.5万元；实际成本5000元/亩。</w:t>
            </w:r>
          </w:p>
        </w:tc>
      </w:tr>
      <w:tr w14:paraId="74A7EAB4">
        <w:tblPrEx>
          <w:tblCellMar>
            <w:top w:w="0" w:type="dxa"/>
            <w:left w:w="108" w:type="dxa"/>
            <w:bottom w:w="0" w:type="dxa"/>
            <w:right w:w="108" w:type="dxa"/>
          </w:tblCellMar>
        </w:tblPrEx>
        <w:trPr>
          <w:trHeight w:val="576"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2A92">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垫江县2022年农村供水保障项目永安项目区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D0F8">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安装直径为200-250毫米的PE管10800米，计划2022年12月完成</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2262">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安装直径为200-250毫米的PE管9760米，实际于2023年2月完成</w:t>
            </w:r>
          </w:p>
        </w:tc>
      </w:tr>
      <w:tr w14:paraId="2C62031D">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28F5">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2022年大石乡设施农业建设项目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4AE">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新建农业生产大棚约5760平方米，并配套配套灌溉等基础设施。</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3EBB">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截止2023年7月31日，项目未完成</w:t>
            </w:r>
          </w:p>
        </w:tc>
      </w:tr>
      <w:tr w14:paraId="72C1DC99">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8BE2">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2022年大石乡人居环境整治项目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0CF">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预算控制&lt;=220万元，计划2022年12月</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C9DD">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实际使用资金380.63万元，截止2023年7月1日，未见验收资金</w:t>
            </w:r>
          </w:p>
        </w:tc>
      </w:tr>
      <w:tr w14:paraId="65FDCFB3">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2FF7">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2022年大石乡产业核心区基础设施配套工程建设项目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8711">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计划2022年12月完工</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0F99">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实际于2023年4月完工，截止2023年7月</w:t>
            </w:r>
            <w:bookmarkStart w:id="410" w:name="_GoBack"/>
            <w:bookmarkEnd w:id="410"/>
            <w:r>
              <w:rPr>
                <w:rFonts w:hint="eastAsia" w:asciiTheme="minorEastAsia" w:hAnsiTheme="minorEastAsia" w:cstheme="minorEastAsia"/>
                <w:color w:val="000000"/>
                <w:kern w:val="0"/>
                <w:sz w:val="22"/>
                <w:lang w:bidi="ar"/>
              </w:rPr>
              <w:t>31日，未提供相关验收记录，仅有验收申请</w:t>
            </w:r>
          </w:p>
        </w:tc>
      </w:tr>
      <w:tr w14:paraId="1787BD25">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1C18">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2022年永安有机高粱种植先行示范点建设及高粱加工品研发项目工程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2013">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计划于2022年12月完成</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6DC7">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截止2023年7月31日，项目未完成</w:t>
            </w:r>
          </w:p>
        </w:tc>
      </w:tr>
    </w:tbl>
    <w:p w14:paraId="37B61FAA">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在抽查的19个项目中，未见衔接资金用途突破管理办法的情况。根据业主单位提供的实施方案、绩效目标表及相关资料，产业类项目已明确联农带农机制、优先覆盖防止返贫监测对象、往年项目持续有效运行</w:t>
      </w:r>
      <w:r>
        <w:rPr>
          <w:rFonts w:hint="eastAsia" w:ascii="宋体" w:hAnsi="宋体" w:eastAsia="宋体" w:cs="宋体"/>
          <w:sz w:val="24"/>
          <w:szCs w:val="24"/>
          <w:lang w:eastAsia="zh-CN"/>
        </w:rPr>
        <w:t>：</w:t>
      </w:r>
      <w:r>
        <w:rPr>
          <w:rFonts w:hint="eastAsia" w:ascii="宋体" w:hAnsi="宋体" w:eastAsia="宋体" w:cs="宋体"/>
          <w:sz w:val="24"/>
          <w:szCs w:val="24"/>
        </w:rPr>
        <w:t>基础设施类项目质量达到相应标准、后续管护不存在问题:其他项目已实现预期目标。</w:t>
      </w:r>
    </w:p>
    <w:p w14:paraId="2E7CDF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本项指标设定分值22.</w:t>
      </w:r>
      <w:r>
        <w:rPr>
          <w:rFonts w:hint="eastAsia" w:ascii="宋体" w:hAnsi="宋体" w:eastAsia="宋体" w:cs="宋体"/>
          <w:sz w:val="24"/>
          <w:szCs w:val="24"/>
          <w:lang w:val="en-US" w:eastAsia="zh-CN"/>
        </w:rPr>
        <w:t>00</w:t>
      </w:r>
      <w:r>
        <w:rPr>
          <w:rFonts w:hint="eastAsia" w:ascii="宋体" w:hAnsi="宋体" w:eastAsia="宋体" w:cs="宋体"/>
          <w:sz w:val="24"/>
          <w:szCs w:val="24"/>
        </w:rPr>
        <w:t>分，经综合评价，指标得分</w:t>
      </w:r>
      <w:r>
        <w:rPr>
          <w:rFonts w:hint="eastAsia" w:ascii="宋体" w:hAnsi="宋体" w:eastAsia="宋体" w:cs="宋体"/>
          <w:sz w:val="24"/>
          <w:szCs w:val="24"/>
          <w:lang w:val="en-US" w:eastAsia="zh-CN"/>
        </w:rPr>
        <w:t>18.94</w:t>
      </w:r>
      <w:r>
        <w:rPr>
          <w:rFonts w:hint="eastAsia" w:ascii="宋体" w:hAnsi="宋体" w:eastAsia="宋体" w:cs="宋体"/>
          <w:sz w:val="24"/>
          <w:szCs w:val="24"/>
        </w:rPr>
        <w:t>分。</w:t>
      </w:r>
    </w:p>
    <w:p w14:paraId="114C13E8">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（2）少数民族发展任务：该任务预算中央资金60.00万元，实际使用中央资金60.00万元。</w:t>
      </w:r>
    </w:p>
    <w:p w14:paraId="60DE400A">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2022年大石乡大石村、豹山社区稻渔综合种养示范区建设项目</w:t>
      </w:r>
      <w:r>
        <w:rPr>
          <w:rFonts w:hint="eastAsia" w:ascii="宋体" w:hAnsi="宋体" w:eastAsia="宋体" w:cs="宋体"/>
          <w:sz w:val="24"/>
          <w:szCs w:val="24"/>
          <w:lang w:val="en-US" w:eastAsia="zh-CN"/>
        </w:rPr>
        <w:t>预算资金60.00万元</w:t>
      </w:r>
      <w:r>
        <w:rPr>
          <w:rFonts w:hint="eastAsia" w:ascii="宋体" w:hAnsi="宋体" w:eastAsia="宋体" w:cs="宋体"/>
          <w:sz w:val="24"/>
          <w:szCs w:val="24"/>
        </w:rPr>
        <w:t>，已按实施方案完成该项目，未见衔接资金用途突破管理办法的情况。</w:t>
      </w:r>
    </w:p>
    <w:p w14:paraId="24B302E1">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本项指标设定分值</w:t>
      </w:r>
      <w:r>
        <w:rPr>
          <w:rFonts w:hint="eastAsia" w:ascii="宋体" w:hAnsi="宋体" w:eastAsia="宋体" w:cs="宋体"/>
          <w:sz w:val="24"/>
          <w:szCs w:val="24"/>
          <w:lang w:val="en-US" w:eastAsia="zh-CN"/>
        </w:rPr>
        <w:t>1.00</w:t>
      </w:r>
      <w:r>
        <w:rPr>
          <w:rFonts w:hint="eastAsia" w:ascii="宋体" w:hAnsi="宋体" w:eastAsia="宋体" w:cs="宋体"/>
          <w:sz w:val="24"/>
          <w:szCs w:val="24"/>
        </w:rPr>
        <w:t>分，经综合评价，指标得分</w:t>
      </w:r>
      <w:r>
        <w:rPr>
          <w:rFonts w:hint="eastAsia" w:ascii="宋体" w:hAnsi="宋体" w:eastAsia="宋体" w:cs="宋体"/>
          <w:sz w:val="24"/>
          <w:szCs w:val="24"/>
          <w:lang w:val="en-US" w:eastAsia="zh-CN"/>
        </w:rPr>
        <w:t>1.00</w:t>
      </w:r>
      <w:r>
        <w:rPr>
          <w:rFonts w:hint="eastAsia" w:ascii="宋体" w:hAnsi="宋体" w:eastAsia="宋体" w:cs="宋体"/>
          <w:sz w:val="24"/>
          <w:szCs w:val="24"/>
        </w:rPr>
        <w:t>分。</w:t>
      </w:r>
    </w:p>
    <w:p w14:paraId="6A13E66D">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（3）欠发达国有林场巩固提升任务：</w:t>
      </w:r>
    </w:p>
    <w:p w14:paraId="35CAE034">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该任务预算中央资金160.00万元，实际使用中央资金103.42万元，其中垫江县2022年明月山林场乌龟槽巡护步道维修加固及应急疏散场地建设项目使用中央资金62.16万元，垫江县2022年宝鼎林场八轮碑管护站至洪家沟管护站防火通道加固维修项目使用中央资金41.26万元，具体情况如下：</w:t>
      </w:r>
    </w:p>
    <w:p w14:paraId="34159EA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垫江县2022年明月山林场乌龟槽巡护步道维修加固及应</w:t>
      </w:r>
      <w:r>
        <w:rPr>
          <w:rFonts w:hint="eastAsia" w:ascii="宋体" w:hAnsi="宋体" w:eastAsia="宋体" w:cs="宋体"/>
          <w:sz w:val="24"/>
          <w:szCs w:val="24"/>
          <w:highlight w:val="none"/>
        </w:rPr>
        <w:t>急疏散场地建设项目预算资金100.00万元，实际支出62.16万元，结余资金37.84万元已用于其他项目且无上级部门审批。</w:t>
      </w:r>
    </w:p>
    <w:p w14:paraId="4DEF57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垫江县2022年宝鼎林场八轮碑管护站至洪家沟管护站防火通道加固维修项目预算资金60.00万元，实际项目投资41.26万元，结余资金18.74万元已</w:t>
      </w:r>
      <w:r>
        <w:rPr>
          <w:rFonts w:hint="eastAsia" w:ascii="宋体" w:hAnsi="宋体" w:eastAsia="宋体" w:cs="宋体"/>
          <w:sz w:val="24"/>
          <w:szCs w:val="24"/>
        </w:rPr>
        <w:t>用于其他项目且无上级部门审批。</w:t>
      </w:r>
    </w:p>
    <w:p w14:paraId="2A3E821B">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本项指标设定分值</w:t>
      </w:r>
      <w:r>
        <w:rPr>
          <w:rFonts w:hint="eastAsia" w:ascii="宋体" w:hAnsi="宋体" w:eastAsia="宋体" w:cs="宋体"/>
          <w:sz w:val="24"/>
          <w:szCs w:val="24"/>
          <w:lang w:val="en-US" w:eastAsia="zh-CN"/>
        </w:rPr>
        <w:t>2.00</w:t>
      </w:r>
      <w:r>
        <w:rPr>
          <w:rFonts w:hint="eastAsia" w:ascii="宋体" w:hAnsi="宋体" w:eastAsia="宋体" w:cs="宋体"/>
          <w:sz w:val="24"/>
          <w:szCs w:val="24"/>
        </w:rPr>
        <w:t>分，经综合评价，指标得分</w:t>
      </w:r>
      <w:r>
        <w:rPr>
          <w:rFonts w:hint="eastAsia" w:ascii="宋体" w:hAnsi="宋体" w:eastAsia="宋体" w:cs="宋体"/>
          <w:sz w:val="24"/>
          <w:szCs w:val="24"/>
          <w:lang w:val="en-US" w:eastAsia="zh-CN"/>
        </w:rPr>
        <w:t>1.50</w:t>
      </w:r>
      <w:r>
        <w:rPr>
          <w:rFonts w:hint="eastAsia" w:ascii="宋体" w:hAnsi="宋体" w:eastAsia="宋体" w:cs="宋体"/>
          <w:sz w:val="24"/>
          <w:szCs w:val="24"/>
        </w:rPr>
        <w:t>分。</w:t>
      </w:r>
    </w:p>
    <w:p w14:paraId="1BEFCF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综上所述，分任务资金使用效益指标设定分值25.00分，经综合评价，指标得分2</w:t>
      </w:r>
      <w:r>
        <w:rPr>
          <w:rFonts w:hint="eastAsia" w:ascii="宋体" w:hAnsi="宋体" w:eastAsia="宋体" w:cs="宋体"/>
          <w:sz w:val="24"/>
          <w:szCs w:val="24"/>
          <w:lang w:val="en-US" w:eastAsia="zh-CN"/>
        </w:rPr>
        <w:t>1.44</w:t>
      </w:r>
      <w:r>
        <w:rPr>
          <w:rFonts w:hint="eastAsia" w:ascii="宋体" w:hAnsi="宋体" w:eastAsia="宋体" w:cs="宋体"/>
          <w:sz w:val="24"/>
          <w:szCs w:val="24"/>
        </w:rPr>
        <w:t>分。</w:t>
      </w:r>
    </w:p>
    <w:p w14:paraId="66B1DA20">
      <w:pPr>
        <w:adjustRightInd w:val="0"/>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5.中央财政衔接资金用于产业比例</w:t>
      </w:r>
    </w:p>
    <w:p w14:paraId="66474A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垫江县2022年衔接乡村振兴项目获得中央财政衔接资金2,308.00万元，用于产业项目共计</w:t>
      </w:r>
      <w:r>
        <w:rPr>
          <w:rFonts w:hint="eastAsia" w:ascii="宋体" w:hAnsi="宋体" w:eastAsia="宋体" w:cs="宋体"/>
          <w:sz w:val="24"/>
          <w:szCs w:val="24"/>
          <w:highlight w:val="none"/>
        </w:rPr>
        <w:t>1,853.41万</w:t>
      </w:r>
      <w:r>
        <w:rPr>
          <w:rFonts w:hint="eastAsia" w:ascii="宋体" w:hAnsi="宋体" w:eastAsia="宋体" w:cs="宋体"/>
          <w:sz w:val="24"/>
          <w:szCs w:val="24"/>
        </w:rPr>
        <w:t>元，占比80.30%。</w:t>
      </w:r>
    </w:p>
    <w:p w14:paraId="7853E748">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本项指标设定分值7.00分，经综合评价，指标得分7.00分。</w:t>
      </w:r>
    </w:p>
    <w:p w14:paraId="59F2A2AC">
      <w:pPr>
        <w:adjustRightInd w:val="0"/>
        <w:spacing w:line="360" w:lineRule="auto"/>
        <w:ind w:firstLine="482" w:firstLineChars="200"/>
        <w:outlineLvl w:val="1"/>
        <w:rPr>
          <w:rFonts w:hint="eastAsia" w:ascii="宋体" w:hAnsi="宋体" w:eastAsia="宋体" w:cs="宋体"/>
          <w:b/>
          <w:bCs/>
          <w:sz w:val="24"/>
          <w:szCs w:val="24"/>
          <w:lang w:val="en-US" w:eastAsia="zh-CN"/>
        </w:rPr>
      </w:pPr>
      <w:bookmarkStart w:id="287" w:name="_Toc5720"/>
      <w:bookmarkStart w:id="288" w:name="_Toc28712"/>
      <w:bookmarkStart w:id="289" w:name="_Toc23349"/>
      <w:bookmarkStart w:id="290" w:name="_Toc15630"/>
      <w:bookmarkStart w:id="291" w:name="_Toc24785"/>
      <w:bookmarkStart w:id="292" w:name="_Toc1360"/>
      <w:bookmarkStart w:id="293" w:name="_Toc1428"/>
      <w:bookmarkStart w:id="294" w:name="_Toc29096"/>
      <w:bookmarkStart w:id="295" w:name="_Toc20096"/>
      <w:bookmarkStart w:id="296" w:name="_Toc31233"/>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满意度</w:t>
      </w:r>
      <w:bookmarkEnd w:id="287"/>
      <w:bookmarkEnd w:id="288"/>
      <w:bookmarkEnd w:id="289"/>
      <w:bookmarkEnd w:id="290"/>
      <w:bookmarkEnd w:id="291"/>
      <w:bookmarkEnd w:id="292"/>
      <w:bookmarkEnd w:id="293"/>
      <w:bookmarkEnd w:id="294"/>
      <w:bookmarkEnd w:id="295"/>
    </w:p>
    <w:p w14:paraId="007E8269">
      <w:pPr>
        <w:adjustRightInd w:val="0"/>
        <w:spacing w:line="360" w:lineRule="auto"/>
        <w:ind w:firstLine="480" w:firstLineChars="200"/>
        <w:outlineLvl w:val="9"/>
        <w:rPr>
          <w:rFonts w:hint="eastAsia" w:ascii="宋体" w:hAnsi="宋体" w:eastAsia="宋体" w:cs="宋体"/>
          <w:b w:val="0"/>
          <w:bCs w:val="0"/>
          <w:sz w:val="24"/>
          <w:szCs w:val="24"/>
        </w:rPr>
      </w:pPr>
      <w:bookmarkStart w:id="297" w:name="_Toc4899"/>
      <w:bookmarkStart w:id="298" w:name="_Toc25049"/>
      <w:r>
        <w:rPr>
          <w:rFonts w:hint="eastAsia" w:ascii="宋体" w:hAnsi="宋体" w:eastAsia="宋体" w:cs="宋体"/>
          <w:b w:val="0"/>
          <w:bCs w:val="0"/>
          <w:sz w:val="24"/>
          <w:szCs w:val="24"/>
        </w:rPr>
        <w:t>本次绩效评价调查问卷对</w:t>
      </w:r>
      <w:r>
        <w:rPr>
          <w:rFonts w:hint="eastAsia" w:ascii="宋体" w:hAnsi="宋体" w:eastAsia="宋体" w:cs="宋体"/>
          <w:b w:val="0"/>
          <w:bCs w:val="0"/>
          <w:sz w:val="24"/>
          <w:szCs w:val="24"/>
          <w:lang w:val="en-US" w:eastAsia="zh-CN"/>
        </w:rPr>
        <w:t>大石乡</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沙坪镇</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新民镇</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永安镇</w:t>
      </w:r>
      <w:r>
        <w:rPr>
          <w:rFonts w:hint="eastAsia" w:ascii="宋体" w:hAnsi="宋体" w:eastAsia="宋体" w:cs="宋体"/>
          <w:b w:val="0"/>
          <w:bCs w:val="0"/>
          <w:sz w:val="24"/>
          <w:szCs w:val="24"/>
        </w:rPr>
        <w:t>共</w:t>
      </w:r>
      <w:r>
        <w:rPr>
          <w:rFonts w:hint="eastAsia" w:ascii="宋体" w:hAnsi="宋体" w:eastAsia="宋体" w:cs="宋体"/>
          <w:b w:val="0"/>
          <w:bCs w:val="0"/>
          <w:sz w:val="24"/>
          <w:szCs w:val="24"/>
          <w:lang w:val="en-US" w:eastAsia="zh-CN"/>
        </w:rPr>
        <w:t>110</w:t>
      </w:r>
      <w:r>
        <w:rPr>
          <w:rFonts w:hint="eastAsia" w:ascii="宋体" w:hAnsi="宋体" w:eastAsia="宋体" w:cs="宋体"/>
          <w:b w:val="0"/>
          <w:bCs w:val="0"/>
          <w:sz w:val="24"/>
          <w:szCs w:val="24"/>
          <w:lang w:eastAsia="zh-CN"/>
        </w:rPr>
        <w:t>个</w:t>
      </w:r>
      <w:r>
        <w:rPr>
          <w:rFonts w:hint="eastAsia" w:ascii="宋体" w:hAnsi="宋体" w:eastAsia="宋体" w:cs="宋体"/>
          <w:b w:val="0"/>
          <w:bCs w:val="0"/>
          <w:sz w:val="24"/>
          <w:szCs w:val="24"/>
          <w:lang w:val="en-US" w:eastAsia="zh-CN"/>
        </w:rPr>
        <w:t>村民</w:t>
      </w:r>
      <w:r>
        <w:rPr>
          <w:rFonts w:hint="eastAsia" w:ascii="宋体" w:hAnsi="宋体" w:eastAsia="宋体" w:cs="宋体"/>
          <w:b w:val="0"/>
          <w:bCs w:val="0"/>
          <w:sz w:val="24"/>
          <w:szCs w:val="24"/>
        </w:rPr>
        <w:t>进行问卷调查，综合评价</w:t>
      </w:r>
      <w:r>
        <w:rPr>
          <w:rFonts w:hint="eastAsia" w:ascii="宋体" w:hAnsi="宋体" w:eastAsia="宋体" w:cs="宋体"/>
          <w:sz w:val="24"/>
          <w:szCs w:val="24"/>
        </w:rPr>
        <w:t>垫江县2022年衔接乡村振兴项目</w:t>
      </w:r>
      <w:r>
        <w:rPr>
          <w:rFonts w:hint="eastAsia" w:ascii="宋体" w:hAnsi="宋体" w:eastAsia="宋体" w:cs="宋体"/>
          <w:b w:val="0"/>
          <w:bCs w:val="0"/>
          <w:sz w:val="24"/>
          <w:szCs w:val="24"/>
        </w:rPr>
        <w:t>政策实施满意度达到计划目标值。</w:t>
      </w:r>
      <w:r>
        <w:rPr>
          <w:rFonts w:hint="eastAsia" w:ascii="宋体" w:hAnsi="宋体" w:eastAsia="宋体" w:cs="宋体"/>
          <w:b w:val="0"/>
          <w:bCs w:val="0"/>
          <w:sz w:val="24"/>
          <w:szCs w:val="24"/>
          <w:lang w:val="en-US" w:eastAsia="zh-CN"/>
        </w:rPr>
        <w:t>综合评价均为满意</w:t>
      </w:r>
      <w:r>
        <w:rPr>
          <w:rFonts w:hint="eastAsia" w:ascii="宋体" w:hAnsi="宋体" w:eastAsia="宋体" w:cs="宋体"/>
          <w:b w:val="0"/>
          <w:bCs w:val="0"/>
          <w:sz w:val="24"/>
          <w:szCs w:val="24"/>
        </w:rPr>
        <w:t>。</w:t>
      </w:r>
      <w:bookmarkEnd w:id="297"/>
      <w:bookmarkEnd w:id="298"/>
    </w:p>
    <w:p w14:paraId="74D3FCB9">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本项指标设定分值</w:t>
      </w:r>
      <w:r>
        <w:rPr>
          <w:rFonts w:hint="eastAsia" w:ascii="宋体" w:hAnsi="宋体" w:eastAsia="宋体" w:cs="宋体"/>
          <w:sz w:val="24"/>
          <w:szCs w:val="24"/>
          <w:lang w:val="en-US" w:eastAsia="zh-CN"/>
        </w:rPr>
        <w:t>5</w:t>
      </w:r>
      <w:r>
        <w:rPr>
          <w:rFonts w:hint="eastAsia" w:ascii="宋体" w:hAnsi="宋体" w:eastAsia="宋体" w:cs="宋体"/>
          <w:sz w:val="24"/>
          <w:szCs w:val="24"/>
        </w:rPr>
        <w:t>.00分，经综合评价，指标得分</w:t>
      </w:r>
      <w:r>
        <w:rPr>
          <w:rFonts w:hint="eastAsia" w:ascii="宋体" w:hAnsi="宋体" w:eastAsia="宋体" w:cs="宋体"/>
          <w:sz w:val="24"/>
          <w:szCs w:val="24"/>
          <w:lang w:val="en-US" w:eastAsia="zh-CN"/>
        </w:rPr>
        <w:t>5</w:t>
      </w:r>
      <w:r>
        <w:rPr>
          <w:rFonts w:hint="eastAsia" w:ascii="宋体" w:hAnsi="宋体" w:eastAsia="宋体" w:cs="宋体"/>
          <w:sz w:val="24"/>
          <w:szCs w:val="24"/>
        </w:rPr>
        <w:t>.00分。</w:t>
      </w:r>
    </w:p>
    <w:bookmarkEnd w:id="296"/>
    <w:p w14:paraId="4FFB438B">
      <w:pPr>
        <w:adjustRightInd w:val="0"/>
        <w:snapToGrid w:val="0"/>
        <w:spacing w:line="360" w:lineRule="auto"/>
        <w:ind w:firstLine="482" w:firstLineChars="200"/>
        <w:outlineLvl w:val="0"/>
        <w:rPr>
          <w:rFonts w:hint="eastAsia" w:ascii="宋体" w:hAnsi="宋体" w:eastAsia="宋体" w:cs="宋体"/>
          <w:b/>
          <w:bCs/>
          <w:sz w:val="24"/>
          <w:szCs w:val="24"/>
        </w:rPr>
      </w:pPr>
      <w:bookmarkStart w:id="299" w:name="_Toc4864"/>
      <w:bookmarkStart w:id="300" w:name="_Toc13705"/>
      <w:bookmarkStart w:id="301" w:name="_Toc6265"/>
      <w:bookmarkStart w:id="302" w:name="_Toc18602"/>
      <w:bookmarkStart w:id="303" w:name="_Toc2391"/>
      <w:bookmarkStart w:id="304" w:name="_Toc31972"/>
      <w:bookmarkStart w:id="305" w:name="_Toc23952"/>
      <w:bookmarkStart w:id="306" w:name="_Toc19646"/>
      <w:bookmarkStart w:id="307" w:name="_Toc1218"/>
      <w:bookmarkStart w:id="308" w:name="_Toc30002"/>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、综合评价情况及评价结论</w:t>
      </w:r>
      <w:bookmarkEnd w:id="299"/>
      <w:bookmarkEnd w:id="300"/>
      <w:bookmarkEnd w:id="301"/>
      <w:bookmarkEnd w:id="302"/>
      <w:bookmarkEnd w:id="303"/>
      <w:bookmarkEnd w:id="304"/>
      <w:bookmarkEnd w:id="305"/>
      <w:bookmarkEnd w:id="306"/>
      <w:bookmarkEnd w:id="307"/>
      <w:bookmarkEnd w:id="308"/>
    </w:p>
    <w:p w14:paraId="2FFEF9B9">
      <w:pPr>
        <w:adjustRightInd w:val="0"/>
        <w:spacing w:line="360" w:lineRule="auto"/>
        <w:ind w:firstLine="482" w:firstLineChars="200"/>
        <w:outlineLvl w:val="1"/>
        <w:rPr>
          <w:rFonts w:hint="eastAsia" w:ascii="宋体" w:hAnsi="宋体" w:eastAsia="宋体" w:cs="宋体"/>
          <w:b/>
          <w:bCs/>
          <w:sz w:val="24"/>
          <w:szCs w:val="24"/>
        </w:rPr>
      </w:pPr>
      <w:bookmarkStart w:id="309" w:name="_Toc11703"/>
      <w:bookmarkStart w:id="310" w:name="_Toc25719"/>
      <w:bookmarkStart w:id="311" w:name="_Toc4122"/>
      <w:bookmarkStart w:id="312" w:name="_Toc9822"/>
      <w:bookmarkStart w:id="313" w:name="_Toc9175"/>
      <w:bookmarkStart w:id="314" w:name="_Toc9891"/>
      <w:bookmarkStart w:id="315" w:name="_Toc15376"/>
      <w:bookmarkStart w:id="316" w:name="_Toc29931"/>
      <w:bookmarkStart w:id="317" w:name="_Toc10010"/>
      <w:bookmarkStart w:id="318" w:name="_Toc9605"/>
      <w:r>
        <w:rPr>
          <w:rFonts w:hint="eastAsia" w:ascii="宋体" w:hAnsi="宋体" w:eastAsia="宋体" w:cs="宋体"/>
          <w:b/>
          <w:bCs/>
          <w:sz w:val="24"/>
          <w:szCs w:val="24"/>
        </w:rPr>
        <w:t>（一）综合评价情况</w:t>
      </w:r>
      <w:bookmarkEnd w:id="309"/>
      <w:bookmarkEnd w:id="310"/>
      <w:bookmarkEnd w:id="311"/>
      <w:bookmarkEnd w:id="312"/>
      <w:bookmarkEnd w:id="313"/>
      <w:bookmarkEnd w:id="314"/>
      <w:bookmarkEnd w:id="315"/>
      <w:bookmarkEnd w:id="316"/>
      <w:bookmarkEnd w:id="317"/>
      <w:bookmarkEnd w:id="318"/>
    </w:p>
    <w:p w14:paraId="6D8A53F7">
      <w:pPr>
        <w:adjustRightInd w:val="0"/>
        <w:spacing w:line="360" w:lineRule="auto"/>
        <w:ind w:firstLine="482" w:firstLineChars="200"/>
        <w:outlineLvl w:val="9"/>
        <w:rPr>
          <w:rFonts w:hint="eastAsia" w:ascii="宋体" w:hAnsi="宋体" w:eastAsia="宋体" w:cs="宋体"/>
          <w:b/>
          <w:sz w:val="24"/>
          <w:szCs w:val="24"/>
        </w:rPr>
      </w:pPr>
      <w:bookmarkStart w:id="319" w:name="_Toc18811"/>
      <w:bookmarkStart w:id="320" w:name="_Toc30657"/>
      <w:bookmarkStart w:id="321" w:name="_Toc20126"/>
      <w:r>
        <w:rPr>
          <w:rFonts w:hint="eastAsia" w:ascii="宋体" w:hAnsi="宋体" w:eastAsia="宋体" w:cs="宋体"/>
          <w:b/>
          <w:bCs w:val="0"/>
          <w:sz w:val="24"/>
          <w:szCs w:val="24"/>
        </w:rPr>
        <w:t>1.通过绩效评价分析，评价小组对</w:t>
      </w:r>
      <w:r>
        <w:rPr>
          <w:rFonts w:hint="eastAsia" w:ascii="宋体" w:hAnsi="宋体" w:eastAsia="宋体" w:cs="宋体"/>
          <w:b/>
          <w:sz w:val="24"/>
          <w:szCs w:val="24"/>
        </w:rPr>
        <w:t>垫江县2022年衔接推进乡村振兴资金项目</w:t>
      </w:r>
      <w:r>
        <w:rPr>
          <w:rFonts w:hint="eastAsia" w:ascii="宋体" w:hAnsi="宋体" w:eastAsia="宋体" w:cs="宋体"/>
          <w:b/>
          <w:bCs w:val="0"/>
          <w:sz w:val="24"/>
          <w:szCs w:val="24"/>
        </w:rPr>
        <w:t>的综合评价如下：</w:t>
      </w:r>
    </w:p>
    <w:p w14:paraId="1A1E6C5F">
      <w:pPr>
        <w:adjustRightInd w:val="0"/>
        <w:spacing w:line="360" w:lineRule="auto"/>
        <w:ind w:firstLine="480" w:firstLineChars="200"/>
        <w:outlineLvl w:val="9"/>
        <w:rPr>
          <w:rFonts w:hint="eastAsia" w:asciiTheme="minorEastAsia" w:hAnsiTheme="minorEastAsia" w:cstheme="minorEastAsia"/>
          <w:sz w:val="24"/>
        </w:rPr>
      </w:pPr>
      <w:r>
        <w:rPr>
          <w:rFonts w:hint="eastAsia" w:asciiTheme="minorEastAsia" w:hAnsiTheme="minorEastAsia" w:cstheme="minorEastAsia"/>
          <w:sz w:val="24"/>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巩固脱贫成果，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14:paraId="3800FDAF">
      <w:pPr>
        <w:adjustRightInd w:val="0"/>
        <w:spacing w:line="360" w:lineRule="auto"/>
        <w:ind w:firstLine="482" w:firstLineChars="200"/>
        <w:outlineLvl w:val="9"/>
        <w:rPr>
          <w:rFonts w:asciiTheme="minorEastAsia" w:hAnsiTheme="minorEastAsia" w:cstheme="minorEastAsia"/>
          <w:sz w:val="24"/>
        </w:rPr>
      </w:pPr>
      <w:r>
        <w:rPr>
          <w:rFonts w:hint="eastAsia" w:ascii="宋体" w:hAnsi="宋体" w:eastAsia="宋体"/>
          <w:b/>
          <w:bCs w:val="0"/>
          <w:sz w:val="24"/>
        </w:rPr>
        <w:t>2.</w:t>
      </w:r>
      <w:r>
        <w:rPr>
          <w:rFonts w:hint="eastAsia" w:asciiTheme="minorEastAsia" w:hAnsiTheme="minorEastAsia" w:cstheme="minorEastAsia"/>
          <w:b/>
          <w:sz w:val="24"/>
        </w:rPr>
        <w:t>垫江县</w:t>
      </w:r>
      <w:r>
        <w:rPr>
          <w:rFonts w:asciiTheme="minorEastAsia" w:hAnsiTheme="minorEastAsia" w:cstheme="minorEastAsia"/>
          <w:b/>
          <w:sz w:val="24"/>
        </w:rPr>
        <w:t>2022年衔接推进乡村振兴资金项目</w:t>
      </w:r>
      <w:r>
        <w:rPr>
          <w:rFonts w:hint="eastAsia" w:ascii="宋体" w:hAnsi="宋体" w:eastAsia="宋体"/>
          <w:b/>
          <w:bCs w:val="0"/>
          <w:sz w:val="24"/>
        </w:rPr>
        <w:t>综合评价得分情况如下：</w:t>
      </w:r>
      <w:bookmarkEnd w:id="319"/>
      <w:bookmarkEnd w:id="320"/>
      <w:bookmarkEnd w:id="321"/>
    </w:p>
    <w:tbl>
      <w:tblPr>
        <w:tblStyle w:val="8"/>
        <w:tblW w:w="9286" w:type="dxa"/>
        <w:jc w:val="center"/>
        <w:tblLayout w:type="fixed"/>
        <w:tblCellMar>
          <w:top w:w="0" w:type="dxa"/>
          <w:left w:w="108" w:type="dxa"/>
          <w:bottom w:w="0" w:type="dxa"/>
          <w:right w:w="108" w:type="dxa"/>
        </w:tblCellMar>
      </w:tblPr>
      <w:tblGrid>
        <w:gridCol w:w="2805"/>
        <w:gridCol w:w="3672"/>
        <w:gridCol w:w="2809"/>
      </w:tblGrid>
      <w:tr w14:paraId="0525A9B4">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0B06">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一级指标</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11E2">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标准分值</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3137">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评价分值</w:t>
            </w:r>
          </w:p>
        </w:tc>
      </w:tr>
      <w:tr w14:paraId="1F0DD025">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DA16">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资金保障</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ACC5">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5B50">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r>
      <w:tr w14:paraId="4EF17B76">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599A">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项目管理</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F155">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AD46">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19.50</w:t>
            </w:r>
          </w:p>
        </w:tc>
      </w:tr>
      <w:tr w14:paraId="29C7430B">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5F58">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使用成效</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DD81">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55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70D1">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47.01</w:t>
            </w:r>
          </w:p>
        </w:tc>
      </w:tr>
      <w:tr w14:paraId="54839433">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3B7E">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满意度</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FF21">
            <w:pPr>
              <w:jc w:val="right"/>
              <w:rPr>
                <w:rFonts w:hint="eastAsia" w:asciiTheme="minorEastAsia" w:hAnsiTheme="minorEastAsia" w:eastAsiaTheme="minorEastAsia" w:cstheme="minorEastAsia"/>
                <w:color w:val="000000"/>
                <w:sz w:val="22"/>
                <w:lang w:val="en-US" w:eastAsia="zh-CN"/>
              </w:rPr>
            </w:pPr>
            <w:r>
              <w:rPr>
                <w:rFonts w:hint="eastAsia" w:asciiTheme="minorEastAsia" w:hAnsiTheme="minorEastAsia" w:cstheme="minorEastAsia"/>
                <w:color w:val="000000"/>
                <w:sz w:val="22"/>
                <w:lang w:val="en-US" w:eastAsia="zh-CN"/>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7848">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5.00</w:t>
            </w:r>
          </w:p>
        </w:tc>
      </w:tr>
      <w:tr w14:paraId="7C19206B">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3F67">
            <w:pPr>
              <w:keepNext w:val="0"/>
              <w:keepLines w:val="0"/>
              <w:widowControl/>
              <w:suppressLineNumbers w:val="0"/>
              <w:jc w:val="center"/>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合计</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96E7">
            <w:pPr>
              <w:keepNext w:val="0"/>
              <w:keepLines w:val="0"/>
              <w:widowControl/>
              <w:suppressLineNumbers w:val="0"/>
              <w:jc w:val="right"/>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100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E0BB">
            <w:pPr>
              <w:keepNext w:val="0"/>
              <w:keepLines w:val="0"/>
              <w:widowControl/>
              <w:suppressLineNumbers w:val="0"/>
              <w:jc w:val="right"/>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91.51</w:t>
            </w:r>
          </w:p>
        </w:tc>
      </w:tr>
    </w:tbl>
    <w:p w14:paraId="061760E5">
      <w:pPr>
        <w:spacing w:beforeLines="20" w:line="360" w:lineRule="auto"/>
        <w:ind w:firstLine="482" w:firstLineChars="200"/>
        <w:outlineLvl w:val="1"/>
        <w:rPr>
          <w:rFonts w:ascii="宋体" w:hAnsi="宋体" w:eastAsia="宋体"/>
          <w:b/>
          <w:bCs/>
          <w:sz w:val="24"/>
        </w:rPr>
      </w:pPr>
      <w:bookmarkStart w:id="322" w:name="_Toc31071"/>
      <w:bookmarkStart w:id="323" w:name="_Toc24141"/>
      <w:bookmarkStart w:id="324" w:name="_Toc6583"/>
      <w:bookmarkStart w:id="325" w:name="_Toc145313686"/>
      <w:bookmarkStart w:id="326" w:name="_Toc20718"/>
      <w:bookmarkStart w:id="327" w:name="_Toc5208"/>
      <w:bookmarkStart w:id="328" w:name="_Toc9798"/>
      <w:bookmarkStart w:id="329" w:name="_Toc25617"/>
      <w:bookmarkStart w:id="330" w:name="_Toc12970"/>
      <w:bookmarkStart w:id="331" w:name="_Toc19731"/>
      <w:bookmarkStart w:id="332" w:name="_Toc2457"/>
      <w:r>
        <w:rPr>
          <w:rFonts w:ascii="宋体" w:hAnsi="宋体" w:eastAsia="宋体"/>
          <w:b/>
          <w:bCs/>
          <w:sz w:val="24"/>
        </w:rPr>
        <w:t>（</w:t>
      </w:r>
      <w:r>
        <w:rPr>
          <w:rFonts w:hint="eastAsia" w:ascii="宋体" w:hAnsi="宋体" w:eastAsia="宋体"/>
          <w:b/>
          <w:bCs/>
          <w:sz w:val="24"/>
        </w:rPr>
        <w:t>二</w:t>
      </w:r>
      <w:r>
        <w:rPr>
          <w:rFonts w:ascii="宋体" w:hAnsi="宋体" w:eastAsia="宋体"/>
          <w:b/>
          <w:bCs/>
          <w:sz w:val="24"/>
        </w:rPr>
        <w:t>）评价</w:t>
      </w:r>
      <w:r>
        <w:rPr>
          <w:rFonts w:hint="eastAsia" w:ascii="宋体" w:hAnsi="宋体" w:eastAsia="宋体"/>
          <w:b/>
          <w:bCs/>
          <w:sz w:val="24"/>
        </w:rPr>
        <w:t>结</w:t>
      </w:r>
      <w:r>
        <w:rPr>
          <w:rFonts w:ascii="宋体" w:hAnsi="宋体" w:eastAsia="宋体"/>
          <w:b/>
          <w:bCs/>
          <w:sz w:val="24"/>
        </w:rPr>
        <w:t>论</w:t>
      </w:r>
      <w:bookmarkEnd w:id="322"/>
      <w:bookmarkEnd w:id="323"/>
      <w:bookmarkEnd w:id="324"/>
      <w:bookmarkEnd w:id="325"/>
      <w:bookmarkEnd w:id="326"/>
      <w:bookmarkEnd w:id="327"/>
    </w:p>
    <w:p w14:paraId="7B2120D5">
      <w:pPr>
        <w:spacing w:line="360" w:lineRule="auto"/>
        <w:ind w:firstLine="480" w:firstLineChars="200"/>
        <w:rPr>
          <w:rFonts w:ascii="宋体" w:hAnsi="宋体" w:eastAsia="宋体"/>
          <w:bCs/>
          <w:sz w:val="24"/>
        </w:rPr>
      </w:pPr>
      <w:r>
        <w:rPr>
          <w:rFonts w:hint="eastAsia" w:asciiTheme="minorEastAsia" w:hAnsiTheme="minorEastAsia" w:cstheme="minorEastAsia"/>
          <w:sz w:val="24"/>
        </w:rPr>
        <w:t>垫江县</w:t>
      </w:r>
      <w:r>
        <w:rPr>
          <w:rFonts w:asciiTheme="minorEastAsia" w:hAnsiTheme="minorEastAsia" w:cstheme="minorEastAsia"/>
          <w:sz w:val="24"/>
        </w:rPr>
        <w:t>2022年衔接推进乡村振兴资金项目</w:t>
      </w:r>
      <w:r>
        <w:rPr>
          <w:rFonts w:hint="eastAsia" w:ascii="宋体" w:hAnsi="宋体" w:eastAsia="宋体"/>
          <w:bCs/>
          <w:sz w:val="24"/>
        </w:rPr>
        <w:t>绩效评价综合评价得分</w:t>
      </w:r>
      <w:r>
        <w:rPr>
          <w:rFonts w:hint="eastAsia" w:ascii="宋体" w:hAnsi="宋体" w:eastAsia="宋体"/>
          <w:bCs/>
          <w:sz w:val="24"/>
          <w:lang w:val="en-US" w:eastAsia="zh-CN"/>
        </w:rPr>
        <w:t>91.51</w:t>
      </w:r>
      <w:r>
        <w:rPr>
          <w:rFonts w:hint="eastAsia" w:ascii="宋体" w:hAnsi="宋体" w:eastAsia="宋体"/>
          <w:bCs/>
          <w:sz w:val="24"/>
        </w:rPr>
        <w:t>分，参照财政部等 关于印发《衔接推进乡村振兴补助资金绩效评价及考核办法》的通知（财农[2021]122号，对其评价结果进行等级评判为：</w:t>
      </w:r>
      <w:r>
        <w:rPr>
          <w:rFonts w:hint="eastAsia" w:ascii="宋体" w:hAnsi="宋体" w:eastAsia="宋体"/>
          <w:bCs/>
          <w:sz w:val="24"/>
          <w:lang w:val="en-US" w:eastAsia="zh-CN"/>
        </w:rPr>
        <w:t>A</w:t>
      </w:r>
      <w:r>
        <w:rPr>
          <w:rFonts w:hint="eastAsia" w:ascii="宋体" w:hAnsi="宋体" w:eastAsia="宋体"/>
          <w:bCs/>
          <w:sz w:val="24"/>
        </w:rPr>
        <w:t>。</w:t>
      </w:r>
    </w:p>
    <w:p w14:paraId="7CF904EA">
      <w:pPr>
        <w:spacing w:line="360" w:lineRule="auto"/>
        <w:ind w:firstLine="480" w:firstLineChars="200"/>
        <w:jc w:val="center"/>
        <w:rPr>
          <w:rFonts w:ascii="宋体" w:hAnsi="宋体" w:eastAsia="宋体"/>
          <w:bCs/>
          <w:szCs w:val="21"/>
        </w:rPr>
      </w:pPr>
      <w:r>
        <w:rPr>
          <w:rFonts w:hint="eastAsia" w:ascii="宋体" w:hAnsi="宋体" w:eastAsia="宋体"/>
          <w:bCs/>
          <w:szCs w:val="21"/>
        </w:rPr>
        <w:t>绩效评价结果判定对照表</w:t>
      </w:r>
    </w:p>
    <w:tbl>
      <w:tblPr>
        <w:tblStyle w:val="8"/>
        <w:tblW w:w="15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3"/>
        <w:gridCol w:w="3246"/>
        <w:gridCol w:w="3247"/>
        <w:gridCol w:w="3247"/>
        <w:gridCol w:w="3247"/>
      </w:tblGrid>
      <w:tr w14:paraId="3EEF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3" w:type="dxa"/>
            <w:vAlign w:val="center"/>
          </w:tcPr>
          <w:p w14:paraId="375AD59C">
            <w:pPr>
              <w:jc w:val="center"/>
              <w:rPr>
                <w:rFonts w:ascii="宋体" w:hAnsi="宋体" w:eastAsia="宋体"/>
                <w:szCs w:val="21"/>
              </w:rPr>
            </w:pPr>
            <w:r>
              <w:rPr>
                <w:rFonts w:hint="eastAsia" w:ascii="宋体" w:hAnsi="宋体" w:eastAsia="宋体"/>
                <w:szCs w:val="21"/>
              </w:rPr>
              <w:t>综合评价得分</w:t>
            </w:r>
          </w:p>
        </w:tc>
        <w:tc>
          <w:tcPr>
            <w:tcW w:w="3246" w:type="dxa"/>
            <w:vAlign w:val="center"/>
          </w:tcPr>
          <w:p w14:paraId="00DEC180">
            <w:pPr>
              <w:jc w:val="center"/>
              <w:rPr>
                <w:rFonts w:ascii="宋体" w:hAnsi="宋体" w:eastAsia="宋体"/>
                <w:szCs w:val="21"/>
              </w:rPr>
            </w:pPr>
            <w:r>
              <w:rPr>
                <w:rFonts w:ascii="宋体" w:hAnsi="宋体" w:eastAsia="宋体"/>
                <w:szCs w:val="21"/>
              </w:rPr>
              <w:t>90-100</w:t>
            </w:r>
            <w:r>
              <w:rPr>
                <w:rFonts w:hint="eastAsia" w:ascii="宋体" w:hAnsi="宋体" w:eastAsia="宋体"/>
                <w:szCs w:val="21"/>
              </w:rPr>
              <w:t>分</w:t>
            </w:r>
          </w:p>
        </w:tc>
        <w:tc>
          <w:tcPr>
            <w:tcW w:w="3247" w:type="dxa"/>
            <w:vAlign w:val="center"/>
          </w:tcPr>
          <w:p w14:paraId="390035A7">
            <w:pPr>
              <w:jc w:val="center"/>
              <w:rPr>
                <w:rFonts w:ascii="宋体" w:hAnsi="宋体" w:eastAsia="宋体"/>
                <w:szCs w:val="21"/>
              </w:rPr>
            </w:pPr>
            <w:r>
              <w:rPr>
                <w:rFonts w:ascii="宋体" w:hAnsi="宋体" w:eastAsia="宋体"/>
                <w:szCs w:val="21"/>
              </w:rPr>
              <w:t>80-89</w:t>
            </w:r>
            <w:r>
              <w:rPr>
                <w:rFonts w:hint="eastAsia" w:ascii="宋体" w:hAnsi="宋体" w:eastAsia="宋体"/>
                <w:szCs w:val="21"/>
              </w:rPr>
              <w:t>分</w:t>
            </w:r>
          </w:p>
        </w:tc>
        <w:tc>
          <w:tcPr>
            <w:tcW w:w="3247" w:type="dxa"/>
            <w:vAlign w:val="center"/>
          </w:tcPr>
          <w:p w14:paraId="3A460971">
            <w:pPr>
              <w:jc w:val="center"/>
              <w:rPr>
                <w:rFonts w:ascii="宋体" w:hAnsi="宋体" w:eastAsia="宋体"/>
                <w:szCs w:val="21"/>
              </w:rPr>
            </w:pPr>
            <w:r>
              <w:rPr>
                <w:rFonts w:ascii="宋体" w:hAnsi="宋体" w:eastAsia="宋体"/>
                <w:szCs w:val="21"/>
              </w:rPr>
              <w:t>60-79</w:t>
            </w:r>
            <w:r>
              <w:rPr>
                <w:rFonts w:hint="eastAsia" w:ascii="宋体" w:hAnsi="宋体" w:eastAsia="宋体"/>
                <w:szCs w:val="21"/>
              </w:rPr>
              <w:t>分</w:t>
            </w:r>
          </w:p>
        </w:tc>
        <w:tc>
          <w:tcPr>
            <w:tcW w:w="3247" w:type="dxa"/>
            <w:vAlign w:val="center"/>
          </w:tcPr>
          <w:p w14:paraId="18F63814">
            <w:pPr>
              <w:jc w:val="center"/>
              <w:rPr>
                <w:rFonts w:ascii="宋体" w:hAnsi="宋体" w:eastAsia="宋体"/>
                <w:szCs w:val="21"/>
              </w:rPr>
            </w:pPr>
            <w:r>
              <w:rPr>
                <w:rFonts w:ascii="宋体" w:hAnsi="宋体" w:eastAsia="宋体"/>
                <w:szCs w:val="21"/>
              </w:rPr>
              <w:t>0-59</w:t>
            </w:r>
            <w:r>
              <w:rPr>
                <w:rFonts w:hint="eastAsia" w:ascii="宋体" w:hAnsi="宋体" w:eastAsia="宋体"/>
                <w:szCs w:val="21"/>
              </w:rPr>
              <w:t>分</w:t>
            </w:r>
          </w:p>
        </w:tc>
      </w:tr>
      <w:tr w14:paraId="73E0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3" w:type="dxa"/>
            <w:vAlign w:val="center"/>
          </w:tcPr>
          <w:p w14:paraId="4D40705B">
            <w:pPr>
              <w:jc w:val="center"/>
              <w:rPr>
                <w:rFonts w:ascii="宋体" w:hAnsi="宋体" w:eastAsia="宋体"/>
                <w:szCs w:val="21"/>
              </w:rPr>
            </w:pPr>
            <w:r>
              <w:rPr>
                <w:rFonts w:hint="eastAsia" w:ascii="宋体" w:hAnsi="宋体" w:eastAsia="宋体"/>
                <w:szCs w:val="21"/>
              </w:rPr>
              <w:t>评价等级</w:t>
            </w:r>
          </w:p>
        </w:tc>
        <w:tc>
          <w:tcPr>
            <w:tcW w:w="3246" w:type="dxa"/>
            <w:vAlign w:val="center"/>
          </w:tcPr>
          <w:p w14:paraId="6F268FE8">
            <w:pPr>
              <w:jc w:val="center"/>
              <w:rPr>
                <w:rFonts w:hint="eastAsia" w:ascii="宋体" w:hAnsi="宋体" w:eastAsia="宋体"/>
                <w:szCs w:val="21"/>
                <w:lang w:eastAsia="zh-CN"/>
              </w:rPr>
            </w:pPr>
            <w:r>
              <w:rPr>
                <w:rFonts w:hint="eastAsia" w:ascii="宋体" w:hAnsi="宋体" w:eastAsia="宋体"/>
                <w:szCs w:val="21"/>
                <w:lang w:val="en-US" w:eastAsia="zh-CN"/>
              </w:rPr>
              <w:t>A</w:t>
            </w:r>
          </w:p>
        </w:tc>
        <w:tc>
          <w:tcPr>
            <w:tcW w:w="3247" w:type="dxa"/>
            <w:vAlign w:val="center"/>
          </w:tcPr>
          <w:p w14:paraId="03311ECE">
            <w:pPr>
              <w:jc w:val="center"/>
              <w:rPr>
                <w:rFonts w:hint="eastAsia" w:ascii="宋体" w:hAnsi="宋体" w:eastAsia="宋体"/>
                <w:szCs w:val="21"/>
                <w:lang w:eastAsia="zh-CN"/>
              </w:rPr>
            </w:pPr>
            <w:r>
              <w:rPr>
                <w:rFonts w:hint="eastAsia" w:ascii="宋体" w:hAnsi="宋体" w:eastAsia="宋体"/>
                <w:szCs w:val="21"/>
                <w:lang w:val="en-US" w:eastAsia="zh-CN"/>
              </w:rPr>
              <w:t>B</w:t>
            </w:r>
          </w:p>
        </w:tc>
        <w:tc>
          <w:tcPr>
            <w:tcW w:w="3247" w:type="dxa"/>
            <w:vAlign w:val="center"/>
          </w:tcPr>
          <w:p w14:paraId="66280E20">
            <w:pPr>
              <w:jc w:val="center"/>
              <w:rPr>
                <w:rFonts w:hint="eastAsia" w:ascii="宋体" w:hAnsi="宋体" w:eastAsia="宋体"/>
                <w:szCs w:val="21"/>
                <w:lang w:eastAsia="zh-CN"/>
              </w:rPr>
            </w:pPr>
            <w:r>
              <w:rPr>
                <w:rFonts w:hint="eastAsia" w:ascii="宋体" w:hAnsi="宋体" w:eastAsia="宋体"/>
                <w:szCs w:val="21"/>
                <w:lang w:val="en-US" w:eastAsia="zh-CN"/>
              </w:rPr>
              <w:t>C</w:t>
            </w:r>
          </w:p>
        </w:tc>
        <w:tc>
          <w:tcPr>
            <w:tcW w:w="3247" w:type="dxa"/>
            <w:vAlign w:val="center"/>
          </w:tcPr>
          <w:p w14:paraId="4F0CA2CF">
            <w:pPr>
              <w:jc w:val="center"/>
              <w:rPr>
                <w:rFonts w:hint="eastAsia" w:ascii="宋体" w:hAnsi="宋体" w:eastAsia="宋体"/>
                <w:szCs w:val="21"/>
                <w:lang w:eastAsia="zh-CN"/>
              </w:rPr>
            </w:pPr>
            <w:r>
              <w:rPr>
                <w:rFonts w:hint="eastAsia" w:ascii="宋体" w:hAnsi="宋体" w:eastAsia="宋体"/>
                <w:szCs w:val="21"/>
                <w:lang w:val="en-US" w:eastAsia="zh-CN"/>
              </w:rPr>
              <w:t>D</w:t>
            </w:r>
          </w:p>
        </w:tc>
      </w:tr>
      <w:bookmarkEnd w:id="328"/>
      <w:bookmarkEnd w:id="329"/>
      <w:bookmarkEnd w:id="330"/>
      <w:bookmarkEnd w:id="331"/>
      <w:bookmarkEnd w:id="332"/>
    </w:tbl>
    <w:p w14:paraId="5739AB8A">
      <w:pPr>
        <w:adjustRightInd w:val="0"/>
        <w:snapToGrid w:val="0"/>
        <w:spacing w:before="157" w:beforeLines="50" w:line="360" w:lineRule="auto"/>
        <w:ind w:firstLine="482" w:firstLineChars="200"/>
        <w:outlineLvl w:val="0"/>
        <w:rPr>
          <w:rFonts w:hint="eastAsia" w:asciiTheme="minorEastAsia" w:hAnsiTheme="minorEastAsia" w:cstheme="minorEastAsia"/>
          <w:b/>
          <w:bCs/>
          <w:sz w:val="24"/>
          <w:szCs w:val="24"/>
        </w:rPr>
      </w:pPr>
      <w:bookmarkStart w:id="333" w:name="_Toc8747"/>
      <w:bookmarkStart w:id="334" w:name="_Toc22772"/>
      <w:bookmarkStart w:id="335" w:name="_Toc31096"/>
      <w:bookmarkStart w:id="336" w:name="_Toc15087"/>
      <w:bookmarkStart w:id="337" w:name="_Toc21716"/>
      <w:bookmarkStart w:id="338" w:name="_Toc11074"/>
      <w:bookmarkStart w:id="339" w:name="_Toc7302"/>
      <w:bookmarkStart w:id="340" w:name="_Toc20013"/>
      <w:bookmarkStart w:id="341" w:name="_Toc26038"/>
      <w:bookmarkStart w:id="342" w:name="_Toc25060"/>
      <w:r>
        <w:rPr>
          <w:rFonts w:hint="eastAsia" w:asciiTheme="minorEastAsia" w:hAnsiTheme="minorEastAsia" w:cstheme="minorEastAsia"/>
          <w:b/>
          <w:bCs/>
          <w:sz w:val="24"/>
          <w:szCs w:val="24"/>
          <w:lang w:val="en-US" w:eastAsia="zh-CN"/>
        </w:rPr>
        <w:t>六</w:t>
      </w:r>
      <w:r>
        <w:rPr>
          <w:rFonts w:hint="eastAsia" w:asciiTheme="minorEastAsia" w:hAnsiTheme="minorEastAsia" w:cstheme="minorEastAsia"/>
          <w:b/>
          <w:bCs/>
          <w:sz w:val="24"/>
          <w:szCs w:val="24"/>
        </w:rPr>
        <w:t>、主要经验及做法</w:t>
      </w:r>
      <w:bookmarkEnd w:id="333"/>
      <w:bookmarkEnd w:id="334"/>
      <w:bookmarkEnd w:id="335"/>
      <w:bookmarkEnd w:id="336"/>
      <w:bookmarkEnd w:id="337"/>
      <w:bookmarkEnd w:id="338"/>
      <w:bookmarkEnd w:id="339"/>
      <w:bookmarkEnd w:id="340"/>
      <w:bookmarkEnd w:id="341"/>
      <w:bookmarkEnd w:id="342"/>
    </w:p>
    <w:p w14:paraId="7B0733A1">
      <w:pPr>
        <w:widowControl/>
        <w:shd w:val="clear" w:color="auto" w:fill="FFFFFF"/>
        <w:adjustRightInd w:val="0"/>
        <w:snapToGrid w:val="0"/>
        <w:spacing w:line="360" w:lineRule="auto"/>
        <w:ind w:firstLine="482" w:firstLineChars="200"/>
        <w:jc w:val="left"/>
        <w:outlineLvl w:val="1"/>
        <w:rPr>
          <w:rFonts w:hint="eastAsia" w:asciiTheme="minorEastAsia" w:hAnsiTheme="minorEastAsia" w:cstheme="minorEastAsia"/>
          <w:b/>
          <w:bCs/>
          <w:color w:val="333333"/>
          <w:kern w:val="0"/>
          <w:sz w:val="24"/>
          <w:szCs w:val="24"/>
        </w:rPr>
      </w:pPr>
      <w:bookmarkStart w:id="343" w:name="_Toc4221"/>
      <w:bookmarkStart w:id="344" w:name="_Toc3182"/>
      <w:bookmarkStart w:id="345" w:name="_Toc6015"/>
      <w:bookmarkStart w:id="346" w:name="_Toc29841"/>
      <w:bookmarkStart w:id="347" w:name="_Toc20634"/>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lang w:val="en-US" w:eastAsia="zh-CN"/>
        </w:rPr>
        <w:t>一</w:t>
      </w:r>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rPr>
        <w:t>加强资金使用管理的做法。</w:t>
      </w:r>
      <w:bookmarkEnd w:id="343"/>
      <w:bookmarkEnd w:id="344"/>
      <w:bookmarkEnd w:id="345"/>
      <w:bookmarkEnd w:id="346"/>
      <w:bookmarkEnd w:id="347"/>
    </w:p>
    <w:p w14:paraId="4A7759F8">
      <w:pPr>
        <w:widowControl/>
        <w:shd w:val="clear" w:color="auto" w:fill="FFFFFF"/>
        <w:adjustRightInd w:val="0"/>
        <w:snapToGrid w:val="0"/>
        <w:spacing w:line="360" w:lineRule="auto"/>
        <w:ind w:firstLine="480" w:firstLineChars="200"/>
        <w:jc w:val="lef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一是“清单式”延伸项目入库管理。</w:t>
      </w:r>
      <w:r>
        <w:rPr>
          <w:rFonts w:hint="eastAsia" w:asciiTheme="minorEastAsia" w:hAnsiTheme="minorEastAsia" w:cstheme="minorEastAsia"/>
          <w:color w:val="333333"/>
          <w:kern w:val="0"/>
          <w:sz w:val="24"/>
          <w:szCs w:val="24"/>
          <w:lang w:val="en-US" w:eastAsia="zh-CN"/>
        </w:rPr>
        <w:t>垫江县</w:t>
      </w:r>
      <w:r>
        <w:rPr>
          <w:rFonts w:hint="eastAsia" w:asciiTheme="minorEastAsia" w:hAnsiTheme="minorEastAsia" w:cstheme="minorEastAsia"/>
          <w:color w:val="333333"/>
          <w:kern w:val="0"/>
          <w:sz w:val="24"/>
          <w:szCs w:val="24"/>
        </w:rPr>
        <w:t>坚持自下而上和自上而下相结合的原则，建立“1+5”的项目建设管理模式，即出台1个《垫江县巩固脱贫攻坚成果项目申报指南》，从规定项目申报内容方向，制定项目负面清单，明确项目申报程序，规范项目申报资料，严格项目实施过程公示及监管等5个方面作了明确，以资金绩效评价为导向，紧盯关键环节，将资金项目公示公告、项目入库决策纪要、项目实施后绩效佐证资料等情况纳入季度监管范围，确保项目从申报入库到实施全过程有章可循，顺畅有序，确保资金到位后，第一时间下达资金项目计划。二是“联动式”推进项目齐抓共管。</w:t>
      </w:r>
      <w:r>
        <w:rPr>
          <w:rFonts w:hint="eastAsia" w:asciiTheme="minorEastAsia" w:hAnsiTheme="minorEastAsia" w:cstheme="minorEastAsia"/>
          <w:color w:val="333333"/>
          <w:kern w:val="0"/>
          <w:sz w:val="24"/>
          <w:szCs w:val="24"/>
          <w:lang w:eastAsia="zh-CN"/>
        </w:rPr>
        <w:t>垫江县</w:t>
      </w:r>
      <w:r>
        <w:rPr>
          <w:rFonts w:hint="eastAsia" w:asciiTheme="minorEastAsia" w:hAnsiTheme="minorEastAsia" w:cstheme="minorEastAsia"/>
          <w:color w:val="333333"/>
          <w:kern w:val="0"/>
          <w:sz w:val="24"/>
          <w:szCs w:val="24"/>
        </w:rPr>
        <w:t>按照“多级共管、各负其责”原则，凝聚合力，强化统筹部署，由乡村振兴、财政部门“双牵头”，行业部门分工抓执行，督促指导乡镇（街道）做好扶贫项目实施、资产确权、项目监管等事宜。细化职责，强化协同推进，财政部门在“绩效管理”上促规范，指导做好国有资产登记入账；农业农村部门着力在“产业技术”上做突破，落实专家指导制度，负责产业项目建设的全流程指导。县商务委着力在“产业营销”上补短板，建立仓储营销体系，开展营销人才培训，指导强化项目利益联结。三是“考核式”聚焦项目实施和绩效监管。落实衔接资金项目常态化监管机制，2022年</w:t>
      </w:r>
      <w:r>
        <w:rPr>
          <w:rFonts w:hint="eastAsia" w:asciiTheme="minorEastAsia" w:hAnsiTheme="minorEastAsia" w:cstheme="minorEastAsia"/>
          <w:color w:val="333333"/>
          <w:kern w:val="0"/>
          <w:sz w:val="24"/>
          <w:szCs w:val="24"/>
          <w:lang w:eastAsia="zh-CN"/>
        </w:rPr>
        <w:t>垫江县</w:t>
      </w:r>
      <w:r>
        <w:rPr>
          <w:rFonts w:hint="eastAsia" w:asciiTheme="minorEastAsia" w:hAnsiTheme="minorEastAsia" w:cstheme="minorEastAsia"/>
          <w:color w:val="333333"/>
          <w:kern w:val="0"/>
          <w:sz w:val="24"/>
          <w:szCs w:val="24"/>
        </w:rPr>
        <w:t xml:space="preserve">针对衔接资金项目推进情况组织开展2轮督查检查，发现问题15个，并以巩固拓展脱贫攻坚成果专班名义对检查情况进行通报，印发专项工作提醒5期，对衔接资金使用情况日常调研督导12次。通报和检查情况纳入县级年度衔接资金绩效评价，评价结果与次年资金分配挂钩，统一量化打分、实行综合排位，对绩效目标完成较好的“多倾斜”、较差的“少分配”、未按期完成的“不安排”。 </w:t>
      </w:r>
    </w:p>
    <w:p w14:paraId="11237F78">
      <w:pPr>
        <w:widowControl/>
        <w:shd w:val="clear" w:color="auto" w:fill="FFFFFF"/>
        <w:adjustRightInd w:val="0"/>
        <w:snapToGrid w:val="0"/>
        <w:spacing w:line="360" w:lineRule="auto"/>
        <w:ind w:firstLine="482" w:firstLineChars="200"/>
        <w:jc w:val="left"/>
        <w:outlineLvl w:val="1"/>
        <w:rPr>
          <w:rFonts w:asciiTheme="minorEastAsia" w:hAnsiTheme="minorEastAsia" w:cstheme="minorEastAsia"/>
          <w:b/>
          <w:bCs/>
          <w:color w:val="333333"/>
          <w:kern w:val="0"/>
          <w:sz w:val="24"/>
          <w:szCs w:val="24"/>
        </w:rPr>
      </w:pPr>
      <w:bookmarkStart w:id="348" w:name="_Toc18664"/>
      <w:bookmarkStart w:id="349" w:name="_Toc17847"/>
      <w:bookmarkStart w:id="350" w:name="_Toc21083"/>
      <w:bookmarkStart w:id="351" w:name="_Toc3268"/>
      <w:bookmarkStart w:id="352" w:name="_Toc3234"/>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lang w:val="en-US" w:eastAsia="zh-CN"/>
        </w:rPr>
        <w:t>二</w:t>
      </w:r>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rPr>
        <w:t>推动产业发展的做法</w:t>
      </w:r>
      <w:bookmarkEnd w:id="348"/>
      <w:bookmarkEnd w:id="349"/>
      <w:bookmarkEnd w:id="350"/>
      <w:bookmarkEnd w:id="351"/>
      <w:bookmarkEnd w:id="352"/>
    </w:p>
    <w:p w14:paraId="07F226E8">
      <w:pPr>
        <w:widowControl/>
        <w:shd w:val="clear" w:color="auto" w:fill="FFFFFF"/>
        <w:adjustRightInd w:val="0"/>
        <w:snapToGrid w:val="0"/>
        <w:spacing w:line="360" w:lineRule="auto"/>
        <w:ind w:firstLine="480" w:firstLineChars="200"/>
        <w:jc w:val="lef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一是落实产业项目专家指导制度。按照产业类型将本次自查发现未发挥效益或效益低下的产业项目以及2023年由各乡镇（街道）实施的产业类项目进行分类，将指导任务分落实农业农村委相应科室（站所），落实专家指导制度，由农业农村委各科室（站所）负责项目建设的全流程指导，包括项目建设规划、项目方案审核、实施过程监管和项目绩效评价等，确保衔接资金投入产业发展方向准、效益好。二是实行产业项目库、衔接资金项目库“二库联动”。县乡村振兴局建立巩固拓展脱贫攻坚成果同乡村振兴有效衔接项目库，县农业农村委建立农业产业项目库，充分发挥非重点区县农业农村委和乡村振兴局不分家的天然优势，实行“多个渠道进水、一个池子蓄水、一个龙头放水”运行管理。</w:t>
      </w:r>
    </w:p>
    <w:p w14:paraId="5C1DC7ED">
      <w:pPr>
        <w:widowControl/>
        <w:shd w:val="clear" w:color="auto" w:fill="FFFFFF"/>
        <w:adjustRightInd w:val="0"/>
        <w:snapToGrid w:val="0"/>
        <w:spacing w:line="360" w:lineRule="auto"/>
        <w:ind w:firstLine="482" w:firstLineChars="200"/>
        <w:jc w:val="left"/>
        <w:outlineLvl w:val="0"/>
        <w:rPr>
          <w:rFonts w:asciiTheme="minorEastAsia" w:hAnsiTheme="minorEastAsia" w:cstheme="minorEastAsia"/>
          <w:b/>
          <w:bCs/>
          <w:color w:val="333333"/>
          <w:kern w:val="0"/>
          <w:sz w:val="24"/>
          <w:szCs w:val="24"/>
        </w:rPr>
      </w:pPr>
      <w:bookmarkStart w:id="353" w:name="_Toc30978"/>
      <w:bookmarkStart w:id="354" w:name="_Toc24494"/>
      <w:bookmarkStart w:id="355" w:name="_Toc9002"/>
      <w:bookmarkStart w:id="356" w:name="_Toc5021"/>
      <w:bookmarkStart w:id="357" w:name="_Toc29367"/>
      <w:bookmarkStart w:id="358" w:name="_Toc4623"/>
      <w:bookmarkStart w:id="359" w:name="_Toc28801"/>
      <w:bookmarkStart w:id="360" w:name="_Toc27222"/>
      <w:bookmarkStart w:id="361" w:name="_Toc9981"/>
      <w:bookmarkStart w:id="362" w:name="_Toc18574"/>
      <w:r>
        <w:rPr>
          <w:rFonts w:hint="eastAsia" w:asciiTheme="minorEastAsia" w:hAnsiTheme="minorEastAsia" w:cstheme="minorEastAsia"/>
          <w:b/>
          <w:bCs/>
          <w:color w:val="333333"/>
          <w:kern w:val="0"/>
          <w:sz w:val="24"/>
          <w:szCs w:val="24"/>
          <w:lang w:val="en-US" w:eastAsia="zh-CN"/>
        </w:rPr>
        <w:t>七、</w:t>
      </w:r>
      <w:r>
        <w:rPr>
          <w:rFonts w:hint="eastAsia" w:asciiTheme="minorEastAsia" w:hAnsiTheme="minorEastAsia" w:cstheme="minorEastAsia"/>
          <w:b/>
          <w:bCs/>
          <w:color w:val="333333"/>
          <w:kern w:val="0"/>
          <w:sz w:val="24"/>
          <w:szCs w:val="24"/>
        </w:rPr>
        <w:t>存在的主要问题和不足</w:t>
      </w:r>
      <w:bookmarkEnd w:id="353"/>
      <w:bookmarkEnd w:id="354"/>
      <w:bookmarkEnd w:id="355"/>
      <w:bookmarkEnd w:id="356"/>
      <w:bookmarkEnd w:id="357"/>
      <w:bookmarkEnd w:id="358"/>
      <w:bookmarkEnd w:id="359"/>
      <w:bookmarkEnd w:id="360"/>
      <w:bookmarkEnd w:id="361"/>
      <w:bookmarkEnd w:id="362"/>
    </w:p>
    <w:p w14:paraId="055F3FF2">
      <w:pPr>
        <w:widowControl/>
        <w:shd w:val="clear" w:color="auto" w:fill="FFFFFF"/>
        <w:adjustRightInd w:val="0"/>
        <w:snapToGrid w:val="0"/>
        <w:spacing w:line="360" w:lineRule="auto"/>
        <w:ind w:firstLine="482" w:firstLineChars="200"/>
        <w:jc w:val="left"/>
        <w:outlineLvl w:val="1"/>
        <w:rPr>
          <w:rFonts w:hint="eastAsia" w:asciiTheme="minorEastAsia" w:hAnsiTheme="minorEastAsia" w:cstheme="minorEastAsia"/>
          <w:b/>
          <w:bCs/>
          <w:color w:val="333333"/>
          <w:kern w:val="0"/>
          <w:sz w:val="24"/>
          <w:szCs w:val="24"/>
        </w:rPr>
      </w:pPr>
      <w:bookmarkStart w:id="363" w:name="_Toc22316"/>
      <w:bookmarkStart w:id="364" w:name="_Toc7851"/>
      <w:bookmarkStart w:id="365" w:name="_Toc5113"/>
      <w:bookmarkStart w:id="366" w:name="_Toc14843"/>
      <w:bookmarkStart w:id="367" w:name="_Toc6606"/>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lang w:val="en-US" w:eastAsia="zh-CN"/>
        </w:rPr>
        <w:t>一</w:t>
      </w:r>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rPr>
        <w:t>前期规划不充分，子项目调整较多</w:t>
      </w:r>
      <w:bookmarkEnd w:id="363"/>
      <w:bookmarkEnd w:id="364"/>
      <w:bookmarkEnd w:id="365"/>
      <w:bookmarkEnd w:id="366"/>
      <w:bookmarkEnd w:id="367"/>
    </w:p>
    <w:p w14:paraId="2A5F70FB">
      <w:pPr>
        <w:widowControl/>
        <w:shd w:val="clear" w:color="auto" w:fill="FFFFFF"/>
        <w:adjustRightInd w:val="0"/>
        <w:snapToGrid w:val="0"/>
        <w:spacing w:line="360" w:lineRule="auto"/>
        <w:ind w:firstLine="480" w:firstLineChars="200"/>
        <w:jc w:val="lef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号）文件发现，项目前期规划及资金分配不合理，实施过程中进行了较多调整。全年项目调整共56个，其中调减项目17个，调增项目16个，项目间资金调整23个，调整情况如下：</w:t>
      </w:r>
    </w:p>
    <w:p w14:paraId="24E05360">
      <w:pPr>
        <w:widowControl/>
        <w:shd w:val="clear" w:color="auto" w:fill="FFFFFF"/>
        <w:adjustRightInd w:val="0"/>
        <w:snapToGrid w:val="0"/>
        <w:spacing w:line="360" w:lineRule="auto"/>
        <w:ind w:firstLine="480" w:firstLineChars="200"/>
        <w:jc w:val="righ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单位：万元</w:t>
      </w:r>
    </w:p>
    <w:tbl>
      <w:tblPr>
        <w:tblStyle w:val="8"/>
        <w:tblW w:w="9456" w:type="dxa"/>
        <w:jc w:val="center"/>
        <w:tblLayout w:type="fixed"/>
        <w:tblCellMar>
          <w:top w:w="0" w:type="dxa"/>
          <w:left w:w="108" w:type="dxa"/>
          <w:bottom w:w="0" w:type="dxa"/>
          <w:right w:w="108" w:type="dxa"/>
        </w:tblCellMar>
      </w:tblPr>
      <w:tblGrid>
        <w:gridCol w:w="677"/>
        <w:gridCol w:w="4969"/>
        <w:gridCol w:w="979"/>
        <w:gridCol w:w="943"/>
        <w:gridCol w:w="943"/>
        <w:gridCol w:w="945"/>
      </w:tblGrid>
      <w:tr w14:paraId="160B3E5F">
        <w:tblPrEx>
          <w:tblCellMar>
            <w:top w:w="0" w:type="dxa"/>
            <w:left w:w="108" w:type="dxa"/>
            <w:bottom w:w="0" w:type="dxa"/>
            <w:right w:w="108" w:type="dxa"/>
          </w:tblCellMar>
        </w:tblPrEx>
        <w:trPr>
          <w:trHeight w:val="340" w:hRule="atLeast"/>
          <w:tblHeader/>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35D0">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序号</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AAE6">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项目名称</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D85D">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调整前的金额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91F2">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调整后的金额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D118">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调增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BDBB">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调减</w:t>
            </w:r>
          </w:p>
        </w:tc>
      </w:tr>
      <w:tr w14:paraId="6AC690F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9D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一</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BAE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调减项目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2713">
            <w:pPr>
              <w:jc w:val="cente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769C">
            <w:pPr>
              <w:jc w:val="cente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9D90">
            <w:pPr>
              <w:jc w:val="cente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B308">
            <w:pPr>
              <w:jc w:val="center"/>
              <w:rPr>
                <w:rFonts w:asciiTheme="minorEastAsia" w:hAnsiTheme="minorEastAsia" w:cstheme="minorEastAsia"/>
                <w:color w:val="000000"/>
                <w:sz w:val="18"/>
                <w:szCs w:val="18"/>
              </w:rPr>
            </w:pPr>
          </w:p>
        </w:tc>
      </w:tr>
      <w:tr w14:paraId="5A6439A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986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C7C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2022年澄溪镇人和村土地宜机地化整治项目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4D4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37.50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8CD2">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9E99">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BF0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37.50 </w:t>
            </w:r>
          </w:p>
        </w:tc>
      </w:tr>
      <w:tr w14:paraId="65DAE27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D6A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34A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2022年垫江县特色产业保险试点项目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9F7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D375">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32D4">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BFE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 </w:t>
            </w:r>
          </w:p>
        </w:tc>
      </w:tr>
      <w:tr w14:paraId="2724D9E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CC4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F56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2022年垫江县乡村振兴消费帮扶项目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F398">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D4E2">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A8EF">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00C4">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r>
      <w:tr w14:paraId="4FB1078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49A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8B4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2022年垫江县致富带头人培育和雨露技工培训项目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D54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ABED">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4233">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C3E">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80.00 </w:t>
            </w:r>
          </w:p>
        </w:tc>
      </w:tr>
      <w:tr w14:paraId="657910D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739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B75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2022年高峰镇红星村雷竹基地生产便道建设项目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6E0D">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62CA">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5D4F">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0791">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40.00 </w:t>
            </w:r>
          </w:p>
        </w:tc>
      </w:tr>
      <w:tr w14:paraId="423FF72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342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A4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2022年沙坪镇安坪村、竹鸡村菊花烘干厂房建设项目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54D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A675">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E1EA">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880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r>
      <w:tr w14:paraId="6B400D7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85A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8A7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2022年沙坪镇安坪村、竹鸡村菊花牡丹种植基地建设项目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A256">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46A5">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206D">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A26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r>
      <w:tr w14:paraId="10D0A4A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8E0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E80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2022年沙坪镇土地宜机化整治项目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4CB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1170">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82A8">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FEE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150.00 </w:t>
            </w:r>
          </w:p>
        </w:tc>
      </w:tr>
      <w:tr w14:paraId="3BA7C7A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599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45B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2022年沙坪镇竹鸡村彩色苗圃基地建设项目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5B5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E7D9">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D63D">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1B1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150.00 </w:t>
            </w:r>
          </w:p>
        </w:tc>
      </w:tr>
      <w:tr w14:paraId="4988AD7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A02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C2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2022年卧龙村蜂糖李基地建设项目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278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0B38">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E12D">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490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 </w:t>
            </w:r>
          </w:p>
        </w:tc>
      </w:tr>
      <w:tr w14:paraId="6AF0EC1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4B0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156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2022年新民镇城北村牡丹芍药产业发展项目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44C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7282">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8672">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7BDF">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69.00 </w:t>
            </w:r>
          </w:p>
        </w:tc>
      </w:tr>
      <w:tr w14:paraId="3F3C3B3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ACB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0E8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2022年新民镇城北村农产品集散中心建设项目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3A3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A0F7">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8938">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6684">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r>
      <w:tr w14:paraId="0B916BC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48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0E3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2022年新民镇明月村产业大鹏建设项目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854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0441">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8A70">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7ED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r>
      <w:tr w14:paraId="7A3EA2F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4DB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E84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2022年新民镇南印寺村牡丹芍药产业发展项目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FDE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B225">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1C51">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55B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69.00 </w:t>
            </w:r>
          </w:p>
        </w:tc>
      </w:tr>
      <w:tr w14:paraId="11A3DFE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8A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724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稻渔综合种养</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DE1F">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099A">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51F2">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2AC8">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600.00 </w:t>
            </w:r>
          </w:p>
        </w:tc>
      </w:tr>
      <w:tr w14:paraId="5DDCF1F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223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79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基层阵地建设提升项目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E41A">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D67C">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7C85">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63B6">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r>
      <w:tr w14:paraId="1E5CFDB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18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8BE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农业基础设施建设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C7F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9446">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788A">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DB6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r>
      <w:tr w14:paraId="5BF73301">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3D39">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E500">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2,242.50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6B51">
            <w:pPr>
              <w:rPr>
                <w:rFonts w:asciiTheme="minorEastAsia" w:hAnsiTheme="minorEastAsia" w:cstheme="minorEastAsia"/>
                <w:b/>
                <w:bCs/>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AA5F">
            <w:pPr>
              <w:rPr>
                <w:rFonts w:asciiTheme="minorEastAsia" w:hAnsiTheme="minorEastAsia" w:cstheme="minorEastAsia"/>
                <w:b/>
                <w:bCs/>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08D5">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2,242.50 </w:t>
            </w:r>
          </w:p>
        </w:tc>
      </w:tr>
      <w:tr w14:paraId="6F06BFF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19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二</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024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调增项目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C1DA">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580E">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4397">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3760">
            <w:pPr>
              <w:rPr>
                <w:rFonts w:asciiTheme="minorEastAsia" w:hAnsiTheme="minorEastAsia" w:cstheme="minorEastAsia"/>
                <w:color w:val="000000"/>
                <w:sz w:val="18"/>
                <w:szCs w:val="18"/>
              </w:rPr>
            </w:pPr>
          </w:p>
        </w:tc>
      </w:tr>
      <w:tr w14:paraId="46B6396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80A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BB2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2022年垫江县大石乡智跃汇达帮扶车间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73E0">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E5F4">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204">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BFA4">
            <w:pPr>
              <w:rPr>
                <w:rFonts w:asciiTheme="minorEastAsia" w:hAnsiTheme="minorEastAsia" w:cstheme="minorEastAsia"/>
                <w:color w:val="000000"/>
                <w:sz w:val="18"/>
                <w:szCs w:val="18"/>
              </w:rPr>
            </w:pPr>
          </w:p>
        </w:tc>
      </w:tr>
      <w:tr w14:paraId="2726280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532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4B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新民镇明月村多肉产业发展建设项目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12EA">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404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47.55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F74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47.55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4C30">
            <w:pPr>
              <w:rPr>
                <w:rFonts w:asciiTheme="minorEastAsia" w:hAnsiTheme="minorEastAsia" w:cstheme="minorEastAsia"/>
                <w:color w:val="000000"/>
                <w:sz w:val="18"/>
                <w:szCs w:val="18"/>
              </w:rPr>
            </w:pPr>
          </w:p>
        </w:tc>
      </w:tr>
      <w:tr w14:paraId="1F12887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C29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C1F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2022年新民镇明月村产业大棚建设项目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9C29">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572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48.80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B30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48.80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56B3">
            <w:pPr>
              <w:rPr>
                <w:rFonts w:asciiTheme="minorEastAsia" w:hAnsiTheme="minorEastAsia" w:cstheme="minorEastAsia"/>
                <w:color w:val="000000"/>
                <w:sz w:val="18"/>
                <w:szCs w:val="18"/>
              </w:rPr>
            </w:pPr>
          </w:p>
        </w:tc>
      </w:tr>
      <w:tr w14:paraId="2B93485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2DE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F91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2022年新民镇城北村特色中药材产业发展项目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F085">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77C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178.00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67C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178.00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C2DE">
            <w:pPr>
              <w:rPr>
                <w:rFonts w:asciiTheme="minorEastAsia" w:hAnsiTheme="minorEastAsia" w:cstheme="minorEastAsia"/>
                <w:color w:val="000000"/>
                <w:sz w:val="18"/>
                <w:szCs w:val="18"/>
              </w:rPr>
            </w:pPr>
          </w:p>
        </w:tc>
      </w:tr>
      <w:tr w14:paraId="1C8DB00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0C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473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2022年沙坪镇安坪村菊花种植基地建设项目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31A">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83C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190.00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9D48">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190.00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DB16">
            <w:pPr>
              <w:rPr>
                <w:rFonts w:asciiTheme="minorEastAsia" w:hAnsiTheme="minorEastAsia" w:cstheme="minorEastAsia"/>
                <w:color w:val="000000"/>
                <w:sz w:val="18"/>
                <w:szCs w:val="18"/>
              </w:rPr>
            </w:pPr>
          </w:p>
        </w:tc>
      </w:tr>
      <w:tr w14:paraId="56D9540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6CE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D6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2022年沙坪镇竹鸡村特色产业建设项目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B196">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E8A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468.30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5593">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468.30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D395">
            <w:pPr>
              <w:rPr>
                <w:rFonts w:asciiTheme="minorEastAsia" w:hAnsiTheme="minorEastAsia" w:cstheme="minorEastAsia"/>
                <w:color w:val="000000"/>
                <w:sz w:val="18"/>
                <w:szCs w:val="18"/>
              </w:rPr>
            </w:pPr>
          </w:p>
        </w:tc>
      </w:tr>
      <w:tr w14:paraId="344E74D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C6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179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2022年沙坪镇白杨村菊花种植基地建设项目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25A4">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B0A6">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A27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26.00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2B66">
            <w:pPr>
              <w:rPr>
                <w:rFonts w:asciiTheme="minorEastAsia" w:hAnsiTheme="minorEastAsia" w:cstheme="minorEastAsia"/>
                <w:color w:val="000000"/>
                <w:sz w:val="18"/>
                <w:szCs w:val="18"/>
              </w:rPr>
            </w:pPr>
          </w:p>
        </w:tc>
      </w:tr>
      <w:tr w14:paraId="214AAEC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103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521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2022年沙坪镇乐天村菊花种植基地建设项目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768D">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B6C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D6C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2A92">
            <w:pPr>
              <w:rPr>
                <w:rFonts w:asciiTheme="minorEastAsia" w:hAnsiTheme="minorEastAsia" w:cstheme="minorEastAsia"/>
                <w:color w:val="000000"/>
                <w:sz w:val="18"/>
                <w:szCs w:val="18"/>
              </w:rPr>
            </w:pPr>
          </w:p>
        </w:tc>
      </w:tr>
      <w:tr w14:paraId="5943733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306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335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2022年五洞镇卧龙村原李子基地升级改造建设项目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F655">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44E6">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CD1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8D2F">
            <w:pPr>
              <w:rPr>
                <w:rFonts w:asciiTheme="minorEastAsia" w:hAnsiTheme="minorEastAsia" w:cstheme="minorEastAsia"/>
                <w:color w:val="000000"/>
                <w:sz w:val="18"/>
                <w:szCs w:val="18"/>
              </w:rPr>
            </w:pPr>
          </w:p>
        </w:tc>
      </w:tr>
      <w:tr w14:paraId="0EFEA8D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AF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57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2022年高峰镇红星村谷物烘干及配套设施建设项目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0AEF">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EFC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38.88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9511">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38.88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3398">
            <w:pPr>
              <w:rPr>
                <w:rFonts w:asciiTheme="minorEastAsia" w:hAnsiTheme="minorEastAsia" w:cstheme="minorEastAsia"/>
                <w:color w:val="000000"/>
                <w:sz w:val="18"/>
                <w:szCs w:val="18"/>
              </w:rPr>
            </w:pPr>
          </w:p>
        </w:tc>
      </w:tr>
      <w:tr w14:paraId="0EBFC3E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5EF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7A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2022年大石乡产业核心区基础设施配套工程建设项目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C16">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0EF1">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650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29D6">
            <w:pPr>
              <w:rPr>
                <w:rFonts w:asciiTheme="minorEastAsia" w:hAnsiTheme="minorEastAsia" w:cstheme="minorEastAsia"/>
                <w:color w:val="000000"/>
                <w:sz w:val="18"/>
                <w:szCs w:val="18"/>
              </w:rPr>
            </w:pPr>
          </w:p>
        </w:tc>
      </w:tr>
      <w:tr w14:paraId="74D99C5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4E1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16E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2022年大石乡人居环境整治项目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63EE">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3C5E">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8E5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220.00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4895">
            <w:pPr>
              <w:rPr>
                <w:rFonts w:asciiTheme="minorEastAsia" w:hAnsiTheme="minorEastAsia" w:cstheme="minorEastAsia"/>
                <w:color w:val="000000"/>
                <w:sz w:val="18"/>
                <w:szCs w:val="18"/>
              </w:rPr>
            </w:pPr>
          </w:p>
        </w:tc>
      </w:tr>
      <w:tr w14:paraId="364F1B8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B7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73E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2022年大石乡设施农业建设项目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B0E9">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16C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C2C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520.00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FA92">
            <w:pPr>
              <w:rPr>
                <w:rFonts w:asciiTheme="minorEastAsia" w:hAnsiTheme="minorEastAsia" w:cstheme="minorEastAsia"/>
                <w:color w:val="000000"/>
                <w:sz w:val="18"/>
                <w:szCs w:val="18"/>
              </w:rPr>
            </w:pPr>
          </w:p>
        </w:tc>
      </w:tr>
      <w:tr w14:paraId="0F51518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77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DA6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2022年大石乡辣椒产业基地建设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82A5">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72B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00D8">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160.00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06CD">
            <w:pPr>
              <w:rPr>
                <w:rFonts w:asciiTheme="minorEastAsia" w:hAnsiTheme="minorEastAsia" w:cstheme="minorEastAsia"/>
                <w:color w:val="000000"/>
                <w:sz w:val="18"/>
                <w:szCs w:val="18"/>
              </w:rPr>
            </w:pPr>
          </w:p>
        </w:tc>
      </w:tr>
      <w:tr w14:paraId="086231F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E48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E57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2022年垫江县巩固脱贫保风险调节建设项目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1B99">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6DF4">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199.97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831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199.97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8067">
            <w:pPr>
              <w:rPr>
                <w:rFonts w:asciiTheme="minorEastAsia" w:hAnsiTheme="minorEastAsia" w:cstheme="minorEastAsia"/>
                <w:color w:val="000000"/>
                <w:sz w:val="18"/>
                <w:szCs w:val="18"/>
              </w:rPr>
            </w:pPr>
          </w:p>
        </w:tc>
      </w:tr>
      <w:tr w14:paraId="06311A5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F50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5EB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2022年垫江县临时性公益岗位开发项目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C4E2">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2DC8">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118.58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B71A">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118.58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6132">
            <w:pPr>
              <w:rPr>
                <w:rFonts w:asciiTheme="minorEastAsia" w:hAnsiTheme="minorEastAsia" w:cstheme="minorEastAsia"/>
                <w:color w:val="000000"/>
                <w:sz w:val="18"/>
                <w:szCs w:val="18"/>
              </w:rPr>
            </w:pPr>
          </w:p>
        </w:tc>
      </w:tr>
      <w:tr w14:paraId="6DFC5030">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235C">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F8E6">
            <w:pPr>
              <w:rPr>
                <w:rFonts w:asciiTheme="minorEastAsia" w:hAnsiTheme="minorEastAsia" w:cstheme="minorEastAsia"/>
                <w:b/>
                <w:bCs/>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A339">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2,348.08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529C">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2,348.08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305F">
            <w:pPr>
              <w:rPr>
                <w:rFonts w:asciiTheme="minorEastAsia" w:hAnsiTheme="minorEastAsia" w:cstheme="minorEastAsia"/>
                <w:b/>
                <w:bCs/>
                <w:color w:val="000000"/>
                <w:sz w:val="18"/>
                <w:szCs w:val="18"/>
              </w:rPr>
            </w:pPr>
          </w:p>
        </w:tc>
      </w:tr>
      <w:tr w14:paraId="5C5F157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D3F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三</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99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项目间调整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32E7">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69B4">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4400">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B41B">
            <w:pPr>
              <w:rPr>
                <w:rFonts w:asciiTheme="minorEastAsia" w:hAnsiTheme="minorEastAsia" w:cstheme="minorEastAsia"/>
                <w:color w:val="000000"/>
                <w:sz w:val="18"/>
                <w:szCs w:val="18"/>
              </w:rPr>
            </w:pPr>
          </w:p>
        </w:tc>
      </w:tr>
      <w:tr w14:paraId="1D3C845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66C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733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垫江县高峰镇大井村2022年“数商兴农工程”建设试点示范村项目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C9F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C05D">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49.90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1EC4">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86E8">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0.10 </w:t>
            </w:r>
          </w:p>
        </w:tc>
      </w:tr>
      <w:tr w14:paraId="220BFB6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34D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82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2022年垫江县“两不愁三保障”质量提升及人居环境整治项目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FA7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0A1D">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238.64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C114">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8EE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61.36 </w:t>
            </w:r>
          </w:p>
        </w:tc>
      </w:tr>
      <w:tr w14:paraId="37604AA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A19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9C2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2022年垫江县脱贫人口城乡居民基本医疗保险参保资助项目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10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032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158.54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B156">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6E76">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11.46 </w:t>
            </w:r>
          </w:p>
        </w:tc>
      </w:tr>
      <w:tr w14:paraId="293E08F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73A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57A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2022年垫江县衔接资金项目管理费</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0FBE">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F8D3">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8316">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EF96">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28.90 </w:t>
            </w:r>
          </w:p>
        </w:tc>
      </w:tr>
      <w:tr w14:paraId="250ADB1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DD9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9CB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2022年垫江县乡村振兴培训项目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80FA">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321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50.43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B045">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EC8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61.57 </w:t>
            </w:r>
          </w:p>
        </w:tc>
      </w:tr>
      <w:tr w14:paraId="6566D3B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E9A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08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2022年垫江县小额信贷贴息项目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472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FF3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263.34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DCA6">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367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56.66 </w:t>
            </w:r>
          </w:p>
        </w:tc>
      </w:tr>
      <w:tr w14:paraId="04A11BE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3BB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27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2022年杠家镇新花村保鲜库建设项目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6D4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59D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29.77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8DA5">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9DE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0.23 </w:t>
            </w:r>
          </w:p>
        </w:tc>
      </w:tr>
      <w:tr w14:paraId="5A0DE82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B6C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24B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2022年高安镇金桥村杀虫灯安装工程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DB18">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5EF8">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15.96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6DDF">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707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0.04 </w:t>
            </w:r>
          </w:p>
        </w:tc>
      </w:tr>
      <w:tr w14:paraId="6F37A17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DD2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1A7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2022年高峰镇大井村柑橘基地水肥一体化建设项目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236A">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0C7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49.91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D40D">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B7A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0.09 </w:t>
            </w:r>
          </w:p>
        </w:tc>
      </w:tr>
      <w:tr w14:paraId="59C5853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093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A6A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2022年裴兴镇桂花村黑山羊产业及基础设施建设项目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2C8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95C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78.15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DECC">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D7D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1.85 </w:t>
            </w:r>
          </w:p>
        </w:tc>
      </w:tr>
      <w:tr w14:paraId="4E6A3F1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427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491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2022年普顺镇长柏村组装式冷冻冷藏库建设项目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E67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EC9D">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39.76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659B">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6DF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0.24 </w:t>
            </w:r>
          </w:p>
        </w:tc>
      </w:tr>
      <w:tr w14:paraId="5C14410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B0A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353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2022年五洞镇卧龙村农机社会化服务项目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B1E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D01">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39.92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70B1">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F98D">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0.08 </w:t>
            </w:r>
          </w:p>
        </w:tc>
      </w:tr>
      <w:tr w14:paraId="4C4D9D3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8D4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BD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2022年新民镇石仙村牡丹芍药产业发展项目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BE3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462.00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34F1">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452.35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62A5">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B714">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9.65 </w:t>
            </w:r>
          </w:p>
        </w:tc>
      </w:tr>
      <w:tr w14:paraId="7AA182C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F8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C2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2022年垫江县周嘉镇骑龙村垂钓基地建设项目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E4C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CB86">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1A58">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A6A4">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58.00 </w:t>
            </w:r>
          </w:p>
        </w:tc>
      </w:tr>
      <w:tr w14:paraId="38D8A01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A11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7D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2022年永安有机高粱种植先行示范点建设及高粱加工品研发项目工程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E97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4F5D">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42.01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3A46">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F00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7.99 </w:t>
            </w:r>
          </w:p>
        </w:tc>
      </w:tr>
      <w:tr w14:paraId="16593CD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0A8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76F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2022年垫江县产业到户扶持奖补项目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3F1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1531">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534.54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76E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54.54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935F">
            <w:pPr>
              <w:rPr>
                <w:rFonts w:asciiTheme="minorEastAsia" w:hAnsiTheme="minorEastAsia" w:cstheme="minorEastAsia"/>
                <w:color w:val="000000"/>
                <w:sz w:val="18"/>
                <w:szCs w:val="18"/>
              </w:rPr>
            </w:pPr>
          </w:p>
        </w:tc>
      </w:tr>
      <w:tr w14:paraId="5447233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F1C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E9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2022年垫江县农村低收入群体大学生社会实践调查项目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219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FD41">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53.97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8F19">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8.97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5B7F">
            <w:pPr>
              <w:rPr>
                <w:rFonts w:asciiTheme="minorEastAsia" w:hAnsiTheme="minorEastAsia" w:cstheme="minorEastAsia"/>
                <w:color w:val="000000"/>
                <w:sz w:val="18"/>
                <w:szCs w:val="18"/>
              </w:rPr>
            </w:pPr>
          </w:p>
        </w:tc>
      </w:tr>
      <w:tr w14:paraId="697546E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618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7FD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2022年垫江县脱贫人口就业交通补助项目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BE2D">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51E7">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55.02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304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5.02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74C3">
            <w:pPr>
              <w:rPr>
                <w:rFonts w:asciiTheme="minorEastAsia" w:hAnsiTheme="minorEastAsia" w:cstheme="minorEastAsia"/>
                <w:color w:val="000000"/>
                <w:sz w:val="18"/>
                <w:szCs w:val="18"/>
              </w:rPr>
            </w:pPr>
          </w:p>
        </w:tc>
      </w:tr>
      <w:tr w14:paraId="14186A0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836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EDF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2022年垫江县雨露计划项目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911A">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263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117.10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174C">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37.10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2EE3">
            <w:pPr>
              <w:rPr>
                <w:rFonts w:asciiTheme="minorEastAsia" w:hAnsiTheme="minorEastAsia" w:cstheme="minorEastAsia"/>
                <w:color w:val="000000"/>
                <w:sz w:val="18"/>
                <w:szCs w:val="18"/>
              </w:rPr>
            </w:pPr>
          </w:p>
        </w:tc>
      </w:tr>
      <w:tr w14:paraId="23830D7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729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F53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2022年高安镇金桥村空心菜基地生产道路硬化工程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8BF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34.00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9A3D">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36.60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FE1">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2.60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2560">
            <w:pPr>
              <w:rPr>
                <w:rFonts w:asciiTheme="minorEastAsia" w:hAnsiTheme="minorEastAsia" w:cstheme="minorEastAsia"/>
                <w:color w:val="000000"/>
                <w:sz w:val="18"/>
                <w:szCs w:val="18"/>
              </w:rPr>
            </w:pPr>
          </w:p>
        </w:tc>
      </w:tr>
      <w:tr w14:paraId="4B4266C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ECF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2C1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2022年高峰镇红星村雷竹产业冷冻仓储库建设项目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5CEE">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B2C0">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83.93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F11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23.93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C7B8">
            <w:pPr>
              <w:rPr>
                <w:rFonts w:asciiTheme="minorEastAsia" w:hAnsiTheme="minorEastAsia" w:cstheme="minorEastAsia"/>
                <w:color w:val="000000"/>
                <w:sz w:val="18"/>
                <w:szCs w:val="18"/>
              </w:rPr>
            </w:pPr>
          </w:p>
        </w:tc>
      </w:tr>
      <w:tr w14:paraId="57A4BF6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69A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59F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2022年垫江县普顺镇迎凤村水稻制种产业发展配套设施建设项目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3C0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5416">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52.48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D555">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2.48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2409">
            <w:pPr>
              <w:rPr>
                <w:rFonts w:asciiTheme="minorEastAsia" w:hAnsiTheme="minorEastAsia" w:cstheme="minorEastAsia"/>
                <w:color w:val="000000"/>
                <w:sz w:val="18"/>
                <w:szCs w:val="18"/>
              </w:rPr>
            </w:pPr>
          </w:p>
        </w:tc>
      </w:tr>
      <w:tr w14:paraId="261C411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D01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8A6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2022年垫江县周嘉镇勤劳村生猪养殖产业建设项目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00A2">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40B">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4024">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58.00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FEA9">
            <w:pPr>
              <w:rPr>
                <w:rFonts w:asciiTheme="minorEastAsia" w:hAnsiTheme="minorEastAsia" w:cstheme="minorEastAsia"/>
                <w:color w:val="000000"/>
                <w:sz w:val="18"/>
                <w:szCs w:val="18"/>
              </w:rPr>
            </w:pPr>
          </w:p>
        </w:tc>
      </w:tr>
      <w:tr w14:paraId="70037C0A">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EFA0">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0FF4">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2,691.00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D656">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2,585.42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057">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192.63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27CF">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298.21 </w:t>
            </w:r>
          </w:p>
        </w:tc>
      </w:tr>
      <w:tr w14:paraId="778DC2CE">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F192">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合计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CA3B">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0718">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AE69">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2,540.71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30A7">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2,540.71 </w:t>
            </w:r>
          </w:p>
        </w:tc>
      </w:tr>
    </w:tbl>
    <w:p w14:paraId="057AB3DF">
      <w:pPr>
        <w:spacing w:line="360" w:lineRule="auto"/>
        <w:ind w:right="1124" w:firstLine="482" w:firstLineChars="200"/>
        <w:outlineLvl w:val="9"/>
        <w:rPr>
          <w:rFonts w:ascii="宋体" w:hAnsi="宋体"/>
          <w:b/>
          <w:bCs/>
          <w:sz w:val="24"/>
          <w:szCs w:val="24"/>
        </w:rPr>
      </w:pPr>
      <w:bookmarkStart w:id="368" w:name="_Toc29152"/>
      <w:bookmarkStart w:id="369" w:name="_Toc23131"/>
      <w:bookmarkStart w:id="370" w:name="_Toc25716"/>
      <w:bookmarkStart w:id="371" w:name="_Toc7620"/>
      <w:bookmarkStart w:id="372" w:name="_Toc2402"/>
      <w:r>
        <w:rPr>
          <w:rFonts w:hint="eastAsia" w:ascii="宋体" w:hAnsi="宋体"/>
          <w:b/>
          <w:bCs/>
          <w:sz w:val="24"/>
          <w:szCs w:val="24"/>
        </w:rPr>
        <w:t>（二）子项目过程管理不到位，监督检查有待加强</w:t>
      </w:r>
      <w:r>
        <w:rPr>
          <w:rFonts w:ascii="宋体" w:hAnsi="宋体"/>
          <w:b/>
          <w:bCs/>
          <w:sz w:val="24"/>
          <w:szCs w:val="24"/>
        </w:rPr>
        <w:t xml:space="preserve"> </w:t>
      </w:r>
    </w:p>
    <w:p w14:paraId="4E960D3F">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抽查子项目实施过程资料发现，个别子项目支付程序待加强，资料不完善，未及时归档，过程监督管理不到位。具体情况如下：</w:t>
      </w:r>
    </w:p>
    <w:p w14:paraId="642BD228">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1</w:t>
      </w:r>
      <w:r>
        <w:rPr>
          <w:rFonts w:hint="eastAsia" w:ascii="宋体" w:hAnsi="宋体" w:eastAsia="宋体"/>
          <w:b/>
          <w:bCs/>
          <w:sz w:val="24"/>
          <w:lang w:val="en-US" w:eastAsia="zh-CN"/>
        </w:rPr>
        <w:t>.</w:t>
      </w:r>
      <w:r>
        <w:rPr>
          <w:rFonts w:hint="eastAsia" w:ascii="宋体" w:hAnsi="宋体" w:eastAsia="宋体"/>
          <w:b/>
          <w:bCs/>
          <w:sz w:val="24"/>
        </w:rPr>
        <w:t>子项目支付程序待加强，资料不完善</w:t>
      </w:r>
    </w:p>
    <w:p w14:paraId="3534976E">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经查，部分子项目支付程序不合规，资料不完善。</w:t>
      </w:r>
    </w:p>
    <w:p w14:paraId="14D3BFE5">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2022年沙坪镇白杨村菊花产业发展项目，在支付项目费用时，未通过对公账户进行转账，无末端支付记录。该项目共投资26万元，实际支付20.76万元，且该款项支付程序为：</w:t>
      </w:r>
      <w:r>
        <w:rPr>
          <w:rFonts w:hint="eastAsia" w:ascii="宋体" w:hAnsi="宋体" w:eastAsia="宋体"/>
          <w:sz w:val="24"/>
          <w:lang w:val="en-US" w:eastAsia="zh-CN"/>
        </w:rPr>
        <w:t>单位</w:t>
      </w:r>
      <w:r>
        <w:rPr>
          <w:rFonts w:hint="eastAsia" w:ascii="宋体" w:hAnsi="宋体" w:eastAsia="宋体"/>
          <w:sz w:val="24"/>
        </w:rPr>
        <w:t>银行账户（账户名称：垫江县沙坪镇白杨村股份经济合作联合社，账号：2503030120010001593）转给法人卢xx，再由卢xx进行支付，</w:t>
      </w:r>
      <w:r>
        <w:rPr>
          <w:rFonts w:hint="eastAsia" w:ascii="宋体" w:hAnsi="宋体" w:eastAsia="宋体"/>
          <w:sz w:val="24"/>
          <w:lang w:val="en-US" w:eastAsia="zh-CN"/>
        </w:rPr>
        <w:t>项目资料中无</w:t>
      </w:r>
      <w:r>
        <w:rPr>
          <w:rFonts w:hint="eastAsia" w:ascii="宋体" w:hAnsi="宋体" w:eastAsia="宋体"/>
          <w:sz w:val="24"/>
        </w:rPr>
        <w:t>卢xx</w:t>
      </w:r>
      <w:r>
        <w:rPr>
          <w:rFonts w:hint="eastAsia" w:ascii="宋体" w:hAnsi="宋体" w:eastAsia="宋体"/>
          <w:sz w:val="24"/>
          <w:lang w:val="en-US" w:eastAsia="zh-CN"/>
        </w:rPr>
        <w:t>支付到末端的明细记录清单</w:t>
      </w:r>
      <w:r>
        <w:rPr>
          <w:rFonts w:hint="eastAsia" w:ascii="宋体" w:hAnsi="宋体" w:eastAsia="宋体"/>
          <w:sz w:val="24"/>
        </w:rPr>
        <w:t>。</w:t>
      </w:r>
    </w:p>
    <w:p w14:paraId="344E00EB">
      <w:pPr>
        <w:widowControl/>
        <w:shd w:val="clear" w:color="auto" w:fill="FFFFFF"/>
        <w:adjustRightInd w:val="0"/>
        <w:snapToGrid w:val="0"/>
        <w:spacing w:line="360" w:lineRule="auto"/>
        <w:ind w:firstLine="482" w:firstLineChars="200"/>
        <w:jc w:val="left"/>
        <w:rPr>
          <w:rFonts w:hint="eastAsia" w:ascii="宋体" w:hAnsi="宋体" w:eastAsia="宋体"/>
          <w:sz w:val="24"/>
        </w:rPr>
      </w:pPr>
      <w:r>
        <w:rPr>
          <w:rFonts w:hint="eastAsia" w:ascii="宋体" w:hAnsi="宋体" w:eastAsia="宋体"/>
          <w:b/>
          <w:bCs/>
          <w:sz w:val="24"/>
          <w:lang w:eastAsia="zh-CN"/>
        </w:rPr>
        <w:t>2</w:t>
      </w:r>
      <w:r>
        <w:rPr>
          <w:rFonts w:hint="eastAsia" w:ascii="宋体" w:hAnsi="宋体" w:eastAsia="宋体"/>
          <w:b/>
          <w:bCs/>
          <w:sz w:val="24"/>
          <w:lang w:val="en-US" w:eastAsia="zh-CN"/>
        </w:rPr>
        <w:t>.</w:t>
      </w:r>
      <w:r>
        <w:rPr>
          <w:rFonts w:hint="eastAsia" w:ascii="宋体" w:hAnsi="宋体" w:eastAsia="宋体"/>
          <w:b/>
          <w:bCs/>
          <w:sz w:val="24"/>
        </w:rPr>
        <w:t>子项目完工后未及时进行结算</w:t>
      </w:r>
    </w:p>
    <w:p w14:paraId="2A637B5D">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14:paraId="5DA90E6B">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垫江县2022年农村供水保障项目，重庆澜泉供水有限公司</w:t>
      </w:r>
      <w:r>
        <w:rPr>
          <w:rFonts w:hint="eastAsia" w:ascii="宋体" w:hAnsi="宋体" w:eastAsia="宋体"/>
          <w:sz w:val="24"/>
          <w:lang w:eastAsia="zh-CN"/>
        </w:rPr>
        <w:t>与</w:t>
      </w:r>
      <w:r>
        <w:rPr>
          <w:rFonts w:hint="eastAsia" w:ascii="宋体" w:hAnsi="宋体" w:eastAsia="宋体"/>
          <w:sz w:val="24"/>
        </w:rPr>
        <w:t>重庆市北恒建筑工程有限公司签订合同协议书，合同约定：采用单价合同计价方式。经查看相关项目资料，该项目未进行外部结算，仅有施工单位自行的结算。</w:t>
      </w:r>
    </w:p>
    <w:p w14:paraId="5B6CD76D">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截止到2023年7月31日，该项目未进行结算。</w:t>
      </w:r>
    </w:p>
    <w:p w14:paraId="527ACB97">
      <w:pPr>
        <w:widowControl/>
        <w:shd w:val="clear" w:color="auto" w:fill="FFFFFF"/>
        <w:adjustRightInd w:val="0"/>
        <w:snapToGrid w:val="0"/>
        <w:spacing w:line="360" w:lineRule="auto"/>
        <w:ind w:firstLine="482" w:firstLineChars="200"/>
        <w:jc w:val="left"/>
        <w:rPr>
          <w:rFonts w:hint="eastAsia" w:ascii="宋体" w:hAnsi="宋体" w:eastAsia="宋体"/>
          <w:sz w:val="24"/>
        </w:rPr>
      </w:pPr>
      <w:r>
        <w:rPr>
          <w:rFonts w:hint="eastAsia" w:ascii="宋体" w:hAnsi="宋体" w:eastAsia="宋体"/>
          <w:b/>
          <w:bCs/>
          <w:sz w:val="24"/>
          <w:lang w:eastAsia="zh-CN"/>
        </w:rPr>
        <w:t>3</w:t>
      </w:r>
      <w:r>
        <w:rPr>
          <w:rFonts w:hint="eastAsia" w:ascii="宋体" w:hAnsi="宋体" w:eastAsia="宋体"/>
          <w:b/>
          <w:bCs/>
          <w:sz w:val="24"/>
          <w:lang w:val="en-US" w:eastAsia="zh-CN"/>
        </w:rPr>
        <w:t>.</w:t>
      </w:r>
      <w:r>
        <w:rPr>
          <w:rFonts w:hint="eastAsia" w:ascii="宋体" w:hAnsi="宋体" w:eastAsia="宋体"/>
          <w:b/>
          <w:bCs/>
          <w:sz w:val="24"/>
        </w:rPr>
        <w:t>部分子项目公示内容与实际内容不一致</w:t>
      </w:r>
    </w:p>
    <w:p w14:paraId="3BE7A2E3">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垫江县2022年农村供水保障项目，</w:t>
      </w:r>
      <w:r>
        <w:rPr>
          <w:rFonts w:hint="eastAsia" w:ascii="宋体" w:hAnsi="宋体" w:eastAsia="宋体"/>
          <w:sz w:val="24"/>
          <w:lang w:val="en-US" w:eastAsia="zh-CN"/>
        </w:rPr>
        <w:t>实际</w:t>
      </w:r>
      <w:r>
        <w:rPr>
          <w:rFonts w:hint="eastAsia" w:ascii="宋体" w:hAnsi="宋体" w:eastAsia="宋体"/>
          <w:sz w:val="24"/>
        </w:rPr>
        <w:t>完成时间为2023年3月14日，项目完成情况公示时间为2023年1月3日。该项目截止2023年7月31日，实际使用财政专项资金133.38万元，公示的工程决算总投资365.00万元，公示投资总额与实际投入不一致。</w:t>
      </w:r>
    </w:p>
    <w:p w14:paraId="1147C112">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4</w:t>
      </w:r>
      <w:r>
        <w:rPr>
          <w:rFonts w:hint="eastAsia" w:ascii="宋体" w:hAnsi="宋体" w:eastAsia="宋体"/>
          <w:b/>
          <w:bCs/>
          <w:sz w:val="24"/>
          <w:lang w:val="en-US" w:eastAsia="zh-CN"/>
        </w:rPr>
        <w:t>.</w:t>
      </w:r>
      <w:r>
        <w:rPr>
          <w:rFonts w:hint="eastAsia" w:ascii="宋体" w:hAnsi="宋体" w:eastAsia="宋体"/>
          <w:b/>
          <w:bCs/>
          <w:sz w:val="24"/>
        </w:rPr>
        <w:t>部分子项未按时完工</w:t>
      </w:r>
    </w:p>
    <w:p w14:paraId="34A31B89">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如：垫江县2022年农村供水保障项目，项目方案中写明完工时间为2022年12月，合订约定完工时间为2023年1月12日，实际完成时间为2023年3月14日。</w:t>
      </w:r>
    </w:p>
    <w:p w14:paraId="716959B4">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2022年大石乡设施农业建设项目，项目方案中写明完工时间为2022年12月，截止2023年7月31日，该项目仍未完工。</w:t>
      </w:r>
    </w:p>
    <w:p w14:paraId="79713752">
      <w:pPr>
        <w:spacing w:line="360" w:lineRule="auto"/>
        <w:ind w:right="1124" w:firstLine="482" w:firstLineChars="200"/>
        <w:outlineLvl w:val="9"/>
        <w:rPr>
          <w:rFonts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部分子项目未严格执行合同条款</w:t>
      </w:r>
    </w:p>
    <w:p w14:paraId="360C37F3">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如：</w:t>
      </w:r>
    </w:p>
    <w:p w14:paraId="707F700A">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2022年大石乡大石村花椒基地烘干机建设项目</w:t>
      </w:r>
    </w:p>
    <w:p w14:paraId="4F168D7B">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截止2023年7月31日，该项目已支付款项350,000.00元，未扣质保金。</w:t>
      </w:r>
    </w:p>
    <w:p w14:paraId="7CAB0E0D">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新民镇实施的新民镇明月村多肉产业发展建设项目</w:t>
      </w:r>
    </w:p>
    <w:p w14:paraId="2A7F882A">
      <w:pPr>
        <w:spacing w:line="360" w:lineRule="auto"/>
        <w:ind w:firstLine="480" w:firstLineChars="200"/>
        <w:rPr>
          <w:rFonts w:hint="eastAsia" w:ascii="宋体" w:hAnsi="宋体" w:eastAsia="宋体" w:cs="宋体"/>
          <w:sz w:val="24"/>
        </w:rPr>
      </w:pPr>
      <w:r>
        <w:rPr>
          <w:rFonts w:hint="eastAsia" w:ascii="宋体" w:hAnsi="宋体" w:eastAsia="宋体" w:cs="宋体"/>
          <w:b w:val="0"/>
          <w:bCs w:val="0"/>
          <w:sz w:val="24"/>
          <w:szCs w:val="24"/>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截止2023年6月30日，该项目已支付款项241,811.98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未扣质保金</w:t>
      </w:r>
      <w:r>
        <w:rPr>
          <w:rFonts w:hint="eastAsia" w:ascii="宋体" w:hAnsi="宋体" w:eastAsia="宋体" w:cs="宋体"/>
          <w:sz w:val="24"/>
        </w:rPr>
        <w:t>。</w:t>
      </w:r>
    </w:p>
    <w:p w14:paraId="30CD0423">
      <w:pPr>
        <w:spacing w:line="360" w:lineRule="auto"/>
        <w:ind w:right="1124" w:firstLine="482" w:firstLineChars="200"/>
        <w:outlineLvl w:val="9"/>
        <w:rPr>
          <w:rFonts w:ascii="宋体" w:hAnsi="宋体"/>
          <w:b/>
          <w:bCs/>
          <w:sz w:val="24"/>
          <w:szCs w:val="24"/>
        </w:rPr>
      </w:pPr>
      <w:r>
        <w:rPr>
          <w:rFonts w:hint="eastAsia" w:ascii="宋体" w:hAnsi="宋体"/>
          <w:b/>
          <w:bCs/>
          <w:sz w:val="24"/>
          <w:szCs w:val="24"/>
        </w:rPr>
        <w:t>（三）未严格执行衔接资金管理办法及相关管理办法</w:t>
      </w:r>
    </w:p>
    <w:p w14:paraId="7986936C">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1</w:t>
      </w:r>
      <w:r>
        <w:rPr>
          <w:rFonts w:hint="eastAsia" w:ascii="宋体" w:hAnsi="宋体" w:eastAsia="宋体"/>
          <w:b/>
          <w:bCs/>
          <w:sz w:val="24"/>
          <w:lang w:val="en-US" w:eastAsia="zh-CN"/>
        </w:rPr>
        <w:t>.</w:t>
      </w:r>
      <w:r>
        <w:rPr>
          <w:rFonts w:hint="eastAsia" w:ascii="宋体" w:hAnsi="宋体" w:eastAsia="宋体"/>
          <w:b/>
          <w:bCs/>
          <w:sz w:val="24"/>
        </w:rPr>
        <w:t>未严格执行衔接资金管理办法</w:t>
      </w:r>
    </w:p>
    <w:p w14:paraId="7B08C5B4">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经查，2022年衔接资金结转结余资金使用未经上级部门</w:t>
      </w:r>
      <w:r>
        <w:rPr>
          <w:rFonts w:hint="eastAsia" w:ascii="宋体" w:hAnsi="宋体" w:eastAsia="宋体"/>
          <w:sz w:val="24"/>
          <w:lang w:eastAsia="zh-CN"/>
        </w:rPr>
        <w:t>批准</w:t>
      </w:r>
      <w:r>
        <w:rPr>
          <w:rFonts w:hint="eastAsia" w:ascii="宋体" w:hAnsi="宋体" w:eastAsia="宋体"/>
          <w:sz w:val="24"/>
        </w:rPr>
        <w:t>。2022年垫江县林业局获得中央财政资金160.00万元，分别用于2022年宝鼎林场八轮碑管护站支洪家沟管护站防火通道加固维修项目、2022年明月山林场乌龟槽巡护步道维修加固及应急疏散场地建设项目，具体情况如下：</w:t>
      </w:r>
    </w:p>
    <w:p w14:paraId="26095D7E">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宝鼎林场八轮碑管护站支洪家沟管护站防火通道加固维修项目获得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14:paraId="07ECDA58">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明月山林场乌龟槽巡护步道维修加固及应急疏散场地建设项目获得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14:paraId="0E09E8B7">
      <w:pPr>
        <w:widowControl/>
        <w:shd w:val="clear" w:color="auto" w:fill="FFFFFF"/>
        <w:adjustRightInd w:val="0"/>
        <w:snapToGrid w:val="0"/>
        <w:spacing w:line="360" w:lineRule="auto"/>
        <w:ind w:firstLine="482" w:firstLineChars="200"/>
        <w:jc w:val="left"/>
        <w:rPr>
          <w:rFonts w:hint="default" w:ascii="宋体" w:hAnsi="宋体" w:eastAsia="宋体"/>
          <w:b/>
          <w:bCs/>
          <w:sz w:val="24"/>
          <w:lang w:val="en-US" w:eastAsia="zh-CN"/>
        </w:rPr>
      </w:pPr>
      <w:r>
        <w:rPr>
          <w:rFonts w:hint="eastAsia" w:ascii="宋体" w:hAnsi="宋体" w:eastAsia="宋体"/>
          <w:b/>
          <w:bCs/>
          <w:sz w:val="24"/>
          <w:lang w:eastAsia="zh-CN"/>
        </w:rPr>
        <w:t>2</w:t>
      </w:r>
      <w:r>
        <w:rPr>
          <w:rFonts w:hint="eastAsia" w:ascii="宋体" w:hAnsi="宋体" w:eastAsia="宋体"/>
          <w:b/>
          <w:bCs/>
          <w:sz w:val="24"/>
          <w:lang w:val="en-US" w:eastAsia="zh-CN"/>
        </w:rPr>
        <w:t>.未严格执行资金</w:t>
      </w:r>
      <w:r>
        <w:rPr>
          <w:rFonts w:hint="eastAsia" w:ascii="宋体" w:hAnsi="宋体" w:eastAsia="宋体"/>
          <w:b/>
          <w:bCs/>
          <w:sz w:val="24"/>
        </w:rPr>
        <w:t>垫江县乡村振兴局 垫江县财政局《关于下达2022年财政衔接推进乡村振兴补助资金（第一批）项目计划的通知》</w:t>
      </w:r>
    </w:p>
    <w:p w14:paraId="1B735683">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根据垫江县乡村振兴局 垫江县财政局《关于下达2022年财政衔接推进乡村振兴补助资金（第一批）项目计划的通知》（垫乡振发[2021]13号）第二条第四项 加快项目实施和资金拨付:项目启动后，经县行业主管部门确认后直接拨付30%-50%的启动资金。项目建设进度过半，</w:t>
      </w:r>
      <w:r>
        <w:rPr>
          <w:rFonts w:hint="eastAsia" w:ascii="宋体" w:hAnsi="宋体" w:eastAsia="宋体"/>
          <w:sz w:val="24"/>
          <w:lang w:eastAsia="zh-CN"/>
        </w:rPr>
        <w:t>由项目法人单位</w:t>
      </w:r>
      <w:r>
        <w:rPr>
          <w:rFonts w:hint="eastAsia" w:ascii="宋体" w:hAnsi="宋体" w:eastAsia="宋体"/>
          <w:sz w:val="24"/>
        </w:rPr>
        <w:t>申请、县行业主管部门复核确认后，拨付50%-80%的进度资金。项目验收合格后，</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的5%自行缴纳给项目所在地乡镇政府作为工程质量保证金，剩余衔接资金全部拨付给项目实施单位。</w:t>
      </w:r>
    </w:p>
    <w:p w14:paraId="248A5853">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经抽查，发现部分项目未按照垫乡振发[2021]13号文件签订合同及收取质保金。如：</w:t>
      </w:r>
    </w:p>
    <w:p w14:paraId="2750419B">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eastAsia" w:ascii="宋体" w:hAnsi="宋体" w:eastAsia="宋体"/>
          <w:sz w:val="24"/>
          <w:lang w:eastAsia="zh-CN"/>
        </w:rPr>
        <w:t>乙方所有苗木保存活一年</w:t>
      </w:r>
      <w:r>
        <w:rPr>
          <w:rFonts w:hint="eastAsia" w:ascii="宋体" w:hAnsi="宋体" w:eastAsia="宋体"/>
          <w:sz w:val="24"/>
        </w:rPr>
        <w:t>，一年责任期满后凭正规发票支付至总工程款的95%，余款5%为工程质保金，一年后缺陷责任期满后无息退还。</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14:paraId="00F8C771">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14:paraId="18E5A64E">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eastAsia" w:ascii="宋体" w:hAnsi="宋体" w:eastAsia="宋体"/>
          <w:sz w:val="24"/>
          <w:lang w:val="en-US" w:eastAsia="zh-CN"/>
        </w:rPr>
        <w:t>合同签订条款中余款3%为工程质保金与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14:paraId="6DB3B376">
      <w:pPr>
        <w:pStyle w:val="2"/>
        <w:spacing w:line="360" w:lineRule="auto"/>
        <w:ind w:firstLine="480"/>
        <w:rPr>
          <w:rFonts w:hint="eastAsia" w:asciiTheme="minorEastAsia" w:hAnsiTheme="minorEastAsia" w:eastAsiaTheme="minorEastAsia" w:cstheme="minorEastAsia"/>
          <w:color w:val="333333"/>
          <w:kern w:val="0"/>
          <w:sz w:val="24"/>
          <w:szCs w:val="24"/>
          <w:lang w:val="en-US" w:eastAsia="zh-CN"/>
        </w:rPr>
      </w:pPr>
      <w:r>
        <w:rPr>
          <w:rFonts w:hint="eastAsia" w:ascii="宋体" w:hAnsi="宋体" w:eastAsia="宋体"/>
          <w:sz w:val="24"/>
        </w:rPr>
        <w:t>2022年大石乡大石村、豹山社区稻渔综合种养示范区建设项目：2022年4月29日重庆豹之富生态农业发展有限公司与重庆和生金土工合成材料有限公司签订稻鱼生态高效种养示范基地实施士工膜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eastAsia" w:ascii="宋体" w:hAnsi="宋体" w:eastAsia="宋体"/>
          <w:sz w:val="24"/>
          <w:lang w:eastAsia="zh-CN"/>
        </w:rPr>
        <w:t>准予</w:t>
      </w:r>
      <w:r>
        <w:rPr>
          <w:rFonts w:hint="eastAsia" w:ascii="宋体" w:hAnsi="宋体" w:eastAsia="宋体"/>
          <w:sz w:val="24"/>
        </w:rPr>
        <w:t>兑现质保金，若质保期内出现质量问题，由甲方告知乙方，必须及时派人修复，否则造成的一切损失由乙方负责。</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bookmarkEnd w:id="368"/>
      <w:bookmarkEnd w:id="369"/>
      <w:bookmarkEnd w:id="370"/>
      <w:bookmarkEnd w:id="371"/>
      <w:bookmarkEnd w:id="372"/>
    </w:p>
    <w:p w14:paraId="4916B537">
      <w:pPr>
        <w:adjustRightInd w:val="0"/>
        <w:snapToGrid w:val="0"/>
        <w:spacing w:line="360" w:lineRule="auto"/>
        <w:ind w:firstLine="482" w:firstLineChars="200"/>
        <w:jc w:val="left"/>
        <w:outlineLvl w:val="0"/>
        <w:rPr>
          <w:rFonts w:asciiTheme="minorEastAsia" w:hAnsiTheme="minorEastAsia" w:cstheme="minorEastAsia"/>
          <w:b/>
          <w:bCs/>
          <w:sz w:val="24"/>
          <w:szCs w:val="24"/>
        </w:rPr>
      </w:pPr>
      <w:bookmarkStart w:id="373" w:name="_Toc31953"/>
      <w:bookmarkStart w:id="374" w:name="_Toc25218"/>
      <w:bookmarkStart w:id="375" w:name="_Toc18404"/>
      <w:bookmarkStart w:id="376" w:name="_Toc11446"/>
      <w:bookmarkStart w:id="377" w:name="_Toc7583"/>
      <w:bookmarkStart w:id="378" w:name="_Toc31074"/>
      <w:bookmarkStart w:id="379" w:name="_Toc30309"/>
      <w:bookmarkStart w:id="380" w:name="_Toc19653"/>
      <w:bookmarkStart w:id="381" w:name="_Toc10037"/>
      <w:bookmarkStart w:id="382" w:name="_Toc29670"/>
      <w:r>
        <w:rPr>
          <w:rFonts w:hint="eastAsia" w:asciiTheme="minorEastAsia" w:hAnsiTheme="minorEastAsia" w:cstheme="minorEastAsia"/>
          <w:b/>
          <w:sz w:val="24"/>
          <w:szCs w:val="24"/>
          <w:lang w:val="en-US" w:eastAsia="zh-CN"/>
        </w:rPr>
        <w:t>八、</w:t>
      </w:r>
      <w:r>
        <w:rPr>
          <w:rFonts w:hint="eastAsia" w:asciiTheme="minorEastAsia" w:hAnsiTheme="minorEastAsia" w:cstheme="minorEastAsia"/>
          <w:b/>
          <w:bCs/>
          <w:sz w:val="24"/>
          <w:szCs w:val="24"/>
        </w:rPr>
        <w:t>评价建议</w:t>
      </w:r>
      <w:bookmarkEnd w:id="373"/>
      <w:bookmarkEnd w:id="374"/>
      <w:bookmarkEnd w:id="375"/>
      <w:bookmarkEnd w:id="376"/>
      <w:bookmarkEnd w:id="377"/>
      <w:bookmarkEnd w:id="378"/>
      <w:bookmarkEnd w:id="379"/>
      <w:bookmarkEnd w:id="380"/>
      <w:bookmarkEnd w:id="381"/>
      <w:bookmarkEnd w:id="382"/>
    </w:p>
    <w:p w14:paraId="14D77860">
      <w:pPr>
        <w:adjustRightInd w:val="0"/>
        <w:snapToGrid w:val="0"/>
        <w:spacing w:line="360" w:lineRule="auto"/>
        <w:ind w:firstLine="480" w:firstLineChars="200"/>
        <w:jc w:val="left"/>
        <w:outlineLvl w:val="1"/>
        <w:rPr>
          <w:rFonts w:hint="eastAsia" w:asciiTheme="minorEastAsia" w:hAnsiTheme="minorEastAsia" w:cstheme="minorEastAsia"/>
          <w:sz w:val="24"/>
          <w:szCs w:val="24"/>
          <w:lang w:val="en-US" w:eastAsia="zh-CN"/>
        </w:rPr>
      </w:pPr>
      <w:bookmarkStart w:id="383" w:name="_Toc7526"/>
      <w:bookmarkStart w:id="384" w:name="_Toc28639"/>
      <w:bookmarkStart w:id="385" w:name="_Toc21926"/>
      <w:r>
        <w:rPr>
          <w:rFonts w:hint="eastAsia" w:asciiTheme="minorEastAsia" w:hAnsiTheme="minorEastAsia" w:cstheme="minorEastAsia"/>
          <w:sz w:val="24"/>
          <w:szCs w:val="24"/>
          <w:lang w:val="en-US" w:eastAsia="zh-CN"/>
        </w:rPr>
        <w:t>（一）合理规划项目年度实施内容，加强项目库建设</w:t>
      </w:r>
      <w:bookmarkEnd w:id="383"/>
      <w:bookmarkEnd w:id="384"/>
      <w:bookmarkEnd w:id="385"/>
    </w:p>
    <w:p w14:paraId="5A6E6938">
      <w:pPr>
        <w:adjustRightInd w:val="0"/>
        <w:snapToGrid w:val="0"/>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建议主管部门应提前做好项目储备，合理规划项目年度实施内容，论证项目实施内容的可行性及必要性，加强项目库建设，严格项目论证入库，以避免实施过程中出现较多调整。</w:t>
      </w:r>
    </w:p>
    <w:p w14:paraId="573FC91D">
      <w:pPr>
        <w:spacing w:line="360" w:lineRule="auto"/>
        <w:ind w:firstLine="480" w:firstLineChars="200"/>
        <w:outlineLvl w:val="1"/>
        <w:rPr>
          <w:rFonts w:hint="default" w:asciiTheme="minorEastAsia" w:hAnsiTheme="minorEastAsia" w:cstheme="minorEastAsia"/>
          <w:sz w:val="24"/>
          <w:szCs w:val="24"/>
          <w:lang w:val="en-US" w:eastAsia="zh-CN"/>
        </w:rPr>
      </w:pPr>
      <w:bookmarkStart w:id="386" w:name="_Toc10821"/>
      <w:bookmarkStart w:id="387" w:name="_Toc1773"/>
      <w:bookmarkStart w:id="388" w:name="_Toc25651"/>
      <w:r>
        <w:rPr>
          <w:rFonts w:hint="eastAsia" w:asciiTheme="minorEastAsia" w:hAnsiTheme="minorEastAsia" w:cstheme="minorEastAsia"/>
          <w:sz w:val="24"/>
          <w:szCs w:val="24"/>
          <w:lang w:val="en-US" w:eastAsia="zh-CN"/>
        </w:rPr>
        <w:t>（二）完善相关手续，加强监督管理</w:t>
      </w:r>
      <w:bookmarkEnd w:id="386"/>
      <w:bookmarkEnd w:id="387"/>
      <w:bookmarkEnd w:id="388"/>
    </w:p>
    <w:p w14:paraId="243236C5">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建议实施单位加强资金监督管理，完善实施过程中的相关支出手续，确保各子项目实施规范性</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同时，应根据《垫江县财政局等 6 个部门关于印发垫江县财政衔接推进乡村振兴补助资金管理实施细则的通知》（垫江财政发〔2021〕410 号）文件要求，进行项目资金测算，充分了解各子项目实际资金需求，并统筹安排。</w:t>
      </w:r>
      <w:r>
        <w:rPr>
          <w:rFonts w:hint="eastAsia" w:asciiTheme="minorEastAsia" w:hAnsiTheme="minorEastAsia" w:cstheme="minorEastAsia"/>
          <w:sz w:val="24"/>
          <w:szCs w:val="24"/>
          <w:lang w:val="en-US" w:eastAsia="zh-CN"/>
        </w:rPr>
        <w:t>实施单位</w:t>
      </w:r>
      <w:r>
        <w:rPr>
          <w:rFonts w:hint="eastAsia" w:asciiTheme="minorEastAsia" w:hAnsiTheme="minorEastAsia" w:cstheme="minorEastAsia"/>
          <w:sz w:val="24"/>
          <w:szCs w:val="24"/>
        </w:rPr>
        <w:t>及时对完工子项目进行结算</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地检查核实，发现问题及时督促具体实施单位进行整改，保证项目手续、资料完整、真实。</w:t>
      </w:r>
    </w:p>
    <w:p w14:paraId="7DA8B6AB">
      <w:pPr>
        <w:adjustRightInd w:val="0"/>
        <w:snapToGrid w:val="0"/>
        <w:spacing w:line="360" w:lineRule="auto"/>
        <w:ind w:firstLine="480" w:firstLineChars="200"/>
        <w:jc w:val="left"/>
        <w:outlineLvl w:val="1"/>
        <w:rPr>
          <w:rFonts w:hint="eastAsia" w:asciiTheme="minorEastAsia" w:hAnsiTheme="minorEastAsia" w:eastAsiaTheme="minorEastAsia" w:cstheme="minorEastAsia"/>
          <w:sz w:val="24"/>
          <w:szCs w:val="24"/>
          <w:lang w:eastAsia="zh-CN"/>
        </w:rPr>
      </w:pPr>
      <w:bookmarkStart w:id="389" w:name="_Toc14542"/>
      <w:bookmarkStart w:id="390" w:name="_Toc29516"/>
      <w:bookmarkStart w:id="391" w:name="_Toc2196"/>
      <w:bookmarkStart w:id="392" w:name="_Toc31083"/>
      <w:bookmarkStart w:id="393" w:name="_Toc17240"/>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三</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规范资金使用，加强资金监督管理</w:t>
      </w:r>
      <w:bookmarkEnd w:id="389"/>
      <w:bookmarkEnd w:id="390"/>
      <w:bookmarkEnd w:id="391"/>
      <w:bookmarkEnd w:id="392"/>
      <w:bookmarkEnd w:id="393"/>
    </w:p>
    <w:p w14:paraId="2897495D">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建议主管部门及实施单位</w:t>
      </w:r>
      <w:r>
        <w:rPr>
          <w:rFonts w:hint="eastAsia" w:asciiTheme="minorEastAsia" w:hAnsiTheme="minorEastAsia" w:cstheme="minorEastAsia"/>
          <w:sz w:val="24"/>
          <w:szCs w:val="24"/>
        </w:rPr>
        <w:t>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14:paraId="3C14830D">
      <w:pPr>
        <w:adjustRightInd w:val="0"/>
        <w:snapToGrid w:val="0"/>
        <w:spacing w:line="360" w:lineRule="auto"/>
        <w:ind w:firstLine="482" w:firstLineChars="200"/>
        <w:outlineLvl w:val="0"/>
        <w:rPr>
          <w:rFonts w:hint="eastAsia" w:asciiTheme="minorEastAsia" w:hAnsiTheme="minorEastAsia" w:cstheme="minorEastAsia"/>
          <w:b/>
          <w:bCs/>
          <w:sz w:val="24"/>
          <w:szCs w:val="24"/>
        </w:rPr>
      </w:pPr>
      <w:bookmarkStart w:id="394" w:name="_Toc275"/>
      <w:bookmarkStart w:id="395" w:name="_Toc13909"/>
      <w:bookmarkStart w:id="396" w:name="_Toc6998"/>
      <w:bookmarkStart w:id="397" w:name="_Toc6694"/>
      <w:bookmarkStart w:id="398" w:name="_Toc9247"/>
      <w:bookmarkStart w:id="399" w:name="_Toc14607"/>
      <w:bookmarkStart w:id="400" w:name="_Toc24693"/>
      <w:bookmarkStart w:id="401" w:name="_Toc8063"/>
      <w:bookmarkStart w:id="402" w:name="_Toc11550"/>
      <w:bookmarkStart w:id="403" w:name="_Toc23976"/>
      <w:r>
        <w:rPr>
          <w:rFonts w:hint="eastAsia" w:asciiTheme="minorEastAsia" w:hAnsiTheme="minorEastAsia" w:cstheme="minorEastAsia"/>
          <w:b/>
          <w:bCs/>
          <w:sz w:val="24"/>
          <w:szCs w:val="24"/>
          <w:lang w:val="en-US" w:eastAsia="zh-CN"/>
        </w:rPr>
        <w:t>九</w:t>
      </w:r>
      <w:r>
        <w:rPr>
          <w:rFonts w:hint="eastAsia" w:asciiTheme="minorEastAsia" w:hAnsiTheme="minorEastAsia" w:cstheme="minorEastAsia"/>
          <w:b/>
          <w:bCs/>
          <w:sz w:val="24"/>
          <w:szCs w:val="24"/>
        </w:rPr>
        <w:t>、评价结果应用建议</w:t>
      </w:r>
      <w:bookmarkEnd w:id="394"/>
      <w:bookmarkEnd w:id="395"/>
      <w:bookmarkEnd w:id="396"/>
      <w:bookmarkEnd w:id="397"/>
      <w:bookmarkEnd w:id="398"/>
      <w:bookmarkEnd w:id="399"/>
      <w:bookmarkEnd w:id="400"/>
      <w:bookmarkEnd w:id="401"/>
      <w:bookmarkEnd w:id="402"/>
      <w:bookmarkEnd w:id="403"/>
    </w:p>
    <w:p w14:paraId="499B3E61">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此次</w:t>
      </w:r>
      <w:r>
        <w:rPr>
          <w:rFonts w:hint="eastAsia" w:asciiTheme="minorEastAsia" w:hAnsiTheme="minorEastAsia" w:cstheme="minorEastAsia"/>
          <w:bCs/>
          <w:sz w:val="24"/>
          <w:szCs w:val="24"/>
        </w:rPr>
        <w:t>垫江县2022年衔接推进乡村振兴资金绩效评价</w:t>
      </w:r>
      <w:r>
        <w:rPr>
          <w:rFonts w:hint="eastAsia" w:asciiTheme="minorEastAsia" w:hAnsiTheme="minorEastAsia" w:cstheme="minorEastAsia"/>
          <w:sz w:val="24"/>
          <w:szCs w:val="24"/>
        </w:rPr>
        <w:t>，指标体系为参照 “衔接资金绩效评价及考核指标评分表”，结合</w:t>
      </w:r>
      <w:r>
        <w:rPr>
          <w:rFonts w:hint="eastAsia" w:asciiTheme="minorEastAsia" w:hAnsiTheme="minorEastAsia" w:cstheme="minorEastAsia"/>
          <w:bCs/>
          <w:sz w:val="24"/>
          <w:szCs w:val="24"/>
        </w:rPr>
        <w:t>垫江县2022年衔接推进乡村振兴资金支出</w:t>
      </w:r>
      <w:r>
        <w:rPr>
          <w:rFonts w:hint="eastAsia" w:asciiTheme="minorEastAsia" w:hAnsiTheme="minorEastAsia" w:cstheme="minorEastAsia"/>
          <w:sz w:val="24"/>
          <w:szCs w:val="24"/>
        </w:rPr>
        <w:t>特点，垫江县预算绩效管理中心委托中介机构实施，由于项目绩效评价结果将作为以后年度预算和资金分配因素之一，因此本次评价结果可以局部公示，为下一年财政对垫江县2022年衔接推进乡村振兴资金项目计划的安排提供参考意见。</w:t>
      </w:r>
    </w:p>
    <w:p w14:paraId="4F4AFF97">
      <w:pPr>
        <w:pStyle w:val="3"/>
        <w:spacing w:line="50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附送：1.垫江县2022年衔接推进乡村振兴资金绩效评价结果表</w:t>
      </w:r>
    </w:p>
    <w:p w14:paraId="165AE0C6">
      <w:pPr>
        <w:pStyle w:val="3"/>
        <w:spacing w:line="500" w:lineRule="exact"/>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 xml:space="preserve">      2.</w:t>
      </w:r>
      <w:r>
        <w:rPr>
          <w:rFonts w:hint="eastAsia" w:asciiTheme="minorEastAsia" w:hAnsiTheme="minorEastAsia" w:eastAsiaTheme="minorEastAsia" w:cstheme="minorEastAsia"/>
          <w:bCs/>
          <w:color w:val="000000" w:themeColor="text1"/>
          <w:sz w:val="24"/>
          <w14:textFill>
            <w14:solidFill>
              <w14:schemeClr w14:val="tx1"/>
            </w14:solidFill>
          </w14:textFill>
        </w:rPr>
        <w:t>垫江县2022年衔接推进乡村振兴资金满意度调查问卷</w:t>
      </w:r>
    </w:p>
    <w:p w14:paraId="042CFBD2">
      <w:pPr>
        <w:pStyle w:val="3"/>
        <w:spacing w:line="500" w:lineRule="exact"/>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 xml:space="preserve">      3.项目现场实地走访照片</w:t>
      </w:r>
    </w:p>
    <w:p w14:paraId="3613E2E9">
      <w:pPr>
        <w:pStyle w:val="3"/>
        <w:spacing w:line="500" w:lineRule="exact"/>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p>
    <w:p w14:paraId="26834EA0">
      <w:pPr>
        <w:pStyle w:val="3"/>
        <w:spacing w:line="500" w:lineRule="exact"/>
        <w:outlineLvl w:val="9"/>
        <w:rPr>
          <w:rFonts w:asciiTheme="minorEastAsia" w:hAnsiTheme="minorEastAsia" w:eastAsiaTheme="minorEastAsia" w:cstheme="minorEastAsia"/>
          <w:bCs/>
          <w:sz w:val="24"/>
          <w:szCs w:val="24"/>
        </w:rPr>
      </w:pPr>
      <w:bookmarkStart w:id="404" w:name="_Toc4016"/>
      <w:bookmarkStart w:id="405" w:name="_Toc451"/>
      <w:bookmarkStart w:id="406" w:name="_Toc5141"/>
      <w:bookmarkStart w:id="407" w:name="_Toc7572"/>
      <w:bookmarkStart w:id="408" w:name="_Toc31955"/>
      <w:bookmarkStart w:id="409" w:name="_Toc27814"/>
      <w:r>
        <w:rPr>
          <w:rFonts w:hint="eastAsia" w:asciiTheme="minorEastAsia" w:hAnsiTheme="minorEastAsia" w:eastAsiaTheme="minorEastAsia" w:cstheme="minorEastAsia"/>
          <w:bCs/>
          <w:sz w:val="24"/>
          <w:szCs w:val="24"/>
        </w:rPr>
        <w:t>附件：1.重庆渝东会计师事务所营业执照复印件</w:t>
      </w:r>
      <w:bookmarkEnd w:id="404"/>
      <w:bookmarkEnd w:id="405"/>
      <w:bookmarkEnd w:id="406"/>
      <w:bookmarkEnd w:id="407"/>
      <w:bookmarkEnd w:id="408"/>
      <w:bookmarkEnd w:id="409"/>
    </w:p>
    <w:p w14:paraId="4B468D77">
      <w:pPr>
        <w:pStyle w:val="3"/>
        <w:spacing w:line="500" w:lineRule="exact"/>
        <w:ind w:firstLine="720" w:firstLineChars="3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2.重庆渝东会计师事务所执业证书复印件</w:t>
      </w:r>
    </w:p>
    <w:p w14:paraId="6D947B82">
      <w:pPr>
        <w:pStyle w:val="3"/>
        <w:spacing w:line="500" w:lineRule="exact"/>
        <w:ind w:firstLine="720" w:firstLineChars="3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3.注册会计师执业证书复印件</w:t>
      </w:r>
    </w:p>
    <w:p w14:paraId="10E6177F">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重庆渝东会计师事务所（普通合伙） 　　　    中国注册会计师： </w:t>
      </w:r>
    </w:p>
    <w:p w14:paraId="47C5BECC">
      <w:pPr>
        <w:spacing w:line="500" w:lineRule="exact"/>
        <w:rPr>
          <w:rFonts w:asciiTheme="minorEastAsia" w:hAnsiTheme="minorEastAsia" w:cstheme="minorEastAsia"/>
          <w:sz w:val="24"/>
        </w:rPr>
      </w:pPr>
    </w:p>
    <w:p w14:paraId="693B7C89">
      <w:pPr>
        <w:spacing w:line="500" w:lineRule="exact"/>
        <w:ind w:firstLine="840" w:firstLineChars="350"/>
        <w:rPr>
          <w:rFonts w:asciiTheme="minorEastAsia" w:hAnsiTheme="minorEastAsia" w:cstheme="minorEastAsia"/>
          <w:sz w:val="24"/>
        </w:rPr>
      </w:pPr>
      <w:r>
        <w:rPr>
          <w:rFonts w:hint="eastAsia" w:asciiTheme="minorEastAsia" w:hAnsiTheme="minorEastAsia" w:cstheme="minorEastAsia"/>
          <w:sz w:val="24"/>
        </w:rPr>
        <w:t>中国</w:t>
      </w:r>
      <w:r>
        <w:rPr>
          <w:rFonts w:hint="eastAsia" w:asciiTheme="minorEastAsia" w:hAnsiTheme="minorEastAsia" w:cstheme="minorEastAsia"/>
          <w:sz w:val="28"/>
          <w:szCs w:val="28"/>
        </w:rPr>
        <w:t>﹒</w:t>
      </w:r>
      <w:r>
        <w:rPr>
          <w:rFonts w:hint="eastAsia" w:asciiTheme="minorEastAsia" w:hAnsiTheme="minorEastAsia" w:cstheme="minorEastAsia"/>
          <w:sz w:val="24"/>
        </w:rPr>
        <w:t xml:space="preserve">重庆  　　　　　              中国注册会计师： </w:t>
      </w:r>
    </w:p>
    <w:p w14:paraId="665459EE">
      <w:pPr>
        <w:spacing w:line="500" w:lineRule="exact"/>
        <w:rPr>
          <w:rFonts w:asciiTheme="minorEastAsia" w:hAnsiTheme="minorEastAsia" w:cstheme="minorEastAsia"/>
          <w:sz w:val="24"/>
        </w:rPr>
      </w:pPr>
      <w:r>
        <w:rPr>
          <w:rFonts w:hint="eastAsia" w:asciiTheme="minorEastAsia" w:hAnsiTheme="minorEastAsia" w:cstheme="minorEastAsia"/>
          <w:sz w:val="24"/>
        </w:rPr>
        <w:t>电话：023-74594983　　　　　　　　　     　2023年</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日</w:t>
      </w:r>
    </w:p>
    <w:p w14:paraId="3CA12D8A">
      <w:pPr>
        <w:pStyle w:val="7"/>
        <w:snapToGrid w:val="0"/>
        <w:spacing w:before="0" w:beforeAutospacing="0" w:after="0" w:afterAutospacing="0" w:line="600" w:lineRule="exact"/>
        <w:ind w:firstLine="420" w:firstLineChars="200"/>
        <w:jc w:val="both"/>
        <w:rPr>
          <w:rFonts w:hint="default" w:ascii="宋体" w:hAnsi="宋体" w:eastAsia="宋体" w:cs="宋体"/>
          <w:sz w:val="21"/>
          <w:szCs w:val="21"/>
        </w:rPr>
      </w:pPr>
    </w:p>
    <w:p w14:paraId="756AC1D5">
      <w:pPr>
        <w:rPr>
          <w:rFonts w:hint="eastAsia" w:ascii="宋体" w:hAnsi="宋体" w:eastAsia="宋体" w:cs="宋体"/>
          <w:color w:val="000000"/>
          <w:sz w:val="21"/>
          <w:szCs w:val="21"/>
          <w:lang w:bidi="ar"/>
        </w:rPr>
      </w:pPr>
    </w:p>
    <w:p w14:paraId="5A12EBD9">
      <w:pPr>
        <w:rPr>
          <w:rFonts w:hint="eastAsia" w:ascii="宋体" w:hAnsi="宋体" w:eastAsia="宋体" w:cs="宋体"/>
          <w:color w:val="000000"/>
          <w:sz w:val="21"/>
          <w:szCs w:val="21"/>
          <w:lang w:bidi="ar"/>
        </w:rPr>
      </w:pPr>
    </w:p>
    <w:p w14:paraId="66A9E24B">
      <w:pPr>
        <w:rPr>
          <w:rFonts w:hint="eastAsia" w:ascii="宋体" w:hAnsi="宋体" w:eastAsia="宋体" w:cs="宋体"/>
          <w:color w:val="000000"/>
          <w:sz w:val="21"/>
          <w:szCs w:val="21"/>
          <w:lang w:bidi="ar"/>
        </w:rPr>
      </w:pPr>
    </w:p>
    <w:p w14:paraId="7B1AE2D2">
      <w:pPr>
        <w:rPr>
          <w:rFonts w:hint="eastAsia" w:ascii="宋体" w:hAnsi="宋体" w:eastAsia="宋体" w:cs="宋体"/>
          <w:color w:val="000000"/>
          <w:sz w:val="21"/>
          <w:szCs w:val="21"/>
          <w:lang w:bidi="ar"/>
        </w:rPr>
      </w:pPr>
    </w:p>
    <w:p w14:paraId="69E839A5">
      <w:pPr>
        <w:rPr>
          <w:rFonts w:hint="eastAsia" w:ascii="宋体" w:hAnsi="宋体" w:eastAsia="宋体" w:cs="宋体"/>
          <w:color w:val="000000"/>
          <w:sz w:val="21"/>
          <w:szCs w:val="21"/>
          <w:lang w:bidi="ar"/>
        </w:rPr>
      </w:pPr>
    </w:p>
    <w:p w14:paraId="30429EFB">
      <w:pPr>
        <w:rPr>
          <w:rFonts w:hint="eastAsia" w:ascii="宋体" w:hAnsi="宋体" w:eastAsia="宋体" w:cs="宋体"/>
          <w:color w:val="000000"/>
          <w:sz w:val="21"/>
          <w:szCs w:val="21"/>
          <w:lang w:bidi="ar"/>
        </w:rPr>
      </w:pPr>
    </w:p>
    <w:p w14:paraId="03EB9D0C">
      <w:pPr>
        <w:pStyle w:val="13"/>
        <w:autoSpaceDE w:val="0"/>
        <w:ind w:firstLine="0" w:firstLineChars="0"/>
        <w:rPr>
          <w:rFonts w:hint="default" w:ascii="宋体" w:hAnsi="宋体" w:eastAsia="宋体" w:cs="宋体"/>
          <w:sz w:val="21"/>
          <w:szCs w:val="21"/>
        </w:rPr>
      </w:pPr>
    </w:p>
    <w:sectPr>
      <w:pgSz w:w="16838" w:h="23811"/>
      <w:pgMar w:top="454" w:right="567" w:bottom="1037" w:left="567" w:header="0" w:footer="283"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Adobe Arabic">
    <w:altName w:val="DejaVu Sans"/>
    <w:panose1 w:val="00000000000000000000"/>
    <w:charset w:val="00"/>
    <w:family w:val="roman"/>
    <w:pitch w:val="default"/>
    <w:sig w:usb0="00000000" w:usb1="00000000" w:usb2="00000008" w:usb3="00000000" w:csb0="00000041" w:csb1="00000000"/>
  </w:font>
  <w:font w:name="楷体_GB2312">
    <w:altName w:val="方正楷体_GBK"/>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7E09">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3EB8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A3EB8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9219E">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9F3FF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9F3FF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29E27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29E27B">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F8CA">
    <w:pPr>
      <w:pStyle w:val="4"/>
      <w:ind w:firstLine="720" w:firstLineChars="400"/>
      <w:rPr>
        <w:rFonts w:ascii="宋体" w:hAnsi="宋体" w:eastAsia="宋体"/>
        <w:sz w:val="15"/>
        <w:szCs w:val="15"/>
      </w:rPr>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AD1CC">
                          <w:pPr>
                            <w:pStyle w:val="4"/>
                            <w:ind w:firstLine="3240" w:firstLineChars="180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2AD1CC">
                    <w:pPr>
                      <w:pStyle w:val="4"/>
                      <w:ind w:firstLine="3240" w:firstLineChars="180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-76200</wp:posOffset>
              </wp:positionH>
              <wp:positionV relativeFrom="paragraph">
                <wp:posOffset>-7620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9B1F5">
                          <w:pPr>
                            <w:pStyle w:val="4"/>
                            <w:ind w:firstLine="2880" w:firstLineChars="160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pt;margin-top:-0.6pt;height:144pt;width:144pt;mso-position-horizontal-relative:margin;mso-wrap-style:none;z-index:251664384;mso-width-relative:page;mso-height-relative:page;" filled="f" stroked="f" coordsize="21600,21600" o:gfxdata="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ABRG9UAAAAK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2549B1F5">
                    <w:pPr>
                      <w:pStyle w:val="4"/>
                      <w:ind w:firstLine="2880" w:firstLineChars="1600"/>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2066290</wp:posOffset>
              </wp:positionH>
              <wp:positionV relativeFrom="paragraph">
                <wp:posOffset>69215</wp:posOffset>
              </wp:positionV>
              <wp:extent cx="1616710" cy="11811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616710" cy="118110"/>
                      </a:xfrm>
                      <a:prstGeom prst="rect">
                        <a:avLst/>
                      </a:prstGeom>
                      <a:noFill/>
                      <a:ln>
                        <a:noFill/>
                      </a:ln>
                    </wps:spPr>
                    <wps:txbx>
                      <w:txbxContent>
                        <w:p w14:paraId="0242C201">
                          <w:pPr>
                            <w:pStyle w:val="4"/>
                            <w:rPr>
                              <w:rFonts w:hint="eastAsia" w:eastAsiaTheme="minorEastAsia"/>
                              <w:lang w:val="en-US" w:eastAsia="zh-CN"/>
                            </w:rPr>
                          </w:pPr>
                          <w:r>
                            <w:rPr>
                              <w:rFonts w:hint="eastAsia"/>
                              <w:lang w:val="en-US" w:eastAsia="zh-CN"/>
                            </w:rPr>
                            <w:t xml:space="preserve"> </w:t>
                          </w:r>
                        </w:p>
                      </w:txbxContent>
                    </wps:txbx>
                    <wps:bodyPr wrap="square" lIns="0" tIns="0" rIns="0" bIns="0" upright="1">
                      <a:noAutofit/>
                    </wps:bodyPr>
                  </wps:wsp>
                </a:graphicData>
              </a:graphic>
            </wp:anchor>
          </w:drawing>
        </mc:Choice>
        <mc:Fallback>
          <w:pict>
            <v:shape id="文本框 6" o:spid="_x0000_s1026" o:spt="202" type="#_x0000_t202" style="position:absolute;left:0pt;margin-left:162.7pt;margin-top:5.45pt;height:9.3pt;width:127.3pt;mso-position-horizontal-relative:margin;z-index:251663360;mso-width-relative:page;mso-height-relative:page;" filled="f" stroked="f" coordsize="21600,21600" o:gfxdata="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60H1dgAAAAJAQAADwAAAAAAAAABACAAAAAiAAAA&#10;ZHJzL2Rvd25yZXYueG1sUEsBAhQAFAAAAAgAh07iQFn17sDOAQAAmwMAAA4AAAAAAAAAAQAgAAAA&#10;JwEAAGRycy9lMm9Eb2MueG1sUEsFBgAAAAAGAAYAWQEAAGcFAAAAAA==&#10;">
              <v:fill on="f" focussize="0,0"/>
              <v:stroke on="f"/>
              <v:imagedata o:title=""/>
              <o:lock v:ext="edit" aspectratio="f"/>
              <v:textbox inset="0mm,0mm,0mm,0mm">
                <w:txbxContent>
                  <w:p w14:paraId="0242C201">
                    <w:pPr>
                      <w:pStyle w:val="4"/>
                      <w:rPr>
                        <w:rFonts w:hint="eastAsia" w:eastAsiaTheme="minorEastAsia"/>
                        <w:lang w:val="en-US" w:eastAsia="zh-CN"/>
                      </w:rPr>
                    </w:pPr>
                    <w:r>
                      <w:rPr>
                        <w:rFonts w:hint="eastAsia"/>
                        <w:lang w:val="en-US" w:eastAsia="zh-CN"/>
                      </w:rPr>
                      <w:t xml:space="preserve"> </w:t>
                    </w:r>
                  </w:p>
                </w:txbxContent>
              </v:textbox>
            </v:shape>
          </w:pict>
        </mc:Fallback>
      </mc:AlternateContent>
    </w:r>
    <w:r>
      <w:rPr>
        <w:rFonts w:hint="eastAsia"/>
      </w:rPr>
      <w:t xml:space="preserve">                                </w:t>
    </w:r>
    <w:r>
      <w:rPr>
        <w:rFonts w:hint="eastAsia" w:ascii="宋体" w:hAnsi="宋体" w:eastAsia="宋体"/>
      </w:rPr>
      <w:t xml:space="preserve">            </w:t>
    </w:r>
    <w:r>
      <w:rPr>
        <w:rFonts w:hint="eastAsia"/>
      </w:rPr>
      <w:t xml:space="preserve">       </w:t>
    </w:r>
    <w:r>
      <w:rPr>
        <w:rFonts w:hint="eastAsia"/>
        <w:lang w:val="en-US" w:eastAsia="zh-CN"/>
      </w:rPr>
      <w:t xml:space="preserve"> </w:t>
    </w:r>
    <w:r>
      <w:rPr>
        <w:rFonts w:hint="eastAsia" w:ascii="宋体" w:hAnsi="宋体" w:eastAsia="宋体"/>
        <w:sz w:val="15"/>
        <w:szCs w:val="15"/>
      </w:rPr>
      <w:t>地址： 中国</w:t>
    </w:r>
    <w:r>
      <w:rPr>
        <w:rFonts w:hint="eastAsia" w:ascii="宋体" w:hAnsi="宋体" w:eastAsia="宋体" w:cs="Calibri"/>
        <w:sz w:val="15"/>
        <w:szCs w:val="15"/>
      </w:rPr>
      <w:t>﹒</w:t>
    </w:r>
    <w:r>
      <w:rPr>
        <w:rFonts w:hint="eastAsia" w:ascii="宋体" w:hAnsi="宋体" w:eastAsia="宋体"/>
        <w:sz w:val="15"/>
        <w:szCs w:val="15"/>
      </w:rPr>
      <w:t>重庆垫江青年路143号</w:t>
    </w:r>
  </w:p>
  <w:p w14:paraId="4BFA38E2">
    <w:pPr>
      <w:pStyle w:val="4"/>
      <w:rPr>
        <w:rFonts w:ascii="宋体" w:hAnsi="宋体" w:eastAsia="宋体"/>
        <w:sz w:val="15"/>
        <w:szCs w:val="15"/>
      </w:rPr>
    </w:pPr>
    <w:r>
      <w:rPr>
        <w:rFonts w:hint="eastAsia" w:ascii="宋体" w:hAnsi="宋体" w:eastAsia="宋体"/>
        <w:sz w:val="15"/>
        <w:szCs w:val="15"/>
      </w:rPr>
      <w:t xml:space="preserve">                                              </w:t>
    </w:r>
    <w:r>
      <w:rPr>
        <w:rFonts w:hint="eastAsia" w:ascii="宋体" w:hAnsi="宋体" w:eastAsia="宋体"/>
        <w:sz w:val="15"/>
        <w:szCs w:val="15"/>
        <w:lang w:val="en-US" w:eastAsia="zh-CN"/>
      </w:rPr>
      <w:t xml:space="preserve">                  </w:t>
    </w:r>
    <w:r>
      <w:rPr>
        <w:rFonts w:hint="eastAsia" w:ascii="宋体" w:hAnsi="宋体" w:eastAsia="宋体"/>
        <w:sz w:val="15"/>
        <w:szCs w:val="15"/>
      </w:rPr>
      <w:t xml:space="preserve"> Add：  China</w:t>
    </w:r>
    <w:r>
      <w:rPr>
        <w:rFonts w:hint="eastAsia" w:ascii="宋体" w:hAnsi="宋体" w:eastAsia="宋体" w:cs="Calibri"/>
        <w:sz w:val="15"/>
        <w:szCs w:val="15"/>
      </w:rPr>
      <w:t>﹒Chongqing Dianjiang YoungLoad 143#</w:t>
    </w:r>
  </w:p>
  <w:p w14:paraId="492B51F0">
    <w:pPr>
      <w:pStyle w:val="4"/>
      <w:ind w:firstLine="4650" w:firstLineChars="3100"/>
      <w:rPr>
        <w:rFonts w:ascii="宋体" w:hAnsi="宋体" w:eastAsia="宋体"/>
        <w:sz w:val="15"/>
        <w:szCs w:val="15"/>
      </w:rPr>
    </w:pPr>
    <w:r>
      <w:rPr>
        <w:rFonts w:hint="eastAsia" w:ascii="宋体" w:hAnsi="宋体" w:eastAsia="宋体"/>
        <w:sz w:val="15"/>
        <w:szCs w:val="15"/>
      </w:rPr>
      <w:t xml:space="preserve">   电话Tel： 023-74594983 传真Fax:023-74594983</w:t>
    </w:r>
  </w:p>
  <w:p w14:paraId="7123479B">
    <w:pPr>
      <w:pStyle w:val="4"/>
      <w:ind w:firstLine="90" w:firstLineChars="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AFC6">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351B0"/>
    <w:multiLevelType w:val="singleLevel"/>
    <w:tmpl w:val="F32351B0"/>
    <w:lvl w:ilvl="0" w:tentative="0">
      <w:start w:val="2"/>
      <w:numFmt w:val="chineseCounting"/>
      <w:suff w:val="nothing"/>
      <w:lvlText w:val="%1、"/>
      <w:lvlJc w:val="left"/>
      <w:rPr>
        <w:rFonts w:hint="eastAsia"/>
      </w:rPr>
    </w:lvl>
  </w:abstractNum>
  <w:abstractNum w:abstractNumId="1">
    <w:nsid w:val="37331002"/>
    <w:multiLevelType w:val="singleLevel"/>
    <w:tmpl w:val="3733100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2E5443"/>
    <w:rsid w:val="00550ABE"/>
    <w:rsid w:val="007B419D"/>
    <w:rsid w:val="009B67B8"/>
    <w:rsid w:val="00B03CCD"/>
    <w:rsid w:val="00E76362"/>
    <w:rsid w:val="00F73F90"/>
    <w:rsid w:val="01474EBF"/>
    <w:rsid w:val="01F3521E"/>
    <w:rsid w:val="03B87EA0"/>
    <w:rsid w:val="03E3214F"/>
    <w:rsid w:val="044C50BA"/>
    <w:rsid w:val="05BC6D49"/>
    <w:rsid w:val="06194FF1"/>
    <w:rsid w:val="06A2550B"/>
    <w:rsid w:val="06F80EE2"/>
    <w:rsid w:val="07001CCA"/>
    <w:rsid w:val="070D7E60"/>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0FE3CE2"/>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93560B"/>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0C90F8A"/>
    <w:rsid w:val="21556F04"/>
    <w:rsid w:val="22403BD3"/>
    <w:rsid w:val="22AD4D20"/>
    <w:rsid w:val="24B92327"/>
    <w:rsid w:val="24C14514"/>
    <w:rsid w:val="2533755C"/>
    <w:rsid w:val="25791755"/>
    <w:rsid w:val="26396DF4"/>
    <w:rsid w:val="27167136"/>
    <w:rsid w:val="27B23302"/>
    <w:rsid w:val="29310A5F"/>
    <w:rsid w:val="2987340F"/>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DF897A"/>
    <w:rsid w:val="33E31118"/>
    <w:rsid w:val="33EF7674"/>
    <w:rsid w:val="342D7BC6"/>
    <w:rsid w:val="352930DB"/>
    <w:rsid w:val="35573069"/>
    <w:rsid w:val="355F6038"/>
    <w:rsid w:val="358C217E"/>
    <w:rsid w:val="36C9128A"/>
    <w:rsid w:val="37841E99"/>
    <w:rsid w:val="37BF1123"/>
    <w:rsid w:val="383C3F15"/>
    <w:rsid w:val="38BE4696"/>
    <w:rsid w:val="38FE0C5C"/>
    <w:rsid w:val="3939115E"/>
    <w:rsid w:val="39B82A39"/>
    <w:rsid w:val="39C42CA8"/>
    <w:rsid w:val="39DC4FD6"/>
    <w:rsid w:val="39F03D7A"/>
    <w:rsid w:val="39F33306"/>
    <w:rsid w:val="3A2C1C67"/>
    <w:rsid w:val="3B1705E5"/>
    <w:rsid w:val="3B18334B"/>
    <w:rsid w:val="3B36794F"/>
    <w:rsid w:val="3C566AD6"/>
    <w:rsid w:val="3C644F98"/>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8FD7485"/>
    <w:rsid w:val="495C4A24"/>
    <w:rsid w:val="497135DF"/>
    <w:rsid w:val="4A263DF2"/>
    <w:rsid w:val="4A6F6675"/>
    <w:rsid w:val="4B135857"/>
    <w:rsid w:val="4B7951CB"/>
    <w:rsid w:val="4B7C315C"/>
    <w:rsid w:val="4DAC4ACA"/>
    <w:rsid w:val="4DBE01D2"/>
    <w:rsid w:val="4DBF640B"/>
    <w:rsid w:val="4F0C6BA3"/>
    <w:rsid w:val="4F186D58"/>
    <w:rsid w:val="4FEA65B7"/>
    <w:rsid w:val="50F06B6E"/>
    <w:rsid w:val="52234D33"/>
    <w:rsid w:val="522F6E0C"/>
    <w:rsid w:val="524018C6"/>
    <w:rsid w:val="52463BA1"/>
    <w:rsid w:val="52F163D4"/>
    <w:rsid w:val="531A2DB4"/>
    <w:rsid w:val="53C0244D"/>
    <w:rsid w:val="53DD4D4E"/>
    <w:rsid w:val="53E578CE"/>
    <w:rsid w:val="541330F0"/>
    <w:rsid w:val="54203B7B"/>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5F301238"/>
    <w:rsid w:val="60C74F6C"/>
    <w:rsid w:val="61025A59"/>
    <w:rsid w:val="61166553"/>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BDF9BD1"/>
    <w:rsid w:val="6C560CAE"/>
    <w:rsid w:val="6C576495"/>
    <w:rsid w:val="6D903FF5"/>
    <w:rsid w:val="6DA955B8"/>
    <w:rsid w:val="6DE346AB"/>
    <w:rsid w:val="6DE5391A"/>
    <w:rsid w:val="6EFD1324"/>
    <w:rsid w:val="6F5A53AC"/>
    <w:rsid w:val="6FAC003D"/>
    <w:rsid w:val="6FDFA19E"/>
    <w:rsid w:val="6FE55E12"/>
    <w:rsid w:val="6FFB2E76"/>
    <w:rsid w:val="708F6F7F"/>
    <w:rsid w:val="70D94BD3"/>
    <w:rsid w:val="71C34D91"/>
    <w:rsid w:val="72DB435C"/>
    <w:rsid w:val="72E2613A"/>
    <w:rsid w:val="72F771F4"/>
    <w:rsid w:val="736650B0"/>
    <w:rsid w:val="73934AD2"/>
    <w:rsid w:val="74FF3DA9"/>
    <w:rsid w:val="750837F0"/>
    <w:rsid w:val="754758CF"/>
    <w:rsid w:val="75D55F8B"/>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3779C9"/>
    <w:rsid w:val="7F446A19"/>
    <w:rsid w:val="7F7452B9"/>
    <w:rsid w:val="B9FF5F68"/>
    <w:rsid w:val="D7B7E914"/>
    <w:rsid w:val="D8E69B78"/>
    <w:rsid w:val="E5FE1687"/>
    <w:rsid w:val="EEF3E6AF"/>
    <w:rsid w:val="FBDDC159"/>
    <w:rsid w:val="FBFED8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Plain Text"/>
    <w:basedOn w:val="1"/>
    <w:qFormat/>
    <w:uiPriority w:val="0"/>
    <w:rPr>
      <w:rFonts w:ascii="宋体" w:hAnsi="Courier New" w:eastAsia="宋体" w:cs="Times New Roman"/>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semiHidden/>
    <w:unhideWhenUsed/>
    <w:qFormat/>
    <w:uiPriority w:val="99"/>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7">
    <w:name w:val="font11"/>
    <w:basedOn w:val="10"/>
    <w:qFormat/>
    <w:uiPriority w:val="0"/>
    <w:rPr>
      <w:rFonts w:hint="eastAsia" w:ascii="宋体" w:hAnsi="宋体" w:eastAsia="宋体" w:cs="宋体"/>
      <w:color w:val="000000"/>
      <w:sz w:val="20"/>
      <w:szCs w:val="20"/>
      <w:u w:val="none"/>
    </w:rPr>
  </w:style>
  <w:style w:type="character" w:customStyle="1" w:styleId="18">
    <w:name w:val="font3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9795</Words>
  <Characters>24154</Characters>
  <Lines>1</Lines>
  <Paragraphs>1</Paragraphs>
  <TotalTime>6</TotalTime>
  <ScaleCrop>false</ScaleCrop>
  <LinksUpToDate>false</LinksUpToDate>
  <CharactersWithSpaces>24644</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inspur</cp:lastModifiedBy>
  <dcterms:modified xsi:type="dcterms:W3CDTF">2026-06-05T09:52:28Z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0595D7E41ADF856DDC2B226AEE6BDE8F_43</vt:lpwstr>
  </property>
</Properties>
</file>