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3CB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垫江县农业农村委员会</w:t>
      </w:r>
    </w:p>
    <w:p w14:paraId="016F71F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AD38FE5">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Fonts w:hint="eastAsia"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shd w:val="clear" w:color="auto" w:fill="FFFFFF"/>
        </w:rPr>
        <w:t>一、部门基本情况</w:t>
      </w:r>
    </w:p>
    <w:p w14:paraId="0D6F4D85">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94" w:lineRule="exact"/>
        <w:ind w:firstLine="420"/>
        <w:textAlignment w:val="auto"/>
        <w:rPr>
          <w:rFonts w:hint="eastAsia" w:ascii="方正楷体_GBK" w:hAnsi="方正楷体_GBK" w:eastAsia="方正楷体_GBK" w:cs="方正楷体_GBK"/>
          <w:sz w:val="32"/>
          <w:szCs w:val="32"/>
        </w:rPr>
      </w:pPr>
      <w:r>
        <w:rPr>
          <w:rStyle w:val="12"/>
          <w:rFonts w:hint="eastAsia" w:ascii="方正楷体_GBK" w:hAnsi="方正楷体_GBK" w:eastAsia="方正楷体_GBK" w:cs="方正楷体_GBK"/>
          <w:sz w:val="32"/>
          <w:szCs w:val="32"/>
          <w:shd w:val="clear" w:color="auto" w:fill="FFFFFF"/>
        </w:rPr>
        <w:t>（一）职能职责</w:t>
      </w:r>
    </w:p>
    <w:p w14:paraId="38944869">
      <w:pPr>
        <w:keepNext w:val="0"/>
        <w:keepLines w:val="0"/>
        <w:pageBreakBefore w:val="0"/>
        <w:widowControl w:val="0"/>
        <w:kinsoku/>
        <w:overflowPunct/>
        <w:topLinePunct w:val="0"/>
        <w:autoSpaceDN/>
        <w:bidi w:val="0"/>
        <w:snapToGrid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推动实现巩固拓展脱贫攻坚成果同乡村振兴有效衔接，持续压实各方责任，过渡期内保持有关帮扶政策、财政支持、项目安排总体稳定，项目资金相对独立运行管理，增强脱贫地区和脱贫群众内生发展动力，坚持守住不发生规模性返贫的底线。</w:t>
      </w:r>
    </w:p>
    <w:p w14:paraId="59A4416E">
      <w:pPr>
        <w:keepNext w:val="0"/>
        <w:keepLines w:val="0"/>
        <w:pageBreakBefore w:val="0"/>
        <w:widowControl w:val="0"/>
        <w:kinsoku/>
        <w:overflowPunct/>
        <w:topLinePunct w:val="0"/>
        <w:autoSpaceDN/>
        <w:bidi w:val="0"/>
        <w:snapToGrid w:val="0"/>
        <w:spacing w:beforeAutospacing="0" w:afterAutospacing="0" w:line="594" w:lineRule="exact"/>
        <w:ind w:left="139" w:leftChars="58"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加强对全县乡村振兴促进工作的统筹协调、宏观指导和监督检查。扎实推进乡村发展、乡村建设、乡村治理，深化农业供给侧结构性改革，建设宜居宜业和美乡村，拓展农民增收致富渠道，加快实现农业农村现代化。</w:t>
      </w:r>
    </w:p>
    <w:p w14:paraId="3E430EA2">
      <w:pPr>
        <w:keepNext w:val="0"/>
        <w:keepLines w:val="0"/>
        <w:pageBreakBefore w:val="0"/>
        <w:widowControl w:val="0"/>
        <w:kinsoku/>
        <w:overflowPunct/>
        <w:topLinePunct w:val="0"/>
        <w:autoSpaceDN/>
        <w:bidi w:val="0"/>
        <w:snapToGrid w:val="0"/>
        <w:spacing w:beforeAutospacing="0" w:afterAutospacing="0" w:line="594" w:lineRule="exact"/>
        <w:ind w:left="139" w:leftChars="58"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统筹推进全方位夯实粮食安全根基，落实藏粮于地、藏粮于技战略，加强耕地种植用途管控，落实耕地利用优先序，树立大食物观，推动构建多元化食物供给体系，推动农村一二三产业融合发展，促进乡村产业全链条升级，保障食物供给安全。</w:t>
      </w:r>
    </w:p>
    <w:p w14:paraId="3C7C03A1">
      <w:pPr>
        <w:keepNext w:val="0"/>
        <w:keepLines w:val="0"/>
        <w:pageBreakBefore w:val="0"/>
        <w:widowControl w:val="0"/>
        <w:kinsoku/>
        <w:overflowPunct/>
        <w:topLinePunct w:val="0"/>
        <w:autoSpaceDN/>
        <w:bidi w:val="0"/>
        <w:snapToGrid w:val="0"/>
        <w:spacing w:beforeAutospacing="0" w:afterAutospacing="0" w:line="594" w:lineRule="exact"/>
        <w:ind w:left="139" w:leftChars="58"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加强对农产品质量安全和相关农业生产资料、农业投入品的监督管理，推动绿色、有机等优质农产品发展，建立地理标志农产品协同保护和产业培育体系，坚持最严谨的标准、最严格的监管、最严厉的处罚、最严肃的问责，严防、严管、严控质量安全风险。</w:t>
      </w:r>
    </w:p>
    <w:p w14:paraId="284EEBAA">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420"/>
        <w:rPr>
          <w:rStyle w:val="12"/>
          <w:rFonts w:hint="eastAsia" w:ascii="方正楷体_GBK" w:hAnsi="方正楷体_GBK" w:eastAsia="方正楷体_GBK" w:cs="方正楷体_GBK"/>
          <w:sz w:val="32"/>
          <w:szCs w:val="32"/>
          <w:shd w:val="clear" w:color="auto" w:fill="FFFFFF"/>
        </w:rPr>
      </w:pPr>
      <w:r>
        <w:rPr>
          <w:rStyle w:val="12"/>
          <w:rFonts w:hint="eastAsia" w:ascii="方正楷体_GBK" w:hAnsi="方正楷体_GBK" w:eastAsia="方正楷体_GBK" w:cs="方正楷体_GBK"/>
          <w:sz w:val="32"/>
          <w:szCs w:val="32"/>
          <w:shd w:val="clear" w:color="auto" w:fill="FFFFFF"/>
        </w:rPr>
        <w:t>（二）机构设置</w:t>
      </w:r>
    </w:p>
    <w:p w14:paraId="3CBF63B8">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业农村委员会（本级）内设11个内设机构。具体是办公室（审计科）、组织人事科、计划财务科、法规科、政策与改革科、产业发展科、科教与市场信息科、乡村建设和农村社会事业促进科、畜牧水产科、农业安全监管与生态环境科、土地管理科。</w:t>
      </w:r>
    </w:p>
    <w:p w14:paraId="574F4F21">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643" w:firstLineChars="200"/>
        <w:rPr>
          <w:rStyle w:val="12"/>
          <w:rFonts w:hint="default" w:ascii="方正黑体_GBK" w:hAnsi="方正黑体_GBK" w:eastAsia="方正黑体_GBK" w:cs="方正黑体_GBK"/>
          <w:sz w:val="32"/>
          <w:szCs w:val="32"/>
          <w:shd w:val="clear" w:color="auto" w:fill="FFFFFF"/>
        </w:rPr>
      </w:pPr>
      <w:r>
        <w:rPr>
          <w:rStyle w:val="12"/>
          <w:rFonts w:hint="default" w:ascii="方正黑体_GBK" w:hAnsi="方正黑体_GBK" w:eastAsia="方正黑体_GBK" w:cs="方正黑体_GBK"/>
          <w:sz w:val="32"/>
          <w:szCs w:val="32"/>
          <w:shd w:val="clear" w:color="auto" w:fill="FFFFFF"/>
        </w:rPr>
        <w:t>二、部门决算收支情况说明</w:t>
      </w:r>
    </w:p>
    <w:p w14:paraId="4912A284">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7C62B340">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2024年度收入总计49294.30万元，支出总计</w:t>
      </w:r>
      <w:r>
        <w:rPr>
          <w:rFonts w:hint="default" w:ascii="Times New Roman" w:hAnsi="Times New Roman" w:eastAsia="方正仿宋_GBK" w:cs="Times New Roman"/>
          <w:sz w:val="32"/>
          <w:szCs w:val="32"/>
        </w:rPr>
        <w:t>49294.30</w:t>
      </w:r>
      <w:r>
        <w:rPr>
          <w:rFonts w:hint="default" w:ascii="Times New Roman" w:hAnsi="Times New Roman" w:eastAsia="方正仿宋_GBK" w:cs="Times New Roman"/>
          <w:sz w:val="32"/>
          <w:szCs w:val="32"/>
          <w:shd w:val="clear" w:color="auto" w:fill="FFFFFF"/>
        </w:rPr>
        <w:t>万元。收、支与2023年度相比，减少256.69万元，下降0.52%，主要原因是农业项目资金减少。</w:t>
      </w:r>
    </w:p>
    <w:p w14:paraId="2AB31224">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2024年度收入合计39617.91万元，与2023年度相比，增加841.15万元，增长2.17%，主要原因是项目收入增加。其中：财政拨款收入</w:t>
      </w:r>
      <w:r>
        <w:rPr>
          <w:rFonts w:hint="default" w:ascii="Times New Roman" w:hAnsi="Times New Roman" w:eastAsia="方正仿宋_GBK" w:cs="Times New Roman"/>
          <w:sz w:val="32"/>
          <w:szCs w:val="32"/>
        </w:rPr>
        <w:t>39497.57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99.70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120.34</w:t>
      </w:r>
      <w:r>
        <w:rPr>
          <w:rFonts w:hint="default" w:ascii="Times New Roman" w:hAnsi="Times New Roman" w:eastAsia="方正仿宋_GBK" w:cs="Times New Roman"/>
          <w:sz w:val="32"/>
          <w:szCs w:val="32"/>
          <w:shd w:val="clear" w:color="auto" w:fill="FFFFFF"/>
        </w:rPr>
        <w:t>万元，占0.30%。此外，使用非财政拨款结余和专用结余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9676.39</w:t>
      </w:r>
      <w:r>
        <w:rPr>
          <w:rFonts w:hint="default" w:ascii="Times New Roman" w:hAnsi="Times New Roman" w:eastAsia="方正仿宋_GBK" w:cs="Times New Roman"/>
          <w:sz w:val="32"/>
          <w:szCs w:val="32"/>
          <w:shd w:val="clear" w:color="auto" w:fill="FFFFFF"/>
        </w:rPr>
        <w:t>万元。</w:t>
      </w:r>
    </w:p>
    <w:p w14:paraId="4557DBE0">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45943.76</w:t>
      </w:r>
      <w:r>
        <w:rPr>
          <w:rFonts w:hint="default" w:ascii="Times New Roman" w:hAnsi="Times New Roman" w:eastAsia="方正仿宋_GBK" w:cs="Times New Roman"/>
          <w:sz w:val="32"/>
          <w:szCs w:val="32"/>
          <w:shd w:val="clear" w:color="auto" w:fill="FFFFFF"/>
        </w:rPr>
        <w:t>万元，与2023年度相比，增加5205.61万元，增长12.78%，主要原因是2024年增加高标准农田国债项目拨款。其中：基本支出5452.07万元，占11.87%；项目支出</w:t>
      </w:r>
      <w:r>
        <w:rPr>
          <w:rFonts w:hint="default" w:ascii="Times New Roman" w:hAnsi="Times New Roman" w:eastAsia="方正仿宋_GBK" w:cs="Times New Roman"/>
          <w:sz w:val="32"/>
          <w:szCs w:val="32"/>
        </w:rPr>
        <w:t>40491.69</w:t>
      </w:r>
      <w:r>
        <w:rPr>
          <w:rFonts w:hint="default" w:ascii="Times New Roman" w:hAnsi="Times New Roman" w:eastAsia="方正仿宋_GBK" w:cs="Times New Roman"/>
          <w:sz w:val="32"/>
          <w:szCs w:val="32"/>
          <w:shd w:val="clear" w:color="auto" w:fill="FFFFFF"/>
        </w:rPr>
        <w:t>万元，占88.13%；经营支出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A39D947">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3350.54</w:t>
      </w:r>
      <w:r>
        <w:rPr>
          <w:rFonts w:hint="default" w:ascii="Times New Roman" w:hAnsi="Times New Roman" w:eastAsia="方正仿宋_GBK" w:cs="Times New Roman"/>
          <w:sz w:val="32"/>
          <w:szCs w:val="32"/>
          <w:shd w:val="clear" w:color="auto" w:fill="FFFFFF"/>
        </w:rPr>
        <w:t>万元，与2023年度相比，减少5462.30万元，下降61.98%，主要原因是当年用上年结转资金支付项目款，年末项目结转资金减少。</w:t>
      </w:r>
    </w:p>
    <w:p w14:paraId="5B245460">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44F6E35B">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2024年度财政拨款收、支总计48959.91万元。与2023年相比，财政拨款收、支总计各减少68.33万元，下降0.14%。主要原因是上年结转资金减少。</w:t>
      </w:r>
    </w:p>
    <w:p w14:paraId="4E29A050">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03B6C368">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39497.57</w:t>
      </w:r>
      <w:r>
        <w:rPr>
          <w:rFonts w:hint="default" w:ascii="Times New Roman" w:hAnsi="Times New Roman" w:eastAsia="方正仿宋_GBK" w:cs="Times New Roman"/>
          <w:sz w:val="32"/>
          <w:szCs w:val="32"/>
          <w:shd w:val="clear" w:color="auto" w:fill="FFFFFF"/>
        </w:rPr>
        <w:t>万元，与2023年度相比，增加842.79万元，增长2.18%。主要原因是项目资金减少。较年初预算数减少5105.05万元，下降11.45%。主要原因是项目资金年底未支出。此外，年初财政拨款结转和结余</w:t>
      </w:r>
      <w:r>
        <w:rPr>
          <w:rFonts w:hint="default" w:ascii="Times New Roman" w:hAnsi="Times New Roman" w:eastAsia="方正仿宋_GBK" w:cs="Times New Roman"/>
          <w:sz w:val="32"/>
          <w:szCs w:val="32"/>
        </w:rPr>
        <w:t>9462.34</w:t>
      </w:r>
      <w:r>
        <w:rPr>
          <w:rFonts w:hint="default" w:ascii="Times New Roman" w:hAnsi="Times New Roman" w:eastAsia="方正仿宋_GBK" w:cs="Times New Roman"/>
          <w:sz w:val="32"/>
          <w:szCs w:val="32"/>
          <w:shd w:val="clear" w:color="auto" w:fill="FFFFFF"/>
        </w:rPr>
        <w:t>万元。</w:t>
      </w:r>
    </w:p>
    <w:p w14:paraId="52A37D9D">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45783.96</w:t>
      </w:r>
      <w:r>
        <w:rPr>
          <w:rFonts w:hint="default" w:ascii="Times New Roman" w:hAnsi="Times New Roman" w:eastAsia="方正仿宋_GBK" w:cs="Times New Roman"/>
          <w:sz w:val="32"/>
          <w:szCs w:val="32"/>
          <w:shd w:val="clear" w:color="auto" w:fill="FFFFFF"/>
        </w:rPr>
        <w:t>万元，与2023年度相比，增加5289.19万元，增长13.06%。主要原因是2024年增加高标准农田国债项目拨款。较年初预算数增加1181.34万元，增长2.65%。主要原因是年中追加项目经费。</w:t>
      </w:r>
    </w:p>
    <w:p w14:paraId="4321CFD8">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3175.95</w:t>
      </w:r>
      <w:r>
        <w:rPr>
          <w:rFonts w:hint="default" w:ascii="Times New Roman" w:hAnsi="Times New Roman" w:eastAsia="方正仿宋_GBK" w:cs="Times New Roman"/>
          <w:sz w:val="32"/>
          <w:szCs w:val="32"/>
          <w:shd w:val="clear" w:color="auto" w:fill="FFFFFF"/>
        </w:rPr>
        <w:t>万元，与2023年度相比，减少5357.53万元，下降62.78%，主要原因是当年用上年结转资金支付项目款，年末项目结转资金减少。</w:t>
      </w:r>
    </w:p>
    <w:p w14:paraId="61D7E2F2">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14:paraId="48E458DE">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11.08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%，较年初预算数减少1.15万元，下降9.40%，主要原因是减少培训支出。</w:t>
      </w:r>
    </w:p>
    <w:p w14:paraId="333B0687">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1765.51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3.86</w:t>
      </w:r>
      <w:r>
        <w:rPr>
          <w:rFonts w:hint="default" w:ascii="Times New Roman" w:hAnsi="Times New Roman" w:eastAsia="方正仿宋_GBK" w:cs="Times New Roman"/>
          <w:sz w:val="32"/>
          <w:szCs w:val="32"/>
          <w:shd w:val="clear" w:color="auto" w:fill="FFFFFF"/>
        </w:rPr>
        <w:t>%，较年初预算数增加335.69万元，增长23.48%，主要原因是年中追加死亡人员抚恤金、退休人员一次性退休补贴等。</w:t>
      </w:r>
    </w:p>
    <w:p w14:paraId="4A629E2B">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163.79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0.36</w:t>
      </w:r>
      <w:r>
        <w:rPr>
          <w:rFonts w:hint="default" w:ascii="Times New Roman" w:hAnsi="Times New Roman" w:eastAsia="方正仿宋_GBK" w:cs="Times New Roman"/>
          <w:sz w:val="32"/>
          <w:szCs w:val="32"/>
          <w:shd w:val="clear" w:color="auto" w:fill="FFFFFF"/>
        </w:rPr>
        <w:t>%，较年初预算数减少10.31万元，下降5.92%，主要原因是年中在职人员退休，医疗费支出减少。</w:t>
      </w:r>
    </w:p>
    <w:p w14:paraId="4A5BFC7F">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43556.82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95.14</w:t>
      </w:r>
      <w:r>
        <w:rPr>
          <w:rFonts w:hint="default" w:ascii="Times New Roman" w:hAnsi="Times New Roman" w:eastAsia="方正仿宋_GBK" w:cs="Times New Roman"/>
          <w:sz w:val="32"/>
          <w:szCs w:val="32"/>
          <w:shd w:val="clear" w:color="auto" w:fill="FFFFFF"/>
        </w:rPr>
        <w:t>%，较年初预算数增加790.08万元，增长1.85%，主要原因是年中追加项目经费。</w:t>
      </w:r>
    </w:p>
    <w:p w14:paraId="7B50BD35">
      <w:pPr>
        <w:keepNext w:val="0"/>
        <w:keepLines w:val="0"/>
        <w:pageBreakBefore w:val="0"/>
        <w:widowControl w:val="0"/>
        <w:kinsoku/>
        <w:overflowPunct/>
        <w:topLinePunct w:val="0"/>
        <w:autoSpaceDN/>
        <w:bidi w:val="0"/>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住房保障支出286.76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0.63</w:t>
      </w:r>
      <w:r>
        <w:rPr>
          <w:rFonts w:hint="default" w:ascii="Times New Roman" w:hAnsi="Times New Roman" w:eastAsia="方正仿宋_GBK" w:cs="Times New Roman"/>
          <w:sz w:val="32"/>
          <w:szCs w:val="32"/>
          <w:shd w:val="clear" w:color="auto" w:fill="FFFFFF"/>
        </w:rPr>
        <w:t>%，较年初预算数增加67.04万元，增长30.51%，主要原因是基数调整，公积金支出增加。</w:t>
      </w:r>
    </w:p>
    <w:p w14:paraId="32176B7A">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77DDE057">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5447.61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5037.59</w:t>
      </w:r>
      <w:r>
        <w:rPr>
          <w:rFonts w:hint="default" w:ascii="Times New Roman" w:hAnsi="Times New Roman" w:eastAsia="方正仿宋_GBK" w:cs="Times New Roman"/>
          <w:sz w:val="32"/>
          <w:szCs w:val="32"/>
          <w:shd w:val="clear" w:color="auto" w:fill="FFFFFF"/>
        </w:rPr>
        <w:t>万元，与2023年度相比，减少372.02万元，下降6.88%，主要原因是退休人员和在职人员减少。人员经费用途主要包括基本工资、津贴补贴、奖金、机关事业单位基本养老保险缴费、职业年金缴费、职工基本医疗保险缴费、其他社会保障缴费、住房公积金、医疗费、其他工资福利支出、抚恤金、生活补助、医疗费补助、奖励金等。公用经费</w:t>
      </w:r>
      <w:r>
        <w:rPr>
          <w:rFonts w:hint="default" w:ascii="Times New Roman" w:hAnsi="Times New Roman" w:eastAsia="方正仿宋_GBK" w:cs="Times New Roman"/>
          <w:sz w:val="32"/>
          <w:szCs w:val="32"/>
        </w:rPr>
        <w:t>410.02</w:t>
      </w:r>
      <w:r>
        <w:rPr>
          <w:rFonts w:hint="default" w:ascii="Times New Roman" w:hAnsi="Times New Roman" w:eastAsia="方正仿宋_GBK" w:cs="Times New Roman"/>
          <w:sz w:val="32"/>
          <w:szCs w:val="32"/>
          <w:shd w:val="clear" w:color="auto" w:fill="FFFFFF"/>
        </w:rPr>
        <w:t>万元，与2023年度相比，减少128.31万元，下降23.83%，主要原因是严格控制公用经费支出。公用经费用途主要包括办公费、印刷费、水费、电费、邮电费、差旅费、会议费、培训费、公务接待费、劳务费、委托业务费、工会经费、福利费、公务用车运行维护费、其他交通费用、其他商品和服务支出等。</w:t>
      </w:r>
    </w:p>
    <w:p w14:paraId="43E176D5">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3DC3DEAF">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14:paraId="06753779">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2651D525">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万元。本部门2024年度无国有资本经营预算财政拨款支出。</w:t>
      </w:r>
    </w:p>
    <w:p w14:paraId="3CE90B2E">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三、财政拨款“三公”经费情况说明</w:t>
      </w:r>
    </w:p>
    <w:p w14:paraId="1262F275">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0744FA64">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59.86</w:t>
      </w:r>
      <w:r>
        <w:rPr>
          <w:rFonts w:hint="default" w:ascii="Times New Roman" w:hAnsi="Times New Roman" w:eastAsia="方正仿宋_GBK" w:cs="Times New Roman"/>
          <w:sz w:val="32"/>
          <w:szCs w:val="32"/>
          <w:shd w:val="clear" w:color="auto" w:fill="FFFFFF"/>
        </w:rPr>
        <w:t>万元，较年初预算数减少8.39万元，下降12.29%，主要原因是严格控制“三公”经费开支。较上年支出数增加0.09万元，增长0.15%，主要原因是本年度农业项目工作量增加，车辆老化，公务用车运行维护费增加。</w:t>
      </w:r>
    </w:p>
    <w:p w14:paraId="78FDF04C">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2035B426">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14:paraId="2B90E365">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63D0CCB9">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41.83</w:t>
      </w:r>
      <w:r>
        <w:rPr>
          <w:rFonts w:hint="default" w:ascii="Times New Roman" w:hAnsi="Times New Roman" w:eastAsia="方正仿宋_GBK" w:cs="Times New Roman"/>
          <w:sz w:val="32"/>
          <w:szCs w:val="32"/>
          <w:shd w:val="clear" w:color="auto" w:fill="FFFFFF"/>
        </w:rPr>
        <w:t>万元，主要用于国内因公出行、农业项目、振兴项目的调研所需的油费、维修费、过路过桥费、保险费等。费用支出较年初预算数减少2.17万元，下降4.93%，主要原因是严格控制公务用车支出。较上年支出数增加1.61万元，增长4.00%，主要原因是本年度农业项目工作量增加，车辆老化，公务用车运行维护费增加</w:t>
      </w:r>
      <w:r>
        <w:rPr>
          <w:rFonts w:hint="default" w:ascii="Times New Roman" w:hAnsi="Times New Roman" w:cs="Times New Roman"/>
        </w:rPr>
        <w:t>。</w:t>
      </w:r>
    </w:p>
    <w:p w14:paraId="024D38DB">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18.04</w:t>
      </w:r>
      <w:r>
        <w:rPr>
          <w:rFonts w:hint="default" w:ascii="Times New Roman" w:hAnsi="Times New Roman" w:eastAsia="方正仿宋_GBK" w:cs="Times New Roman"/>
          <w:sz w:val="32"/>
          <w:szCs w:val="32"/>
          <w:shd w:val="clear" w:color="auto" w:fill="FFFFFF"/>
        </w:rPr>
        <w:t>万元，主要用于接待招商引资、接待国内其他单位到我单位学习调研考察、市级相关部门检查指导工作等发生的接待支出。费用支出较年初预算数减少6.21万元，下降25.61%，主要原因是严格控制公务接待费用开支。较上年支出数减少1.51万元，下降7.72%，主要原因是严格控制公务接待费用开支。</w:t>
      </w:r>
    </w:p>
    <w:p w14:paraId="3D50E4C5">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1D591B45">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239</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2130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84.67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2.79</w:t>
      </w:r>
      <w:r>
        <w:rPr>
          <w:rFonts w:hint="default" w:ascii="Times New Roman" w:hAnsi="Times New Roman" w:eastAsia="方正仿宋_GBK" w:cs="Times New Roman"/>
          <w:sz w:val="32"/>
          <w:szCs w:val="32"/>
          <w:shd w:val="clear" w:color="auto" w:fill="FFFFFF"/>
        </w:rPr>
        <w:t>万元。</w:t>
      </w:r>
    </w:p>
    <w:p w14:paraId="7C3C822B">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四、其他需要说明的事项</w:t>
      </w:r>
    </w:p>
    <w:p w14:paraId="47C253BE">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4396B90A">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9.71</w:t>
      </w:r>
      <w:r>
        <w:rPr>
          <w:rFonts w:hint="default" w:ascii="Times New Roman" w:hAnsi="Times New Roman" w:eastAsia="方正仿宋_GBK" w:cs="Times New Roman"/>
          <w:sz w:val="32"/>
          <w:szCs w:val="32"/>
          <w:shd w:val="clear" w:color="auto" w:fill="FFFFFF"/>
        </w:rPr>
        <w:t>万元，与2023年度相比，减少28.13万元，下降74.34%，主要原因是2023年有牡丹论坛大会、光彩行动大会、川渝稻油轮作会议几个大型会议，在2024年无此大型会议。本年度培训费支出</w:t>
      </w:r>
      <w:r>
        <w:rPr>
          <w:rFonts w:hint="default" w:ascii="Times New Roman" w:hAnsi="Times New Roman" w:eastAsia="方正仿宋_GBK" w:cs="Times New Roman"/>
          <w:sz w:val="32"/>
          <w:szCs w:val="32"/>
        </w:rPr>
        <w:t>196.83</w:t>
      </w:r>
      <w:r>
        <w:rPr>
          <w:rFonts w:hint="default" w:ascii="Times New Roman" w:hAnsi="Times New Roman" w:eastAsia="方正仿宋_GBK" w:cs="Times New Roman"/>
          <w:sz w:val="32"/>
          <w:szCs w:val="32"/>
          <w:shd w:val="clear" w:color="auto" w:fill="FFFFFF"/>
        </w:rPr>
        <w:t>万元，与2023年度相比，减少78.82万元，下降28.59%，主要原因是项目培训费支出减少。</w:t>
      </w:r>
    </w:p>
    <w:p w14:paraId="4997A8A6">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0C319361">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247.10</w:t>
      </w:r>
      <w:r>
        <w:rPr>
          <w:rFonts w:hint="default" w:ascii="Times New Roman" w:hAnsi="Times New Roman" w:eastAsia="方正仿宋_GBK" w:cs="Times New Roman"/>
          <w:sz w:val="32"/>
          <w:szCs w:val="32"/>
          <w:shd w:val="clear" w:color="auto" w:fill="FFFFFF"/>
        </w:rPr>
        <w:t>万元，机关运行经费主要用于开支办公费、印刷费、水费、电费、邮电费、差旅费、会议费、培训费、公务接待费、劳务费、委托业务费、工会经费、福利费、公务用车运行维护费、其他交通费用、其他商品和服务支出等。机关运行经费较上年支出数减少34.05万元，下降12.11%，主要原因是差旅费等日常公用经费减少。</w:t>
      </w:r>
    </w:p>
    <w:p w14:paraId="051A68CC">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4AD6B28">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5227FEF">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AC34466">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700.05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279.67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420.38</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700.05万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279.67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39.95</w:t>
      </w:r>
      <w:r>
        <w:rPr>
          <w:rFonts w:hint="default" w:ascii="Times New Roman" w:hAnsi="Times New Roman" w:eastAsia="方正仿宋_GBK" w:cs="Times New Roman"/>
          <w:sz w:val="32"/>
          <w:szCs w:val="32"/>
          <w:shd w:val="clear" w:color="auto" w:fill="FFFFFF"/>
        </w:rPr>
        <w:t xml:space="preserve"> %。主要用于采购票打印机、复印纸、油菜种子、硼肥、动物防疫物资、农村宅基地基础信息调查服务、第三次全国土壤普查外业调查采样服务、第三次全国土壤普查表层样点检测化验服务等。</w:t>
      </w:r>
    </w:p>
    <w:p w14:paraId="27216AF4">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五、2024年度预算绩效管理情况说明</w:t>
      </w:r>
    </w:p>
    <w:p w14:paraId="233802A8">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4670A7D6">
      <w:pPr>
        <w:pStyle w:val="14"/>
        <w:keepNext w:val="0"/>
        <w:keepLines w:val="0"/>
        <w:pageBreakBefore w:val="0"/>
        <w:widowControl w:val="0"/>
        <w:kinsoku/>
        <w:overflowPunct/>
        <w:topLinePunct w:val="0"/>
        <w:autoSpaceDE w:val="0"/>
        <w:autoSpaceDN/>
        <w:bidi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根据预算绩效管理要求，我部门对部门整体77个二级项目开展了绩效自评，涉及财政拨款项目支出资金35313.61万元。</w:t>
      </w:r>
    </w:p>
    <w:p w14:paraId="68C66078">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7"/>
        <w:gridCol w:w="931"/>
        <w:gridCol w:w="931"/>
        <w:gridCol w:w="927"/>
        <w:gridCol w:w="724"/>
        <w:gridCol w:w="849"/>
        <w:gridCol w:w="927"/>
        <w:gridCol w:w="849"/>
        <w:gridCol w:w="623"/>
        <w:gridCol w:w="826"/>
        <w:gridCol w:w="725"/>
      </w:tblGrid>
      <w:tr w14:paraId="39A5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414E">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u w:val="none"/>
              </w:rPr>
            </w:pPr>
            <w:r>
              <w:rPr>
                <w:rFonts w:hint="default" w:ascii="Times New Roman" w:hAnsi="Times New Roman" w:eastAsia="微软雅黑" w:cs="Times New Roman"/>
                <w:b/>
                <w:bCs/>
                <w:i w:val="0"/>
                <w:iCs w:val="0"/>
                <w:color w:val="auto"/>
                <w:kern w:val="0"/>
                <w:sz w:val="40"/>
                <w:szCs w:val="40"/>
                <w:u w:val="none"/>
                <w:lang w:val="en-US" w:eastAsia="zh-CN" w:bidi="ar"/>
              </w:rPr>
              <w:t>2024年度部门整体绩效自评表</w:t>
            </w:r>
          </w:p>
        </w:tc>
      </w:tr>
      <w:tr w14:paraId="66B3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1F56">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状态：绩效审核已审</w:t>
            </w:r>
          </w:p>
        </w:tc>
      </w:tr>
      <w:tr w14:paraId="4697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2958">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项目名称：</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C02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垫江县农业农村委员会整体自评</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B9E9">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项目编码：</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FAD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50023100024P000120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690B">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自评总分：</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B14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93.127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1FC1">
            <w:pPr>
              <w:jc w:val="right"/>
              <w:rPr>
                <w:rFonts w:hint="default" w:ascii="Times New Roman" w:hAnsi="Times New Roman" w:eastAsia="宋体" w:cs="Times New Roman"/>
                <w:b/>
                <w:bCs/>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81B7">
            <w:pPr>
              <w:rPr>
                <w:rFonts w:hint="default" w:ascii="Times New Roman" w:hAnsi="Times New Roman" w:eastAsia="宋体" w:cs="Times New Roman"/>
                <w:i w:val="0"/>
                <w:iCs w:val="0"/>
                <w:color w:val="auto"/>
                <w:sz w:val="18"/>
                <w:szCs w:val="18"/>
                <w:u w:val="none"/>
              </w:rPr>
            </w:pPr>
          </w:p>
        </w:tc>
      </w:tr>
      <w:tr w14:paraId="0836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75A6">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项目主管部门：</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C4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402-垫江县农业农村委员会</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05AE">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财政归口处室：</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771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007-农业科</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9C41">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部门联系人：</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EA8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周永兰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BFC8">
            <w:pPr>
              <w:keepNext w:val="0"/>
              <w:keepLines w:val="0"/>
              <w:widowControl/>
              <w:suppressLineNumbers w:val="0"/>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联系电话：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B0E2">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74521651</w:t>
            </w:r>
          </w:p>
        </w:tc>
      </w:tr>
      <w:tr w14:paraId="1686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F46D">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资金情况</w:t>
            </w:r>
          </w:p>
        </w:tc>
      </w:tr>
      <w:tr w14:paraId="7710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95D7">
            <w:pPr>
              <w:jc w:val="center"/>
              <w:rPr>
                <w:rFonts w:hint="default" w:ascii="Times New Roman" w:hAnsi="Times New Roman" w:eastAsia="宋体" w:cs="Times New Roman"/>
                <w:i w:val="0"/>
                <w:iCs w:val="0"/>
                <w:color w:val="auto"/>
                <w:sz w:val="18"/>
                <w:szCs w:val="18"/>
                <w:u w:val="none"/>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D58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年初预算数</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255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全年（调整）预算数</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D06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928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C2D8">
            <w:pPr>
              <w:keepNext w:val="0"/>
              <w:keepLines w:val="0"/>
              <w:widowControl/>
              <w:suppressLineNumbers w:val="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执行率权重</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BCD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执行率得分</w:t>
            </w:r>
          </w:p>
        </w:tc>
      </w:tr>
      <w:tr w14:paraId="5BBB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5" w:type="pct"/>
            <w:tcBorders>
              <w:top w:val="single" w:color="000000" w:sz="4" w:space="0"/>
              <w:left w:val="single" w:color="000000" w:sz="4" w:space="0"/>
              <w:bottom w:val="single" w:color="000000" w:sz="4" w:space="0"/>
              <w:right w:val="nil"/>
            </w:tcBorders>
            <w:shd w:val="clear" w:color="auto" w:fill="auto"/>
            <w:vAlign w:val="center"/>
          </w:tcPr>
          <w:p w14:paraId="6B278829">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年度总金额</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23C101BF">
            <w:pPr>
              <w:rPr>
                <w:rFonts w:hint="default" w:ascii="Times New Roman" w:hAnsi="Times New Roman" w:eastAsia="宋体" w:cs="Times New Roman"/>
                <w:i w:val="0"/>
                <w:iCs w:val="0"/>
                <w:color w:val="auto"/>
                <w:sz w:val="18"/>
                <w:szCs w:val="18"/>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2BA3C114">
            <w:pPr>
              <w:rPr>
                <w:rFonts w:hint="default" w:ascii="Times New Roman" w:hAnsi="Times New Roman" w:eastAsia="宋体" w:cs="Times New Roman"/>
                <w:i w:val="0"/>
                <w:iCs w:val="0"/>
                <w:color w:val="auto"/>
                <w:sz w:val="18"/>
                <w:szCs w:val="18"/>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6C8C35D4">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446,026,196.15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50757772">
            <w:pPr>
              <w:rPr>
                <w:rFonts w:hint="default" w:ascii="Times New Roman" w:hAnsi="Times New Roman" w:eastAsia="宋体" w:cs="Times New Roman"/>
                <w:i w:val="0"/>
                <w:iCs w:val="0"/>
                <w:color w:val="auto"/>
                <w:sz w:val="18"/>
                <w:szCs w:val="18"/>
                <w:u w:val="none"/>
              </w:rPr>
            </w:pPr>
          </w:p>
        </w:tc>
        <w:tc>
          <w:tcPr>
            <w:tcW w:w="499" w:type="pct"/>
            <w:tcBorders>
              <w:top w:val="single" w:color="000000" w:sz="4" w:space="0"/>
              <w:left w:val="nil"/>
              <w:bottom w:val="single" w:color="000000" w:sz="4" w:space="0"/>
              <w:right w:val="single" w:color="000000" w:sz="4" w:space="0"/>
            </w:tcBorders>
            <w:shd w:val="clear" w:color="auto" w:fill="auto"/>
            <w:vAlign w:val="center"/>
          </w:tcPr>
          <w:p w14:paraId="60C6A49D">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407,588,610.31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6F295D89">
            <w:pPr>
              <w:rPr>
                <w:rFonts w:hint="default" w:ascii="Times New Roman" w:hAnsi="Times New Roman" w:eastAsia="宋体" w:cs="Times New Roman"/>
                <w:i w:val="0"/>
                <w:iCs w:val="0"/>
                <w:color w:val="auto"/>
                <w:sz w:val="18"/>
                <w:szCs w:val="18"/>
                <w:u w:val="none"/>
              </w:rPr>
            </w:pP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404124F1">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405,019,590.33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39C7">
            <w:pPr>
              <w:rPr>
                <w:rFonts w:hint="default" w:ascii="Times New Roman" w:hAnsi="Times New Roman" w:eastAsia="宋体" w:cs="Times New Roman"/>
                <w:i w:val="0"/>
                <w:iCs w:val="0"/>
                <w:color w:val="auto"/>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88C5">
            <w:pPr>
              <w:rPr>
                <w:rFonts w:hint="default" w:ascii="Times New Roman" w:hAnsi="Times New Roman" w:eastAsia="宋体" w:cs="Times New Roman"/>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F9F6">
            <w:pPr>
              <w:jc w:val="right"/>
              <w:rPr>
                <w:rFonts w:hint="default" w:ascii="Times New Roman" w:hAnsi="Times New Roman" w:eastAsia="宋体" w:cs="Times New Roman"/>
                <w:i w:val="0"/>
                <w:iCs w:val="0"/>
                <w:color w:val="auto"/>
                <w:sz w:val="18"/>
                <w:szCs w:val="18"/>
                <w:u w:val="none"/>
              </w:rPr>
            </w:pPr>
          </w:p>
        </w:tc>
      </w:tr>
      <w:tr w14:paraId="6ED8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5" w:type="pct"/>
            <w:tcBorders>
              <w:top w:val="single" w:color="000000" w:sz="4" w:space="0"/>
              <w:left w:val="single" w:color="000000" w:sz="4" w:space="0"/>
              <w:bottom w:val="single" w:color="000000" w:sz="4" w:space="0"/>
              <w:right w:val="nil"/>
            </w:tcBorders>
            <w:shd w:val="clear" w:color="auto" w:fill="auto"/>
            <w:vAlign w:val="center"/>
          </w:tcPr>
          <w:p w14:paraId="2CDE4252">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其中：财政拨款</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31C39B3C">
            <w:pPr>
              <w:rPr>
                <w:rFonts w:hint="default" w:ascii="Times New Roman" w:hAnsi="Times New Roman" w:eastAsia="宋体" w:cs="Times New Roman"/>
                <w:i w:val="0"/>
                <w:iCs w:val="0"/>
                <w:color w:val="auto"/>
                <w:sz w:val="18"/>
                <w:szCs w:val="18"/>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7C7F8F22">
            <w:pPr>
              <w:rPr>
                <w:rFonts w:hint="default" w:ascii="Times New Roman" w:hAnsi="Times New Roman" w:eastAsia="宋体" w:cs="Times New Roman"/>
                <w:i w:val="0"/>
                <w:iCs w:val="0"/>
                <w:color w:val="auto"/>
                <w:sz w:val="18"/>
                <w:szCs w:val="18"/>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7CDB07E5">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446,026,196.15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1DD3B03B">
            <w:pPr>
              <w:rPr>
                <w:rFonts w:hint="default" w:ascii="Times New Roman" w:hAnsi="Times New Roman" w:eastAsia="宋体" w:cs="Times New Roman"/>
                <w:i w:val="0"/>
                <w:iCs w:val="0"/>
                <w:color w:val="auto"/>
                <w:sz w:val="18"/>
                <w:szCs w:val="18"/>
                <w:u w:val="none"/>
              </w:rPr>
            </w:pPr>
          </w:p>
        </w:tc>
        <w:tc>
          <w:tcPr>
            <w:tcW w:w="499" w:type="pct"/>
            <w:tcBorders>
              <w:top w:val="single" w:color="000000" w:sz="4" w:space="0"/>
              <w:left w:val="nil"/>
              <w:bottom w:val="single" w:color="000000" w:sz="4" w:space="0"/>
              <w:right w:val="single" w:color="000000" w:sz="4" w:space="0"/>
            </w:tcBorders>
            <w:shd w:val="clear" w:color="auto" w:fill="auto"/>
            <w:vAlign w:val="center"/>
          </w:tcPr>
          <w:p w14:paraId="2A64E918">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407,588,610.31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7F20D913">
            <w:pPr>
              <w:rPr>
                <w:rFonts w:hint="default" w:ascii="Times New Roman" w:hAnsi="Times New Roman" w:eastAsia="宋体" w:cs="Times New Roman"/>
                <w:i w:val="0"/>
                <w:iCs w:val="0"/>
                <w:color w:val="auto"/>
                <w:sz w:val="18"/>
                <w:szCs w:val="18"/>
                <w:u w:val="none"/>
              </w:rPr>
            </w:pP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505A7603">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405,019,590.33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66F5">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99.37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2E51">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36F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9.94 </w:t>
            </w:r>
          </w:p>
        </w:tc>
      </w:tr>
      <w:tr w14:paraId="376B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5" w:type="pct"/>
            <w:tcBorders>
              <w:top w:val="single" w:color="000000" w:sz="4" w:space="0"/>
              <w:left w:val="single" w:color="000000" w:sz="4" w:space="0"/>
              <w:bottom w:val="single" w:color="000000" w:sz="4" w:space="0"/>
              <w:right w:val="nil"/>
            </w:tcBorders>
            <w:shd w:val="clear" w:color="auto" w:fill="auto"/>
            <w:vAlign w:val="center"/>
          </w:tcPr>
          <w:p w14:paraId="6D712FA3">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一般公共预算</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2C4B45FD">
            <w:pPr>
              <w:rPr>
                <w:rFonts w:hint="default" w:ascii="Times New Roman" w:hAnsi="Times New Roman" w:eastAsia="宋体" w:cs="Times New Roman"/>
                <w:i w:val="0"/>
                <w:iCs w:val="0"/>
                <w:color w:val="auto"/>
                <w:sz w:val="18"/>
                <w:szCs w:val="18"/>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5E5AF922">
            <w:pPr>
              <w:rPr>
                <w:rFonts w:hint="default" w:ascii="Times New Roman" w:hAnsi="Times New Roman" w:eastAsia="宋体" w:cs="Times New Roman"/>
                <w:i w:val="0"/>
                <w:iCs w:val="0"/>
                <w:color w:val="auto"/>
                <w:sz w:val="18"/>
                <w:szCs w:val="18"/>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030472E3">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446,026,196.15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5696A531">
            <w:pPr>
              <w:rPr>
                <w:rFonts w:hint="default" w:ascii="Times New Roman" w:hAnsi="Times New Roman" w:eastAsia="宋体" w:cs="Times New Roman"/>
                <w:i w:val="0"/>
                <w:iCs w:val="0"/>
                <w:color w:val="auto"/>
                <w:sz w:val="18"/>
                <w:szCs w:val="18"/>
                <w:u w:val="none"/>
              </w:rPr>
            </w:pPr>
          </w:p>
        </w:tc>
        <w:tc>
          <w:tcPr>
            <w:tcW w:w="499" w:type="pct"/>
            <w:tcBorders>
              <w:top w:val="single" w:color="000000" w:sz="4" w:space="0"/>
              <w:left w:val="nil"/>
              <w:bottom w:val="single" w:color="000000" w:sz="4" w:space="0"/>
              <w:right w:val="single" w:color="000000" w:sz="4" w:space="0"/>
            </w:tcBorders>
            <w:shd w:val="clear" w:color="auto" w:fill="auto"/>
            <w:vAlign w:val="center"/>
          </w:tcPr>
          <w:p w14:paraId="62264FE2">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407,588,610.31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2004EEF0">
            <w:pPr>
              <w:rPr>
                <w:rFonts w:hint="default" w:ascii="Times New Roman" w:hAnsi="Times New Roman" w:eastAsia="宋体" w:cs="Times New Roman"/>
                <w:i w:val="0"/>
                <w:iCs w:val="0"/>
                <w:color w:val="auto"/>
                <w:sz w:val="18"/>
                <w:szCs w:val="18"/>
                <w:u w:val="none"/>
              </w:rPr>
            </w:pP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4427813C">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405,019,590.33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159C">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99.37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7AA9">
            <w:pPr>
              <w:rPr>
                <w:rFonts w:hint="default" w:ascii="Times New Roman" w:hAnsi="Times New Roman" w:eastAsia="宋体" w:cs="Times New Roman"/>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842F">
            <w:pPr>
              <w:jc w:val="right"/>
              <w:rPr>
                <w:rFonts w:hint="default" w:ascii="Times New Roman" w:hAnsi="Times New Roman" w:eastAsia="宋体" w:cs="Times New Roman"/>
                <w:i w:val="0"/>
                <w:iCs w:val="0"/>
                <w:color w:val="auto"/>
                <w:sz w:val="18"/>
                <w:szCs w:val="18"/>
                <w:u w:val="none"/>
              </w:rPr>
            </w:pPr>
          </w:p>
        </w:tc>
      </w:tr>
      <w:tr w14:paraId="55F9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B232">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绩效目标</w:t>
            </w:r>
          </w:p>
        </w:tc>
      </w:tr>
      <w:tr w14:paraId="5213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FB3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年初绩效目标</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BF5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全年（调整）绩效目标</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A27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全年目标实际完成情况</w:t>
            </w:r>
          </w:p>
        </w:tc>
      </w:tr>
      <w:tr w14:paraId="2FA8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jc w:val="center"/>
        </w:trPr>
        <w:tc>
          <w:tcPr>
            <w:tcW w:w="19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556120">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强化脱贫人口监测，强化重点帮扶，守好不发生规模性返贫底线；发展特色产业；持续开展人居环境整治，村庄清洁行动村全覆盖，深入推进农村厕所革命。全力抓好乡村治理.开展宜居宜业和美乡村示范行动.保护耕地地力，提升耕地质量，提高粮食生产综合能力。粮食年总产量不低于41.1 万吨、新改建高标准农田 5万亩、依法对重大动物疫情处置率100%。培育壮大新型农业经营主体，培育新型职业农民200人次以上。</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1B1385">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强化脱贫人口监测，强化重点帮扶，守好不发生规模性返贫底线；发展特色产业；持续开展人居环境整治，村庄清洁行动村全覆盖，深入推进农村厕所革命。全力抓好乡村治理.开展宜居宜业和美乡村示范行动.保护耕地地力，提升耕地质量，提高粮食生产综合能力。粮食年总产量不低于41.1 万吨、新改建高标准农田 5万亩、依法对重大动物疫情处置率100%。培育壮大新型农业经营主体，培育新型职业农民500人次以上。</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BA61F6">
            <w:pPr>
              <w:keepNext w:val="0"/>
              <w:keepLines w:val="0"/>
              <w:widowControl/>
              <w:suppressLineNumbers w:val="0"/>
              <w:jc w:val="left"/>
              <w:textAlignment w:val="top"/>
              <w:rPr>
                <w:rFonts w:hint="default" w:ascii="Times New Roman" w:hAnsi="Times New Roman" w:eastAsia="宋体" w:cs="Times New Roman"/>
                <w:i w:val="0"/>
                <w:iCs w:val="0"/>
                <w:color w:val="auto"/>
                <w:sz w:val="16"/>
                <w:szCs w:val="16"/>
                <w:u w:val="none"/>
              </w:rPr>
            </w:pPr>
            <w:r>
              <w:rPr>
                <w:rStyle w:val="22"/>
                <w:rFonts w:hint="default" w:ascii="Times New Roman" w:hAnsi="Times New Roman" w:cs="Times New Roman"/>
                <w:color w:val="auto"/>
                <w:lang w:val="en-US" w:eastAsia="zh-CN" w:bidi="ar"/>
              </w:rPr>
              <w:t>强化脱贫人口监测，强化重点帮扶，守好不发生规模性返贫底线；发展特色产业；持续开展人居环境整治，村庄清洁行动村全覆盖，深入推进农村厕所革命。全力抓好乡村治理.开展宜居宜业和美乡村示范行动.保护耕地地力，提升耕地质量，提高粮食生产综合能力。粮食年总产量不低于41.1 万吨、新改建高标准农田 5万亩、依法对重大动物疫情处置率100%。培育壮大新型农业经营主体，培育新型职业农民200人次以上。</w:t>
            </w:r>
            <w:r>
              <w:rPr>
                <w:rStyle w:val="22"/>
                <w:rFonts w:hint="default" w:ascii="Times New Roman" w:hAnsi="Times New Roman" w:cs="Times New Roman"/>
                <w:color w:val="auto"/>
                <w:lang w:val="en-US" w:eastAsia="zh-CN" w:bidi="ar"/>
              </w:rPr>
              <w:br w:type="textWrapping"/>
            </w:r>
            <w:r>
              <w:rPr>
                <w:rStyle w:val="23"/>
                <w:rFonts w:hint="default" w:ascii="Times New Roman" w:hAnsi="Times New Roman" w:eastAsia="宋体" w:cs="Times New Roman"/>
                <w:color w:val="auto"/>
                <w:lang w:val="en-US" w:eastAsia="zh-CN" w:bidi="ar"/>
              </w:rPr>
              <w:t xml:space="preserve"> </w:t>
            </w:r>
            <w:r>
              <w:rPr>
                <w:rStyle w:val="22"/>
                <w:rFonts w:hint="default" w:ascii="Times New Roman" w:hAnsi="Times New Roman" w:cs="Times New Roman"/>
                <w:color w:val="auto"/>
                <w:lang w:val="en-US" w:eastAsia="zh-CN" w:bidi="ar"/>
              </w:rPr>
              <w:br w:type="textWrapping"/>
            </w:r>
            <w:r>
              <w:rPr>
                <w:rStyle w:val="22"/>
                <w:rFonts w:hint="default" w:ascii="Times New Roman" w:hAnsi="Times New Roman" w:cs="Times New Roman"/>
                <w:color w:val="auto"/>
                <w:lang w:val="en-US" w:eastAsia="zh-CN" w:bidi="ar"/>
              </w:rPr>
              <w:t>强化脱贫人口监测，强化重点帮扶，守好不发生规模性返贫底线；发展特色产业；持续开展人居环境整治，村庄清洁行动村全覆盖，深入推进农村厕所革命。全力抓好乡村治理.开展宜居宜业和美乡村示范行动.保护耕地地力，提升耕地质量，提高粮食生产综合能力。粮食年总产量不低于41.19 万吨、新改建高标准农田 8.2万亩、依法对重大动物疫情处置率100%。培育壮大新型农业经营主体，培育新型职业农民500人次。</w:t>
            </w:r>
          </w:p>
        </w:tc>
      </w:tr>
      <w:tr w14:paraId="439B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EB74">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18"/>
                <w:szCs w:val="18"/>
                <w:u w:val="none"/>
              </w:rPr>
            </w:pPr>
            <w:r>
              <w:rPr>
                <w:rFonts w:hint="default" w:ascii="Times New Roman" w:hAnsi="Times New Roman" w:eastAsia="微软雅黑" w:cs="Times New Roman"/>
                <w:b/>
                <w:bCs/>
                <w:i w:val="0"/>
                <w:iCs w:val="0"/>
                <w:color w:val="auto"/>
                <w:kern w:val="0"/>
                <w:sz w:val="18"/>
                <w:szCs w:val="18"/>
                <w:u w:val="none"/>
                <w:lang w:val="en-US" w:eastAsia="zh-CN" w:bidi="ar"/>
              </w:rPr>
              <w:t>绩效指标</w:t>
            </w:r>
          </w:p>
        </w:tc>
      </w:tr>
      <w:tr w14:paraId="7586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03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指标名称</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BCF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计量单位</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C3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指标性质</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783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9C1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全年完成值</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DD2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偏离度（%）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46C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得分系数（%）</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338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99D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指标得分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B54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是否核心指标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0D2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说明</w:t>
            </w:r>
          </w:p>
        </w:tc>
      </w:tr>
      <w:tr w14:paraId="6AF7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5565">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村庄清洁行动村覆盖率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23E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2D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C5D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DF0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417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CA6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806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03E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1F6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D58A">
            <w:pPr>
              <w:jc w:val="left"/>
              <w:rPr>
                <w:rFonts w:hint="default" w:ascii="Times New Roman" w:hAnsi="Times New Roman" w:eastAsia="宋体" w:cs="Times New Roman"/>
                <w:i w:val="0"/>
                <w:iCs w:val="0"/>
                <w:color w:val="auto"/>
                <w:sz w:val="18"/>
                <w:szCs w:val="18"/>
                <w:u w:val="none"/>
              </w:rPr>
            </w:pPr>
          </w:p>
        </w:tc>
      </w:tr>
      <w:tr w14:paraId="085D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4F05">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柑桔、榨菜、柠檬、茶叶、中药材、特色水果、调味品等产业产值</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786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亿元</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A29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772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E9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5CD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17.04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752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E61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836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9A1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1EF2">
            <w:pPr>
              <w:jc w:val="left"/>
              <w:rPr>
                <w:rFonts w:hint="default" w:ascii="Times New Roman" w:hAnsi="Times New Roman" w:eastAsia="宋体" w:cs="Times New Roman"/>
                <w:i w:val="0"/>
                <w:iCs w:val="0"/>
                <w:color w:val="auto"/>
                <w:sz w:val="18"/>
                <w:szCs w:val="18"/>
                <w:u w:val="none"/>
              </w:rPr>
            </w:pPr>
          </w:p>
        </w:tc>
      </w:tr>
      <w:tr w14:paraId="09B1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5C42">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化肥农药减量增效及绿色发展推广示范</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FBD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亩</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C10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FAA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82B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884.5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73B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10.56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32B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A43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CDF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3BD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F791">
            <w:pPr>
              <w:jc w:val="left"/>
              <w:rPr>
                <w:rFonts w:hint="default" w:ascii="Times New Roman" w:hAnsi="Times New Roman" w:eastAsia="宋体" w:cs="Times New Roman"/>
                <w:i w:val="0"/>
                <w:iCs w:val="0"/>
                <w:color w:val="auto"/>
                <w:sz w:val="18"/>
                <w:szCs w:val="18"/>
                <w:u w:val="none"/>
              </w:rPr>
            </w:pPr>
          </w:p>
        </w:tc>
      </w:tr>
      <w:tr w14:paraId="5D11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9BD4">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粮食总产量</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57A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万吨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197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DB2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667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41.19</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757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0.22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907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BB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B4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94A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63FE">
            <w:pPr>
              <w:jc w:val="left"/>
              <w:rPr>
                <w:rFonts w:hint="default" w:ascii="Times New Roman" w:hAnsi="Times New Roman" w:eastAsia="宋体" w:cs="Times New Roman"/>
                <w:i w:val="0"/>
                <w:iCs w:val="0"/>
                <w:color w:val="auto"/>
                <w:sz w:val="18"/>
                <w:szCs w:val="18"/>
                <w:u w:val="none"/>
              </w:rPr>
            </w:pPr>
          </w:p>
        </w:tc>
      </w:tr>
      <w:tr w14:paraId="2D1C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5F3B">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农作物耕种收综合机械率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C0E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1CB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577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D70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63</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8C9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1.61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D12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677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275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3FF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4CC7">
            <w:pPr>
              <w:jc w:val="left"/>
              <w:rPr>
                <w:rFonts w:hint="default" w:ascii="Times New Roman" w:hAnsi="Times New Roman" w:eastAsia="宋体" w:cs="Times New Roman"/>
                <w:i w:val="0"/>
                <w:iCs w:val="0"/>
                <w:color w:val="auto"/>
                <w:sz w:val="18"/>
                <w:szCs w:val="18"/>
                <w:u w:val="none"/>
              </w:rPr>
            </w:pPr>
          </w:p>
        </w:tc>
      </w:tr>
      <w:tr w14:paraId="2E2A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62C9">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培育新型职业农民</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F30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人数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526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6D7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218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2B6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445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334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FBC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100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0626">
            <w:pPr>
              <w:jc w:val="left"/>
              <w:rPr>
                <w:rFonts w:hint="default" w:ascii="Times New Roman" w:hAnsi="Times New Roman" w:eastAsia="宋体" w:cs="Times New Roman"/>
                <w:i w:val="0"/>
                <w:iCs w:val="0"/>
                <w:color w:val="auto"/>
                <w:sz w:val="18"/>
                <w:szCs w:val="18"/>
                <w:u w:val="none"/>
              </w:rPr>
            </w:pPr>
          </w:p>
        </w:tc>
      </w:tr>
      <w:tr w14:paraId="40BE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C889">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强制免疫病种应免畜禽的免疫密度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656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20F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631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B90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90D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5.56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D02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8A0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9E0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002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C45D">
            <w:pPr>
              <w:jc w:val="left"/>
              <w:rPr>
                <w:rFonts w:hint="default" w:ascii="Times New Roman" w:hAnsi="Times New Roman" w:eastAsia="宋体" w:cs="Times New Roman"/>
                <w:i w:val="0"/>
                <w:iCs w:val="0"/>
                <w:color w:val="auto"/>
                <w:sz w:val="18"/>
                <w:szCs w:val="18"/>
                <w:u w:val="none"/>
              </w:rPr>
            </w:pPr>
          </w:p>
        </w:tc>
      </w:tr>
      <w:tr w14:paraId="13DC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15A5">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市级宜居宜业和美乡村创建个数</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98B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6F4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DFC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081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24D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823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48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04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CF3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5A16">
            <w:pPr>
              <w:jc w:val="left"/>
              <w:rPr>
                <w:rFonts w:hint="default" w:ascii="Times New Roman" w:hAnsi="Times New Roman" w:eastAsia="宋体" w:cs="Times New Roman"/>
                <w:i w:val="0"/>
                <w:iCs w:val="0"/>
                <w:color w:val="auto"/>
                <w:sz w:val="18"/>
                <w:szCs w:val="18"/>
                <w:u w:val="none"/>
              </w:rPr>
            </w:pPr>
          </w:p>
        </w:tc>
      </w:tr>
      <w:tr w14:paraId="3986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3919">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新、改建高标准农田建设</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2E6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万亩</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12B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F14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F4F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8.2</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E8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C5B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67D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14F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54C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EE56">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年初市上未下达目标任务，按上年任务申报绩效目标</w:t>
            </w:r>
          </w:p>
        </w:tc>
      </w:tr>
      <w:tr w14:paraId="2C86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3846">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农用地安全利用率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250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D1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A0B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F7D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C62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7.53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87F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B88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1C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851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3A4B">
            <w:pPr>
              <w:jc w:val="left"/>
              <w:rPr>
                <w:rFonts w:hint="default" w:ascii="Times New Roman" w:hAnsi="Times New Roman" w:eastAsia="宋体" w:cs="Times New Roman"/>
                <w:i w:val="0"/>
                <w:iCs w:val="0"/>
                <w:color w:val="auto"/>
                <w:sz w:val="18"/>
                <w:szCs w:val="18"/>
                <w:u w:val="none"/>
              </w:rPr>
            </w:pPr>
          </w:p>
        </w:tc>
      </w:tr>
      <w:tr w14:paraId="66A9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A92F">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肉类产量稳定率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1A6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6B3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DF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926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95.7</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FF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0.74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4F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D3D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965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E34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8000">
            <w:pPr>
              <w:jc w:val="left"/>
              <w:rPr>
                <w:rFonts w:hint="default" w:ascii="Times New Roman" w:hAnsi="Times New Roman" w:eastAsia="宋体" w:cs="Times New Roman"/>
                <w:i w:val="0"/>
                <w:iCs w:val="0"/>
                <w:color w:val="auto"/>
                <w:sz w:val="18"/>
                <w:szCs w:val="18"/>
                <w:u w:val="none"/>
              </w:rPr>
            </w:pPr>
          </w:p>
        </w:tc>
      </w:tr>
      <w:tr w14:paraId="7AB9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7DC9">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依法对重大动物疫情处置率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FFE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9AD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5F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73D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A03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016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E6C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D5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933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9526">
            <w:pPr>
              <w:jc w:val="left"/>
              <w:rPr>
                <w:rFonts w:hint="default" w:ascii="Times New Roman" w:hAnsi="Times New Roman" w:eastAsia="宋体" w:cs="Times New Roman"/>
                <w:i w:val="0"/>
                <w:iCs w:val="0"/>
                <w:color w:val="auto"/>
                <w:sz w:val="18"/>
                <w:szCs w:val="18"/>
                <w:u w:val="none"/>
              </w:rPr>
            </w:pPr>
          </w:p>
        </w:tc>
      </w:tr>
      <w:tr w14:paraId="57D9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0CCD">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主要农产品检测合格率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A0D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8B1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BA8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155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98.7</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353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38E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3E1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B6E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3C4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87CE">
            <w:pPr>
              <w:jc w:val="left"/>
              <w:rPr>
                <w:rFonts w:hint="default" w:ascii="Times New Roman" w:hAnsi="Times New Roman" w:eastAsia="宋体" w:cs="Times New Roman"/>
                <w:i w:val="0"/>
                <w:iCs w:val="0"/>
                <w:color w:val="auto"/>
                <w:sz w:val="18"/>
                <w:szCs w:val="18"/>
                <w:u w:val="none"/>
              </w:rPr>
            </w:pPr>
          </w:p>
        </w:tc>
      </w:tr>
      <w:tr w14:paraId="6824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9851">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部门预决算按时公开率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A87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5DF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7B9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DB8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839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C1F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E4B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C83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E8F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CA76">
            <w:pPr>
              <w:jc w:val="left"/>
              <w:rPr>
                <w:rFonts w:hint="default" w:ascii="Times New Roman" w:hAnsi="Times New Roman" w:eastAsia="宋体" w:cs="Times New Roman"/>
                <w:i w:val="0"/>
                <w:iCs w:val="0"/>
                <w:color w:val="auto"/>
                <w:sz w:val="18"/>
                <w:szCs w:val="18"/>
                <w:u w:val="none"/>
              </w:rPr>
            </w:pPr>
          </w:p>
        </w:tc>
      </w:tr>
      <w:tr w14:paraId="02C5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1305">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全年预算支出执行率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CD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0D5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4F9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F82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99.3</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3DD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24.12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F57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52D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6AC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16F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0364">
            <w:pPr>
              <w:jc w:val="left"/>
              <w:rPr>
                <w:rFonts w:hint="default" w:ascii="Times New Roman" w:hAnsi="Times New Roman" w:eastAsia="宋体" w:cs="Times New Roman"/>
                <w:i w:val="0"/>
                <w:iCs w:val="0"/>
                <w:color w:val="auto"/>
                <w:sz w:val="18"/>
                <w:szCs w:val="18"/>
                <w:u w:val="none"/>
              </w:rPr>
            </w:pPr>
          </w:p>
        </w:tc>
      </w:tr>
      <w:tr w14:paraId="4755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25C1">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三季度预算执行进度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00F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FC0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AED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E8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55.46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578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7.57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643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1A5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F4A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347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C7CD">
            <w:pPr>
              <w:jc w:val="left"/>
              <w:rPr>
                <w:rFonts w:hint="default" w:ascii="Times New Roman" w:hAnsi="Times New Roman" w:eastAsia="宋体" w:cs="Times New Roman"/>
                <w:i w:val="0"/>
                <w:iCs w:val="0"/>
                <w:color w:val="auto"/>
                <w:sz w:val="18"/>
                <w:szCs w:val="18"/>
                <w:u w:val="none"/>
              </w:rPr>
            </w:pPr>
          </w:p>
        </w:tc>
      </w:tr>
      <w:tr w14:paraId="3B35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10FA">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有效盘活农村资源资产</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2B9">
            <w:pPr>
              <w:jc w:val="left"/>
              <w:rPr>
                <w:rFonts w:hint="default" w:ascii="Times New Roman" w:hAnsi="Times New Roman" w:eastAsia="宋体" w:cs="Times New Roman"/>
                <w:i w:val="0"/>
                <w:iCs w:val="0"/>
                <w:color w:val="auto"/>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7C9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定性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922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有效改善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54C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0B8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74A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F5C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2E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E0A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46B8">
            <w:pPr>
              <w:jc w:val="left"/>
              <w:rPr>
                <w:rFonts w:hint="default" w:ascii="Times New Roman" w:hAnsi="Times New Roman" w:eastAsia="宋体" w:cs="Times New Roman"/>
                <w:i w:val="0"/>
                <w:iCs w:val="0"/>
                <w:color w:val="auto"/>
                <w:sz w:val="18"/>
                <w:szCs w:val="18"/>
                <w:u w:val="none"/>
              </w:rPr>
            </w:pPr>
          </w:p>
        </w:tc>
      </w:tr>
      <w:tr w14:paraId="4633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404A">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粮食综合生产能力</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3C26">
            <w:pPr>
              <w:jc w:val="left"/>
              <w:rPr>
                <w:rFonts w:hint="default" w:ascii="Times New Roman" w:hAnsi="Times New Roman" w:eastAsia="宋体" w:cs="Times New Roman"/>
                <w:i w:val="0"/>
                <w:iCs w:val="0"/>
                <w:color w:val="auto"/>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41B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定性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03A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有所增加</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ABA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C8B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97E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367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703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309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587E">
            <w:pPr>
              <w:jc w:val="left"/>
              <w:rPr>
                <w:rFonts w:hint="default" w:ascii="Times New Roman" w:hAnsi="Times New Roman" w:eastAsia="宋体" w:cs="Times New Roman"/>
                <w:i w:val="0"/>
                <w:iCs w:val="0"/>
                <w:color w:val="auto"/>
                <w:sz w:val="18"/>
                <w:szCs w:val="18"/>
                <w:u w:val="none"/>
              </w:rPr>
            </w:pPr>
          </w:p>
        </w:tc>
      </w:tr>
      <w:tr w14:paraId="05C5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2511">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畜禽粪污综合利用率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1A9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CAB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644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7B0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91.32</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F10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1.47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279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299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E1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DE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否</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EC21">
            <w:pPr>
              <w:jc w:val="left"/>
              <w:rPr>
                <w:rFonts w:hint="default" w:ascii="Times New Roman" w:hAnsi="Times New Roman" w:eastAsia="宋体" w:cs="Times New Roman"/>
                <w:i w:val="0"/>
                <w:iCs w:val="0"/>
                <w:color w:val="auto"/>
                <w:sz w:val="18"/>
                <w:szCs w:val="18"/>
                <w:u w:val="none"/>
              </w:rPr>
            </w:pPr>
          </w:p>
        </w:tc>
      </w:tr>
      <w:tr w14:paraId="5DD4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BE72">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巩固乡镇脱贫攻坚成果</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E85F">
            <w:pPr>
              <w:jc w:val="left"/>
              <w:rPr>
                <w:rFonts w:hint="default" w:ascii="Times New Roman" w:hAnsi="Times New Roman" w:eastAsia="宋体" w:cs="Times New Roman"/>
                <w:i w:val="0"/>
                <w:iCs w:val="0"/>
                <w:color w:val="auto"/>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AA0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定性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DCC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好</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664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391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161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F42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720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DEC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A23">
            <w:pPr>
              <w:jc w:val="left"/>
              <w:rPr>
                <w:rFonts w:hint="default" w:ascii="Times New Roman" w:hAnsi="Times New Roman" w:eastAsia="宋体" w:cs="Times New Roman"/>
                <w:i w:val="0"/>
                <w:iCs w:val="0"/>
                <w:color w:val="auto"/>
                <w:sz w:val="18"/>
                <w:szCs w:val="18"/>
                <w:u w:val="none"/>
              </w:rPr>
            </w:pPr>
          </w:p>
        </w:tc>
      </w:tr>
      <w:tr w14:paraId="0C7D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74A9">
            <w:pPr>
              <w:keepNext w:val="0"/>
              <w:keepLines w:val="0"/>
              <w:widowControl/>
              <w:suppressLineNumbers w:val="0"/>
              <w:jc w:val="left"/>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社会公众或服务对象满意度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8AD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128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229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0FE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92</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ADA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2.22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6A6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079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F06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345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202E">
            <w:pPr>
              <w:jc w:val="left"/>
              <w:rPr>
                <w:rFonts w:hint="default" w:ascii="Times New Roman" w:hAnsi="Times New Roman" w:eastAsia="宋体" w:cs="Times New Roman"/>
                <w:i w:val="0"/>
                <w:iCs w:val="0"/>
                <w:color w:val="auto"/>
                <w:sz w:val="18"/>
                <w:szCs w:val="18"/>
                <w:u w:val="none"/>
              </w:rPr>
            </w:pPr>
          </w:p>
        </w:tc>
      </w:tr>
    </w:tbl>
    <w:p w14:paraId="65E8085D">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p w14:paraId="55FF9D43">
      <w:pPr>
        <w:pStyle w:val="14"/>
        <w:keepNext w:val="0"/>
        <w:keepLines w:val="0"/>
        <w:pageBreakBefore w:val="0"/>
        <w:widowControl w:val="0"/>
        <w:kinsoku/>
        <w:overflowPunct/>
        <w:topLinePunct w:val="0"/>
        <w:autoSpaceDE w:val="0"/>
        <w:autoSpaceDN/>
        <w:bidi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8"/>
        <w:gridCol w:w="914"/>
        <w:gridCol w:w="828"/>
        <w:gridCol w:w="869"/>
        <w:gridCol w:w="805"/>
        <w:gridCol w:w="775"/>
        <w:gridCol w:w="868"/>
        <w:gridCol w:w="750"/>
        <w:gridCol w:w="589"/>
        <w:gridCol w:w="776"/>
        <w:gridCol w:w="727"/>
      </w:tblGrid>
      <w:tr w14:paraId="0096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1C2E">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2024年度二级项目绩效自评表</w:t>
            </w:r>
          </w:p>
        </w:tc>
      </w:tr>
      <w:tr w14:paraId="1358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7314">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状态：绩效审核已审</w:t>
            </w:r>
          </w:p>
        </w:tc>
      </w:tr>
      <w:tr w14:paraId="6E7C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616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DD6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财政衔接推进乡村振兴补助资金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834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D27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50023122T000002055312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4A0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224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E33F">
            <w:pPr>
              <w:jc w:val="right"/>
              <w:rPr>
                <w:rFonts w:hint="default" w:ascii="Times New Roman" w:hAnsi="Times New Roman" w:eastAsia="宋体" w:cs="Times New Roman"/>
                <w:b/>
                <w:bCs/>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BE96">
            <w:pPr>
              <w:rPr>
                <w:rFonts w:hint="default" w:ascii="Times New Roman" w:hAnsi="Times New Roman" w:eastAsia="宋体" w:cs="Times New Roman"/>
                <w:i w:val="0"/>
                <w:iCs w:val="0"/>
                <w:color w:val="000000"/>
                <w:sz w:val="22"/>
                <w:szCs w:val="22"/>
                <w:u w:val="none"/>
              </w:rPr>
            </w:pPr>
          </w:p>
        </w:tc>
      </w:tr>
      <w:tr w14:paraId="1F14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09A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E5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402-垫江县农业农村委员会</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3C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658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007-农业科</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CAF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AA9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姚超</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239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F6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18325033396</w:t>
            </w:r>
          </w:p>
        </w:tc>
      </w:tr>
      <w:tr w14:paraId="6A13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38AB">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auto"/>
                <w:kern w:val="0"/>
                <w:sz w:val="28"/>
                <w:szCs w:val="28"/>
                <w:u w:val="none"/>
                <w:lang w:val="en-US" w:eastAsia="zh-CN" w:bidi="ar"/>
              </w:rPr>
              <w:t>资金情况</w:t>
            </w:r>
          </w:p>
        </w:tc>
      </w:tr>
      <w:tr w14:paraId="0ECA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4CDF">
            <w:pPr>
              <w:jc w:val="center"/>
              <w:rPr>
                <w:rFonts w:hint="default" w:ascii="Times New Roman" w:hAnsi="Times New Roman" w:eastAsia="宋体" w:cs="Times New Roman"/>
                <w:i w:val="0"/>
                <w:iCs w:val="0"/>
                <w:color w:val="000000"/>
                <w:sz w:val="22"/>
                <w:szCs w:val="22"/>
                <w:u w:val="none"/>
              </w:rPr>
            </w:pPr>
          </w:p>
        </w:tc>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80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12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8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FC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C1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CC5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61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28FB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nil"/>
            </w:tcBorders>
            <w:shd w:val="clear" w:color="auto" w:fill="auto"/>
            <w:vAlign w:val="center"/>
          </w:tcPr>
          <w:p w14:paraId="7D7BAA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2CFC1A36">
            <w:pPr>
              <w:rPr>
                <w:rFonts w:hint="default" w:ascii="Times New Roman" w:hAnsi="Times New Roman" w:eastAsia="宋体" w:cs="Times New Roman"/>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3BCC803">
            <w:pPr>
              <w:rPr>
                <w:rFonts w:hint="default" w:ascii="Times New Roman" w:hAnsi="Times New Roman" w:eastAsia="宋体" w:cs="Times New Roman"/>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6F53E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29,249,483.00 </w:t>
            </w:r>
          </w:p>
        </w:tc>
        <w:tc>
          <w:tcPr>
            <w:tcW w:w="444" w:type="pct"/>
            <w:tcBorders>
              <w:top w:val="single" w:color="000000" w:sz="4" w:space="0"/>
              <w:left w:val="single" w:color="000000" w:sz="4" w:space="0"/>
              <w:bottom w:val="single" w:color="000000" w:sz="4" w:space="0"/>
              <w:right w:val="nil"/>
            </w:tcBorders>
            <w:shd w:val="clear" w:color="auto" w:fill="auto"/>
            <w:noWrap/>
            <w:vAlign w:val="center"/>
          </w:tcPr>
          <w:p w14:paraId="466FBA5C">
            <w:pPr>
              <w:rPr>
                <w:rFonts w:hint="default" w:ascii="Times New Roman" w:hAnsi="Times New Roman" w:eastAsia="宋体" w:cs="Times New Roman"/>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40D265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29,447,862.76 </w:t>
            </w:r>
          </w:p>
        </w:tc>
        <w:tc>
          <w:tcPr>
            <w:tcW w:w="441" w:type="pct"/>
            <w:tcBorders>
              <w:top w:val="single" w:color="000000" w:sz="4" w:space="0"/>
              <w:left w:val="single" w:color="000000" w:sz="4" w:space="0"/>
              <w:bottom w:val="single" w:color="000000" w:sz="4" w:space="0"/>
              <w:right w:val="nil"/>
            </w:tcBorders>
            <w:shd w:val="clear" w:color="auto" w:fill="auto"/>
            <w:noWrap/>
            <w:vAlign w:val="center"/>
          </w:tcPr>
          <w:p w14:paraId="39A645C6">
            <w:pPr>
              <w:rPr>
                <w:rFonts w:hint="default" w:ascii="Times New Roman" w:hAnsi="Times New Roman" w:eastAsia="宋体" w:cs="Times New Roman"/>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5A6A5C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29,447,862.76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4E5E">
            <w:pPr>
              <w:rPr>
                <w:rFonts w:hint="default" w:ascii="Times New Roman" w:hAnsi="Times New Roman" w:eastAsia="宋体" w:cs="Times New Roman"/>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CC66">
            <w:pPr>
              <w:rPr>
                <w:rFonts w:hint="default" w:ascii="Times New Roman" w:hAnsi="Times New Roman" w:eastAsia="宋体" w:cs="Times New Roman"/>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05FF">
            <w:pPr>
              <w:jc w:val="right"/>
              <w:rPr>
                <w:rFonts w:hint="default" w:ascii="Times New Roman" w:hAnsi="Times New Roman" w:eastAsia="宋体" w:cs="Times New Roman"/>
                <w:i w:val="0"/>
                <w:iCs w:val="0"/>
                <w:color w:val="000000"/>
                <w:sz w:val="22"/>
                <w:szCs w:val="22"/>
                <w:u w:val="none"/>
              </w:rPr>
            </w:pPr>
          </w:p>
        </w:tc>
      </w:tr>
      <w:tr w14:paraId="1AFE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nil"/>
            </w:tcBorders>
            <w:shd w:val="clear" w:color="auto" w:fill="auto"/>
            <w:vAlign w:val="center"/>
          </w:tcPr>
          <w:p w14:paraId="69696F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0A0570EF">
            <w:pPr>
              <w:rPr>
                <w:rFonts w:hint="default" w:ascii="Times New Roman" w:hAnsi="Times New Roman" w:eastAsia="宋体" w:cs="Times New Roman"/>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3C07114D">
            <w:pPr>
              <w:rPr>
                <w:rFonts w:hint="default" w:ascii="Times New Roman" w:hAnsi="Times New Roman" w:eastAsia="宋体" w:cs="Times New Roman"/>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23324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29,249,483.00 </w:t>
            </w:r>
          </w:p>
        </w:tc>
        <w:tc>
          <w:tcPr>
            <w:tcW w:w="444" w:type="pct"/>
            <w:tcBorders>
              <w:top w:val="single" w:color="000000" w:sz="4" w:space="0"/>
              <w:left w:val="single" w:color="000000" w:sz="4" w:space="0"/>
              <w:bottom w:val="single" w:color="000000" w:sz="4" w:space="0"/>
              <w:right w:val="nil"/>
            </w:tcBorders>
            <w:shd w:val="clear" w:color="auto" w:fill="auto"/>
            <w:noWrap/>
            <w:vAlign w:val="center"/>
          </w:tcPr>
          <w:p w14:paraId="351242FD">
            <w:pPr>
              <w:rPr>
                <w:rFonts w:hint="default" w:ascii="Times New Roman" w:hAnsi="Times New Roman" w:eastAsia="宋体" w:cs="Times New Roman"/>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18C064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29,447,862.76 </w:t>
            </w:r>
          </w:p>
        </w:tc>
        <w:tc>
          <w:tcPr>
            <w:tcW w:w="441" w:type="pct"/>
            <w:tcBorders>
              <w:top w:val="single" w:color="000000" w:sz="4" w:space="0"/>
              <w:left w:val="single" w:color="000000" w:sz="4" w:space="0"/>
              <w:bottom w:val="single" w:color="000000" w:sz="4" w:space="0"/>
              <w:right w:val="nil"/>
            </w:tcBorders>
            <w:shd w:val="clear" w:color="auto" w:fill="auto"/>
            <w:noWrap/>
            <w:vAlign w:val="center"/>
          </w:tcPr>
          <w:p w14:paraId="6A0E6C8C">
            <w:pPr>
              <w:rPr>
                <w:rFonts w:hint="default" w:ascii="Times New Roman" w:hAnsi="Times New Roman" w:eastAsia="宋体" w:cs="Times New Roman"/>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2172EC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29,447,862.76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8B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15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C60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39E1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nil"/>
            </w:tcBorders>
            <w:shd w:val="clear" w:color="auto" w:fill="auto"/>
            <w:vAlign w:val="center"/>
          </w:tcPr>
          <w:p w14:paraId="07AC9C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7511D607">
            <w:pPr>
              <w:rPr>
                <w:rFonts w:hint="default" w:ascii="Times New Roman" w:hAnsi="Times New Roman" w:eastAsia="宋体" w:cs="Times New Roman"/>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5AF2A07">
            <w:pPr>
              <w:rPr>
                <w:rFonts w:hint="default" w:ascii="Times New Roman" w:hAnsi="Times New Roman" w:eastAsia="宋体" w:cs="Times New Roman"/>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DF182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29,249,483.00 </w:t>
            </w:r>
          </w:p>
        </w:tc>
        <w:tc>
          <w:tcPr>
            <w:tcW w:w="444" w:type="pct"/>
            <w:tcBorders>
              <w:top w:val="single" w:color="000000" w:sz="4" w:space="0"/>
              <w:left w:val="single" w:color="000000" w:sz="4" w:space="0"/>
              <w:bottom w:val="single" w:color="000000" w:sz="4" w:space="0"/>
              <w:right w:val="nil"/>
            </w:tcBorders>
            <w:shd w:val="clear" w:color="auto" w:fill="auto"/>
            <w:noWrap/>
            <w:vAlign w:val="center"/>
          </w:tcPr>
          <w:p w14:paraId="75093771">
            <w:pPr>
              <w:rPr>
                <w:rFonts w:hint="default" w:ascii="Times New Roman" w:hAnsi="Times New Roman" w:eastAsia="宋体" w:cs="Times New Roman"/>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59B005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29,447,862.76 </w:t>
            </w:r>
          </w:p>
        </w:tc>
        <w:tc>
          <w:tcPr>
            <w:tcW w:w="441" w:type="pct"/>
            <w:tcBorders>
              <w:top w:val="single" w:color="000000" w:sz="4" w:space="0"/>
              <w:left w:val="single" w:color="000000" w:sz="4" w:space="0"/>
              <w:bottom w:val="single" w:color="000000" w:sz="4" w:space="0"/>
              <w:right w:val="nil"/>
            </w:tcBorders>
            <w:shd w:val="clear" w:color="auto" w:fill="auto"/>
            <w:noWrap/>
            <w:vAlign w:val="center"/>
          </w:tcPr>
          <w:p w14:paraId="7686D4AD">
            <w:pPr>
              <w:rPr>
                <w:rFonts w:hint="default" w:ascii="Times New Roman" w:hAnsi="Times New Roman" w:eastAsia="宋体" w:cs="Times New Roman"/>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021CAB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29,447,862.76 </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98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3A29">
            <w:pPr>
              <w:rPr>
                <w:rFonts w:hint="default" w:ascii="Times New Roman" w:hAnsi="Times New Roman" w:eastAsia="宋体" w:cs="Times New Roman"/>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D3A4">
            <w:pPr>
              <w:jc w:val="right"/>
              <w:rPr>
                <w:rFonts w:hint="default" w:ascii="Times New Roman" w:hAnsi="Times New Roman" w:eastAsia="宋体" w:cs="Times New Roman"/>
                <w:i w:val="0"/>
                <w:iCs w:val="0"/>
                <w:color w:val="000000"/>
                <w:sz w:val="22"/>
                <w:szCs w:val="22"/>
                <w:u w:val="none"/>
              </w:rPr>
            </w:pPr>
          </w:p>
        </w:tc>
      </w:tr>
      <w:tr w14:paraId="1AF0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1D1E">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auto"/>
                <w:kern w:val="0"/>
                <w:sz w:val="28"/>
                <w:szCs w:val="28"/>
                <w:u w:val="none"/>
                <w:lang w:val="en-US" w:eastAsia="zh-CN" w:bidi="ar"/>
              </w:rPr>
              <w:t>绩效目标</w:t>
            </w:r>
          </w:p>
        </w:tc>
      </w:tr>
      <w:tr w14:paraId="355B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0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5D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7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88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4D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3027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20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7F1D86">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用于支持农村产业发展，巩固拓展脱贫攻坚成果同乡村振兴有效衔接，巩固好脱贫人口6690户21200人、监测对象790户2372人的基本保障。</w:t>
            </w:r>
          </w:p>
        </w:tc>
        <w:tc>
          <w:tcPr>
            <w:tcW w:w="17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65C40A">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用于支持农村产业发展，巩固拓展脱贫攻坚成果同乡村振兴有效衔接，巩固好脱贫人口6690户21200人、监测对象790户2372人的基本保障。</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067BD4">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用于支持农村产业发展，巩固拓展脱贫攻坚成果同乡村振兴有效衔接，巩固好脱贫人口6690户21200人、监测对象790户2372人的基本保障。</w:t>
            </w:r>
          </w:p>
        </w:tc>
      </w:tr>
      <w:tr w14:paraId="08B2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DB59">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auto"/>
                <w:kern w:val="0"/>
                <w:sz w:val="28"/>
                <w:szCs w:val="28"/>
                <w:u w:val="none"/>
                <w:lang w:val="en-US" w:eastAsia="zh-CN" w:bidi="ar"/>
              </w:rPr>
              <w:t>绩效指标</w:t>
            </w:r>
          </w:p>
        </w:tc>
      </w:tr>
      <w:tr w14:paraId="59CA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D7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C7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1F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4F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AF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1D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9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61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46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DA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E9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660F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130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产业发展项目</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C7A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607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A51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C4E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6EC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CFE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1C9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981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EF1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0CB4">
            <w:pPr>
              <w:jc w:val="left"/>
              <w:rPr>
                <w:rFonts w:hint="default" w:ascii="Times New Roman" w:hAnsi="Times New Roman" w:eastAsia="宋体" w:cs="Times New Roman"/>
                <w:i w:val="0"/>
                <w:iCs w:val="0"/>
                <w:color w:val="000000"/>
                <w:sz w:val="22"/>
                <w:szCs w:val="22"/>
                <w:u w:val="none"/>
              </w:rPr>
            </w:pPr>
          </w:p>
        </w:tc>
      </w:tr>
      <w:tr w14:paraId="6479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799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项目验收合格率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F36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2A8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652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2A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7FA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DEC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C6D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6E8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FB5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A7DC">
            <w:pPr>
              <w:jc w:val="left"/>
              <w:rPr>
                <w:rFonts w:hint="default" w:ascii="Times New Roman" w:hAnsi="Times New Roman" w:eastAsia="宋体" w:cs="Times New Roman"/>
                <w:i w:val="0"/>
                <w:iCs w:val="0"/>
                <w:color w:val="000000"/>
                <w:sz w:val="22"/>
                <w:szCs w:val="22"/>
                <w:u w:val="none"/>
              </w:rPr>
            </w:pPr>
          </w:p>
        </w:tc>
      </w:tr>
      <w:tr w14:paraId="5235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D9B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项目完工及时率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A89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4CC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382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CE5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7DC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D12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9CD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4FE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57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0A3A">
            <w:pPr>
              <w:jc w:val="left"/>
              <w:rPr>
                <w:rFonts w:hint="default" w:ascii="Times New Roman" w:hAnsi="Times New Roman" w:eastAsia="宋体" w:cs="Times New Roman"/>
                <w:i w:val="0"/>
                <w:iCs w:val="0"/>
                <w:color w:val="000000"/>
                <w:sz w:val="22"/>
                <w:szCs w:val="22"/>
                <w:u w:val="none"/>
              </w:rPr>
            </w:pPr>
          </w:p>
        </w:tc>
      </w:tr>
      <w:tr w14:paraId="76E8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AAC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增加村集体经济收入</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FB3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万元/年</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424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AE8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61B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D7E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16.67</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5B8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5B0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1DA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140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688D">
            <w:pPr>
              <w:jc w:val="left"/>
              <w:rPr>
                <w:rFonts w:hint="default" w:ascii="Times New Roman" w:hAnsi="Times New Roman" w:eastAsia="宋体" w:cs="Times New Roman"/>
                <w:i w:val="0"/>
                <w:iCs w:val="0"/>
                <w:color w:val="000000"/>
                <w:sz w:val="22"/>
                <w:szCs w:val="22"/>
                <w:u w:val="none"/>
              </w:rPr>
            </w:pPr>
          </w:p>
        </w:tc>
      </w:tr>
      <w:tr w14:paraId="01E3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ED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产业带动增收</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59D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E5B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84A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D6F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FDF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AA6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17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87B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497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3D98">
            <w:pPr>
              <w:jc w:val="left"/>
              <w:rPr>
                <w:rFonts w:hint="default" w:ascii="Times New Roman" w:hAnsi="Times New Roman" w:eastAsia="宋体" w:cs="Times New Roman"/>
                <w:i w:val="0"/>
                <w:iCs w:val="0"/>
                <w:color w:val="000000"/>
                <w:sz w:val="22"/>
                <w:szCs w:val="22"/>
                <w:u w:val="none"/>
              </w:rPr>
            </w:pPr>
          </w:p>
        </w:tc>
      </w:tr>
      <w:tr w14:paraId="078E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D2C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受益脱贫人口及监测对象</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657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D78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7D7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F3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B6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E4F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E1F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1BA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476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A11F">
            <w:pPr>
              <w:jc w:val="left"/>
              <w:rPr>
                <w:rFonts w:hint="default" w:ascii="Times New Roman" w:hAnsi="Times New Roman" w:eastAsia="宋体" w:cs="Times New Roman"/>
                <w:i w:val="0"/>
                <w:iCs w:val="0"/>
                <w:color w:val="000000"/>
                <w:sz w:val="22"/>
                <w:szCs w:val="22"/>
                <w:u w:val="none"/>
              </w:rPr>
            </w:pPr>
          </w:p>
        </w:tc>
      </w:tr>
      <w:tr w14:paraId="0DBB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76B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项目受益年限</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AB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D69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984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1EE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F0E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214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D63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E5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6A0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2C3D">
            <w:pPr>
              <w:jc w:val="left"/>
              <w:rPr>
                <w:rFonts w:hint="default" w:ascii="Times New Roman" w:hAnsi="Times New Roman" w:eastAsia="宋体" w:cs="Times New Roman"/>
                <w:i w:val="0"/>
                <w:iCs w:val="0"/>
                <w:color w:val="000000"/>
                <w:sz w:val="22"/>
                <w:szCs w:val="22"/>
                <w:u w:val="none"/>
              </w:rPr>
            </w:pPr>
          </w:p>
        </w:tc>
      </w:tr>
      <w:tr w14:paraId="592F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406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受益对象满意度</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70E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34A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38D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A8C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362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1B9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442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A64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C45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9543">
            <w:pPr>
              <w:jc w:val="left"/>
              <w:rPr>
                <w:rFonts w:hint="default" w:ascii="Times New Roman" w:hAnsi="Times New Roman" w:eastAsia="宋体" w:cs="Times New Roman"/>
                <w:i w:val="0"/>
                <w:iCs w:val="0"/>
                <w:color w:val="000000"/>
                <w:sz w:val="22"/>
                <w:szCs w:val="22"/>
                <w:u w:val="none"/>
              </w:rPr>
            </w:pPr>
          </w:p>
        </w:tc>
      </w:tr>
      <w:tr w14:paraId="3761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F8E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成本预算控制范围</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8F8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C71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6AF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2944.786276</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649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2944.786272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62A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85C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10B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CD6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6C6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9E60">
            <w:pPr>
              <w:jc w:val="left"/>
              <w:rPr>
                <w:rFonts w:hint="default" w:ascii="Times New Roman" w:hAnsi="Times New Roman" w:eastAsia="宋体" w:cs="Times New Roman"/>
                <w:i w:val="0"/>
                <w:iCs w:val="0"/>
                <w:color w:val="000000"/>
                <w:sz w:val="22"/>
                <w:szCs w:val="22"/>
                <w:u w:val="none"/>
              </w:rPr>
            </w:pPr>
          </w:p>
        </w:tc>
      </w:tr>
    </w:tbl>
    <w:p w14:paraId="01A07EA7">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p w14:paraId="466D3399">
      <w:pPr>
        <w:pStyle w:val="14"/>
        <w:keepNext w:val="0"/>
        <w:keepLines w:val="0"/>
        <w:pageBreakBefore w:val="0"/>
        <w:widowControl w:val="0"/>
        <w:kinsoku/>
        <w:overflowPunct/>
        <w:topLinePunct w:val="0"/>
        <w:autoSpaceDN/>
        <w:bidi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2"/>
        <w:gridCol w:w="833"/>
        <w:gridCol w:w="833"/>
        <w:gridCol w:w="942"/>
        <w:gridCol w:w="735"/>
        <w:gridCol w:w="838"/>
        <w:gridCol w:w="942"/>
        <w:gridCol w:w="810"/>
        <w:gridCol w:w="631"/>
        <w:gridCol w:w="839"/>
        <w:gridCol w:w="784"/>
      </w:tblGrid>
      <w:tr w14:paraId="41F6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5D6F">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2024年度二级项目绩效自评表</w:t>
            </w:r>
          </w:p>
        </w:tc>
      </w:tr>
      <w:tr w14:paraId="77FC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E572">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状态：绩效审核已审</w:t>
            </w:r>
          </w:p>
        </w:tc>
      </w:tr>
      <w:tr w14:paraId="45AE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602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2C6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农田建设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168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28F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50023122T000000093702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7C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CC8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AA85">
            <w:pPr>
              <w:jc w:val="right"/>
              <w:rPr>
                <w:rFonts w:hint="default" w:ascii="Times New Roman" w:hAnsi="Times New Roman" w:eastAsia="宋体" w:cs="Times New Roman"/>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5EB6">
            <w:pPr>
              <w:rPr>
                <w:rFonts w:hint="default" w:ascii="Times New Roman" w:hAnsi="Times New Roman" w:eastAsia="宋体" w:cs="Times New Roman"/>
                <w:i w:val="0"/>
                <w:iCs w:val="0"/>
                <w:color w:val="000000"/>
                <w:sz w:val="22"/>
                <w:szCs w:val="22"/>
                <w:u w:val="none"/>
              </w:rPr>
            </w:pPr>
          </w:p>
        </w:tc>
      </w:tr>
      <w:tr w14:paraId="303C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BDF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21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402-垫江县农业农村委员会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B2B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11A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007-农业科</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2F2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15E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涂强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4E6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92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13452138206</w:t>
            </w:r>
          </w:p>
        </w:tc>
      </w:tr>
      <w:tr w14:paraId="7928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850E">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7EF0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C453">
            <w:pPr>
              <w:jc w:val="center"/>
              <w:rPr>
                <w:rFonts w:hint="default" w:ascii="Times New Roman" w:hAnsi="Times New Roman" w:eastAsia="宋体" w:cs="Times New Roman"/>
                <w:i w:val="0"/>
                <w:iCs w:val="0"/>
                <w:color w:val="000000"/>
                <w:sz w:val="22"/>
                <w:szCs w:val="22"/>
                <w:u w:val="none"/>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8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83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3C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F8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3D6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7A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4769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nil"/>
            </w:tcBorders>
            <w:shd w:val="clear" w:color="auto" w:fill="auto"/>
            <w:vAlign w:val="center"/>
          </w:tcPr>
          <w:p w14:paraId="62D956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04581673">
            <w:pPr>
              <w:rPr>
                <w:rFonts w:hint="default" w:ascii="Times New Roman" w:hAnsi="Times New Roman" w:eastAsia="宋体" w:cs="Times New Roman"/>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154976CA">
            <w:pPr>
              <w:rPr>
                <w:rFonts w:hint="default" w:ascii="Times New Roman" w:hAnsi="Times New Roman" w:eastAsia="宋体" w:cs="Times New Roman"/>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31A93C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210,000.00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168A9AEB">
            <w:pPr>
              <w:rPr>
                <w:rFonts w:hint="default" w:ascii="Times New Roman" w:hAnsi="Times New Roman" w:eastAsia="宋体" w:cs="Times New Roman"/>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vAlign w:val="center"/>
          </w:tcPr>
          <w:p w14:paraId="1731F9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11,093,600.00 </w:t>
            </w:r>
          </w:p>
        </w:tc>
        <w:tc>
          <w:tcPr>
            <w:tcW w:w="478" w:type="pct"/>
            <w:tcBorders>
              <w:top w:val="single" w:color="000000" w:sz="4" w:space="0"/>
              <w:left w:val="single" w:color="000000" w:sz="4" w:space="0"/>
              <w:bottom w:val="single" w:color="000000" w:sz="4" w:space="0"/>
              <w:right w:val="nil"/>
            </w:tcBorders>
            <w:shd w:val="clear" w:color="auto" w:fill="auto"/>
            <w:noWrap/>
            <w:vAlign w:val="center"/>
          </w:tcPr>
          <w:p w14:paraId="0D9FEB82">
            <w:pPr>
              <w:rPr>
                <w:rFonts w:hint="default" w:ascii="Times New Roman" w:hAnsi="Times New Roman" w:eastAsia="宋体" w:cs="Times New Roman"/>
                <w:i w:val="0"/>
                <w:iCs w:val="0"/>
                <w:color w:val="000000"/>
                <w:sz w:val="22"/>
                <w:szCs w:val="22"/>
                <w:u w:val="none"/>
              </w:rPr>
            </w:pP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5E23AC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11,093,600.00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EBBD">
            <w:pPr>
              <w:rPr>
                <w:rFonts w:hint="default" w:ascii="Times New Roman" w:hAnsi="Times New Roman" w:eastAsia="宋体" w:cs="Times New Roman"/>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2A80">
            <w:pPr>
              <w:rPr>
                <w:rFonts w:hint="default" w:ascii="Times New Roman" w:hAnsi="Times New Roman" w:eastAsia="宋体" w:cs="Times New Roman"/>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A1DA">
            <w:pPr>
              <w:jc w:val="right"/>
              <w:rPr>
                <w:rFonts w:hint="default" w:ascii="Times New Roman" w:hAnsi="Times New Roman" w:eastAsia="宋体" w:cs="Times New Roman"/>
                <w:i w:val="0"/>
                <w:iCs w:val="0"/>
                <w:color w:val="000000"/>
                <w:sz w:val="22"/>
                <w:szCs w:val="22"/>
                <w:u w:val="none"/>
              </w:rPr>
            </w:pPr>
          </w:p>
        </w:tc>
      </w:tr>
      <w:tr w14:paraId="6869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nil"/>
            </w:tcBorders>
            <w:shd w:val="clear" w:color="auto" w:fill="auto"/>
            <w:vAlign w:val="center"/>
          </w:tcPr>
          <w:p w14:paraId="17FCDC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78D9ACDD">
            <w:pPr>
              <w:rPr>
                <w:rFonts w:hint="default" w:ascii="Times New Roman" w:hAnsi="Times New Roman" w:eastAsia="宋体" w:cs="Times New Roman"/>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7B89CF9B">
            <w:pPr>
              <w:rPr>
                <w:rFonts w:hint="default" w:ascii="Times New Roman" w:hAnsi="Times New Roman" w:eastAsia="宋体" w:cs="Times New Roman"/>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448E2C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210,000.00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548057AF">
            <w:pPr>
              <w:rPr>
                <w:rFonts w:hint="default" w:ascii="Times New Roman" w:hAnsi="Times New Roman" w:eastAsia="宋体" w:cs="Times New Roman"/>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vAlign w:val="center"/>
          </w:tcPr>
          <w:p w14:paraId="0DA0D3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11,093,600.00 </w:t>
            </w:r>
          </w:p>
        </w:tc>
        <w:tc>
          <w:tcPr>
            <w:tcW w:w="478" w:type="pct"/>
            <w:tcBorders>
              <w:top w:val="single" w:color="000000" w:sz="4" w:space="0"/>
              <w:left w:val="single" w:color="000000" w:sz="4" w:space="0"/>
              <w:bottom w:val="single" w:color="000000" w:sz="4" w:space="0"/>
              <w:right w:val="nil"/>
            </w:tcBorders>
            <w:shd w:val="clear" w:color="auto" w:fill="auto"/>
            <w:noWrap/>
            <w:vAlign w:val="center"/>
          </w:tcPr>
          <w:p w14:paraId="19375B0F">
            <w:pPr>
              <w:rPr>
                <w:rFonts w:hint="default" w:ascii="Times New Roman" w:hAnsi="Times New Roman" w:eastAsia="宋体" w:cs="Times New Roman"/>
                <w:i w:val="0"/>
                <w:iCs w:val="0"/>
                <w:color w:val="000000"/>
                <w:sz w:val="22"/>
                <w:szCs w:val="22"/>
                <w:u w:val="none"/>
              </w:rPr>
            </w:pP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0E3366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11,093,600.00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E0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45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D4A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72E6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nil"/>
            </w:tcBorders>
            <w:shd w:val="clear" w:color="auto" w:fill="auto"/>
            <w:vAlign w:val="center"/>
          </w:tcPr>
          <w:p w14:paraId="4F9038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6079A6B5">
            <w:pPr>
              <w:rPr>
                <w:rFonts w:hint="default" w:ascii="Times New Roman" w:hAnsi="Times New Roman" w:eastAsia="宋体" w:cs="Times New Roman"/>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490AC8D7">
            <w:pPr>
              <w:rPr>
                <w:rFonts w:hint="default" w:ascii="Times New Roman" w:hAnsi="Times New Roman" w:eastAsia="宋体" w:cs="Times New Roman"/>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5FCA5F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210,000.00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2DD0240D">
            <w:pPr>
              <w:rPr>
                <w:rFonts w:hint="default" w:ascii="Times New Roman" w:hAnsi="Times New Roman" w:eastAsia="宋体" w:cs="Times New Roman"/>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vAlign w:val="center"/>
          </w:tcPr>
          <w:p w14:paraId="1BA19E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11,093,600.00 </w:t>
            </w:r>
          </w:p>
        </w:tc>
        <w:tc>
          <w:tcPr>
            <w:tcW w:w="478" w:type="pct"/>
            <w:tcBorders>
              <w:top w:val="single" w:color="000000" w:sz="4" w:space="0"/>
              <w:left w:val="single" w:color="000000" w:sz="4" w:space="0"/>
              <w:bottom w:val="single" w:color="000000" w:sz="4" w:space="0"/>
              <w:right w:val="nil"/>
            </w:tcBorders>
            <w:shd w:val="clear" w:color="auto" w:fill="auto"/>
            <w:noWrap/>
            <w:vAlign w:val="center"/>
          </w:tcPr>
          <w:p w14:paraId="6C6E493E">
            <w:pPr>
              <w:rPr>
                <w:rFonts w:hint="default" w:ascii="Times New Roman" w:hAnsi="Times New Roman" w:eastAsia="宋体" w:cs="Times New Roman"/>
                <w:i w:val="0"/>
                <w:iCs w:val="0"/>
                <w:color w:val="000000"/>
                <w:sz w:val="22"/>
                <w:szCs w:val="22"/>
                <w:u w:val="none"/>
              </w:rPr>
            </w:pP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523515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11,093,600.00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37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A362">
            <w:pPr>
              <w:rPr>
                <w:rFonts w:hint="default" w:ascii="Times New Roman" w:hAnsi="Times New Roman" w:eastAsia="宋体" w:cs="Times New Roman"/>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B470">
            <w:pPr>
              <w:jc w:val="right"/>
              <w:rPr>
                <w:rFonts w:hint="default" w:ascii="Times New Roman" w:hAnsi="Times New Roman" w:eastAsia="宋体" w:cs="Times New Roman"/>
                <w:i w:val="0"/>
                <w:iCs w:val="0"/>
                <w:color w:val="000000"/>
                <w:sz w:val="22"/>
                <w:szCs w:val="22"/>
                <w:u w:val="none"/>
              </w:rPr>
            </w:pPr>
          </w:p>
        </w:tc>
      </w:tr>
      <w:tr w14:paraId="03DC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9CAC">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7F0A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3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8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24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97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35EF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9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E543B5">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通过新建高标准农田建设，有效改善项目区农田基础设施条件，提升耕地质量，提高粮食综合生产能力。</w:t>
            </w:r>
          </w:p>
        </w:tc>
        <w:tc>
          <w:tcPr>
            <w:tcW w:w="18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133E6A">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通过新建高标准农田建设，有效改善项目区农田基础设施条件，提升耕地质量，提高粮食综合生产能力。</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1EF17F">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通过新建高标准农田建设，有效改善项目区农田基础设施条件，提升耕地质量，提高粮食综合生产能力。</w:t>
            </w:r>
          </w:p>
        </w:tc>
      </w:tr>
      <w:tr w14:paraId="5652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AFEF">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56BA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75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FA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37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F7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B5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90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30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B7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9B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78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7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1220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B44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管护覆盖面积</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764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万亩</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852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57D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9F3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CEB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364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03E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0FC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F3C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951D">
            <w:pPr>
              <w:jc w:val="left"/>
              <w:rPr>
                <w:rFonts w:hint="default" w:ascii="Times New Roman" w:hAnsi="Times New Roman" w:eastAsia="宋体" w:cs="Times New Roman"/>
                <w:i w:val="0"/>
                <w:iCs w:val="0"/>
                <w:color w:val="000000"/>
                <w:sz w:val="22"/>
                <w:szCs w:val="22"/>
                <w:u w:val="none"/>
              </w:rPr>
            </w:pPr>
          </w:p>
        </w:tc>
      </w:tr>
      <w:tr w14:paraId="7BBD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5B8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项目验收合格率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76C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86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F5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A62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519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1BB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2E2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030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6D2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0D4E">
            <w:pPr>
              <w:jc w:val="left"/>
              <w:rPr>
                <w:rFonts w:hint="default" w:ascii="Times New Roman" w:hAnsi="Times New Roman" w:eastAsia="宋体" w:cs="Times New Roman"/>
                <w:i w:val="0"/>
                <w:iCs w:val="0"/>
                <w:color w:val="000000"/>
                <w:sz w:val="22"/>
                <w:szCs w:val="22"/>
                <w:u w:val="none"/>
              </w:rPr>
            </w:pPr>
          </w:p>
        </w:tc>
      </w:tr>
      <w:tr w14:paraId="3FB9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55F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任务完成及时性</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83C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59D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DB4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3DA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D55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90E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BBE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5CB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745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509D">
            <w:pPr>
              <w:jc w:val="left"/>
              <w:rPr>
                <w:rFonts w:hint="default" w:ascii="Times New Roman" w:hAnsi="Times New Roman" w:eastAsia="宋体" w:cs="Times New Roman"/>
                <w:i w:val="0"/>
                <w:iCs w:val="0"/>
                <w:color w:val="000000"/>
                <w:sz w:val="22"/>
                <w:szCs w:val="22"/>
                <w:u w:val="none"/>
              </w:rPr>
            </w:pPr>
          </w:p>
        </w:tc>
      </w:tr>
      <w:tr w14:paraId="4475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D44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故障排除及时率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BD7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18B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FD2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DEC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A36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9C7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1A6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8B8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D8F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C387">
            <w:pPr>
              <w:jc w:val="left"/>
              <w:rPr>
                <w:rFonts w:hint="default" w:ascii="Times New Roman" w:hAnsi="Times New Roman" w:eastAsia="宋体" w:cs="Times New Roman"/>
                <w:i w:val="0"/>
                <w:iCs w:val="0"/>
                <w:color w:val="000000"/>
                <w:sz w:val="22"/>
                <w:szCs w:val="22"/>
                <w:u w:val="none"/>
              </w:rPr>
            </w:pPr>
          </w:p>
        </w:tc>
      </w:tr>
      <w:tr w14:paraId="52C8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F27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受益群众满意度</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104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D1F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6C8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E86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C1E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F7C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C2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31B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708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6D61">
            <w:pPr>
              <w:jc w:val="left"/>
              <w:rPr>
                <w:rFonts w:hint="default" w:ascii="Times New Roman" w:hAnsi="Times New Roman" w:eastAsia="宋体" w:cs="Times New Roman"/>
                <w:i w:val="0"/>
                <w:iCs w:val="0"/>
                <w:color w:val="000000"/>
                <w:sz w:val="22"/>
                <w:szCs w:val="22"/>
                <w:u w:val="none"/>
              </w:rPr>
            </w:pPr>
          </w:p>
        </w:tc>
      </w:tr>
      <w:tr w14:paraId="3534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69A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本年度补助资金</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ADA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F9B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AB8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8B2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32E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102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517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F0D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232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74B4">
            <w:pPr>
              <w:jc w:val="left"/>
              <w:rPr>
                <w:rFonts w:hint="default" w:ascii="Times New Roman" w:hAnsi="Times New Roman" w:eastAsia="宋体" w:cs="Times New Roman"/>
                <w:i w:val="0"/>
                <w:iCs w:val="0"/>
                <w:color w:val="000000"/>
                <w:sz w:val="22"/>
                <w:szCs w:val="22"/>
                <w:u w:val="none"/>
              </w:rPr>
            </w:pPr>
          </w:p>
        </w:tc>
      </w:tr>
    </w:tbl>
    <w:p w14:paraId="465C75AF">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07D32BBE">
      <w:pPr>
        <w:pStyle w:val="16"/>
        <w:keepNext w:val="0"/>
        <w:keepLines w:val="0"/>
        <w:pageBreakBefore w:val="0"/>
        <w:widowControl w:val="0"/>
        <w:kinsoku/>
        <w:overflowPunct/>
        <w:topLinePunct w:val="0"/>
        <w:autoSpaceDE w:val="0"/>
        <w:autoSpaceDN/>
        <w:bidi w:val="0"/>
        <w:snapToGrid w:val="0"/>
        <w:spacing w:beforeAutospacing="0" w:afterAutospacing="0" w:line="594" w:lineRule="exact"/>
        <w:ind w:firstLine="960" w:firstLineChars="3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14:paraId="2FADF821">
      <w:pPr>
        <w:pStyle w:val="13"/>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0057E72E">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auto"/>
          <w:highlight w:val="none"/>
        </w:rPr>
      </w:pPr>
      <w:r>
        <w:rPr>
          <w:rFonts w:hint="default" w:ascii="Times New Roman" w:hAnsi="Times New Roman" w:eastAsia="方正仿宋_GBK" w:cs="Times New Roman"/>
          <w:sz w:val="32"/>
          <w:szCs w:val="32"/>
          <w:shd w:val="clear" w:color="auto" w:fill="FFFFFF"/>
          <w:lang w:val="en-US" w:eastAsia="zh-CN" w:bidi="ar-SA"/>
        </w:rPr>
        <w:t>县财政局委托第三方对我部门农产品质量安全监测项目开展绩效评价，涉及财政拨款项目资金105万元，评价得分83.24分，评价等次为良，绩效评价发现了一是部分检测任务量未完成，下属单位检测情况未跟踪。二是预算依据不充分，资金分配不合理。三是部分支出事项成本管控不到位。四是业务制度执行不到位，部分不合格样品超出上报时限。五是部分绩效指标设置不合理、不明确等主要问题，提出构建动态监管体系，压实责任与资源整合，强化预算刚性约束，建立任务导向分配机制，推行标准化租赁管理，优化调度与成本核算，构建信息化闭环管理体系，强化数据追踪与责任落实，构建指标精准匹配体系，建立双维评价机制等下一步工作建议。</w:t>
      </w:r>
    </w:p>
    <w:p w14:paraId="19615B67">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643" w:firstLineChars="200"/>
        <w:rPr>
          <w:rStyle w:val="12"/>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六、专业名词解释</w:t>
      </w:r>
    </w:p>
    <w:p w14:paraId="52010265">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4ABBF0E8">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E3A6D05">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0BD3415">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84C0FE0">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083F3B5A">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33EA71F3">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A316FCE">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19D494D">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7C8DBA">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812296E">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00D37658">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A2CE85">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F72B68">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703E008">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23F2491">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4316B9F0">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EDF8844">
      <w:pPr>
        <w:pStyle w:val="8"/>
        <w:keepNext w:val="0"/>
        <w:keepLines w:val="0"/>
        <w:pageBreakBefore w:val="0"/>
        <w:widowControl w:val="0"/>
        <w:shd w:val="clear" w:color="auto" w:fill="FFFFFF"/>
        <w:kinsoku/>
        <w:overflowPunct/>
        <w:topLinePunct w:val="0"/>
        <w:autoSpaceDN/>
        <w:bidi w:val="0"/>
        <w:snapToGrid w:val="0"/>
        <w:spacing w:beforeAutospacing="0" w:after="0" w:afterAutospacing="0" w:line="594"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七、决算公开联系方式及信息反馈渠道</w:t>
      </w:r>
    </w:p>
    <w:p w14:paraId="19CC845C">
      <w:pPr>
        <w:pStyle w:val="8"/>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Style w:val="12"/>
          <w:rFonts w:hint="eastAsia" w:ascii="Times New Roman" w:hAnsi="Times New Roman" w:eastAsia="方正仿宋_GBK" w:cs="Times New Roman"/>
          <w:sz w:val="32"/>
          <w:szCs w:val="32"/>
          <w:shd w:val="clear" w:color="auto" w:fill="FFFF00"/>
          <w:lang w:eastAsia="zh-CN"/>
        </w:rPr>
        <w:sectPr>
          <w:headerReference r:id="rId3" w:type="default"/>
          <w:footerReference r:id="rId4" w:type="default"/>
          <w:pgSz w:w="11915" w:h="16840"/>
          <w:pgMar w:top="1984" w:right="1446" w:bottom="1644" w:left="1446" w:header="851" w:footer="1361"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联系人：蒋老师</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联系电话：023-74521651</w:t>
      </w:r>
      <w:r>
        <w:rPr>
          <w:rFonts w:hint="eastAsia" w:ascii="Times New Roman" w:hAnsi="Times New Roman" w:eastAsia="方正仿宋_GBK" w:cs="Times New Roman"/>
          <w:sz w:val="32"/>
          <w:szCs w:val="32"/>
          <w:shd w:val="clear" w:color="auto" w:fill="FFFFFF"/>
          <w:lang w:eastAsia="zh-CN"/>
        </w:rPr>
        <w:t>。</w:t>
      </w:r>
      <w:bookmarkStart w:id="420" w:name="_GoBack"/>
      <w:bookmarkEnd w:id="420"/>
    </w:p>
    <w:tbl>
      <w:tblPr>
        <w:tblStyle w:val="9"/>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917"/>
        <w:gridCol w:w="3245"/>
        <w:gridCol w:w="3688"/>
        <w:gridCol w:w="2592"/>
      </w:tblGrid>
      <w:tr w14:paraId="61A2A4F3">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9662491">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收入支出决算总表</w:t>
            </w:r>
          </w:p>
        </w:tc>
      </w:tr>
      <w:tr w14:paraId="7AA1DEE3">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6D1658F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85E8D16">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24"/>
                <w:szCs w:val="24"/>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60D3BD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AB852D3">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公开01表</w:t>
            </w:r>
          </w:p>
        </w:tc>
      </w:tr>
      <w:tr w14:paraId="52D27564">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138A69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32"/>
                <w:szCs w:val="32"/>
              </w:rPr>
            </w:pPr>
            <w:r>
              <w:rPr>
                <w:rFonts w:hint="default" w:ascii="Times New Roman" w:hAnsi="Times New Roman" w:cs="Times New Roman"/>
                <w:sz w:val="24"/>
                <w:szCs w:val="24"/>
              </w:rPr>
              <w:t>部门：</w:t>
            </w:r>
            <w:r>
              <w:rPr>
                <w:rFonts w:hint="default" w:ascii="Times New Roman" w:hAnsi="Times New Roman" w:cs="Times New Roman"/>
                <w:sz w:val="24"/>
                <w:szCs w:val="36"/>
              </w:rPr>
              <w:t>垫江县农业农村委员会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6252CB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32"/>
                <w:szCs w:val="3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FA071E3">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r>
              <w:rPr>
                <w:rFonts w:hint="default" w:ascii="Times New Roman" w:hAnsi="Times New Roman" w:cs="Times New Roman"/>
                <w:sz w:val="24"/>
                <w:szCs w:val="24"/>
              </w:rPr>
              <w:t>万元</w:t>
            </w:r>
          </w:p>
        </w:tc>
      </w:tr>
      <w:tr w14:paraId="1FB0AB96">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26F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7CD89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支出</w:t>
            </w:r>
          </w:p>
        </w:tc>
      </w:tr>
      <w:tr w14:paraId="1C1B5E1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6F7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50D3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B32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AD5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决算数</w:t>
            </w:r>
          </w:p>
        </w:tc>
      </w:tr>
      <w:tr w14:paraId="27D6049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007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A8E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39,497.57</w:t>
            </w:r>
            <w:r>
              <w:rPr>
                <w:rFonts w:hint="default" w:ascii="Times New Roman" w:hAnsi="Times New Roman" w:cs="Times New Roman"/>
                <w:color w:val="000000"/>
                <w:sz w:val="24"/>
                <w:szCs w:val="36"/>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E97F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189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19F2145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9C7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436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26F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763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1F515EF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062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C8B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8DC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1684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2FB38D1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AE5D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四、上级补助收入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EA7C2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D748F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四、公共安全支出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4A5F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77250C2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9E0A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五、事业收入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E0B0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B5DB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五、教育支出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AD28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11.08</w:t>
            </w:r>
            <w:r>
              <w:rPr>
                <w:rFonts w:hint="default" w:ascii="Times New Roman" w:hAnsi="Times New Roman" w:cs="Times New Roman"/>
                <w:color w:val="000000"/>
                <w:sz w:val="24"/>
                <w:szCs w:val="36"/>
              </w:rPr>
              <w:t xml:space="preserve"> </w:t>
            </w:r>
          </w:p>
        </w:tc>
      </w:tr>
      <w:tr w14:paraId="4C94EC1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7345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六、经营收入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D3AE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A6AB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六、科学技术支出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B51D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6C2C8A97">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22A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009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F544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七、文化旅游体育与传媒支出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F64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086A5A2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089B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八、其他收入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1544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120.34</w:t>
            </w:r>
            <w:r>
              <w:rPr>
                <w:rFonts w:hint="default" w:ascii="Times New Roman" w:hAnsi="Times New Roman" w:cs="Times New Roman"/>
                <w:color w:val="000000"/>
                <w:sz w:val="24"/>
                <w:szCs w:val="36"/>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67BC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八、社会保障和就业支出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42A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1,765.51</w:t>
            </w:r>
            <w:r>
              <w:rPr>
                <w:rFonts w:hint="default" w:ascii="Times New Roman" w:hAnsi="Times New Roman" w:cs="Times New Roman"/>
                <w:color w:val="000000"/>
                <w:sz w:val="24"/>
                <w:szCs w:val="36"/>
              </w:rPr>
              <w:t xml:space="preserve"> </w:t>
            </w:r>
          </w:p>
        </w:tc>
      </w:tr>
      <w:tr w14:paraId="4CA31B45">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528A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C847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BF0A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九、卫生健康支出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084A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163.79</w:t>
            </w:r>
            <w:r>
              <w:rPr>
                <w:rFonts w:hint="default" w:ascii="Times New Roman" w:hAnsi="Times New Roman" w:cs="Times New Roman"/>
                <w:color w:val="000000"/>
                <w:sz w:val="24"/>
                <w:szCs w:val="36"/>
              </w:rPr>
              <w:t xml:space="preserve"> </w:t>
            </w:r>
          </w:p>
        </w:tc>
      </w:tr>
      <w:tr w14:paraId="2C4B4F88">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08F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5B8E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E8E50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十、节能环保支出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46C7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2DC0C00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99F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C659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EFC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6456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388256A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FD1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E32D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DBF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D555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43,716.62</w:t>
            </w:r>
            <w:r>
              <w:rPr>
                <w:rFonts w:hint="default" w:ascii="Times New Roman" w:hAnsi="Times New Roman" w:cs="Times New Roman"/>
                <w:color w:val="000000"/>
                <w:sz w:val="24"/>
                <w:szCs w:val="36"/>
              </w:rPr>
              <w:t xml:space="preserve"> </w:t>
            </w:r>
          </w:p>
        </w:tc>
      </w:tr>
      <w:tr w14:paraId="5619492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88B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1B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65F2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BE2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2F89340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888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E2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F63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24F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3CCDE250">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893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098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3324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A55A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417C074D">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C92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F00F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9F2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A08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4DE16CD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411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AE90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1BE8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B15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44724B64">
        <w:tblPrEx>
          <w:tblCellMar>
            <w:top w:w="0" w:type="dxa"/>
            <w:left w:w="0" w:type="dxa"/>
            <w:bottom w:w="0" w:type="dxa"/>
            <w:right w:w="0" w:type="dxa"/>
          </w:tblCellMar>
        </w:tblPrEx>
        <w:trPr>
          <w:trHeight w:val="90"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000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F38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292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0A0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46521C5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682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61FE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D8EB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DEF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286.76</w:t>
            </w:r>
            <w:r>
              <w:rPr>
                <w:rFonts w:hint="default" w:ascii="Times New Roman" w:hAnsi="Times New Roman" w:cs="Times New Roman"/>
                <w:color w:val="000000"/>
                <w:sz w:val="24"/>
                <w:szCs w:val="36"/>
              </w:rPr>
              <w:t xml:space="preserve"> </w:t>
            </w:r>
          </w:p>
        </w:tc>
      </w:tr>
      <w:tr w14:paraId="42537369">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C82B0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F0AA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19A85B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二十、粮油物资储备支出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EA321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60007378">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3B46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22C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54B7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二十一、国有资本经营预算支出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B06C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26AA3D8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7479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C290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84BE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二十二、灾害防治及应急管理支出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4391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45A61B2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7E1B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09A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074E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二十三、其他支出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86D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5556C26D">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8A02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bCs/>
                <w:color w:val="000000"/>
                <w:sz w:val="24"/>
                <w:szCs w:val="24"/>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1D27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0C63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二十四、债务还本支出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BD4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3B483BC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E6E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18D2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D2A69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二十五、债务付息支出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539F8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4C72001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41E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4"/>
                <w:szCs w:val="24"/>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37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9FAA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CD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1E39D722">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8A9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73C1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39,617.91</w:t>
            </w:r>
            <w:r>
              <w:rPr>
                <w:rFonts w:hint="default" w:ascii="Times New Roman" w:hAnsi="Times New Roman" w:cs="Times New Roman"/>
                <w:color w:val="000000"/>
                <w:sz w:val="24"/>
                <w:szCs w:val="36"/>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5BAD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BF1F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45,943.76</w:t>
            </w:r>
            <w:r>
              <w:rPr>
                <w:rFonts w:hint="default" w:ascii="Times New Roman" w:hAnsi="Times New Roman" w:cs="Times New Roman"/>
                <w:color w:val="000000"/>
                <w:sz w:val="24"/>
                <w:szCs w:val="36"/>
              </w:rPr>
              <w:t xml:space="preserve"> </w:t>
            </w:r>
          </w:p>
        </w:tc>
      </w:tr>
      <w:tr w14:paraId="675825F7">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D5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5094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B32E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5004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36"/>
              </w:rPr>
              <w:t xml:space="preserve"> </w:t>
            </w:r>
          </w:p>
        </w:tc>
      </w:tr>
      <w:tr w14:paraId="024046C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E00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B436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9,676.39</w:t>
            </w:r>
            <w:r>
              <w:rPr>
                <w:rFonts w:hint="default" w:ascii="Times New Roman" w:hAnsi="Times New Roman" w:cs="Times New Roman"/>
                <w:color w:val="000000"/>
                <w:sz w:val="24"/>
                <w:szCs w:val="36"/>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985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D22F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3,350.54</w:t>
            </w:r>
            <w:r>
              <w:rPr>
                <w:rFonts w:hint="default" w:ascii="Times New Roman" w:hAnsi="Times New Roman" w:cs="Times New Roman"/>
                <w:color w:val="000000"/>
                <w:sz w:val="24"/>
                <w:szCs w:val="36"/>
              </w:rPr>
              <w:t xml:space="preserve"> </w:t>
            </w:r>
          </w:p>
        </w:tc>
      </w:tr>
      <w:tr w14:paraId="4A6FB8EC">
        <w:tblPrEx>
          <w:tblCellMar>
            <w:top w:w="0" w:type="dxa"/>
            <w:left w:w="0" w:type="dxa"/>
            <w:bottom w:w="0" w:type="dxa"/>
            <w:right w:w="0" w:type="dxa"/>
          </w:tblCellMar>
        </w:tblPrEx>
        <w:trPr>
          <w:trHeight w:val="25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E43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3DE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49,294.30</w:t>
            </w:r>
            <w:r>
              <w:rPr>
                <w:rFonts w:hint="default" w:ascii="Times New Roman" w:hAnsi="Times New Roman" w:cs="Times New Roman"/>
                <w:color w:val="000000"/>
                <w:sz w:val="24"/>
                <w:szCs w:val="36"/>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0CCF43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4B8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49,294.30</w:t>
            </w:r>
            <w:r>
              <w:rPr>
                <w:rFonts w:hint="default" w:ascii="Times New Roman" w:hAnsi="Times New Roman" w:cs="Times New Roman"/>
                <w:color w:val="000000"/>
                <w:sz w:val="24"/>
                <w:szCs w:val="36"/>
              </w:rPr>
              <w:t xml:space="preserve"> </w:t>
            </w:r>
          </w:p>
        </w:tc>
      </w:tr>
    </w:tbl>
    <w:p w14:paraId="791B744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4"/>
          <w:szCs w:val="24"/>
        </w:rPr>
        <w:t>备注：1.本表反映部门本年度的总收支和年末结转结余情况。</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2.本套报表金额单位转换时可能存在尾数误差。</w:t>
      </w:r>
      <w:r>
        <w:rPr>
          <w:rFonts w:hint="default" w:ascii="Times New Roman" w:hAnsi="Times New Roman" w:cs="Times New Roman"/>
          <w:sz w:val="24"/>
          <w:szCs w:val="24"/>
        </w:rPr>
        <w:br w:type="textWrapping"/>
      </w:r>
      <w:r>
        <w:rPr>
          <w:rFonts w:hint="default" w:ascii="Times New Roman" w:hAnsi="Times New Roman" w:cs="Times New Roman"/>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311"/>
        <w:gridCol w:w="2842"/>
        <w:gridCol w:w="1232"/>
        <w:gridCol w:w="1285"/>
        <w:gridCol w:w="1120"/>
        <w:gridCol w:w="1120"/>
        <w:gridCol w:w="1242"/>
        <w:gridCol w:w="1186"/>
        <w:gridCol w:w="1305"/>
        <w:gridCol w:w="1500"/>
      </w:tblGrid>
      <w:tr w14:paraId="5DED1A2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F8F5083">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收入决算表</w:t>
            </w:r>
          </w:p>
        </w:tc>
      </w:tr>
      <w:tr w14:paraId="674050F1">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3B2CE83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r>
              <w:rPr>
                <w:rFonts w:hint="default" w:ascii="Times New Roman" w:hAnsi="Times New Roman" w:cs="Times New Roman"/>
                <w:sz w:val="24"/>
                <w:szCs w:val="24"/>
              </w:rPr>
              <w:t>部门：</w:t>
            </w:r>
            <w:r>
              <w:rPr>
                <w:rFonts w:hint="default" w:ascii="Times New Roman" w:hAnsi="Times New Roman" w:cs="Times New Roman"/>
                <w:sz w:val="24"/>
                <w:szCs w:val="36"/>
              </w:rPr>
              <w:t>垫江县农业农村委员会</w:t>
            </w:r>
          </w:p>
        </w:tc>
        <w:tc>
          <w:tcPr>
            <w:tcW w:w="454" w:type="pct"/>
            <w:tcBorders>
              <w:top w:val="nil"/>
              <w:left w:val="nil"/>
              <w:bottom w:val="nil"/>
              <w:right w:val="nil"/>
            </w:tcBorders>
            <w:shd w:val="clear" w:color="auto" w:fill="auto"/>
            <w:noWrap/>
            <w:tcMar>
              <w:top w:w="15" w:type="dxa"/>
              <w:left w:w="15" w:type="dxa"/>
              <w:right w:w="15" w:type="dxa"/>
            </w:tcMar>
            <w:vAlign w:val="bottom"/>
          </w:tcPr>
          <w:p w14:paraId="6DD74CE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06B79B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895BB0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7E0CBD0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F992BD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44C0B1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5DD4D63C">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公开02表</w:t>
            </w:r>
          </w:p>
        </w:tc>
      </w:tr>
      <w:tr w14:paraId="75B05365">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7F15FDE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3EBDC2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3F1DC6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FD259C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1CBBE89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596E32A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17A9C61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18280EE">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r>
              <w:rPr>
                <w:rFonts w:hint="default" w:ascii="Times New Roman" w:hAnsi="Times New Roman" w:cs="Times New Roman"/>
                <w:sz w:val="24"/>
                <w:szCs w:val="24"/>
              </w:rPr>
              <w:t>万元</w:t>
            </w:r>
          </w:p>
        </w:tc>
      </w:tr>
      <w:tr w14:paraId="75951070">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5D79CFA">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CF0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75F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5E3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A18879">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BF5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FB8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DB56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其他收入</w:t>
            </w:r>
          </w:p>
        </w:tc>
      </w:tr>
      <w:tr w14:paraId="7F9F949A">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446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5E4D9E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384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F2B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AA4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9E05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841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521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F7BA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8C0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0B2CCBCB">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404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21B6B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8E3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5F4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F2D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97C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4EE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78C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C11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EC4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6F6DA60B">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7C8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D9431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7DB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65D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53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922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E56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DDB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1190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1D2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5ACBB30A">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62E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D1674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7316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15A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DE9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7F9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341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C87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A3E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8156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64AD8C15">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E5E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CF8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39,617.91</w:t>
            </w:r>
            <w:r>
              <w:rPr>
                <w:rFonts w:hint="default" w:ascii="Times New Roman" w:hAnsi="Times New Roman" w:cs="Times New Roman"/>
                <w:b/>
                <w:color w:val="000000"/>
                <w:sz w:val="24"/>
                <w:szCs w:val="36"/>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5E0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39,497.57</w:t>
            </w:r>
            <w:r>
              <w:rPr>
                <w:rFonts w:hint="default" w:ascii="Times New Roman" w:hAnsi="Times New Roman" w:cs="Times New Roman"/>
                <w:b/>
                <w:color w:val="000000"/>
                <w:sz w:val="24"/>
                <w:szCs w:val="36"/>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6A64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8F5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D4A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4F79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FF76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632D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120.34</w:t>
            </w:r>
            <w:r>
              <w:rPr>
                <w:rFonts w:hint="default" w:ascii="Times New Roman" w:hAnsi="Times New Roman" w:cs="Times New Roman"/>
                <w:b/>
                <w:color w:val="000000"/>
                <w:sz w:val="24"/>
                <w:szCs w:val="36"/>
              </w:rPr>
              <w:t xml:space="preserve"> </w:t>
            </w:r>
          </w:p>
        </w:tc>
      </w:tr>
      <w:tr w14:paraId="171F06E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04B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7589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90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3CF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A8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E73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82F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73F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7C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6CF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0659173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9B8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5BE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3B1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FE4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CE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20A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BF3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E81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90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1A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38305CC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804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551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1B2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11.08</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707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11.08</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8F7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46A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BD6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941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27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8D9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121BE5B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F3359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56CAB1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社会保障和就业支出</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E226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1,765.51</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DFB802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1,765.51</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9413E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4D128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AFA03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537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85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DA6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79854F51">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4F65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20801</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77E0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人力资源和社会保障管理事务</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012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1.65</w:t>
            </w:r>
            <w:r>
              <w:rPr>
                <w:rFonts w:hint="default" w:ascii="Times New Roman" w:hAnsi="Times New Roman" w:cs="Times New Roman"/>
                <w:b/>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2E1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1.65</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B458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08B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878F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DBE220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9C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BA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189F1272">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8205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2080102</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D997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一般行政管理事务</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D12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1.65</w:t>
            </w:r>
            <w:r>
              <w:rPr>
                <w:rFonts w:hint="default" w:ascii="Times New Roman" w:hAnsi="Times New Roman" w:cs="Times New Roman"/>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B149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1.65</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7470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71A0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CBC0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A87B1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780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3FF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A761B29">
        <w:tblPrEx>
          <w:tblCellMar>
            <w:top w:w="0" w:type="dxa"/>
            <w:left w:w="0" w:type="dxa"/>
            <w:bottom w:w="0" w:type="dxa"/>
            <w:right w:w="0" w:type="dxa"/>
          </w:tblCellMar>
        </w:tblPrEx>
        <w:trPr>
          <w:trHeight w:val="348" w:hRule="atLeast"/>
        </w:trPr>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EC9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20805</w:t>
            </w:r>
          </w:p>
        </w:tc>
        <w:tc>
          <w:tcPr>
            <w:tcW w:w="100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95EF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行政事业单位养老支出</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BF0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1,665.23</w:t>
            </w:r>
            <w:r>
              <w:rPr>
                <w:rFonts w:hint="default" w:ascii="Times New Roman" w:hAnsi="Times New Roman" w:cs="Times New Roman"/>
                <w:b/>
                <w:color w:val="000000"/>
                <w:sz w:val="24"/>
                <w:szCs w:val="36"/>
              </w:rPr>
              <w:t xml:space="preserve"> </w:t>
            </w:r>
          </w:p>
        </w:tc>
        <w:tc>
          <w:tcPr>
            <w:tcW w:w="4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404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1,665.23</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5EA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A1F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791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C2D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FBF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3A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7180242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A26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B42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692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445.75</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6A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445.75</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5C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C3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25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95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FF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7B5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2559C0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1A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DCEC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5E4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223.76</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67D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223.76</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A36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2FE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E18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C3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A16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55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00222E1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274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377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52D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995.72</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F49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995.72</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74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69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BF8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235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71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52F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B87631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FBF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62B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C7B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98.63</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AC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98.63</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09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4E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B7B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EF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CE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2C9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4D9CCF1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7A9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DE0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91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75.00</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258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98B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92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158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54B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B85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D7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5C03A2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ED752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2080803</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E14D4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在乡复员、退伍军人生活补助</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697A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23.63</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D8E9FF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23.63</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46A9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FE596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428241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830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6A1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82F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40D37CC">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FE13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210</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E7DC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卫生健康支出</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AEF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11CB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A757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D18F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426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877F5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61A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2AD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7CF875FB">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B300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21011</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80A3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行政事业单位医疗</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069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847A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C1E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F481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47B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DEE7A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47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797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4D5B1D92">
        <w:tblPrEx>
          <w:tblCellMar>
            <w:top w:w="0" w:type="dxa"/>
            <w:left w:w="0" w:type="dxa"/>
            <w:bottom w:w="0" w:type="dxa"/>
            <w:right w:w="0" w:type="dxa"/>
          </w:tblCellMar>
        </w:tblPrEx>
        <w:trPr>
          <w:trHeight w:val="348" w:hRule="atLeast"/>
        </w:trPr>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B0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2101101</w:t>
            </w:r>
          </w:p>
        </w:tc>
        <w:tc>
          <w:tcPr>
            <w:tcW w:w="100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98DEF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行政单位医疗</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A2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69.45</w:t>
            </w:r>
            <w:r>
              <w:rPr>
                <w:rFonts w:hint="default" w:ascii="Times New Roman" w:hAnsi="Times New Roman" w:cs="Times New Roman"/>
                <w:color w:val="000000"/>
                <w:sz w:val="24"/>
                <w:szCs w:val="36"/>
              </w:rPr>
              <w:t xml:space="preserve"> </w:t>
            </w:r>
          </w:p>
        </w:tc>
        <w:tc>
          <w:tcPr>
            <w:tcW w:w="4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27E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69.45</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77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F47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D99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239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FB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1CC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0233FBC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471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3376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170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94.34</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D3A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94.34</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59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F1F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DBB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1C3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6AC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9B2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D5310D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76C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CD5C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DD8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37,390.77</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3C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37,270.43</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916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76A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05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A1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96A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9C4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120.34</w:t>
            </w:r>
            <w:r>
              <w:rPr>
                <w:rFonts w:hint="default" w:ascii="Times New Roman" w:hAnsi="Times New Roman" w:cs="Times New Roman"/>
                <w:b/>
                <w:color w:val="000000"/>
                <w:sz w:val="24"/>
                <w:szCs w:val="36"/>
              </w:rPr>
              <w:t xml:space="preserve"> </w:t>
            </w:r>
          </w:p>
        </w:tc>
      </w:tr>
      <w:tr w14:paraId="338FE2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0F7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19DA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E3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29,064.90</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7C6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28,944.56</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C4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1F7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6CF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81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E49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B7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120.34</w:t>
            </w:r>
            <w:r>
              <w:rPr>
                <w:rFonts w:hint="default" w:ascii="Times New Roman" w:hAnsi="Times New Roman" w:cs="Times New Roman"/>
                <w:b/>
                <w:color w:val="000000"/>
                <w:sz w:val="24"/>
                <w:szCs w:val="36"/>
              </w:rPr>
              <w:t xml:space="preserve"> </w:t>
            </w:r>
          </w:p>
        </w:tc>
      </w:tr>
      <w:tr w14:paraId="7D7B787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80C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1205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B5C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1,193.59</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760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1,193.59</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F68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270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A77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810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D5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6A0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28184BE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D35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655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16E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2,037.79</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A3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2,037.79</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A9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405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B2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34C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EB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DD4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89021D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2EF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95F2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科技转化与推广服务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FC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1,303.05</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2F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1,303.05</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78A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194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8A0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A07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EE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E0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DF439B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14B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D90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560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723.02</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A0A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620.02</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C11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0F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41B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E0A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BD1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1A0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103.00</w:t>
            </w:r>
            <w:r>
              <w:rPr>
                <w:rFonts w:hint="default" w:ascii="Times New Roman" w:hAnsi="Times New Roman" w:cs="Times New Roman"/>
                <w:color w:val="000000"/>
                <w:sz w:val="24"/>
                <w:szCs w:val="36"/>
              </w:rPr>
              <w:t xml:space="preserve"> </w:t>
            </w:r>
          </w:p>
        </w:tc>
      </w:tr>
      <w:tr w14:paraId="2CCE4DD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3E0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2B35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农产品质量安全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1F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102.31</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B1D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102.31</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27D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EF9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931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B5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52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877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3B52E8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850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2130119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9F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C7E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70.00</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625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7E4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D7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8BA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7A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F0C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8B6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1C66271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DB2B95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2130120</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F0FE0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稳定农民收入补贴</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19F99E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7,553.00</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B0CE72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7,553.00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F881B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91CA1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43A1E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2CAC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77B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C3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5D67D3A1">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99CD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2130122</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78A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农业生产发展</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6E73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2,171.78</w:t>
            </w:r>
            <w:r>
              <w:rPr>
                <w:rFonts w:hint="default" w:ascii="Times New Roman" w:hAnsi="Times New Roman" w:cs="Times New Roman"/>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0D7F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2,171.78</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DCFD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279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B43C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43EB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6D938A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9CB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1E9023E">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B960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2130124</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6DC3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农村合作经济</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530A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495.46</w:t>
            </w:r>
            <w:r>
              <w:rPr>
                <w:rFonts w:hint="default" w:ascii="Times New Roman" w:hAnsi="Times New Roman" w:cs="Times New Roman"/>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0F2B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495.46</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2FC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ACBD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B38E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500C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BB6688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A6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26E0FD7">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F664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2130135</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3745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农业生态资源保护</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1717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778.92</w:t>
            </w:r>
            <w:r>
              <w:rPr>
                <w:rFonts w:hint="default" w:ascii="Times New Roman" w:hAnsi="Times New Roman" w:cs="Times New Roman"/>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0BE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778.92</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265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FEB0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2C4A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A74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F96CA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F1E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00D85824">
        <w:tblPrEx>
          <w:tblCellMar>
            <w:top w:w="0" w:type="dxa"/>
            <w:left w:w="0" w:type="dxa"/>
            <w:bottom w:w="0" w:type="dxa"/>
            <w:right w:w="0" w:type="dxa"/>
          </w:tblCellMar>
        </w:tblPrEx>
        <w:trPr>
          <w:trHeight w:val="348" w:hRule="atLeast"/>
        </w:trPr>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AC5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2130148</w:t>
            </w:r>
          </w:p>
        </w:tc>
        <w:tc>
          <w:tcPr>
            <w:tcW w:w="100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A72F0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渔业发展</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D0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18.51</w:t>
            </w:r>
            <w:r>
              <w:rPr>
                <w:rFonts w:hint="default" w:ascii="Times New Roman" w:hAnsi="Times New Roman" w:cs="Times New Roman"/>
                <w:color w:val="000000"/>
                <w:sz w:val="24"/>
                <w:szCs w:val="36"/>
              </w:rPr>
              <w:t xml:space="preserve"> </w:t>
            </w:r>
          </w:p>
        </w:tc>
        <w:tc>
          <w:tcPr>
            <w:tcW w:w="4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991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18.51</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6F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839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0B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28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02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E28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5C5B81B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6A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2130153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BFB2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耕地建设与利用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5B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8,753.11</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533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8,753.11</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473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9B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7C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50D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96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5A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2F9C0B1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611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A53D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99E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3,864.36</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E33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3,847.02</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0A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67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27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03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7B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2C2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17.34</w:t>
            </w:r>
            <w:r>
              <w:rPr>
                <w:rFonts w:hint="default" w:ascii="Times New Roman" w:hAnsi="Times New Roman" w:cs="Times New Roman"/>
                <w:color w:val="000000"/>
                <w:sz w:val="24"/>
                <w:szCs w:val="36"/>
              </w:rPr>
              <w:t xml:space="preserve"> </w:t>
            </w:r>
          </w:p>
        </w:tc>
      </w:tr>
      <w:tr w14:paraId="458D938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6F8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43D1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巩固脱贫攻坚成果衔接乡村振兴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B8A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8,325.86</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0E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8,325.86</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B9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78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DE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1C3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385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A03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2BB6CE5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67F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2D33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EC0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B4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89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AD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77F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6D2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A13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03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5CD28B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5E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77E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生产发展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46D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6,249.04</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6B9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6,249.04</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31F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E9F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BE4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CA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5AC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D21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1A18655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A21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66C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其他巩固脱贫攻坚成果衔接乡村振兴支出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3C8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2,056.82</w:t>
            </w:r>
            <w:r>
              <w:rPr>
                <w:rFonts w:hint="default" w:ascii="Times New Roman" w:hAnsi="Times New Roman" w:cs="Times New Roman"/>
                <w:color w:val="000000"/>
                <w:sz w:val="24"/>
                <w:szCs w:val="36"/>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480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2,056.82</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89E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803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93B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E56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F40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A37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17D319F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D7EB21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221</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9F4E1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住房保障支出</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D3635F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4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F4791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DBF352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419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086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70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B4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3F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1E847828">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6EBF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22102</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E31A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住房改革支出</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7618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AD42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C36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D26AC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19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C52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16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8D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68A9C5AA">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0D6E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2210201</w:t>
            </w:r>
          </w:p>
        </w:tc>
        <w:tc>
          <w:tcPr>
            <w:tcW w:w="10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3058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住房公积金</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0F26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286.76</w:t>
            </w:r>
            <w:r>
              <w:rPr>
                <w:rFonts w:hint="default" w:ascii="Times New Roman" w:hAnsi="Times New Roman" w:cs="Times New Roman"/>
                <w:color w:val="000000"/>
                <w:sz w:val="24"/>
                <w:szCs w:val="36"/>
              </w:rPr>
              <w:t xml:space="preserve"> </w:t>
            </w:r>
          </w:p>
        </w:tc>
        <w:tc>
          <w:tcPr>
            <w:tcW w:w="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D39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286.76</w:t>
            </w:r>
            <w:r>
              <w:rPr>
                <w:rFonts w:hint="default" w:ascii="Times New Roman" w:hAnsi="Times New Roman" w:cs="Times New Roman"/>
                <w:color w:val="000000"/>
                <w:sz w:val="24"/>
                <w:szCs w:val="36"/>
              </w:rPr>
              <w:t xml:space="preserve"> </w:t>
            </w:r>
          </w:p>
        </w:tc>
        <w:tc>
          <w:tcPr>
            <w:tcW w:w="3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F93E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3B209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11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538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B1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137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bl>
    <w:p w14:paraId="63A9D6B8">
      <w:pPr>
        <w:keepNext w:val="0"/>
        <w:keepLines w:val="0"/>
        <w:pageBreakBefore w:val="0"/>
        <w:widowControl w:val="0"/>
        <w:kinsoku/>
        <w:overflowPunct/>
        <w:topLinePunct w:val="0"/>
        <w:autoSpaceDN/>
        <w:bidi w:val="0"/>
        <w:snapToGrid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EE4E97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4557" w:type="pct"/>
        <w:jc w:val="center"/>
        <w:tblLayout w:type="fixed"/>
        <w:tblCellMar>
          <w:top w:w="0" w:type="dxa"/>
          <w:left w:w="0" w:type="dxa"/>
          <w:bottom w:w="0" w:type="dxa"/>
          <w:right w:w="0" w:type="dxa"/>
        </w:tblCellMar>
      </w:tblPr>
      <w:tblGrid>
        <w:gridCol w:w="1232"/>
        <w:gridCol w:w="2953"/>
        <w:gridCol w:w="1387"/>
        <w:gridCol w:w="1426"/>
        <w:gridCol w:w="1370"/>
        <w:gridCol w:w="1312"/>
        <w:gridCol w:w="1426"/>
        <w:gridCol w:w="1634"/>
      </w:tblGrid>
      <w:tr w14:paraId="139CD3B5">
        <w:tblPrEx>
          <w:tblCellMar>
            <w:top w:w="0" w:type="dxa"/>
            <w:left w:w="0" w:type="dxa"/>
            <w:bottom w:w="0" w:type="dxa"/>
            <w:right w:w="0" w:type="dxa"/>
          </w:tblCellMar>
        </w:tblPrEx>
        <w:trPr>
          <w:trHeight w:val="626"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96D6EFA">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支出决算表</w:t>
            </w:r>
          </w:p>
        </w:tc>
      </w:tr>
      <w:tr w14:paraId="3CE3A33C">
        <w:tblPrEx>
          <w:tblCellMar>
            <w:top w:w="0" w:type="dxa"/>
            <w:left w:w="0" w:type="dxa"/>
            <w:bottom w:w="0" w:type="dxa"/>
            <w:right w:w="0" w:type="dxa"/>
          </w:tblCellMar>
        </w:tblPrEx>
        <w:trPr>
          <w:trHeight w:val="626" w:hRule="atLeast"/>
          <w:jc w:val="center"/>
        </w:trPr>
        <w:tc>
          <w:tcPr>
            <w:tcW w:w="2186" w:type="pct"/>
            <w:gridSpan w:val="3"/>
            <w:vMerge w:val="restart"/>
            <w:tcBorders>
              <w:top w:val="nil"/>
              <w:left w:val="nil"/>
              <w:right w:val="nil"/>
            </w:tcBorders>
            <w:shd w:val="clear" w:color="auto" w:fill="auto"/>
            <w:noWrap/>
            <w:tcMar>
              <w:top w:w="15" w:type="dxa"/>
              <w:left w:w="15" w:type="dxa"/>
              <w:right w:w="15" w:type="dxa"/>
            </w:tcMar>
            <w:vAlign w:val="bottom"/>
          </w:tcPr>
          <w:p w14:paraId="103063B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r>
              <w:rPr>
                <w:rFonts w:hint="default" w:ascii="Times New Roman" w:hAnsi="Times New Roman" w:cs="Times New Roman"/>
                <w:sz w:val="24"/>
                <w:szCs w:val="24"/>
              </w:rPr>
              <w:t>部门</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36"/>
              </w:rPr>
              <w:t xml:space="preserve">垫江县农业农村委员会 </w:t>
            </w:r>
          </w:p>
        </w:tc>
        <w:tc>
          <w:tcPr>
            <w:tcW w:w="559" w:type="pct"/>
            <w:tcBorders>
              <w:top w:val="nil"/>
              <w:left w:val="nil"/>
              <w:bottom w:val="nil"/>
              <w:right w:val="nil"/>
            </w:tcBorders>
            <w:shd w:val="clear" w:color="auto" w:fill="auto"/>
            <w:noWrap/>
            <w:tcMar>
              <w:top w:w="15" w:type="dxa"/>
              <w:left w:w="15" w:type="dxa"/>
              <w:right w:w="15" w:type="dxa"/>
            </w:tcMar>
            <w:vAlign w:val="bottom"/>
          </w:tcPr>
          <w:p w14:paraId="164C45D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11D5F80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3273B21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01EC0EF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641" w:type="pct"/>
            <w:tcBorders>
              <w:top w:val="nil"/>
              <w:left w:val="nil"/>
              <w:bottom w:val="nil"/>
              <w:right w:val="nil"/>
            </w:tcBorders>
            <w:shd w:val="clear" w:color="auto" w:fill="auto"/>
            <w:noWrap/>
            <w:tcMar>
              <w:top w:w="15" w:type="dxa"/>
              <w:left w:w="15" w:type="dxa"/>
              <w:right w:w="15" w:type="dxa"/>
            </w:tcMar>
            <w:vAlign w:val="bottom"/>
          </w:tcPr>
          <w:p w14:paraId="4A5284F7">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公开03表</w:t>
            </w:r>
          </w:p>
        </w:tc>
      </w:tr>
      <w:tr w14:paraId="0A45A7E2">
        <w:tblPrEx>
          <w:tblCellMar>
            <w:top w:w="0" w:type="dxa"/>
            <w:left w:w="0" w:type="dxa"/>
            <w:bottom w:w="0" w:type="dxa"/>
            <w:right w:w="0" w:type="dxa"/>
          </w:tblCellMar>
        </w:tblPrEx>
        <w:trPr>
          <w:trHeight w:val="626" w:hRule="atLeast"/>
          <w:jc w:val="center"/>
        </w:trPr>
        <w:tc>
          <w:tcPr>
            <w:tcW w:w="2186" w:type="pct"/>
            <w:gridSpan w:val="3"/>
            <w:vMerge w:val="continue"/>
            <w:tcBorders>
              <w:left w:val="nil"/>
              <w:bottom w:val="nil"/>
              <w:right w:val="nil"/>
            </w:tcBorders>
            <w:shd w:val="clear" w:color="auto" w:fill="auto"/>
            <w:noWrap/>
            <w:tcMar>
              <w:top w:w="15" w:type="dxa"/>
              <w:left w:w="15" w:type="dxa"/>
              <w:right w:w="15" w:type="dxa"/>
            </w:tcMar>
            <w:vAlign w:val="bottom"/>
          </w:tcPr>
          <w:p w14:paraId="78D37FA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1A7F105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7820418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46DC874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5B5469F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641" w:type="pct"/>
            <w:tcBorders>
              <w:top w:val="nil"/>
              <w:left w:val="nil"/>
              <w:bottom w:val="nil"/>
              <w:right w:val="nil"/>
            </w:tcBorders>
            <w:shd w:val="clear" w:color="auto" w:fill="auto"/>
            <w:noWrap/>
            <w:tcMar>
              <w:top w:w="15" w:type="dxa"/>
              <w:left w:w="15" w:type="dxa"/>
              <w:right w:w="15" w:type="dxa"/>
            </w:tcMar>
            <w:vAlign w:val="bottom"/>
          </w:tcPr>
          <w:p w14:paraId="27EAF757">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r>
              <w:rPr>
                <w:rFonts w:hint="default" w:ascii="Times New Roman" w:hAnsi="Times New Roman" w:cs="Times New Roman"/>
                <w:sz w:val="24"/>
                <w:szCs w:val="24"/>
              </w:rPr>
              <w:t>万元</w:t>
            </w:r>
          </w:p>
        </w:tc>
      </w:tr>
      <w:tr w14:paraId="6CEB8593">
        <w:tblPrEx>
          <w:tblCellMar>
            <w:top w:w="0" w:type="dxa"/>
            <w:left w:w="0" w:type="dxa"/>
            <w:bottom w:w="0" w:type="dxa"/>
            <w:right w:w="0" w:type="dxa"/>
          </w:tblCellMar>
        </w:tblPrEx>
        <w:trPr>
          <w:trHeight w:val="636" w:hRule="atLeast"/>
          <w:jc w:val="center"/>
        </w:trPr>
        <w:tc>
          <w:tcPr>
            <w:tcW w:w="16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8B398">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B2C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本年支出合计</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B2F3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基本支出</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09C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项目支出</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729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上缴上级支出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C5D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经营支出</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13D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对附属单位补助支出</w:t>
            </w:r>
          </w:p>
        </w:tc>
      </w:tr>
      <w:tr w14:paraId="7E327A13">
        <w:tblPrEx>
          <w:tblCellMar>
            <w:top w:w="0" w:type="dxa"/>
            <w:left w:w="0" w:type="dxa"/>
            <w:bottom w:w="0" w:type="dxa"/>
            <w:right w:w="0" w:type="dxa"/>
          </w:tblCellMar>
        </w:tblPrEx>
        <w:trPr>
          <w:trHeight w:val="346" w:hRule="atLeast"/>
          <w:jc w:val="center"/>
        </w:trPr>
        <w:tc>
          <w:tcPr>
            <w:tcW w:w="48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37B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功能分类科目编码</w:t>
            </w:r>
          </w:p>
        </w:tc>
        <w:tc>
          <w:tcPr>
            <w:tcW w:w="11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9D5BD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项目（按“项”级功能分类科目）</w:t>
            </w: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BF1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A76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24D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DD0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786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4EA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52F1BD68">
        <w:tblPrEx>
          <w:tblCellMar>
            <w:top w:w="0" w:type="dxa"/>
            <w:left w:w="0" w:type="dxa"/>
            <w:bottom w:w="0" w:type="dxa"/>
            <w:right w:w="0" w:type="dxa"/>
          </w:tblCellMar>
        </w:tblPrEx>
        <w:trPr>
          <w:trHeight w:val="346" w:hRule="atLeast"/>
          <w:jc w:val="center"/>
        </w:trPr>
        <w:tc>
          <w:tcPr>
            <w:tcW w:w="48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647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1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6313F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C97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A88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1606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521E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F2A0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8883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43312C4E">
        <w:tblPrEx>
          <w:tblCellMar>
            <w:top w:w="0" w:type="dxa"/>
            <w:left w:w="0" w:type="dxa"/>
            <w:bottom w:w="0" w:type="dxa"/>
            <w:right w:w="0" w:type="dxa"/>
          </w:tblCellMar>
        </w:tblPrEx>
        <w:trPr>
          <w:trHeight w:val="346" w:hRule="atLeast"/>
          <w:jc w:val="center"/>
        </w:trPr>
        <w:tc>
          <w:tcPr>
            <w:tcW w:w="48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7E4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1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3128A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A6D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3088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026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443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A74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E50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73C9845F">
        <w:tblPrEx>
          <w:tblCellMar>
            <w:top w:w="0" w:type="dxa"/>
            <w:left w:w="0" w:type="dxa"/>
            <w:bottom w:w="0" w:type="dxa"/>
            <w:right w:w="0" w:type="dxa"/>
          </w:tblCellMar>
        </w:tblPrEx>
        <w:trPr>
          <w:trHeight w:val="346" w:hRule="atLeast"/>
          <w:jc w:val="center"/>
        </w:trPr>
        <w:tc>
          <w:tcPr>
            <w:tcW w:w="48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DFB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1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08291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CDA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FCC6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FA0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62A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EAB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0CA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185A54B5">
        <w:tblPrEx>
          <w:tblCellMar>
            <w:top w:w="0" w:type="dxa"/>
            <w:left w:w="0" w:type="dxa"/>
            <w:bottom w:w="0" w:type="dxa"/>
            <w:right w:w="0" w:type="dxa"/>
          </w:tblCellMar>
        </w:tblPrEx>
        <w:trPr>
          <w:trHeight w:val="636" w:hRule="atLeast"/>
          <w:jc w:val="center"/>
        </w:trPr>
        <w:tc>
          <w:tcPr>
            <w:tcW w:w="16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C79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合计</w:t>
            </w:r>
          </w:p>
        </w:tc>
        <w:tc>
          <w:tcPr>
            <w:tcW w:w="5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CDC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45,943.76</w:t>
            </w:r>
            <w:r>
              <w:rPr>
                <w:rFonts w:hint="default" w:ascii="Times New Roman" w:hAnsi="Times New Roman" w:cs="Times New Roman"/>
                <w:b/>
                <w:color w:val="000000"/>
                <w:sz w:val="24"/>
                <w:szCs w:val="36"/>
              </w:rPr>
              <w:t xml:space="preserve"> </w:t>
            </w:r>
          </w:p>
        </w:tc>
        <w:tc>
          <w:tcPr>
            <w:tcW w:w="5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571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5,452.07</w:t>
            </w:r>
            <w:r>
              <w:rPr>
                <w:rFonts w:hint="default" w:ascii="Times New Roman" w:hAnsi="Times New Roman" w:cs="Times New Roman"/>
                <w:b/>
                <w:color w:val="000000"/>
                <w:sz w:val="24"/>
                <w:szCs w:val="36"/>
              </w:rPr>
              <w:t xml:space="preserve"> </w:t>
            </w:r>
          </w:p>
        </w:tc>
        <w:tc>
          <w:tcPr>
            <w:tcW w:w="5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E3F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40,491.69</w:t>
            </w:r>
            <w:r>
              <w:rPr>
                <w:rFonts w:hint="default" w:ascii="Times New Roman" w:hAnsi="Times New Roman" w:cs="Times New Roman"/>
                <w:b/>
                <w:color w:val="000000"/>
                <w:sz w:val="24"/>
                <w:szCs w:val="36"/>
              </w:rPr>
              <w:t xml:space="preserve"> </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141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03D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5D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r>
      <w:tr w14:paraId="7EFC56A0">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397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205</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472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教育支出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4B9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1FA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C21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4C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37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1F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2BC15846">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2BF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20508</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8B26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进修及培训</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DE7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DB1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241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DB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0F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1B0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4414FEA9">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474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2050803</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29AA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培训支出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86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11.08</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ABF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11.08</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F44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3C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AEB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DFC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8156D29">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8C2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847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社会保障和就业支出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64A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1,765.51</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D2C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1,740.23</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F9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25.27</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381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CAD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D2C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3E479377">
        <w:tblPrEx>
          <w:tblCellMar>
            <w:top w:w="0" w:type="dxa"/>
            <w:left w:w="0" w:type="dxa"/>
            <w:bottom w:w="0" w:type="dxa"/>
            <w:right w:w="0" w:type="dxa"/>
          </w:tblCellMar>
        </w:tblPrEx>
        <w:trPr>
          <w:trHeight w:val="1247"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1DD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20801</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F2B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人力资源和社会保障管理事务</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B92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1.65</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24A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93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1.65</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DC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ECE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D2E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2146E0F6">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359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2080102</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7D34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一般行政管理事务</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A92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1.65</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05C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EE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1.65</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381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E0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F7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716BAB3">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FD4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20805</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985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行政事业单位养老支出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A53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1,665.23</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E64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1,665.23</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86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A4B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548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A85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10800697">
        <w:tblPrEx>
          <w:tblCellMar>
            <w:top w:w="0" w:type="dxa"/>
            <w:left w:w="0" w:type="dxa"/>
            <w:bottom w:w="0" w:type="dxa"/>
            <w:right w:w="0" w:type="dxa"/>
          </w:tblCellMar>
        </w:tblPrEx>
        <w:trPr>
          <w:trHeight w:val="1247"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EBE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2080505</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37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机关事业单位基本养老保险缴费支出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468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445.75</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58F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445.75</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374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97E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FD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BB3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1B84227">
        <w:tblPrEx>
          <w:tblCellMar>
            <w:top w:w="0" w:type="dxa"/>
            <w:left w:w="0" w:type="dxa"/>
            <w:bottom w:w="0" w:type="dxa"/>
            <w:right w:w="0" w:type="dxa"/>
          </w:tblCellMar>
        </w:tblPrEx>
        <w:trPr>
          <w:trHeight w:val="1247"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113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2080506</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EEEC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机关事业单位职业年金缴费支出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6EA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223.76</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663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223.76</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56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470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18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E0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7930E03">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296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2080599</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1F0C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其他行政事业单位养老支出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07C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995.72</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D85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995.72</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877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98A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494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4D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0907832C">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265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20808</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C3D7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抚恤</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EE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98.63</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3DD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75.00</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8E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23.63</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3DA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425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753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165DEFFE">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1E1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2080801</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F91B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死亡抚恤</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E42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1A5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75.00</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451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35C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F1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BC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01B5D071">
        <w:tblPrEx>
          <w:tblCellMar>
            <w:top w:w="0" w:type="dxa"/>
            <w:left w:w="0" w:type="dxa"/>
            <w:bottom w:w="0" w:type="dxa"/>
            <w:right w:w="0" w:type="dxa"/>
          </w:tblCellMar>
        </w:tblPrEx>
        <w:trPr>
          <w:trHeight w:val="1247"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3FA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2080803</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9C98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在乡复员、退伍军人生活补助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E6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23.63</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566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31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23.63</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FE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937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120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5CCF7EC7">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CA2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210</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9236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卫生健康支出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F9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87D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557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F3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C8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66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58BB77C9">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952C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21011</w:t>
            </w:r>
          </w:p>
        </w:tc>
        <w:tc>
          <w:tcPr>
            <w:tcW w:w="115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56C811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行政事业单位医疗</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6DC26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6F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524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CC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F11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C4E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66BB8F4B">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F7E2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2101101</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76F4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行政单位医疗</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09A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69.45</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9A2F6F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69.45</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2D9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81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793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B9E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6F59C75">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B11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2101102</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A655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事业单位医疗</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C604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94.34</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372902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94.34</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B38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6F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F56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BAF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17EDF165">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0396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FC4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农林水支出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05F9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43,716.62</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D67CC7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3,250.20</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6DF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40,466.41</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2FD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6D3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A7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601401FD">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C90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21301</w:t>
            </w:r>
          </w:p>
        </w:tc>
        <w:tc>
          <w:tcPr>
            <w:tcW w:w="115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CAE08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农业农村</w:t>
            </w:r>
          </w:p>
        </w:tc>
        <w:tc>
          <w:tcPr>
            <w:tcW w:w="54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D2F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35,335.69</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27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3,250.20</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82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32,085.49</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228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F42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B5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4D75895E">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53A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2130101</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38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行政运行</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A0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1,204.00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39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1,204.00</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80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6A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267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53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10CCEDD">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4AF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2130104</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D7E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事业运行</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668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2,046.21</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31D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2,046.21</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CE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A3C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37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F7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AAFFD3C">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A6DDBC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2130106</w:t>
            </w:r>
          </w:p>
        </w:tc>
        <w:tc>
          <w:tcPr>
            <w:tcW w:w="115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94F738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科技转化与推广服务</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A9E75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1,320.86</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88D8F0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F2564E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1,320.86</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0BE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0E5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4D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1BC139C">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D54B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2130108</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EC0A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病虫害控制</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9B9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735.44</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7515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9BAA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735.44</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F421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66E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FFB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EBEC2A4">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6114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2130109</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3633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农产品质量安全</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44F1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102.31</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E098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EDE1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102.31</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6C6AD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1A7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2D0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281CB54">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EACC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2130119</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E3AD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防灾救灾</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EBD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70.00</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5C1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1974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D729D9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15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107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BCB71D7">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767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2130120</w:t>
            </w:r>
          </w:p>
        </w:tc>
        <w:tc>
          <w:tcPr>
            <w:tcW w:w="115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DA87D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稳定农民收入补贴</w:t>
            </w:r>
          </w:p>
        </w:tc>
        <w:tc>
          <w:tcPr>
            <w:tcW w:w="54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466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7,554.62</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AED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4ED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7,554.62</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AE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58C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24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0F4C6C19">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31C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2130122</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09A3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农业生产发展</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51A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2,719.87</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8E6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2BE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2,719.87</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6FA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98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F2A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230F8657">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AC7882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2130124</w:t>
            </w:r>
          </w:p>
        </w:tc>
        <w:tc>
          <w:tcPr>
            <w:tcW w:w="115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3EE30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农村合作经济</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44456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495.46</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E103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A4467F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495.46</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7FA750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5D91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41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1841DCB">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EB00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2130135</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EF8B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农业生态资源保护</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869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780.92</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11BF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F07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780.92</w:t>
            </w:r>
            <w:r>
              <w:rPr>
                <w:rFonts w:hint="default" w:ascii="Times New Roman" w:hAnsi="Times New Roman" w:cs="Times New Roman"/>
                <w:color w:val="000000"/>
                <w:sz w:val="24"/>
                <w:szCs w:val="36"/>
              </w:rPr>
              <w:t xml:space="preserve"> </w:t>
            </w:r>
          </w:p>
        </w:tc>
        <w:tc>
          <w:tcPr>
            <w:tcW w:w="5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BA4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02C7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9BC96B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8615E54">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AEE9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2130148</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1070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渔业发展</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6B0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18.51</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30E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9C2A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18.51</w:t>
            </w:r>
            <w:r>
              <w:rPr>
                <w:rFonts w:hint="default" w:ascii="Times New Roman" w:hAnsi="Times New Roman" w:cs="Times New Roman"/>
                <w:color w:val="000000"/>
                <w:sz w:val="24"/>
                <w:szCs w:val="36"/>
              </w:rPr>
              <w:t xml:space="preserve"> </w:t>
            </w:r>
          </w:p>
        </w:tc>
        <w:tc>
          <w:tcPr>
            <w:tcW w:w="5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088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C5E9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223609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5029E37C">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8B68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2130153</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A12E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耕地建设与利用</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5D7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13,244.28</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0BD5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8F7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13,244.28</w:t>
            </w:r>
            <w:r>
              <w:rPr>
                <w:rFonts w:hint="default" w:ascii="Times New Roman" w:hAnsi="Times New Roman" w:cs="Times New Roman"/>
                <w:color w:val="000000"/>
                <w:sz w:val="24"/>
                <w:szCs w:val="36"/>
              </w:rPr>
              <w:t xml:space="preserve"> </w:t>
            </w:r>
          </w:p>
        </w:tc>
        <w:tc>
          <w:tcPr>
            <w:tcW w:w="5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0FA5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BF64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50F62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8B889C7">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19F0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2130199</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8268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其他农业农村支出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5BFE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5,043.22</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3249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85D1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5,043.22</w:t>
            </w:r>
            <w:r>
              <w:rPr>
                <w:rFonts w:hint="default" w:ascii="Times New Roman" w:hAnsi="Times New Roman" w:cs="Times New Roman"/>
                <w:color w:val="000000"/>
                <w:sz w:val="24"/>
                <w:szCs w:val="36"/>
              </w:rPr>
              <w:t xml:space="preserve"> </w:t>
            </w:r>
          </w:p>
        </w:tc>
        <w:tc>
          <w:tcPr>
            <w:tcW w:w="5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1F98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7CB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099042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5FAEFE1">
        <w:tblPrEx>
          <w:tblCellMar>
            <w:top w:w="0" w:type="dxa"/>
            <w:left w:w="0" w:type="dxa"/>
            <w:bottom w:w="0" w:type="dxa"/>
            <w:right w:w="0" w:type="dxa"/>
          </w:tblCellMar>
        </w:tblPrEx>
        <w:trPr>
          <w:trHeight w:val="1247" w:hRule="atLeast"/>
          <w:jc w:val="center"/>
        </w:trPr>
        <w:tc>
          <w:tcPr>
            <w:tcW w:w="48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44E19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21305</w:t>
            </w:r>
          </w:p>
        </w:tc>
        <w:tc>
          <w:tcPr>
            <w:tcW w:w="1158"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9EE141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巩固脱贫攻坚成果衔接乡村振兴</w:t>
            </w:r>
          </w:p>
        </w:tc>
        <w:tc>
          <w:tcPr>
            <w:tcW w:w="544"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A4BFEB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8,380.92</w:t>
            </w:r>
            <w:r>
              <w:rPr>
                <w:rFonts w:hint="default" w:ascii="Times New Roman" w:hAnsi="Times New Roman" w:cs="Times New Roman"/>
                <w:b/>
                <w:color w:val="000000"/>
                <w:sz w:val="24"/>
                <w:szCs w:val="36"/>
              </w:rPr>
              <w:t xml:space="preserve"> </w:t>
            </w:r>
          </w:p>
        </w:tc>
        <w:tc>
          <w:tcPr>
            <w:tcW w:w="55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DACCA6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37"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639E0B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8,380.92</w:t>
            </w:r>
            <w:r>
              <w:rPr>
                <w:rFonts w:hint="default" w:ascii="Times New Roman" w:hAnsi="Times New Roman" w:cs="Times New Roman"/>
                <w:b/>
                <w:color w:val="000000"/>
                <w:sz w:val="24"/>
                <w:szCs w:val="36"/>
              </w:rPr>
              <w:t xml:space="preserve"> </w:t>
            </w:r>
          </w:p>
        </w:tc>
        <w:tc>
          <w:tcPr>
            <w:tcW w:w="51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7B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DE3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AB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733B9624">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FB5D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2130502</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6DB1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一般行政管理事务</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2AB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1176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10A8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0B9C1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DBC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6AB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19D37E97">
        <w:tblPrEx>
          <w:tblCellMar>
            <w:top w:w="0" w:type="dxa"/>
            <w:left w:w="0" w:type="dxa"/>
            <w:bottom w:w="0" w:type="dxa"/>
            <w:right w:w="0" w:type="dxa"/>
          </w:tblCellMar>
        </w:tblPrEx>
        <w:trPr>
          <w:trHeight w:val="636"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933C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2130505</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AF8F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生产发展</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8D37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6,249.04</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795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F96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6,249.04</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9A8D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6E1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872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F55EE1A">
        <w:tblPrEx>
          <w:tblCellMar>
            <w:top w:w="0" w:type="dxa"/>
            <w:left w:w="0" w:type="dxa"/>
            <w:bottom w:w="0" w:type="dxa"/>
            <w:right w:w="0" w:type="dxa"/>
          </w:tblCellMar>
        </w:tblPrEx>
        <w:trPr>
          <w:trHeight w:val="1247" w:hRule="atLeast"/>
          <w:jc w:val="center"/>
        </w:trPr>
        <w:tc>
          <w:tcPr>
            <w:tcW w:w="48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166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2130599</w:t>
            </w:r>
          </w:p>
        </w:tc>
        <w:tc>
          <w:tcPr>
            <w:tcW w:w="115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7AFF1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其他巩固脱贫攻坚成果衔接乡村振兴支出</w:t>
            </w:r>
          </w:p>
        </w:tc>
        <w:tc>
          <w:tcPr>
            <w:tcW w:w="54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46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2,111.88</w:t>
            </w:r>
            <w:r>
              <w:rPr>
                <w:rFonts w:hint="default" w:ascii="Times New Roman" w:hAnsi="Times New Roman" w:cs="Times New Roman"/>
                <w:color w:val="000000"/>
                <w:sz w:val="24"/>
                <w:szCs w:val="36"/>
              </w:rPr>
              <w:t xml:space="preserve"> </w:t>
            </w:r>
          </w:p>
        </w:tc>
        <w:tc>
          <w:tcPr>
            <w:tcW w:w="55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C89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3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159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2,111.88</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774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DB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61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0E169503">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7E6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221</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3F3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住房保障支出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699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84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5D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8E4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EF5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7B3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0065DAC2">
        <w:tblPrEx>
          <w:tblCellMar>
            <w:top w:w="0" w:type="dxa"/>
            <w:left w:w="0" w:type="dxa"/>
            <w:bottom w:w="0" w:type="dxa"/>
            <w:right w:w="0" w:type="dxa"/>
          </w:tblCellMar>
        </w:tblPrEx>
        <w:trPr>
          <w:trHeight w:val="63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E71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22102</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984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住房改革支出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6B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712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11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C2A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4B2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7CA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24D0D5D6">
        <w:tblPrEx>
          <w:tblCellMar>
            <w:top w:w="0" w:type="dxa"/>
            <w:left w:w="0" w:type="dxa"/>
            <w:bottom w:w="0" w:type="dxa"/>
            <w:right w:w="0" w:type="dxa"/>
          </w:tblCellMar>
        </w:tblPrEx>
        <w:trPr>
          <w:trHeight w:val="646" w:hRule="atLeast"/>
          <w:jc w:val="center"/>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7CA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2210201</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FE71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住房公积金</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BF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286.76</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51B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286.76</w:t>
            </w:r>
            <w:r>
              <w:rPr>
                <w:rFonts w:hint="default" w:ascii="Times New Roman" w:hAnsi="Times New Roman" w:cs="Times New Roman"/>
                <w:color w:val="000000"/>
                <w:sz w:val="24"/>
                <w:szCs w:val="36"/>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80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6B4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8AE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CD8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bl>
    <w:p w14:paraId="4B3E30E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ED98E5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1BFD486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p>
    <w:tbl>
      <w:tblPr>
        <w:tblStyle w:val="9"/>
        <w:tblW w:w="4543" w:type="pct"/>
        <w:jc w:val="center"/>
        <w:tblLayout w:type="autofit"/>
        <w:tblCellMar>
          <w:top w:w="0" w:type="dxa"/>
          <w:left w:w="0" w:type="dxa"/>
          <w:bottom w:w="0" w:type="dxa"/>
          <w:right w:w="0" w:type="dxa"/>
        </w:tblCellMar>
      </w:tblPr>
      <w:tblGrid>
        <w:gridCol w:w="2560"/>
        <w:gridCol w:w="1315"/>
        <w:gridCol w:w="2750"/>
        <w:gridCol w:w="1454"/>
        <w:gridCol w:w="1455"/>
        <w:gridCol w:w="1458"/>
        <w:gridCol w:w="1707"/>
      </w:tblGrid>
      <w:tr w14:paraId="5C4638A5">
        <w:tblPrEx>
          <w:tblCellMar>
            <w:top w:w="0" w:type="dxa"/>
            <w:left w:w="0" w:type="dxa"/>
            <w:bottom w:w="0" w:type="dxa"/>
            <w:right w:w="0" w:type="dxa"/>
          </w:tblCellMar>
        </w:tblPrEx>
        <w:trPr>
          <w:trHeight w:val="608"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2B9C95D">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E07B9D9">
        <w:tblPrEx>
          <w:tblCellMar>
            <w:top w:w="0" w:type="dxa"/>
            <w:left w:w="0" w:type="dxa"/>
            <w:bottom w:w="0" w:type="dxa"/>
            <w:right w:w="0" w:type="dxa"/>
          </w:tblCellMar>
        </w:tblPrEx>
        <w:trPr>
          <w:trHeight w:val="608" w:hRule="atLeast"/>
          <w:jc w:val="center"/>
        </w:trPr>
        <w:tc>
          <w:tcPr>
            <w:tcW w:w="2608" w:type="pct"/>
            <w:gridSpan w:val="3"/>
            <w:vMerge w:val="restart"/>
            <w:tcBorders>
              <w:top w:val="nil"/>
              <w:left w:val="nil"/>
              <w:right w:val="nil"/>
            </w:tcBorders>
            <w:shd w:val="clear" w:color="auto" w:fill="auto"/>
            <w:noWrap/>
            <w:tcMar>
              <w:top w:w="15" w:type="dxa"/>
              <w:left w:w="15" w:type="dxa"/>
              <w:right w:w="15" w:type="dxa"/>
            </w:tcMar>
            <w:vAlign w:val="bottom"/>
          </w:tcPr>
          <w:p w14:paraId="770C797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垫江县农业农村委员会</w:t>
            </w:r>
          </w:p>
        </w:tc>
        <w:tc>
          <w:tcPr>
            <w:tcW w:w="573" w:type="pct"/>
            <w:tcBorders>
              <w:top w:val="nil"/>
              <w:left w:val="nil"/>
              <w:bottom w:val="nil"/>
              <w:right w:val="nil"/>
            </w:tcBorders>
            <w:shd w:val="clear" w:color="auto" w:fill="auto"/>
            <w:noWrap/>
            <w:tcMar>
              <w:top w:w="15" w:type="dxa"/>
              <w:left w:w="15" w:type="dxa"/>
              <w:right w:w="15" w:type="dxa"/>
            </w:tcMar>
            <w:vAlign w:val="bottom"/>
          </w:tcPr>
          <w:p w14:paraId="26C33D1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15C93D6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773D0BF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669" w:type="pct"/>
            <w:tcBorders>
              <w:top w:val="nil"/>
              <w:left w:val="nil"/>
              <w:bottom w:val="nil"/>
              <w:right w:val="nil"/>
            </w:tcBorders>
            <w:shd w:val="clear" w:color="auto" w:fill="auto"/>
            <w:noWrap/>
            <w:tcMar>
              <w:top w:w="15" w:type="dxa"/>
              <w:left w:w="15" w:type="dxa"/>
              <w:right w:w="15" w:type="dxa"/>
            </w:tcMar>
            <w:vAlign w:val="bottom"/>
          </w:tcPr>
          <w:p w14:paraId="3A7A73AC">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D3D07A6">
        <w:tblPrEx>
          <w:tblCellMar>
            <w:top w:w="0" w:type="dxa"/>
            <w:left w:w="0" w:type="dxa"/>
            <w:bottom w:w="0" w:type="dxa"/>
            <w:right w:w="0" w:type="dxa"/>
          </w:tblCellMar>
        </w:tblPrEx>
        <w:trPr>
          <w:trHeight w:val="608" w:hRule="atLeast"/>
          <w:jc w:val="center"/>
        </w:trPr>
        <w:tc>
          <w:tcPr>
            <w:tcW w:w="2608" w:type="pct"/>
            <w:gridSpan w:val="3"/>
            <w:vMerge w:val="continue"/>
            <w:tcBorders>
              <w:left w:val="nil"/>
              <w:bottom w:val="nil"/>
              <w:right w:val="nil"/>
            </w:tcBorders>
            <w:shd w:val="clear" w:color="auto" w:fill="auto"/>
            <w:noWrap/>
            <w:tcMar>
              <w:top w:w="15" w:type="dxa"/>
              <w:left w:w="15" w:type="dxa"/>
              <w:right w:w="15" w:type="dxa"/>
            </w:tcMar>
            <w:vAlign w:val="bottom"/>
          </w:tcPr>
          <w:p w14:paraId="240351F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191800D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66A1C8B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0610FBB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669" w:type="pct"/>
            <w:tcBorders>
              <w:top w:val="nil"/>
              <w:left w:val="nil"/>
              <w:bottom w:val="nil"/>
              <w:right w:val="nil"/>
            </w:tcBorders>
            <w:shd w:val="clear" w:color="auto" w:fill="auto"/>
            <w:noWrap/>
            <w:tcMar>
              <w:top w:w="15" w:type="dxa"/>
              <w:left w:w="15" w:type="dxa"/>
              <w:right w:w="15" w:type="dxa"/>
            </w:tcMar>
            <w:vAlign w:val="bottom"/>
          </w:tcPr>
          <w:p w14:paraId="1465BC7A">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411EC48">
        <w:tblPrEx>
          <w:tblCellMar>
            <w:top w:w="0" w:type="dxa"/>
            <w:left w:w="0" w:type="dxa"/>
            <w:bottom w:w="0" w:type="dxa"/>
            <w:right w:w="0" w:type="dxa"/>
          </w:tblCellMar>
        </w:tblPrEx>
        <w:trPr>
          <w:trHeight w:val="634" w:hRule="atLeast"/>
          <w:jc w:val="center"/>
        </w:trPr>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718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D83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DB05D23">
        <w:tblPrEx>
          <w:tblCellMar>
            <w:top w:w="0" w:type="dxa"/>
            <w:left w:w="0" w:type="dxa"/>
            <w:bottom w:w="0" w:type="dxa"/>
            <w:right w:w="0" w:type="dxa"/>
          </w:tblCellMar>
        </w:tblPrEx>
        <w:trPr>
          <w:trHeight w:val="634" w:hRule="atLeast"/>
          <w:jc w:val="center"/>
        </w:trPr>
        <w:tc>
          <w:tcPr>
            <w:tcW w:w="10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665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5CD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FA29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91"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086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54491AB">
        <w:tblPrEx>
          <w:tblCellMar>
            <w:top w:w="0" w:type="dxa"/>
            <w:left w:w="0" w:type="dxa"/>
            <w:bottom w:w="0" w:type="dxa"/>
            <w:right w:w="0" w:type="dxa"/>
          </w:tblCellMar>
        </w:tblPrEx>
        <w:trPr>
          <w:trHeight w:val="1203" w:hRule="atLeast"/>
          <w:jc w:val="center"/>
        </w:trPr>
        <w:tc>
          <w:tcPr>
            <w:tcW w:w="10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A9D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988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0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AF89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BBF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73F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29E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DE6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E53ED0F">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54D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6FE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39,497.57</w:t>
            </w: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256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F9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A3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DA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2E2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854128">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3E6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942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5A4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8B2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36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A4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967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D8E369">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896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A72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D87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C23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A21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F6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E4B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A95E3F">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371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7272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07D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15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8E1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DB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7C4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72D3B1">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01E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EFE9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6CC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DB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11.08</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F75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11.08</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73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5F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05A7AC">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4DA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5052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14D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5E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94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F0E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5E8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91A92E">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F87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4490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AC4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D54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467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36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73D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2BA019">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CCC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2D7F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67E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93E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1,765.51</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45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1,765.51</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A4B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36D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B27185">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CF8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8A31D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CD2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982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163.79</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2AB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163.79</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33D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5E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09243E">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5D9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21BE">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494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870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6A2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E48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0B5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939CE1">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491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83A8">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3F8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E82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A4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B3E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A75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B7FDDE">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253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1E2C">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001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E79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43,556.82</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9F9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43,556.82</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37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37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5D6478">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F66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2662">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1E0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031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298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1F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D1E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EA546">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0ED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58A9">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A64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A43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FC7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0A6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06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981FDF">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B8A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93A9">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64E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C84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E97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C35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BED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6FD090">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875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D05A">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41F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AC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18D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41F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2A5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6EAED5">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4DA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ADD3">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285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5A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39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70B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0F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95E90E">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F7B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D757">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754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1BA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F73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472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F78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95D032">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3C3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19D1">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1A3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7E5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286.76</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73D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286.76</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699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CAC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321A03">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1F3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4FA1">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0F7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52C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4E1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66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2B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AB5D73">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DF9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533D">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ADC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8D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ECA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E97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87C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EEB84C">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22A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8D63">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B2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239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C96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39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CCF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D371C1">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429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09B1">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8AA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B9D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2FD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27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44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CB97CB">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4FE5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E415">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CE2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68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93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AC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DFD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10CBD5">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A877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6DE5">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9B5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BB1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993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088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C8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9F082B">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9875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47A0">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351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660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C02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C9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3B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991EBE">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008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1A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39,497.57</w:t>
            </w: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234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1A7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45,783.96</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F89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45,783.96</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47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C37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C10A12">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ECC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9F8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9,462.34</w:t>
            </w: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88D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03A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3,175.95</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9C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3,175.95</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244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4D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25EAE9">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3B7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950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9,462.34</w:t>
            </w: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C617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A1FA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DB24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D4CE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D931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r>
      <w:tr w14:paraId="1526B29C">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7B1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06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CFD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AB07">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BF1B">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8AB2">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CD52">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r w14:paraId="27A842B6">
        <w:tblPrEx>
          <w:tblCellMar>
            <w:top w:w="0" w:type="dxa"/>
            <w:left w:w="0" w:type="dxa"/>
            <w:bottom w:w="0" w:type="dxa"/>
            <w:right w:w="0" w:type="dxa"/>
          </w:tblCellMar>
        </w:tblPrEx>
        <w:trPr>
          <w:trHeight w:val="634"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74D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37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682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4311">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746E">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6C07">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F2AF">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r w14:paraId="7B460C2C">
        <w:tblPrEx>
          <w:tblCellMar>
            <w:top w:w="0" w:type="dxa"/>
            <w:left w:w="0" w:type="dxa"/>
            <w:bottom w:w="0" w:type="dxa"/>
            <w:right w:w="0" w:type="dxa"/>
          </w:tblCellMar>
        </w:tblPrEx>
        <w:trPr>
          <w:trHeight w:val="660" w:hRule="atLeast"/>
          <w:jc w:val="center"/>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14A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EFD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48,959.91</w:t>
            </w:r>
            <w:r>
              <w:rPr>
                <w:rFonts w:hint="default" w:ascii="Times New Roman" w:hAnsi="Times New Roman" w:cs="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28F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CAA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48,959.91</w:t>
            </w:r>
            <w:r>
              <w:rPr>
                <w:rFonts w:hint="default" w:ascii="Times New Roman" w:hAnsi="Times New Roman" w:cs="Times New Roman"/>
                <w:color w:val="000000"/>
                <w:sz w:val="18"/>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40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48,959.91</w:t>
            </w:r>
            <w:r>
              <w:rPr>
                <w:rFonts w:hint="default" w:ascii="Times New Roman" w:hAnsi="Times New Roman" w:cs="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08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E82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1FD9968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jc w:val="center"/>
        <w:tblLayout w:type="autofit"/>
        <w:tblCellMar>
          <w:top w:w="0" w:type="dxa"/>
          <w:left w:w="0" w:type="dxa"/>
          <w:bottom w:w="0" w:type="dxa"/>
          <w:right w:w="0" w:type="dxa"/>
        </w:tblCellMar>
      </w:tblPr>
      <w:tblGrid>
        <w:gridCol w:w="1156"/>
        <w:gridCol w:w="4350"/>
        <w:gridCol w:w="2817"/>
        <w:gridCol w:w="2811"/>
        <w:gridCol w:w="2842"/>
      </w:tblGrid>
      <w:tr w14:paraId="204A094B">
        <w:tblPrEx>
          <w:tblCellMar>
            <w:top w:w="0" w:type="dxa"/>
            <w:left w:w="0" w:type="dxa"/>
            <w:bottom w:w="0" w:type="dxa"/>
            <w:right w:w="0" w:type="dxa"/>
          </w:tblCellMar>
        </w:tblPrEx>
        <w:trPr>
          <w:trHeight w:val="51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CE468AD">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一般公共预算财政拨款支出决算表</w:t>
            </w:r>
          </w:p>
        </w:tc>
      </w:tr>
      <w:tr w14:paraId="3FF291D3">
        <w:tblPrEx>
          <w:tblCellMar>
            <w:top w:w="0" w:type="dxa"/>
            <w:left w:w="0" w:type="dxa"/>
            <w:bottom w:w="0" w:type="dxa"/>
            <w:right w:w="0" w:type="dxa"/>
          </w:tblCellMar>
        </w:tblPrEx>
        <w:trPr>
          <w:trHeight w:val="255" w:hRule="atLeast"/>
          <w:jc w:val="center"/>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1A92605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r>
              <w:rPr>
                <w:rFonts w:hint="default" w:ascii="Times New Roman" w:hAnsi="Times New Roman" w:cs="Times New Roman"/>
                <w:sz w:val="24"/>
                <w:szCs w:val="24"/>
              </w:rPr>
              <w:t>部门</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36"/>
              </w:rPr>
              <w:t>垫江县农业农村委员会</w:t>
            </w:r>
          </w:p>
        </w:tc>
        <w:tc>
          <w:tcPr>
            <w:tcW w:w="1077" w:type="pct"/>
            <w:tcBorders>
              <w:top w:val="nil"/>
              <w:left w:val="nil"/>
              <w:bottom w:val="nil"/>
              <w:right w:val="nil"/>
            </w:tcBorders>
            <w:shd w:val="clear" w:color="auto" w:fill="auto"/>
            <w:noWrap/>
            <w:tcMar>
              <w:top w:w="15" w:type="dxa"/>
              <w:left w:w="15" w:type="dxa"/>
              <w:right w:w="15" w:type="dxa"/>
            </w:tcMar>
            <w:vAlign w:val="bottom"/>
          </w:tcPr>
          <w:p w14:paraId="4627651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6D01C4E8">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公开05表</w:t>
            </w:r>
          </w:p>
        </w:tc>
      </w:tr>
      <w:tr w14:paraId="65D9729A">
        <w:tblPrEx>
          <w:tblCellMar>
            <w:top w:w="0" w:type="dxa"/>
            <w:left w:w="0" w:type="dxa"/>
            <w:bottom w:w="0" w:type="dxa"/>
            <w:right w:w="0" w:type="dxa"/>
          </w:tblCellMar>
        </w:tblPrEx>
        <w:trPr>
          <w:trHeight w:val="285" w:hRule="atLeast"/>
          <w:jc w:val="center"/>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18F260A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1A5E6B9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650F7AF">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r>
              <w:rPr>
                <w:rFonts w:hint="default" w:ascii="Times New Roman" w:hAnsi="Times New Roman" w:cs="Times New Roman"/>
                <w:sz w:val="24"/>
                <w:szCs w:val="24"/>
              </w:rPr>
              <w:t>万元</w:t>
            </w:r>
          </w:p>
        </w:tc>
      </w:tr>
      <w:tr w14:paraId="163A6C2B">
        <w:tblPrEx>
          <w:tblCellMar>
            <w:top w:w="0" w:type="dxa"/>
            <w:left w:w="0" w:type="dxa"/>
            <w:bottom w:w="0" w:type="dxa"/>
            <w:right w:w="0" w:type="dxa"/>
          </w:tblCellMar>
        </w:tblPrEx>
        <w:trPr>
          <w:trHeight w:val="308" w:hRule="atLeast"/>
          <w:jc w:val="center"/>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A82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95FE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本年支出</w:t>
            </w:r>
          </w:p>
        </w:tc>
      </w:tr>
      <w:tr w14:paraId="367B18D3">
        <w:tblPrEx>
          <w:tblCellMar>
            <w:top w:w="0" w:type="dxa"/>
            <w:left w:w="0" w:type="dxa"/>
            <w:bottom w:w="0" w:type="dxa"/>
            <w:right w:w="0" w:type="dxa"/>
          </w:tblCellMar>
        </w:tblPrEx>
        <w:trPr>
          <w:trHeight w:val="326" w:hRule="atLeast"/>
          <w:jc w:val="center"/>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902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EE2C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1F8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A3B0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F339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项目支出</w:t>
            </w:r>
          </w:p>
        </w:tc>
      </w:tr>
      <w:tr w14:paraId="5A58981B">
        <w:tblPrEx>
          <w:tblCellMar>
            <w:top w:w="0" w:type="dxa"/>
            <w:left w:w="0" w:type="dxa"/>
            <w:bottom w:w="0" w:type="dxa"/>
            <w:right w:w="0" w:type="dxa"/>
          </w:tblCellMar>
        </w:tblPrEx>
        <w:trPr>
          <w:trHeight w:val="326" w:hRule="atLeast"/>
          <w:jc w:val="center"/>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9F6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883F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C687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AA74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B0A7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0B0885AD">
        <w:tblPrEx>
          <w:tblCellMar>
            <w:top w:w="0" w:type="dxa"/>
            <w:left w:w="0" w:type="dxa"/>
            <w:bottom w:w="0" w:type="dxa"/>
            <w:right w:w="0" w:type="dxa"/>
          </w:tblCellMar>
        </w:tblPrEx>
        <w:trPr>
          <w:trHeight w:val="615" w:hRule="atLeast"/>
          <w:jc w:val="center"/>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0C1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0745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1A37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BEFF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3689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2C180B3D">
        <w:tblPrEx>
          <w:tblCellMar>
            <w:top w:w="0" w:type="dxa"/>
            <w:left w:w="0" w:type="dxa"/>
            <w:bottom w:w="0" w:type="dxa"/>
            <w:right w:w="0" w:type="dxa"/>
          </w:tblCellMar>
        </w:tblPrEx>
        <w:trPr>
          <w:trHeight w:val="308" w:hRule="atLeast"/>
          <w:jc w:val="center"/>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A3DA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195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45,783.96</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EFE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5,447.61</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2DE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40,336.35</w:t>
            </w:r>
            <w:r>
              <w:rPr>
                <w:rFonts w:hint="default" w:ascii="Times New Roman" w:hAnsi="Times New Roman" w:cs="Times New Roman"/>
                <w:b/>
                <w:color w:val="000000"/>
                <w:sz w:val="24"/>
                <w:szCs w:val="36"/>
              </w:rPr>
              <w:t xml:space="preserve"> </w:t>
            </w:r>
          </w:p>
        </w:tc>
      </w:tr>
      <w:tr w14:paraId="658E3023">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B4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B76C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831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B68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03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4327C0EB">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133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E81E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EDE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899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11.08</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984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0F3F416B">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DD3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D739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231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11.08</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AEC8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11.08</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D7C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B328910">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C9D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0CE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8F10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1,765.51</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325B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1,740.23</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B31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25.27</w:t>
            </w:r>
            <w:r>
              <w:rPr>
                <w:rFonts w:hint="default" w:ascii="Times New Roman" w:hAnsi="Times New Roman" w:cs="Times New Roman"/>
                <w:b/>
                <w:color w:val="000000"/>
                <w:sz w:val="24"/>
                <w:szCs w:val="36"/>
              </w:rPr>
              <w:t xml:space="preserve"> </w:t>
            </w:r>
          </w:p>
        </w:tc>
      </w:tr>
      <w:tr w14:paraId="365F5095">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7A5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ACA6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9D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1.65</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03E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2E34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1.65</w:t>
            </w:r>
            <w:r>
              <w:rPr>
                <w:rFonts w:hint="default" w:ascii="Times New Roman" w:hAnsi="Times New Roman" w:cs="Times New Roman"/>
                <w:b/>
                <w:color w:val="000000"/>
                <w:sz w:val="24"/>
                <w:szCs w:val="36"/>
              </w:rPr>
              <w:t xml:space="preserve"> </w:t>
            </w:r>
          </w:p>
        </w:tc>
      </w:tr>
      <w:tr w14:paraId="18BDD862">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46E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5E8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84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1.65</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5ED6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15E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1.65</w:t>
            </w:r>
            <w:r>
              <w:rPr>
                <w:rFonts w:hint="default" w:ascii="Times New Roman" w:hAnsi="Times New Roman" w:cs="Times New Roman"/>
                <w:color w:val="000000"/>
                <w:sz w:val="24"/>
                <w:szCs w:val="36"/>
              </w:rPr>
              <w:t xml:space="preserve"> </w:t>
            </w:r>
          </w:p>
        </w:tc>
      </w:tr>
      <w:tr w14:paraId="1F809962">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2D7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682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D8E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1,665.23</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34D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1,665.23</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D74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5736DABA">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A00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0CC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518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445.75</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378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445.75</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36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986E4BB">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6DE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1357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446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223.76</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C8B9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223.76</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8EC7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6EFE017C">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13F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B0A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7A1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995.72</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FDD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995.72</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20B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EDA3C37">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F01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6AB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DCA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98.63</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739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75.00</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8A71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23.63</w:t>
            </w:r>
            <w:r>
              <w:rPr>
                <w:rFonts w:hint="default" w:ascii="Times New Roman" w:hAnsi="Times New Roman" w:cs="Times New Roman"/>
                <w:b/>
                <w:color w:val="000000"/>
                <w:sz w:val="24"/>
                <w:szCs w:val="36"/>
              </w:rPr>
              <w:t xml:space="preserve"> </w:t>
            </w:r>
          </w:p>
        </w:tc>
      </w:tr>
      <w:tr w14:paraId="05BC56E6">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186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1BE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58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75.00</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797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75.00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BB8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3E39A706">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093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2080803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423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7A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23.63</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0D5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174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23.63</w:t>
            </w:r>
            <w:r>
              <w:rPr>
                <w:rFonts w:hint="default" w:ascii="Times New Roman" w:hAnsi="Times New Roman" w:cs="Times New Roman"/>
                <w:color w:val="000000"/>
                <w:sz w:val="24"/>
                <w:szCs w:val="36"/>
              </w:rPr>
              <w:t xml:space="preserve"> </w:t>
            </w:r>
          </w:p>
        </w:tc>
      </w:tr>
      <w:tr w14:paraId="24A9DABB">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3D1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244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E3C9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A3DA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6344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7D6CDDF6">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87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A43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EA7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67F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163.79</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8D3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21A0CDA2">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6B8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F3E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DA7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69.45</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56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69.45</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C45F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704420DB">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6D7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833A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8A15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94.34</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D6CE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94.34</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A3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1F452690">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769EC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7678E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农林水支出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0F00B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43,556.82</w:t>
            </w:r>
            <w:r>
              <w:rPr>
                <w:rFonts w:hint="default" w:ascii="Times New Roman" w:hAnsi="Times New Roman" w:cs="Times New Roman"/>
                <w:b/>
                <w:color w:val="000000"/>
                <w:sz w:val="24"/>
                <w:szCs w:val="36"/>
              </w:rPr>
              <w:t xml:space="preserve"> </w:t>
            </w:r>
          </w:p>
        </w:tc>
        <w:tc>
          <w:tcPr>
            <w:tcW w:w="10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841C71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3,245.75</w:t>
            </w:r>
            <w:r>
              <w:rPr>
                <w:rFonts w:hint="default" w:ascii="Times New Roman" w:hAnsi="Times New Roman" w:cs="Times New Roman"/>
                <w:b/>
                <w:color w:val="000000"/>
                <w:sz w:val="24"/>
                <w:szCs w:val="36"/>
              </w:rPr>
              <w:t xml:space="preserve"> </w:t>
            </w:r>
          </w:p>
        </w:tc>
        <w:tc>
          <w:tcPr>
            <w:tcW w:w="108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92FD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40,311.08</w:t>
            </w:r>
            <w:r>
              <w:rPr>
                <w:rFonts w:hint="default" w:ascii="Times New Roman" w:hAnsi="Times New Roman" w:cs="Times New Roman"/>
                <w:b/>
                <w:color w:val="000000"/>
                <w:sz w:val="24"/>
                <w:szCs w:val="36"/>
              </w:rPr>
              <w:t xml:space="preserve"> </w:t>
            </w:r>
          </w:p>
        </w:tc>
      </w:tr>
      <w:tr w14:paraId="6593C615">
        <w:tblPrEx>
          <w:tblCellMar>
            <w:top w:w="0" w:type="dxa"/>
            <w:left w:w="0" w:type="dxa"/>
            <w:bottom w:w="0" w:type="dxa"/>
            <w:right w:w="0" w:type="dxa"/>
          </w:tblCellMar>
        </w:tblPrEx>
        <w:trPr>
          <w:trHeight w:val="308" w:hRule="atLeast"/>
          <w:jc w:val="center"/>
        </w:trPr>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5547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21301</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5AF4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农业农村</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A89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35,175.90</w:t>
            </w:r>
            <w:r>
              <w:rPr>
                <w:rFonts w:hint="default" w:ascii="Times New Roman" w:hAnsi="Times New Roman" w:cs="Times New Roman"/>
                <w:b/>
                <w:color w:val="000000"/>
                <w:sz w:val="24"/>
                <w:szCs w:val="36"/>
              </w:rPr>
              <w:t xml:space="preserve"> </w:t>
            </w:r>
          </w:p>
        </w:tc>
        <w:tc>
          <w:tcPr>
            <w:tcW w:w="10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1D55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3,245.75</w:t>
            </w:r>
            <w:r>
              <w:rPr>
                <w:rFonts w:hint="default" w:ascii="Times New Roman" w:hAnsi="Times New Roman" w:cs="Times New Roman"/>
                <w:b/>
                <w:color w:val="000000"/>
                <w:sz w:val="24"/>
                <w:szCs w:val="36"/>
              </w:rPr>
              <w:t xml:space="preserve"> </w:t>
            </w:r>
          </w:p>
        </w:tc>
        <w:tc>
          <w:tcPr>
            <w:tcW w:w="10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8B74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31,930.15</w:t>
            </w:r>
            <w:r>
              <w:rPr>
                <w:rFonts w:hint="default" w:ascii="Times New Roman" w:hAnsi="Times New Roman" w:cs="Times New Roman"/>
                <w:b/>
                <w:color w:val="000000"/>
                <w:sz w:val="24"/>
                <w:szCs w:val="36"/>
              </w:rPr>
              <w:t xml:space="preserve"> </w:t>
            </w:r>
          </w:p>
        </w:tc>
      </w:tr>
      <w:tr w14:paraId="418AF6CD">
        <w:tblPrEx>
          <w:tblCellMar>
            <w:top w:w="0" w:type="dxa"/>
            <w:left w:w="0" w:type="dxa"/>
            <w:bottom w:w="0" w:type="dxa"/>
            <w:right w:w="0" w:type="dxa"/>
          </w:tblCellMar>
        </w:tblPrEx>
        <w:trPr>
          <w:trHeight w:val="308" w:hRule="atLeast"/>
          <w:jc w:val="center"/>
        </w:trPr>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B1A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2130101</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6864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行政运行</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F34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1,203.85</w:t>
            </w:r>
            <w:r>
              <w:rPr>
                <w:rFonts w:hint="default" w:ascii="Times New Roman" w:hAnsi="Times New Roman" w:cs="Times New Roman"/>
                <w:color w:val="000000"/>
                <w:sz w:val="24"/>
                <w:szCs w:val="36"/>
              </w:rPr>
              <w:t xml:space="preserve"> </w:t>
            </w:r>
          </w:p>
        </w:tc>
        <w:tc>
          <w:tcPr>
            <w:tcW w:w="10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25EC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1,203.85</w:t>
            </w:r>
            <w:r>
              <w:rPr>
                <w:rFonts w:hint="default" w:ascii="Times New Roman" w:hAnsi="Times New Roman" w:cs="Times New Roman"/>
                <w:color w:val="000000"/>
                <w:sz w:val="24"/>
                <w:szCs w:val="36"/>
              </w:rPr>
              <w:t xml:space="preserve"> </w:t>
            </w:r>
          </w:p>
        </w:tc>
        <w:tc>
          <w:tcPr>
            <w:tcW w:w="10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2B44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20CB8544">
        <w:tblPrEx>
          <w:tblCellMar>
            <w:top w:w="0" w:type="dxa"/>
            <w:left w:w="0" w:type="dxa"/>
            <w:bottom w:w="0" w:type="dxa"/>
            <w:right w:w="0" w:type="dxa"/>
          </w:tblCellMar>
        </w:tblPrEx>
        <w:trPr>
          <w:trHeight w:val="308" w:hRule="atLeast"/>
          <w:jc w:val="center"/>
        </w:trPr>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91E0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2130104</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67D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事业运行</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35D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2,041.90</w:t>
            </w:r>
            <w:r>
              <w:rPr>
                <w:rFonts w:hint="default" w:ascii="Times New Roman" w:hAnsi="Times New Roman" w:cs="Times New Roman"/>
                <w:color w:val="000000"/>
                <w:sz w:val="24"/>
                <w:szCs w:val="36"/>
              </w:rPr>
              <w:t xml:space="preserve"> </w:t>
            </w:r>
          </w:p>
        </w:tc>
        <w:tc>
          <w:tcPr>
            <w:tcW w:w="10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5204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2,041.90</w:t>
            </w:r>
            <w:r>
              <w:rPr>
                <w:rFonts w:hint="default" w:ascii="Times New Roman" w:hAnsi="Times New Roman" w:cs="Times New Roman"/>
                <w:color w:val="000000"/>
                <w:sz w:val="24"/>
                <w:szCs w:val="36"/>
              </w:rPr>
              <w:t xml:space="preserve"> </w:t>
            </w:r>
          </w:p>
        </w:tc>
        <w:tc>
          <w:tcPr>
            <w:tcW w:w="10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C1E9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r w14:paraId="42D77376">
        <w:tblPrEx>
          <w:tblCellMar>
            <w:top w:w="0" w:type="dxa"/>
            <w:left w:w="0" w:type="dxa"/>
            <w:bottom w:w="0" w:type="dxa"/>
            <w:right w:w="0" w:type="dxa"/>
          </w:tblCellMar>
        </w:tblPrEx>
        <w:trPr>
          <w:trHeight w:val="308" w:hRule="atLeast"/>
          <w:jc w:val="center"/>
        </w:trPr>
        <w:tc>
          <w:tcPr>
            <w:tcW w:w="48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46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2130106</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80B3E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科技转化与推广服务</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FD1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1,316.67</w:t>
            </w:r>
            <w:r>
              <w:rPr>
                <w:rFonts w:hint="default" w:ascii="Times New Roman" w:hAnsi="Times New Roman" w:cs="Times New Roman"/>
                <w:color w:val="000000"/>
                <w:sz w:val="24"/>
                <w:szCs w:val="36"/>
              </w:rPr>
              <w:t xml:space="preserve"> </w:t>
            </w:r>
          </w:p>
        </w:tc>
        <w:tc>
          <w:tcPr>
            <w:tcW w:w="10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4863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D076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1,316.67</w:t>
            </w:r>
            <w:r>
              <w:rPr>
                <w:rFonts w:hint="default" w:ascii="Times New Roman" w:hAnsi="Times New Roman" w:cs="Times New Roman"/>
                <w:color w:val="000000"/>
                <w:sz w:val="24"/>
                <w:szCs w:val="36"/>
              </w:rPr>
              <w:t xml:space="preserve"> </w:t>
            </w:r>
          </w:p>
        </w:tc>
      </w:tr>
      <w:tr w14:paraId="2E25F583">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5BC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EC2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332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623.63</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6313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541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623.63</w:t>
            </w:r>
            <w:r>
              <w:rPr>
                <w:rFonts w:hint="default" w:ascii="Times New Roman" w:hAnsi="Times New Roman" w:cs="Times New Roman"/>
                <w:color w:val="000000"/>
                <w:sz w:val="24"/>
                <w:szCs w:val="36"/>
              </w:rPr>
              <w:t xml:space="preserve"> </w:t>
            </w:r>
          </w:p>
        </w:tc>
      </w:tr>
      <w:tr w14:paraId="681EFB98">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095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C15D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农产品质量安全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B2B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102.31</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119E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2D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102.31</w:t>
            </w:r>
            <w:r>
              <w:rPr>
                <w:rFonts w:hint="default" w:ascii="Times New Roman" w:hAnsi="Times New Roman" w:cs="Times New Roman"/>
                <w:color w:val="000000"/>
                <w:sz w:val="24"/>
                <w:szCs w:val="36"/>
              </w:rPr>
              <w:t xml:space="preserve"> </w:t>
            </w:r>
          </w:p>
        </w:tc>
      </w:tr>
      <w:tr w14:paraId="2EC591FD">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AA9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A20C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4BC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70.00</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2BA4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E9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70.00</w:t>
            </w:r>
            <w:r>
              <w:rPr>
                <w:rFonts w:hint="default" w:ascii="Times New Roman" w:hAnsi="Times New Roman" w:cs="Times New Roman"/>
                <w:color w:val="000000"/>
                <w:sz w:val="24"/>
                <w:szCs w:val="36"/>
              </w:rPr>
              <w:t xml:space="preserve"> </w:t>
            </w:r>
          </w:p>
        </w:tc>
      </w:tr>
      <w:tr w14:paraId="7AF12E4C">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957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823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稳定农民收入补贴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30A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7,554.62</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2AFA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E2A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7,554.62</w:t>
            </w:r>
            <w:r>
              <w:rPr>
                <w:rFonts w:hint="default" w:ascii="Times New Roman" w:hAnsi="Times New Roman" w:cs="Times New Roman"/>
                <w:color w:val="000000"/>
                <w:sz w:val="24"/>
                <w:szCs w:val="36"/>
              </w:rPr>
              <w:t xml:space="preserve"> </w:t>
            </w:r>
          </w:p>
        </w:tc>
      </w:tr>
      <w:tr w14:paraId="6CA64556">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F74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B59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CAE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2,719.87</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44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134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2,719.87</w:t>
            </w:r>
            <w:r>
              <w:rPr>
                <w:rFonts w:hint="default" w:ascii="Times New Roman" w:hAnsi="Times New Roman" w:cs="Times New Roman"/>
                <w:color w:val="000000"/>
                <w:sz w:val="24"/>
                <w:szCs w:val="36"/>
              </w:rPr>
              <w:t xml:space="preserve"> </w:t>
            </w:r>
          </w:p>
        </w:tc>
      </w:tr>
      <w:tr w14:paraId="69C3F1C1">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9BF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2F7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0F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495.46</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ED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EF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495.46</w:t>
            </w:r>
            <w:r>
              <w:rPr>
                <w:rFonts w:hint="default" w:ascii="Times New Roman" w:hAnsi="Times New Roman" w:cs="Times New Roman"/>
                <w:color w:val="000000"/>
                <w:sz w:val="24"/>
                <w:szCs w:val="36"/>
              </w:rPr>
              <w:t xml:space="preserve"> </w:t>
            </w:r>
          </w:p>
        </w:tc>
      </w:tr>
      <w:tr w14:paraId="27D32273">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B56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2130135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770C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409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779.87</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A150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FCE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779.87</w:t>
            </w:r>
            <w:r>
              <w:rPr>
                <w:rFonts w:hint="default" w:ascii="Times New Roman" w:hAnsi="Times New Roman" w:cs="Times New Roman"/>
                <w:color w:val="000000"/>
                <w:sz w:val="24"/>
                <w:szCs w:val="36"/>
              </w:rPr>
              <w:t xml:space="preserve"> </w:t>
            </w:r>
          </w:p>
        </w:tc>
      </w:tr>
      <w:tr w14:paraId="3832AC55">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F33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2130148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F833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渔业发展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CF47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18.51</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333E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806E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18.51</w:t>
            </w:r>
            <w:r>
              <w:rPr>
                <w:rFonts w:hint="default" w:ascii="Times New Roman" w:hAnsi="Times New Roman" w:cs="Times New Roman"/>
                <w:color w:val="000000"/>
                <w:sz w:val="24"/>
                <w:szCs w:val="36"/>
              </w:rPr>
              <w:t xml:space="preserve"> </w:t>
            </w:r>
          </w:p>
        </w:tc>
      </w:tr>
      <w:tr w14:paraId="2E3B30D6">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15A5D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2130153</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D72D81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耕地建设与利用</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AF797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13,223.01</w:t>
            </w:r>
            <w:r>
              <w:rPr>
                <w:rFonts w:hint="default" w:ascii="Times New Roman" w:hAnsi="Times New Roman" w:cs="Times New Roman"/>
                <w:color w:val="000000"/>
                <w:sz w:val="24"/>
                <w:szCs w:val="36"/>
              </w:rPr>
              <w:t xml:space="preserve"> </w:t>
            </w:r>
          </w:p>
        </w:tc>
        <w:tc>
          <w:tcPr>
            <w:tcW w:w="10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6759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4ABE29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13,223.01</w:t>
            </w:r>
            <w:r>
              <w:rPr>
                <w:rFonts w:hint="default" w:ascii="Times New Roman" w:hAnsi="Times New Roman" w:cs="Times New Roman"/>
                <w:color w:val="000000"/>
                <w:sz w:val="24"/>
                <w:szCs w:val="36"/>
              </w:rPr>
              <w:t xml:space="preserve"> </w:t>
            </w:r>
          </w:p>
        </w:tc>
      </w:tr>
      <w:tr w14:paraId="2DF8277A">
        <w:tblPrEx>
          <w:tblCellMar>
            <w:top w:w="0" w:type="dxa"/>
            <w:left w:w="0" w:type="dxa"/>
            <w:bottom w:w="0" w:type="dxa"/>
            <w:right w:w="0" w:type="dxa"/>
          </w:tblCellMar>
        </w:tblPrEx>
        <w:trPr>
          <w:trHeight w:val="308" w:hRule="atLeast"/>
          <w:jc w:val="center"/>
        </w:trPr>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CC5A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2130199</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D0AE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其他农业农村支出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6E52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5,026.19</w:t>
            </w:r>
            <w:r>
              <w:rPr>
                <w:rFonts w:hint="default" w:ascii="Times New Roman" w:hAnsi="Times New Roman" w:cs="Times New Roman"/>
                <w:color w:val="000000"/>
                <w:sz w:val="24"/>
                <w:szCs w:val="36"/>
              </w:rPr>
              <w:t xml:space="preserve"> </w:t>
            </w:r>
          </w:p>
        </w:tc>
        <w:tc>
          <w:tcPr>
            <w:tcW w:w="10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5C32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726B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5,026.19</w:t>
            </w:r>
            <w:r>
              <w:rPr>
                <w:rFonts w:hint="default" w:ascii="Times New Roman" w:hAnsi="Times New Roman" w:cs="Times New Roman"/>
                <w:color w:val="000000"/>
                <w:sz w:val="24"/>
                <w:szCs w:val="36"/>
              </w:rPr>
              <w:t xml:space="preserve"> </w:t>
            </w:r>
          </w:p>
        </w:tc>
      </w:tr>
      <w:tr w14:paraId="25269190">
        <w:tblPrEx>
          <w:tblCellMar>
            <w:top w:w="0" w:type="dxa"/>
            <w:left w:w="0" w:type="dxa"/>
            <w:bottom w:w="0" w:type="dxa"/>
            <w:right w:w="0" w:type="dxa"/>
          </w:tblCellMar>
        </w:tblPrEx>
        <w:trPr>
          <w:trHeight w:val="308" w:hRule="atLeast"/>
          <w:jc w:val="center"/>
        </w:trPr>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334A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21305</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E3D6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巩固脱贫攻坚成果衔接乡村振兴</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42C0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8,380.92</w:t>
            </w:r>
            <w:r>
              <w:rPr>
                <w:rFonts w:hint="default" w:ascii="Times New Roman" w:hAnsi="Times New Roman" w:cs="Times New Roman"/>
                <w:b/>
                <w:color w:val="000000"/>
                <w:sz w:val="24"/>
                <w:szCs w:val="36"/>
              </w:rPr>
              <w:t xml:space="preserve"> </w:t>
            </w:r>
          </w:p>
        </w:tc>
        <w:tc>
          <w:tcPr>
            <w:tcW w:w="10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E4DA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c>
          <w:tcPr>
            <w:tcW w:w="10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342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8,380.92</w:t>
            </w:r>
            <w:r>
              <w:rPr>
                <w:rFonts w:hint="default" w:ascii="Times New Roman" w:hAnsi="Times New Roman" w:cs="Times New Roman"/>
                <w:b/>
                <w:color w:val="000000"/>
                <w:sz w:val="24"/>
                <w:szCs w:val="36"/>
              </w:rPr>
              <w:t xml:space="preserve"> </w:t>
            </w:r>
          </w:p>
        </w:tc>
      </w:tr>
      <w:tr w14:paraId="3798F434">
        <w:tblPrEx>
          <w:tblCellMar>
            <w:top w:w="0" w:type="dxa"/>
            <w:left w:w="0" w:type="dxa"/>
            <w:bottom w:w="0" w:type="dxa"/>
            <w:right w:w="0" w:type="dxa"/>
          </w:tblCellMar>
        </w:tblPrEx>
        <w:trPr>
          <w:trHeight w:val="308" w:hRule="atLeast"/>
          <w:jc w:val="center"/>
        </w:trPr>
        <w:tc>
          <w:tcPr>
            <w:tcW w:w="48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F3F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2130502</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0610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一般行政管理事务</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5531C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20.00</w:t>
            </w:r>
            <w:r>
              <w:rPr>
                <w:rFonts w:hint="default" w:ascii="Times New Roman" w:hAnsi="Times New Roman" w:cs="Times New Roman"/>
                <w:color w:val="000000"/>
                <w:sz w:val="24"/>
                <w:szCs w:val="36"/>
              </w:rPr>
              <w:t xml:space="preserve"> </w:t>
            </w:r>
          </w:p>
        </w:tc>
        <w:tc>
          <w:tcPr>
            <w:tcW w:w="10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0B38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DE6F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20.00</w:t>
            </w:r>
            <w:r>
              <w:rPr>
                <w:rFonts w:hint="default" w:ascii="Times New Roman" w:hAnsi="Times New Roman" w:cs="Times New Roman"/>
                <w:color w:val="000000"/>
                <w:sz w:val="24"/>
                <w:szCs w:val="36"/>
              </w:rPr>
              <w:t xml:space="preserve"> </w:t>
            </w:r>
          </w:p>
        </w:tc>
      </w:tr>
      <w:tr w14:paraId="203C15B6">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8B8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906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013A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6,249.04</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AF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F605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6,249.04</w:t>
            </w:r>
            <w:r>
              <w:rPr>
                <w:rFonts w:hint="default" w:ascii="Times New Roman" w:hAnsi="Times New Roman" w:cs="Times New Roman"/>
                <w:color w:val="000000"/>
                <w:sz w:val="24"/>
                <w:szCs w:val="36"/>
              </w:rPr>
              <w:t xml:space="preserve"> </w:t>
            </w:r>
          </w:p>
        </w:tc>
      </w:tr>
      <w:tr w14:paraId="70135C30">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67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7E8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076B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2,111.88</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0FFA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AB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2,111.88</w:t>
            </w:r>
            <w:r>
              <w:rPr>
                <w:rFonts w:hint="default" w:ascii="Times New Roman" w:hAnsi="Times New Roman" w:cs="Times New Roman"/>
                <w:color w:val="000000"/>
                <w:sz w:val="24"/>
                <w:szCs w:val="36"/>
              </w:rPr>
              <w:t xml:space="preserve"> </w:t>
            </w:r>
          </w:p>
        </w:tc>
      </w:tr>
      <w:tr w14:paraId="6F58F66B">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4AF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8191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61E2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804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1E21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052B59DD">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38C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0EA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7F98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BDAD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286.76</w:t>
            </w:r>
            <w:r>
              <w:rPr>
                <w:rFonts w:hint="default" w:ascii="Times New Roman" w:hAnsi="Times New Roman" w:cs="Times New Roman"/>
                <w:b/>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ED0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36"/>
              </w:rPr>
              <w:t xml:space="preserve"> </w:t>
            </w:r>
          </w:p>
        </w:tc>
      </w:tr>
      <w:tr w14:paraId="6A5ABB64">
        <w:tblPrEx>
          <w:tblCellMar>
            <w:top w:w="0" w:type="dxa"/>
            <w:left w:w="0" w:type="dxa"/>
            <w:bottom w:w="0" w:type="dxa"/>
            <w:right w:w="0" w:type="dxa"/>
          </w:tblCellMar>
        </w:tblPrEx>
        <w:trPr>
          <w:trHeight w:val="308" w:hRule="atLeast"/>
          <w:jc w:val="center"/>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224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DE9E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88D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286.76</w:t>
            </w:r>
            <w:r>
              <w:rPr>
                <w:rFonts w:hint="default" w:ascii="Times New Roman" w:hAnsi="Times New Roman" w:cs="Times New Roman"/>
                <w:color w:val="000000"/>
                <w:sz w:val="24"/>
                <w:szCs w:val="36"/>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CE5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286.76</w:t>
            </w:r>
            <w:r>
              <w:rPr>
                <w:rFonts w:hint="default" w:ascii="Times New Roman" w:hAnsi="Times New Roman" w:cs="Times New Roman"/>
                <w:color w:val="000000"/>
                <w:sz w:val="24"/>
                <w:szCs w:val="36"/>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969D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bl>
    <w:p w14:paraId="184674F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E39ADD0">
      <w:pPr>
        <w:keepNext w:val="0"/>
        <w:keepLines w:val="0"/>
        <w:pageBreakBefore w:val="0"/>
        <w:widowControl w:val="0"/>
        <w:kinsoku/>
        <w:overflowPunct/>
        <w:topLinePunct w:val="0"/>
        <w:autoSpaceDN/>
        <w:bidi w:val="0"/>
        <w:snapToGrid w:val="0"/>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jc w:val="center"/>
        <w:tblLayout w:type="fixed"/>
        <w:tblCellMar>
          <w:top w:w="0" w:type="dxa"/>
          <w:left w:w="0" w:type="dxa"/>
          <w:bottom w:w="0" w:type="dxa"/>
          <w:right w:w="0" w:type="dxa"/>
        </w:tblCellMar>
      </w:tblPr>
      <w:tblGrid>
        <w:gridCol w:w="551"/>
        <w:gridCol w:w="2489"/>
        <w:gridCol w:w="1251"/>
        <w:gridCol w:w="760"/>
        <w:gridCol w:w="1746"/>
        <w:gridCol w:w="1506"/>
        <w:gridCol w:w="735"/>
        <w:gridCol w:w="3206"/>
        <w:gridCol w:w="1715"/>
      </w:tblGrid>
      <w:tr w14:paraId="2384C42E">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C7B0B1C">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一般公共预算财政拨款基本支出决算表</w:t>
            </w:r>
          </w:p>
        </w:tc>
      </w:tr>
      <w:tr w14:paraId="2BB5272D">
        <w:tblPrEx>
          <w:tblCellMar>
            <w:top w:w="0" w:type="dxa"/>
            <w:left w:w="0" w:type="dxa"/>
            <w:bottom w:w="0" w:type="dxa"/>
            <w:right w:w="0" w:type="dxa"/>
          </w:tblCellMar>
        </w:tblPrEx>
        <w:trPr>
          <w:trHeight w:val="90" w:hRule="atLeast"/>
          <w:jc w:val="center"/>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43F7524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4"/>
                <w:szCs w:val="24"/>
              </w:rPr>
              <w:t>部门</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36"/>
              </w:rPr>
              <w:t>垫江县农业农村委员会</w:t>
            </w:r>
          </w:p>
        </w:tc>
        <w:tc>
          <w:tcPr>
            <w:tcW w:w="539" w:type="pct"/>
            <w:tcBorders>
              <w:top w:val="nil"/>
              <w:left w:val="nil"/>
              <w:bottom w:val="nil"/>
              <w:right w:val="nil"/>
            </w:tcBorders>
            <w:shd w:val="clear" w:color="auto" w:fill="auto"/>
            <w:noWrap/>
            <w:tcMar>
              <w:top w:w="15" w:type="dxa"/>
              <w:left w:w="15" w:type="dxa"/>
              <w:right w:w="15" w:type="dxa"/>
            </w:tcMar>
            <w:vAlign w:val="bottom"/>
          </w:tcPr>
          <w:p w14:paraId="2E77B42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0EDF9E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4955AD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1618B28">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公开06表</w:t>
            </w:r>
          </w:p>
        </w:tc>
      </w:tr>
      <w:tr w14:paraId="525372DD">
        <w:tblPrEx>
          <w:tblCellMar>
            <w:top w:w="0" w:type="dxa"/>
            <w:left w:w="0" w:type="dxa"/>
            <w:bottom w:w="0" w:type="dxa"/>
            <w:right w:w="0" w:type="dxa"/>
          </w:tblCellMar>
        </w:tblPrEx>
        <w:trPr>
          <w:trHeight w:val="90" w:hRule="atLeast"/>
          <w:jc w:val="center"/>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762951C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B358C6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D18643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F21B58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3A072AD">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r>
              <w:rPr>
                <w:rFonts w:hint="default" w:ascii="Times New Roman" w:hAnsi="Times New Roman" w:cs="Times New Roman"/>
                <w:sz w:val="24"/>
                <w:szCs w:val="24"/>
              </w:rPr>
              <w:t>万元</w:t>
            </w:r>
          </w:p>
        </w:tc>
      </w:tr>
      <w:tr w14:paraId="4C195A51">
        <w:tblPrEx>
          <w:tblCellMar>
            <w:top w:w="0" w:type="dxa"/>
            <w:left w:w="0" w:type="dxa"/>
            <w:bottom w:w="0" w:type="dxa"/>
            <w:right w:w="0" w:type="dxa"/>
          </w:tblCellMar>
        </w:tblPrEx>
        <w:trPr>
          <w:trHeight w:val="90"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A43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00FBE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公用经费</w:t>
            </w:r>
          </w:p>
        </w:tc>
      </w:tr>
      <w:tr w14:paraId="3F55C458">
        <w:tblPrEx>
          <w:tblCellMar>
            <w:top w:w="0" w:type="dxa"/>
            <w:left w:w="0" w:type="dxa"/>
            <w:bottom w:w="0" w:type="dxa"/>
            <w:right w:w="0" w:type="dxa"/>
          </w:tblCellMar>
        </w:tblPrEx>
        <w:trPr>
          <w:trHeight w:val="312" w:hRule="atLeast"/>
          <w:jc w:val="center"/>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2DC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BBD3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F98C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85D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E816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E1DD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B1A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215F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848F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金额</w:t>
            </w:r>
          </w:p>
        </w:tc>
      </w:tr>
      <w:tr w14:paraId="4D2A43E5">
        <w:tblPrEx>
          <w:tblCellMar>
            <w:top w:w="0" w:type="dxa"/>
            <w:left w:w="0" w:type="dxa"/>
            <w:bottom w:w="0" w:type="dxa"/>
            <w:right w:w="0" w:type="dxa"/>
          </w:tblCellMar>
        </w:tblPrEx>
        <w:trPr>
          <w:trHeight w:val="312" w:hRule="atLeast"/>
          <w:jc w:val="center"/>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4194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86AC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4654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64A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3C1F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802A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21A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7E96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5A13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2"/>
                <w:szCs w:val="22"/>
              </w:rPr>
            </w:pPr>
          </w:p>
        </w:tc>
      </w:tr>
      <w:tr w14:paraId="3DB498A4">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A8E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EDF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F33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3,953.57</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F31E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3A8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DAE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408.03</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C0A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39B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D2C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1.99</w:t>
            </w:r>
            <w:r>
              <w:rPr>
                <w:rFonts w:hint="default" w:ascii="Times New Roman" w:hAnsi="Times New Roman" w:cs="Times New Roman"/>
                <w:color w:val="000000"/>
                <w:sz w:val="22"/>
                <w:szCs w:val="36"/>
              </w:rPr>
              <w:t xml:space="preserve"> </w:t>
            </w:r>
          </w:p>
        </w:tc>
      </w:tr>
      <w:tr w14:paraId="670109BE">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D87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98A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940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798.69</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80E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F46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70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10.99</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7AA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C92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房屋建筑物</w:t>
            </w:r>
            <w:r>
              <w:rPr>
                <w:rFonts w:hint="eastAsia" w:ascii="Times New Roman" w:hAnsi="Times New Roman" w:cs="Times New Roman"/>
                <w:color w:val="000000"/>
                <w:sz w:val="22"/>
                <w:szCs w:val="22"/>
                <w:lang w:eastAsia="zh-CN"/>
              </w:rPr>
              <w:t>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FD1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1C258ACC">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B3B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AA5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13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235.67</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D33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A0A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8A8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7.66</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4BF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8B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FF9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1.99</w:t>
            </w:r>
            <w:r>
              <w:rPr>
                <w:rFonts w:hint="default" w:ascii="Times New Roman" w:hAnsi="Times New Roman" w:cs="Times New Roman"/>
                <w:color w:val="000000"/>
                <w:sz w:val="22"/>
                <w:szCs w:val="36"/>
              </w:rPr>
              <w:t xml:space="preserve"> </w:t>
            </w:r>
          </w:p>
        </w:tc>
      </w:tr>
      <w:tr w14:paraId="33FE5ADF">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BC3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C48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89A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387.53</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31B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90C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FA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C0D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784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65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5A8DF994">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1BF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343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56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109.88</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6B9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B2E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30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948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A2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956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26DA6326">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77C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C29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AEE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1,132.40</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12E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DE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E7A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0.92</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54C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14D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B3F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6E27D51D">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D05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2F2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B43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445.75</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EE3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353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12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4.27</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384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CF4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22F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5B740062">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119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740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9C5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223.76</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6E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E0F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0F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25.37</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FA7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1D6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22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01CEA30E">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2CB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9DD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CA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163.79</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B7C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C2A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74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2BD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7EE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0EB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1E827B80">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A9E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CD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E7C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341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BC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FB3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4D6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3EA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881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38767009">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7F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2B4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B0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20.93</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82F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034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D94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23.14</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32D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A71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DB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3BAFC394">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AC7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255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F90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288.39</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B63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C9A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316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E40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125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67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5191940B">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3EA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E44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391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53.59</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C8F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2F2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B67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1.56</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1BF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603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06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0B6A7906">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EC6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241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8A9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93.19</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6A7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A1C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51E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0B6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243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36B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2D738608">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91A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9C8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F5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1,084.02</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F02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A12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F8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2.07</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C53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27E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7E8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6958CD97">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81A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5D5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6D2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8DE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C27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555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14.55</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470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F62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966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5F75F8C8">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5F1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4FA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7E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CFB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1DC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DF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12.80</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461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BA0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44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51ED9382">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DEA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154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21B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5B0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A6C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5DC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1.78</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BCF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256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3B0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6C06B0DD">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D8C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DDB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D6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75.00</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4F4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3DF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EAC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8D8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485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F83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40846AF5">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39E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EE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8F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897.05</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B50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42E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8E8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D31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4AD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49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5849E519">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3C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8B5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148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766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3B0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87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13.76</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FB1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FFB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83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12F240D5">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2AE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FC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86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82.46</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DE5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5BB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B1C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8.53</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764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504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B8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780CEA12">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5BD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DB8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FE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C2F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BBE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41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131.03</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31E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C838">
            <w:pPr>
              <w:keepNext w:val="0"/>
              <w:keepLines w:val="0"/>
              <w:pageBreakBefore w:val="0"/>
              <w:widowControl w:val="0"/>
              <w:kinsoku/>
              <w:overflowPunct/>
              <w:topLinePunct w:val="0"/>
              <w:autoSpaceDN/>
              <w:bidi w:val="0"/>
              <w:snapToGrid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79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5293A6C5">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6A1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E07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D58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29.51</w:t>
            </w: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AAC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50A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22C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41.32</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4C7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597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1E8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628A7C93">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F1F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C74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2B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BE2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99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E00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32.08</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4EF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ABB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58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032422B4">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C02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159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470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1E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372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A2E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45.82</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34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3B3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4D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6410040E">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DF3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7C7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670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F56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EF6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A96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73D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906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45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6E22F524">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82D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8B9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10CF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492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330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CB4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30.38</w:t>
            </w: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8CE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C8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经常性</w:t>
            </w:r>
            <w:r>
              <w:rPr>
                <w:rFonts w:hint="eastAsia" w:ascii="Times New Roman" w:hAnsi="Times New Roman" w:cs="Times New Roman"/>
                <w:color w:val="000000"/>
                <w:sz w:val="22"/>
                <w:szCs w:val="22"/>
                <w:lang w:eastAsia="zh-CN"/>
              </w:rPr>
              <w:t>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53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4BB4600D">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D5B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AD7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E8DF3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C55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8D7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381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979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9BE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资本性</w:t>
            </w:r>
            <w:r>
              <w:rPr>
                <w:rFonts w:hint="eastAsia" w:ascii="Times New Roman" w:hAnsi="Times New Roman" w:cs="Times New Roman"/>
                <w:color w:val="000000"/>
                <w:sz w:val="22"/>
                <w:szCs w:val="22"/>
                <w:lang w:eastAsia="zh-CN"/>
              </w:rPr>
              <w:t>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41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0E964CE9">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2B5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0CA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91D9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D03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B47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F53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B43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783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69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r>
      <w:tr w14:paraId="4AB69253">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F87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B1A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9AAA2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02F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E20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48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C33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E37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BC55">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22"/>
                <w:szCs w:val="22"/>
              </w:rPr>
            </w:pPr>
          </w:p>
        </w:tc>
      </w:tr>
      <w:tr w14:paraId="41BE5371">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5BD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FA0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FA40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661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1C7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BE2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1B6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733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41CD">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22"/>
                <w:szCs w:val="22"/>
              </w:rPr>
            </w:pPr>
          </w:p>
        </w:tc>
      </w:tr>
      <w:tr w14:paraId="5C67E517">
        <w:tblPrEx>
          <w:tblCellMar>
            <w:top w:w="0" w:type="dxa"/>
            <w:left w:w="0" w:type="dxa"/>
            <w:bottom w:w="0" w:type="dxa"/>
            <w:right w:w="0" w:type="dxa"/>
          </w:tblCellMar>
        </w:tblPrEx>
        <w:trPr>
          <w:trHeight w:val="155"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086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63E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50CB2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4E2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9BA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971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36"/>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B89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A70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74F4">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22"/>
                <w:szCs w:val="22"/>
              </w:rPr>
            </w:pPr>
          </w:p>
        </w:tc>
      </w:tr>
      <w:tr w14:paraId="5B2FCA15">
        <w:tblPrEx>
          <w:tblCellMar>
            <w:top w:w="0" w:type="dxa"/>
            <w:left w:w="0" w:type="dxa"/>
            <w:bottom w:w="0" w:type="dxa"/>
            <w:right w:w="0" w:type="dxa"/>
          </w:tblCellMar>
        </w:tblPrEx>
        <w:trPr>
          <w:trHeight w:val="310" w:hRule="atLeast"/>
          <w:jc w:val="center"/>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D75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570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5,037.59</w:t>
            </w:r>
            <w:r>
              <w:rPr>
                <w:rFonts w:hint="default" w:ascii="Times New Roman" w:hAnsi="Times New Roman" w:cs="Times New Roman"/>
                <w:color w:val="000000"/>
                <w:sz w:val="22"/>
                <w:szCs w:val="36"/>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2733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340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410.02</w:t>
            </w:r>
            <w:r>
              <w:rPr>
                <w:rFonts w:hint="default" w:ascii="Times New Roman" w:hAnsi="Times New Roman" w:cs="Times New Roman"/>
                <w:color w:val="000000"/>
                <w:sz w:val="22"/>
                <w:szCs w:val="36"/>
              </w:rPr>
              <w:t xml:space="preserve"> </w:t>
            </w:r>
          </w:p>
        </w:tc>
      </w:tr>
    </w:tbl>
    <w:p w14:paraId="68A6D2B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jc w:val="center"/>
        <w:tblLayout w:type="autofit"/>
        <w:tblCellMar>
          <w:top w:w="0" w:type="dxa"/>
          <w:left w:w="0" w:type="dxa"/>
          <w:bottom w:w="0" w:type="dxa"/>
          <w:right w:w="0" w:type="dxa"/>
        </w:tblCellMar>
      </w:tblPr>
      <w:tblGrid>
        <w:gridCol w:w="1493"/>
        <w:gridCol w:w="2996"/>
        <w:gridCol w:w="1551"/>
        <w:gridCol w:w="1551"/>
        <w:gridCol w:w="1551"/>
        <w:gridCol w:w="1551"/>
        <w:gridCol w:w="1610"/>
        <w:gridCol w:w="1673"/>
      </w:tblGrid>
      <w:tr w14:paraId="052CA6D3">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422D8C">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政府性基金预算财政拨款收入支出决算表</w:t>
            </w:r>
          </w:p>
        </w:tc>
      </w:tr>
      <w:tr w14:paraId="54094258">
        <w:tblPrEx>
          <w:tblCellMar>
            <w:top w:w="0" w:type="dxa"/>
            <w:left w:w="0" w:type="dxa"/>
            <w:bottom w:w="0" w:type="dxa"/>
            <w:right w:w="0" w:type="dxa"/>
          </w:tblCellMar>
        </w:tblPrEx>
        <w:trPr>
          <w:trHeight w:val="329" w:hRule="atLeast"/>
          <w:jc w:val="center"/>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7AAC17F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r>
              <w:rPr>
                <w:rFonts w:hint="default" w:ascii="Times New Roman" w:hAnsi="Times New Roman" w:cs="Times New Roman"/>
                <w:sz w:val="24"/>
                <w:szCs w:val="24"/>
              </w:rPr>
              <w:t>部门</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36"/>
              </w:rPr>
              <w:t>垫江县农业农村委员会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7B4923B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BA93A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539B8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EE1AD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09BE8F49">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公开07表</w:t>
            </w:r>
          </w:p>
        </w:tc>
      </w:tr>
      <w:tr w14:paraId="3679F0EF">
        <w:tblPrEx>
          <w:tblCellMar>
            <w:top w:w="0" w:type="dxa"/>
            <w:left w:w="0" w:type="dxa"/>
            <w:bottom w:w="0" w:type="dxa"/>
            <w:right w:w="0" w:type="dxa"/>
          </w:tblCellMar>
        </w:tblPrEx>
        <w:trPr>
          <w:trHeight w:val="329" w:hRule="atLeast"/>
          <w:jc w:val="center"/>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2762CFD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1EBDA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4412A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8CEF7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A7C694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4"/>
                <w:szCs w:val="24"/>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95F99D3">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r>
              <w:rPr>
                <w:rFonts w:hint="default" w:ascii="Times New Roman" w:hAnsi="Times New Roman" w:cs="Times New Roman"/>
                <w:sz w:val="24"/>
                <w:szCs w:val="24"/>
              </w:rPr>
              <w:t>万元</w:t>
            </w:r>
          </w:p>
        </w:tc>
      </w:tr>
      <w:tr w14:paraId="5F2C7FEE">
        <w:tblPrEx>
          <w:tblCellMar>
            <w:top w:w="0" w:type="dxa"/>
            <w:left w:w="0" w:type="dxa"/>
            <w:bottom w:w="0" w:type="dxa"/>
            <w:right w:w="0" w:type="dxa"/>
          </w:tblCellMar>
        </w:tblPrEx>
        <w:trPr>
          <w:trHeight w:val="339" w:hRule="atLeast"/>
          <w:jc w:val="center"/>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7CB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ED37B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420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665E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333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年末结转和结余</w:t>
            </w:r>
          </w:p>
        </w:tc>
      </w:tr>
      <w:tr w14:paraId="44D369F6">
        <w:tblPrEx>
          <w:tblCellMar>
            <w:top w:w="0" w:type="dxa"/>
            <w:left w:w="0" w:type="dxa"/>
            <w:bottom w:w="0" w:type="dxa"/>
            <w:right w:w="0" w:type="dxa"/>
          </w:tblCellMar>
        </w:tblPrEx>
        <w:trPr>
          <w:trHeight w:val="335" w:hRule="atLeast"/>
          <w:jc w:val="center"/>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6F3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6AB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5CAC6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7AB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944B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A8A0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01BB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0B3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4F4D8EB5">
        <w:tblPrEx>
          <w:tblCellMar>
            <w:top w:w="0" w:type="dxa"/>
            <w:left w:w="0" w:type="dxa"/>
            <w:bottom w:w="0" w:type="dxa"/>
            <w:right w:w="0" w:type="dxa"/>
          </w:tblCellMar>
        </w:tblPrEx>
        <w:trPr>
          <w:trHeight w:val="335" w:hRule="atLeast"/>
          <w:jc w:val="center"/>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72A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12C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76527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80E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E6AC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12DC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E93D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745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3FF00873">
        <w:tblPrEx>
          <w:tblCellMar>
            <w:top w:w="0" w:type="dxa"/>
            <w:left w:w="0" w:type="dxa"/>
            <w:bottom w:w="0" w:type="dxa"/>
            <w:right w:w="0" w:type="dxa"/>
          </w:tblCellMar>
        </w:tblPrEx>
        <w:trPr>
          <w:trHeight w:val="645" w:hRule="atLeast"/>
          <w:jc w:val="center"/>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557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0382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460F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DA8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739E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14F1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07A8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0A0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4"/>
                <w:szCs w:val="24"/>
              </w:rPr>
            </w:pPr>
          </w:p>
        </w:tc>
      </w:tr>
      <w:tr w14:paraId="6596A40E">
        <w:tblPrEx>
          <w:tblCellMar>
            <w:top w:w="0" w:type="dxa"/>
            <w:left w:w="0" w:type="dxa"/>
            <w:bottom w:w="0" w:type="dxa"/>
            <w:right w:w="0" w:type="dxa"/>
          </w:tblCellMar>
        </w:tblPrEx>
        <w:trPr>
          <w:trHeight w:val="339" w:hRule="atLeast"/>
          <w:jc w:val="center"/>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989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7448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782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2F15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EF9B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F4A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E591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b/>
                <w:bCs/>
                <w:color w:val="000000"/>
                <w:sz w:val="24"/>
                <w:szCs w:val="24"/>
              </w:rPr>
              <w:t>0.00</w:t>
            </w:r>
            <w:r>
              <w:rPr>
                <w:rFonts w:hint="default" w:ascii="Times New Roman" w:hAnsi="Times New Roman" w:cs="Times New Roman"/>
                <w:b/>
                <w:color w:val="000000"/>
                <w:sz w:val="24"/>
                <w:szCs w:val="36"/>
              </w:rPr>
              <w:t xml:space="preserve"> </w:t>
            </w:r>
          </w:p>
        </w:tc>
      </w:tr>
      <w:tr w14:paraId="5A19457F">
        <w:tblPrEx>
          <w:tblCellMar>
            <w:top w:w="0" w:type="dxa"/>
            <w:left w:w="0" w:type="dxa"/>
            <w:bottom w:w="0" w:type="dxa"/>
            <w:right w:w="0" w:type="dxa"/>
          </w:tblCellMar>
        </w:tblPrEx>
        <w:trPr>
          <w:trHeight w:val="349" w:hRule="atLeast"/>
          <w:jc w:val="center"/>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5389">
            <w:pPr>
              <w:keepNext w:val="0"/>
              <w:keepLines w:val="0"/>
              <w:pageBreakBefore w:val="0"/>
              <w:widowControl w:val="0"/>
              <w:kinsoku/>
              <w:overflowPunct/>
              <w:topLinePunct w:val="0"/>
              <w:autoSpaceDN/>
              <w:bidi w:val="0"/>
              <w:snapToGrid w:val="0"/>
              <w:spacing w:beforeAutospacing="0" w:afterAutospacing="0" w:line="594" w:lineRule="exact"/>
              <w:jc w:val="both"/>
              <w:textAlignment w:val="center"/>
              <w:rPr>
                <w:rFonts w:hint="default" w:ascii="Times New Roman" w:hAnsi="Times New Roman" w:cs="Times New Roman"/>
                <w:color w:val="000000"/>
                <w:sz w:val="24"/>
                <w:szCs w:val="24"/>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0501F">
            <w:pPr>
              <w:keepNext w:val="0"/>
              <w:keepLines w:val="0"/>
              <w:pageBreakBefore w:val="0"/>
              <w:widowControl w:val="0"/>
              <w:kinsoku/>
              <w:overflowPunct/>
              <w:topLinePunct w:val="0"/>
              <w:autoSpaceDN/>
              <w:bidi w:val="0"/>
              <w:snapToGrid w:val="0"/>
              <w:spacing w:beforeAutospacing="0" w:afterAutospacing="0" w:line="594" w:lineRule="exact"/>
              <w:jc w:val="both"/>
              <w:textAlignment w:val="center"/>
              <w:rPr>
                <w:rFonts w:hint="default" w:ascii="Times New Roman" w:hAnsi="Times New Roman" w:cs="Times New Roman"/>
                <w:color w:val="000000"/>
                <w:sz w:val="24"/>
                <w:szCs w:val="24"/>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32B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6EA6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B3D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CF07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E57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C66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w:t>
            </w:r>
            <w:r>
              <w:rPr>
                <w:rFonts w:hint="default" w:ascii="Times New Roman" w:hAnsi="Times New Roman" w:cs="Times New Roman"/>
                <w:color w:val="000000"/>
                <w:sz w:val="24"/>
                <w:szCs w:val="36"/>
              </w:rPr>
              <w:t xml:space="preserve"> </w:t>
            </w:r>
          </w:p>
        </w:tc>
      </w:tr>
    </w:tbl>
    <w:p w14:paraId="2F193A5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0EA95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jc w:val="center"/>
        <w:tblLayout w:type="autofit"/>
        <w:tblCellMar>
          <w:top w:w="0" w:type="dxa"/>
          <w:left w:w="0" w:type="dxa"/>
          <w:bottom w:w="0" w:type="dxa"/>
          <w:right w:w="0" w:type="dxa"/>
        </w:tblCellMar>
      </w:tblPr>
      <w:tblGrid>
        <w:gridCol w:w="1824"/>
        <w:gridCol w:w="2661"/>
        <w:gridCol w:w="2977"/>
        <w:gridCol w:w="182"/>
        <w:gridCol w:w="3159"/>
        <w:gridCol w:w="70"/>
        <w:gridCol w:w="3103"/>
      </w:tblGrid>
      <w:tr w14:paraId="21CBCACB">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8BA4C3">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61854A7">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7945C9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垫江县农业农村委员会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C9C73E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D05F685">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B10A3AC">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412ECD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C08D0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9B6E3C6">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518DFEC">
        <w:tblPrEx>
          <w:tblCellMar>
            <w:top w:w="0" w:type="dxa"/>
            <w:left w:w="0" w:type="dxa"/>
            <w:bottom w:w="0" w:type="dxa"/>
            <w:right w:w="0" w:type="dxa"/>
          </w:tblCellMar>
        </w:tblPrEx>
        <w:trPr>
          <w:trHeight w:val="422"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65A9F">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941ED">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F960C79">
        <w:tblPrEx>
          <w:tblCellMar>
            <w:top w:w="0" w:type="dxa"/>
            <w:left w:w="0" w:type="dxa"/>
            <w:bottom w:w="0" w:type="dxa"/>
            <w:right w:w="0" w:type="dxa"/>
          </w:tblCellMar>
        </w:tblPrEx>
        <w:trPr>
          <w:trHeight w:val="339" w:hRule="atLeast"/>
          <w:jc w:val="center"/>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5D0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8917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345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403A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E0BC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DC39DB0">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F9E0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CAFC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ED2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EA72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4338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18556974">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A6F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1F48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CD4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DCA9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108F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0B3D2AD1">
        <w:tblPrEx>
          <w:tblCellMar>
            <w:top w:w="0" w:type="dxa"/>
            <w:left w:w="0" w:type="dxa"/>
            <w:bottom w:w="0" w:type="dxa"/>
            <w:right w:w="0" w:type="dxa"/>
          </w:tblCellMar>
        </w:tblPrEx>
        <w:trPr>
          <w:trHeight w:val="326"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F003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0B97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AEE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6A43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5254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632E073A">
        <w:tblPrEx>
          <w:tblCellMar>
            <w:top w:w="0" w:type="dxa"/>
            <w:left w:w="0" w:type="dxa"/>
            <w:bottom w:w="0" w:type="dxa"/>
            <w:right w:w="0" w:type="dxa"/>
          </w:tblCellMar>
        </w:tblPrEx>
        <w:trPr>
          <w:trHeight w:val="611"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6F5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1D61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EC2F1">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69B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ED335BD">
        <w:tblPrEx>
          <w:tblCellMar>
            <w:top w:w="0" w:type="dxa"/>
            <w:left w:w="0" w:type="dxa"/>
            <w:bottom w:w="0" w:type="dxa"/>
            <w:right w:w="0" w:type="dxa"/>
          </w:tblCellMar>
        </w:tblPrEx>
        <w:trPr>
          <w:trHeight w:val="488" w:hRule="atLeast"/>
          <w:jc w:val="center"/>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CB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17C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D2B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142E">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959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0A2653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F7D748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429" w:type="pct"/>
        <w:jc w:val="center"/>
        <w:tblLayout w:type="fixed"/>
        <w:tblCellMar>
          <w:top w:w="0" w:type="dxa"/>
          <w:left w:w="170" w:type="dxa"/>
          <w:bottom w:w="0" w:type="dxa"/>
          <w:right w:w="170" w:type="dxa"/>
        </w:tblCellMar>
      </w:tblPr>
      <w:tblGrid>
        <w:gridCol w:w="2780"/>
        <w:gridCol w:w="2114"/>
        <w:gridCol w:w="2077"/>
        <w:gridCol w:w="3210"/>
        <w:gridCol w:w="2199"/>
      </w:tblGrid>
      <w:tr w14:paraId="2C9254E5">
        <w:tblPrEx>
          <w:tblCellMar>
            <w:top w:w="0" w:type="dxa"/>
            <w:left w:w="170" w:type="dxa"/>
            <w:bottom w:w="0" w:type="dxa"/>
            <w:right w:w="170" w:type="dxa"/>
          </w:tblCellMar>
        </w:tblPrEx>
        <w:trPr>
          <w:trHeight w:val="597" w:hRule="atLeast"/>
          <w:jc w:val="center"/>
        </w:trPr>
        <w:tc>
          <w:tcPr>
            <w:tcW w:w="5000" w:type="pct"/>
            <w:gridSpan w:val="5"/>
            <w:shd w:val="clear" w:color="auto" w:fill="auto"/>
            <w:noWrap/>
            <w:tcMar>
              <w:top w:w="15" w:type="dxa"/>
              <w:left w:w="15" w:type="dxa"/>
              <w:right w:w="15" w:type="dxa"/>
            </w:tcMar>
            <w:vAlign w:val="bottom"/>
          </w:tcPr>
          <w:p w14:paraId="6B0406C9">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kern w:val="2"/>
                <w:sz w:val="36"/>
                <w:szCs w:val="36"/>
              </w:rPr>
            </w:pPr>
            <w:r>
              <w:rPr>
                <w:rFonts w:hint="default" w:ascii="Times New Roman" w:hAnsi="Times New Roman" w:cs="Times New Roman"/>
                <w:b/>
                <w:color w:val="000000"/>
                <w:kern w:val="2"/>
                <w:sz w:val="36"/>
                <w:szCs w:val="36"/>
              </w:rPr>
              <w:t>机构运行信息表</w:t>
            </w:r>
          </w:p>
        </w:tc>
      </w:tr>
      <w:tr w14:paraId="2FA7CF92">
        <w:tblPrEx>
          <w:tblCellMar>
            <w:top w:w="0" w:type="dxa"/>
            <w:left w:w="170" w:type="dxa"/>
            <w:bottom w:w="0" w:type="dxa"/>
            <w:right w:w="170" w:type="dxa"/>
          </w:tblCellMar>
        </w:tblPrEx>
        <w:trPr>
          <w:trHeight w:val="597" w:hRule="atLeast"/>
          <w:jc w:val="center"/>
        </w:trPr>
        <w:tc>
          <w:tcPr>
            <w:tcW w:w="1122" w:type="pct"/>
            <w:shd w:val="clear" w:color="auto" w:fill="auto"/>
            <w:noWrap/>
            <w:tcMar>
              <w:top w:w="15" w:type="dxa"/>
              <w:left w:w="15" w:type="dxa"/>
              <w:right w:w="15" w:type="dxa"/>
            </w:tcMar>
            <w:vAlign w:val="bottom"/>
          </w:tcPr>
          <w:p w14:paraId="0C9FF43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1"/>
                <w:szCs w:val="21"/>
              </w:rPr>
            </w:pPr>
          </w:p>
        </w:tc>
        <w:tc>
          <w:tcPr>
            <w:tcW w:w="853" w:type="pct"/>
            <w:shd w:val="clear" w:color="auto" w:fill="auto"/>
            <w:noWrap/>
            <w:tcMar>
              <w:top w:w="15" w:type="dxa"/>
              <w:left w:w="15" w:type="dxa"/>
              <w:right w:w="15" w:type="dxa"/>
            </w:tcMar>
            <w:vAlign w:val="bottom"/>
          </w:tcPr>
          <w:p w14:paraId="79477E0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kern w:val="2"/>
                <w:sz w:val="21"/>
                <w:szCs w:val="21"/>
              </w:rPr>
            </w:pPr>
          </w:p>
        </w:tc>
        <w:tc>
          <w:tcPr>
            <w:tcW w:w="838" w:type="pct"/>
            <w:shd w:val="clear" w:color="auto" w:fill="auto"/>
            <w:noWrap/>
            <w:tcMar>
              <w:top w:w="15" w:type="dxa"/>
              <w:left w:w="15" w:type="dxa"/>
              <w:right w:w="15" w:type="dxa"/>
            </w:tcMar>
            <w:vAlign w:val="bottom"/>
          </w:tcPr>
          <w:p w14:paraId="4AAAE014">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21"/>
                <w:szCs w:val="21"/>
              </w:rPr>
            </w:pPr>
          </w:p>
        </w:tc>
        <w:tc>
          <w:tcPr>
            <w:tcW w:w="1296" w:type="pct"/>
            <w:shd w:val="clear" w:color="auto" w:fill="auto"/>
            <w:noWrap/>
            <w:tcMar>
              <w:top w:w="15" w:type="dxa"/>
              <w:left w:w="15" w:type="dxa"/>
              <w:right w:w="15" w:type="dxa"/>
            </w:tcMar>
            <w:vAlign w:val="bottom"/>
          </w:tcPr>
          <w:p w14:paraId="6C27B09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1"/>
                <w:szCs w:val="21"/>
              </w:rPr>
            </w:pPr>
          </w:p>
        </w:tc>
        <w:tc>
          <w:tcPr>
            <w:tcW w:w="888" w:type="pct"/>
            <w:shd w:val="clear" w:color="auto" w:fill="auto"/>
            <w:noWrap/>
            <w:tcMar>
              <w:top w:w="15" w:type="dxa"/>
              <w:left w:w="15" w:type="dxa"/>
              <w:right w:w="15" w:type="dxa"/>
            </w:tcMar>
            <w:vAlign w:val="bottom"/>
          </w:tcPr>
          <w:p w14:paraId="68DBAC83">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kern w:val="2"/>
                <w:sz w:val="21"/>
                <w:szCs w:val="21"/>
              </w:rPr>
            </w:pPr>
            <w:r>
              <w:rPr>
                <w:rFonts w:hint="default" w:ascii="Times New Roman" w:hAnsi="Times New Roman" w:cs="Times New Roman"/>
                <w:color w:val="000000"/>
                <w:kern w:val="2"/>
                <w:sz w:val="21"/>
                <w:szCs w:val="21"/>
              </w:rPr>
              <w:t>公开09表</w:t>
            </w:r>
          </w:p>
        </w:tc>
      </w:tr>
      <w:tr w14:paraId="0090A221">
        <w:tblPrEx>
          <w:tblCellMar>
            <w:top w:w="0" w:type="dxa"/>
            <w:left w:w="170" w:type="dxa"/>
            <w:bottom w:w="0" w:type="dxa"/>
            <w:right w:w="170" w:type="dxa"/>
          </w:tblCellMar>
        </w:tblPrEx>
        <w:trPr>
          <w:trHeight w:val="597" w:hRule="atLeast"/>
          <w:jc w:val="center"/>
        </w:trPr>
        <w:tc>
          <w:tcPr>
            <w:tcW w:w="1976"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30BBE1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1"/>
                <w:szCs w:val="21"/>
              </w:rPr>
            </w:pPr>
            <w:r>
              <w:rPr>
                <w:rFonts w:hint="default" w:ascii="Times New Roman" w:hAnsi="Times New Roman" w:cs="Times New Roman"/>
                <w:kern w:val="2"/>
                <w:sz w:val="21"/>
                <w:szCs w:val="21"/>
              </w:rPr>
              <w:t>部门</w:t>
            </w:r>
            <w:r>
              <w:rPr>
                <w:rFonts w:hint="default" w:ascii="Times New Roman" w:hAnsi="Times New Roman" w:cs="Times New Roman"/>
                <w:color w:val="000000"/>
                <w:kern w:val="2"/>
                <w:sz w:val="21"/>
                <w:szCs w:val="21"/>
              </w:rPr>
              <w:t>：</w:t>
            </w:r>
            <w:r>
              <w:rPr>
                <w:rFonts w:hint="default" w:ascii="Times New Roman" w:hAnsi="Times New Roman" w:cs="Times New Roman"/>
                <w:color w:val="000000"/>
                <w:sz w:val="21"/>
                <w:szCs w:val="28"/>
              </w:rPr>
              <w:t>垫江县农业农村委员会</w:t>
            </w:r>
          </w:p>
        </w:tc>
        <w:tc>
          <w:tcPr>
            <w:tcW w:w="838" w:type="pct"/>
            <w:tcBorders>
              <w:top w:val="nil"/>
              <w:left w:val="nil"/>
              <w:bottom w:val="single" w:color="auto" w:sz="4" w:space="0"/>
              <w:right w:val="nil"/>
            </w:tcBorders>
            <w:shd w:val="clear" w:color="auto" w:fill="auto"/>
            <w:noWrap/>
            <w:tcMar>
              <w:top w:w="15" w:type="dxa"/>
              <w:left w:w="15" w:type="dxa"/>
              <w:right w:w="15" w:type="dxa"/>
            </w:tcMar>
            <w:vAlign w:val="bottom"/>
          </w:tcPr>
          <w:p w14:paraId="601929DF">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21"/>
                <w:szCs w:val="21"/>
              </w:rPr>
            </w:pPr>
          </w:p>
        </w:tc>
        <w:tc>
          <w:tcPr>
            <w:tcW w:w="1296" w:type="pct"/>
            <w:tcBorders>
              <w:top w:val="nil"/>
              <w:left w:val="nil"/>
              <w:bottom w:val="single" w:color="auto" w:sz="4" w:space="0"/>
              <w:right w:val="nil"/>
            </w:tcBorders>
            <w:shd w:val="clear" w:color="auto" w:fill="auto"/>
            <w:noWrap/>
            <w:tcMar>
              <w:top w:w="15" w:type="dxa"/>
              <w:left w:w="15" w:type="dxa"/>
              <w:right w:w="15" w:type="dxa"/>
            </w:tcMar>
            <w:vAlign w:val="bottom"/>
          </w:tcPr>
          <w:p w14:paraId="19DBEE8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1"/>
                <w:szCs w:val="21"/>
              </w:rPr>
            </w:pPr>
          </w:p>
        </w:tc>
        <w:tc>
          <w:tcPr>
            <w:tcW w:w="888" w:type="pct"/>
            <w:tcBorders>
              <w:top w:val="nil"/>
              <w:left w:val="nil"/>
              <w:bottom w:val="single" w:color="auto" w:sz="4" w:space="0"/>
              <w:right w:val="nil"/>
            </w:tcBorders>
            <w:shd w:val="clear" w:color="auto" w:fill="auto"/>
            <w:noWrap/>
            <w:tcMar>
              <w:top w:w="15" w:type="dxa"/>
              <w:left w:w="15" w:type="dxa"/>
              <w:right w:w="15" w:type="dxa"/>
            </w:tcMar>
            <w:vAlign w:val="bottom"/>
          </w:tcPr>
          <w:p w14:paraId="77F3CAF4">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kern w:val="2"/>
                <w:sz w:val="21"/>
                <w:szCs w:val="21"/>
              </w:rPr>
            </w:pPr>
            <w:r>
              <w:rPr>
                <w:rFonts w:hint="default" w:ascii="Times New Roman" w:hAnsi="Times New Roman" w:cs="Times New Roman"/>
                <w:color w:val="000000"/>
                <w:kern w:val="2"/>
                <w:sz w:val="21"/>
                <w:szCs w:val="21"/>
              </w:rPr>
              <w:t>单位：</w:t>
            </w:r>
            <w:r>
              <w:rPr>
                <w:rFonts w:hint="default" w:ascii="Times New Roman" w:hAnsi="Times New Roman" w:cs="Times New Roman"/>
                <w:kern w:val="2"/>
                <w:sz w:val="21"/>
                <w:szCs w:val="21"/>
              </w:rPr>
              <w:t>万元</w:t>
            </w:r>
          </w:p>
        </w:tc>
      </w:tr>
      <w:tr w14:paraId="3E30FA88">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C900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项  目</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D0B1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预算数</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38BA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决算数</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8828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项  目</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F062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决算数</w:t>
            </w:r>
          </w:p>
        </w:tc>
      </w:tr>
      <w:tr w14:paraId="2A933AA8">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A675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一、“三公”经费支出</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8EDB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8A32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7CB7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五、机关运行经费</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4C76B4">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247.10</w:t>
            </w:r>
            <w:r>
              <w:rPr>
                <w:rFonts w:hint="default" w:ascii="Times New Roman" w:hAnsi="Times New Roman" w:cs="Times New Roman"/>
                <w:color w:val="000000"/>
                <w:sz w:val="20"/>
                <w:szCs w:val="28"/>
              </w:rPr>
              <w:t xml:space="preserve"> </w:t>
            </w:r>
          </w:p>
        </w:tc>
      </w:tr>
      <w:tr w14:paraId="59A3386A">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FF85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（一）支出合计</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D3D4F">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59.86</w:t>
            </w:r>
            <w:r>
              <w:rPr>
                <w:rFonts w:hint="default" w:ascii="Times New Roman" w:hAnsi="Times New Roman" w:cs="Times New Roman"/>
                <w:color w:val="000000"/>
                <w:sz w:val="20"/>
                <w:szCs w:val="28"/>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5D75D">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59.86</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C8DF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（一）行政单位</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58036">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131.33</w:t>
            </w:r>
            <w:r>
              <w:rPr>
                <w:rFonts w:hint="default" w:ascii="Times New Roman" w:hAnsi="Times New Roman" w:cs="Times New Roman"/>
                <w:color w:val="000000"/>
                <w:sz w:val="20"/>
                <w:szCs w:val="28"/>
              </w:rPr>
              <w:t xml:space="preserve"> </w:t>
            </w:r>
          </w:p>
        </w:tc>
      </w:tr>
      <w:tr w14:paraId="26B1FB7B">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7ED2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1.</w:t>
            </w:r>
            <w:r>
              <w:rPr>
                <w:rFonts w:hint="default" w:ascii="Times New Roman" w:hAnsi="Times New Roman" w:cs="Times New Roman"/>
                <w:b/>
                <w:bCs/>
                <w:color w:val="000000"/>
                <w:kern w:val="2"/>
                <w:sz w:val="18"/>
                <w:szCs w:val="18"/>
              </w:rPr>
              <w:t>因公出国（境）费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D8B96">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8B79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CD67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（二）参照公务员法管理事业单位</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0DCF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115.77</w:t>
            </w:r>
            <w:r>
              <w:rPr>
                <w:rFonts w:hint="default" w:ascii="Times New Roman" w:hAnsi="Times New Roman" w:cs="Times New Roman"/>
                <w:color w:val="000000"/>
                <w:sz w:val="20"/>
                <w:szCs w:val="28"/>
              </w:rPr>
              <w:t xml:space="preserve"> </w:t>
            </w:r>
          </w:p>
        </w:tc>
      </w:tr>
      <w:tr w14:paraId="29F82457">
        <w:tblPrEx>
          <w:tblCellMar>
            <w:top w:w="0" w:type="dxa"/>
            <w:left w:w="170" w:type="dxa"/>
            <w:bottom w:w="0" w:type="dxa"/>
            <w:right w:w="170" w:type="dxa"/>
          </w:tblCellMar>
        </w:tblPrEx>
        <w:trPr>
          <w:trHeight w:val="9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567C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2.</w:t>
            </w:r>
            <w:r>
              <w:rPr>
                <w:rFonts w:hint="default" w:ascii="Times New Roman" w:hAnsi="Times New Roman" w:cs="Times New Roman"/>
                <w:b/>
                <w:bCs/>
                <w:color w:val="000000"/>
                <w:kern w:val="2"/>
                <w:sz w:val="18"/>
                <w:szCs w:val="18"/>
              </w:rPr>
              <w:t>公务用车购置及运行维护费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48035">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41.83</w:t>
            </w:r>
            <w:r>
              <w:rPr>
                <w:rFonts w:hint="default" w:ascii="Times New Roman" w:hAnsi="Times New Roman" w:cs="Times New Roman"/>
                <w:color w:val="000000"/>
                <w:sz w:val="20"/>
                <w:szCs w:val="28"/>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2C0D4">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41.83</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5EC8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六、资产信息</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42043">
            <w:pPr>
              <w:keepNext w:val="0"/>
              <w:keepLines w:val="0"/>
              <w:pageBreakBefore w:val="0"/>
              <w:widowControl w:val="0"/>
              <w:kinsoku/>
              <w:overflowPunct/>
              <w:topLinePunct w:val="0"/>
              <w:autoSpaceDN/>
              <w:bidi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14:paraId="100E7EE9">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7746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（1）公务用车购置费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54F6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8983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7BB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（一）车辆数合计（辆）</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C7735">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r>
              <w:rPr>
                <w:rFonts w:hint="default" w:ascii="Times New Roman" w:hAnsi="Times New Roman" w:cs="Times New Roman"/>
                <w:color w:val="000000"/>
                <w:sz w:val="20"/>
                <w:szCs w:val="28"/>
              </w:rPr>
              <w:t xml:space="preserve"> </w:t>
            </w:r>
          </w:p>
        </w:tc>
      </w:tr>
      <w:tr w14:paraId="77DF9005">
        <w:tblPrEx>
          <w:tblCellMar>
            <w:top w:w="0" w:type="dxa"/>
            <w:left w:w="170" w:type="dxa"/>
            <w:bottom w:w="0" w:type="dxa"/>
            <w:right w:w="170" w:type="dxa"/>
          </w:tblCellMar>
        </w:tblPrEx>
        <w:trPr>
          <w:trHeight w:val="9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8FF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（2）公务用车运行维护费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737A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41.83</w:t>
            </w:r>
            <w:r>
              <w:rPr>
                <w:rFonts w:hint="default" w:ascii="Times New Roman" w:hAnsi="Times New Roman" w:cs="Times New Roman"/>
                <w:color w:val="000000"/>
                <w:sz w:val="20"/>
                <w:szCs w:val="28"/>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4E2B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41.83</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C194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1.</w:t>
            </w:r>
            <w:r>
              <w:rPr>
                <w:rFonts w:hint="default" w:ascii="Times New Roman" w:hAnsi="Times New Roman" w:cs="Times New Roman"/>
                <w:b/>
                <w:bCs/>
                <w:color w:val="000000"/>
                <w:kern w:val="2"/>
                <w:sz w:val="18"/>
                <w:szCs w:val="18"/>
              </w:rPr>
              <w:t>副部（省）级及以上领导用车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6DA17">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8"/>
              </w:rPr>
              <w:t xml:space="preserve"> </w:t>
            </w:r>
          </w:p>
        </w:tc>
      </w:tr>
      <w:tr w14:paraId="26ACA075">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0B30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3.</w:t>
            </w:r>
            <w:r>
              <w:rPr>
                <w:rFonts w:hint="default" w:ascii="Times New Roman" w:hAnsi="Times New Roman" w:cs="Times New Roman"/>
                <w:b/>
                <w:bCs/>
                <w:color w:val="000000"/>
                <w:kern w:val="2"/>
                <w:sz w:val="18"/>
                <w:szCs w:val="18"/>
              </w:rPr>
              <w:t>公务接待费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54BB5">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18.04</w:t>
            </w:r>
            <w:r>
              <w:rPr>
                <w:rFonts w:hint="default" w:ascii="Times New Roman" w:hAnsi="Times New Roman" w:cs="Times New Roman"/>
                <w:color w:val="000000"/>
                <w:sz w:val="20"/>
                <w:szCs w:val="28"/>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B6207">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18.04</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A2BD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2.</w:t>
            </w:r>
            <w:r>
              <w:rPr>
                <w:rFonts w:hint="default" w:ascii="Times New Roman" w:hAnsi="Times New Roman" w:cs="Times New Roman"/>
                <w:b/>
                <w:bCs/>
                <w:color w:val="000000"/>
                <w:kern w:val="2"/>
                <w:sz w:val="18"/>
                <w:szCs w:val="18"/>
              </w:rPr>
              <w:t>主要领导干部用车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8F7B7">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8"/>
              </w:rPr>
              <w:t xml:space="preserve"> </w:t>
            </w:r>
          </w:p>
        </w:tc>
      </w:tr>
      <w:tr w14:paraId="6E87BA4E">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910A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（1）国内接待费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7249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C7D57">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18.04</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727A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3.</w:t>
            </w:r>
            <w:r>
              <w:rPr>
                <w:rFonts w:hint="default" w:ascii="Times New Roman" w:hAnsi="Times New Roman" w:cs="Times New Roman"/>
                <w:b/>
                <w:bCs/>
                <w:color w:val="000000"/>
                <w:kern w:val="2"/>
                <w:sz w:val="18"/>
                <w:szCs w:val="18"/>
              </w:rPr>
              <w:t>机要通信用车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FB80E">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8"/>
              </w:rPr>
              <w:t xml:space="preserve"> </w:t>
            </w:r>
          </w:p>
        </w:tc>
      </w:tr>
      <w:tr w14:paraId="6C7F251E">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10DF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其中：外事接待费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591C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77DB60">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1107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4.</w:t>
            </w:r>
            <w:r>
              <w:rPr>
                <w:rFonts w:hint="default" w:ascii="Times New Roman" w:hAnsi="Times New Roman" w:cs="Times New Roman"/>
                <w:b/>
                <w:bCs/>
                <w:color w:val="000000"/>
                <w:kern w:val="2"/>
                <w:sz w:val="18"/>
                <w:szCs w:val="18"/>
              </w:rPr>
              <w:t>应急保障用车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BF2E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default" w:ascii="Times New Roman" w:hAnsi="Times New Roman" w:cs="Times New Roman"/>
                <w:color w:val="000000"/>
                <w:sz w:val="20"/>
                <w:szCs w:val="28"/>
              </w:rPr>
              <w:t xml:space="preserve"> </w:t>
            </w:r>
          </w:p>
        </w:tc>
      </w:tr>
      <w:tr w14:paraId="0F1A2C1F">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2623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（2）国（境）外接待费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35CA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B08F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12F0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5.</w:t>
            </w:r>
            <w:r>
              <w:rPr>
                <w:rFonts w:hint="default" w:ascii="Times New Roman" w:hAnsi="Times New Roman" w:cs="Times New Roman"/>
                <w:b/>
                <w:bCs/>
                <w:color w:val="000000"/>
                <w:kern w:val="2"/>
                <w:sz w:val="18"/>
                <w:szCs w:val="18"/>
              </w:rPr>
              <w:t>执法执勤用车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977AF">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s="Times New Roman"/>
                <w:color w:val="000000"/>
                <w:sz w:val="20"/>
                <w:szCs w:val="28"/>
              </w:rPr>
              <w:t xml:space="preserve"> </w:t>
            </w:r>
          </w:p>
        </w:tc>
      </w:tr>
      <w:tr w14:paraId="243F9346">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D904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（二）相关统计数</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7B25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93F40">
            <w:pPr>
              <w:keepNext w:val="0"/>
              <w:keepLines w:val="0"/>
              <w:pageBreakBefore w:val="0"/>
              <w:widowControl w:val="0"/>
              <w:kinsoku/>
              <w:overflowPunct/>
              <w:topLinePunct w:val="0"/>
              <w:autoSpaceDN/>
              <w:bidi w:val="0"/>
              <w:snapToGrid w:val="0"/>
              <w:spacing w:beforeAutospacing="0" w:afterAutospacing="0" w:line="594" w:lineRule="exact"/>
              <w:ind w:right="120" w:rightChars="50"/>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DF4E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6.</w:t>
            </w:r>
            <w:r>
              <w:rPr>
                <w:rFonts w:hint="default" w:ascii="Times New Roman" w:hAnsi="Times New Roman" w:cs="Times New Roman"/>
                <w:b/>
                <w:bCs/>
                <w:color w:val="000000"/>
                <w:kern w:val="2"/>
                <w:sz w:val="18"/>
                <w:szCs w:val="18"/>
              </w:rPr>
              <w:t>特种专业技术用车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65EF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s="Times New Roman"/>
                <w:color w:val="000000"/>
                <w:sz w:val="20"/>
                <w:szCs w:val="28"/>
              </w:rPr>
              <w:t xml:space="preserve"> </w:t>
            </w:r>
          </w:p>
        </w:tc>
      </w:tr>
      <w:tr w14:paraId="2B3AFFA9">
        <w:tblPrEx>
          <w:tblCellMar>
            <w:top w:w="0" w:type="dxa"/>
            <w:left w:w="170" w:type="dxa"/>
            <w:bottom w:w="0" w:type="dxa"/>
            <w:right w:w="170" w:type="dxa"/>
          </w:tblCellMar>
        </w:tblPrEx>
        <w:trPr>
          <w:trHeight w:val="9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95DE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1.</w:t>
            </w:r>
            <w:r>
              <w:rPr>
                <w:rFonts w:hint="default" w:ascii="Times New Roman" w:hAnsi="Times New Roman" w:cs="Times New Roman"/>
                <w:b/>
                <w:bCs/>
                <w:color w:val="000000"/>
                <w:kern w:val="2"/>
                <w:sz w:val="18"/>
                <w:szCs w:val="18"/>
              </w:rPr>
              <w:t>因公出国（境）团组数（个）</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CDFB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DD464">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55BA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7.</w:t>
            </w:r>
            <w:r>
              <w:rPr>
                <w:rFonts w:hint="default" w:ascii="Times New Roman" w:hAnsi="Times New Roman" w:cs="Times New Roman"/>
                <w:b/>
                <w:bCs/>
                <w:color w:val="000000"/>
                <w:kern w:val="2"/>
                <w:sz w:val="18"/>
                <w:szCs w:val="18"/>
              </w:rPr>
              <w:t>离退休干部用车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434B7">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8"/>
              </w:rPr>
              <w:t xml:space="preserve"> </w:t>
            </w:r>
          </w:p>
        </w:tc>
      </w:tr>
      <w:tr w14:paraId="6F0EA146">
        <w:tblPrEx>
          <w:tblCellMar>
            <w:top w:w="0" w:type="dxa"/>
            <w:left w:w="170" w:type="dxa"/>
            <w:bottom w:w="0" w:type="dxa"/>
            <w:right w:w="170" w:type="dxa"/>
          </w:tblCellMar>
        </w:tblPrEx>
        <w:trPr>
          <w:trHeight w:val="9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8EB1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2.</w:t>
            </w:r>
            <w:r>
              <w:rPr>
                <w:rFonts w:hint="default" w:ascii="Times New Roman" w:hAnsi="Times New Roman" w:cs="Times New Roman"/>
                <w:b/>
                <w:bCs/>
                <w:color w:val="000000"/>
                <w:kern w:val="2"/>
                <w:sz w:val="18"/>
                <w:szCs w:val="18"/>
              </w:rPr>
              <w:t>因公出国（境）人次数（人）</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ECEE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596A5">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74FD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8.</w:t>
            </w:r>
            <w:r>
              <w:rPr>
                <w:rFonts w:hint="default" w:ascii="Times New Roman" w:hAnsi="Times New Roman" w:cs="Times New Roman"/>
                <w:b/>
                <w:bCs/>
                <w:color w:val="000000"/>
                <w:kern w:val="2"/>
                <w:sz w:val="18"/>
                <w:szCs w:val="18"/>
              </w:rPr>
              <w:t>其他用车</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0DB19">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8"/>
              </w:rPr>
              <w:t xml:space="preserve"> </w:t>
            </w:r>
          </w:p>
        </w:tc>
      </w:tr>
      <w:tr w14:paraId="78295A90">
        <w:tblPrEx>
          <w:tblCellMar>
            <w:top w:w="0" w:type="dxa"/>
            <w:left w:w="170" w:type="dxa"/>
            <w:bottom w:w="0" w:type="dxa"/>
            <w:right w:w="170" w:type="dxa"/>
          </w:tblCellMar>
        </w:tblPrEx>
        <w:trPr>
          <w:trHeight w:val="1185"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07CF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3.</w:t>
            </w:r>
            <w:r>
              <w:rPr>
                <w:rFonts w:hint="default" w:ascii="Times New Roman" w:hAnsi="Times New Roman" w:cs="Times New Roman"/>
                <w:b/>
                <w:bCs/>
                <w:color w:val="000000"/>
                <w:kern w:val="2"/>
                <w:sz w:val="18"/>
                <w:szCs w:val="18"/>
              </w:rPr>
              <w:t>公务用车购置数（辆）</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881A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7B387">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9030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（二）单价100万元（含）以上设备（不含车辆）</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DC67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8"/>
              </w:rPr>
              <w:t xml:space="preserve"> </w:t>
            </w:r>
          </w:p>
        </w:tc>
      </w:tr>
      <w:tr w14:paraId="70014FA7">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52E5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4.</w:t>
            </w:r>
            <w:r>
              <w:rPr>
                <w:rFonts w:hint="default" w:ascii="Times New Roman" w:hAnsi="Times New Roman" w:cs="Times New Roman"/>
                <w:b/>
                <w:bCs/>
                <w:color w:val="000000"/>
                <w:kern w:val="2"/>
                <w:sz w:val="18"/>
                <w:szCs w:val="18"/>
              </w:rPr>
              <w:t>公务用车保有量（辆）</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03A6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88BB9">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15</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9BFD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七、政府采购支出信息</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B11E5">
            <w:pPr>
              <w:keepNext w:val="0"/>
              <w:keepLines w:val="0"/>
              <w:pageBreakBefore w:val="0"/>
              <w:widowControl w:val="0"/>
              <w:kinsoku/>
              <w:overflowPunct/>
              <w:topLinePunct w:val="0"/>
              <w:autoSpaceDN/>
              <w:bidi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14:paraId="4E5688BB">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234C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5.</w:t>
            </w:r>
            <w:r>
              <w:rPr>
                <w:rFonts w:hint="default" w:ascii="Times New Roman" w:hAnsi="Times New Roman" w:cs="Times New Roman"/>
                <w:b/>
                <w:bCs/>
                <w:color w:val="000000"/>
                <w:kern w:val="2"/>
                <w:sz w:val="18"/>
                <w:szCs w:val="18"/>
              </w:rPr>
              <w:t>国内公务接待批次（个）</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749A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73B74">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239</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BF35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（一）政府采购支出合计</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6C106">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700.05</w:t>
            </w:r>
            <w:r>
              <w:rPr>
                <w:rFonts w:hint="default" w:ascii="Times New Roman" w:hAnsi="Times New Roman" w:cs="Times New Roman"/>
                <w:color w:val="000000"/>
                <w:sz w:val="20"/>
                <w:szCs w:val="28"/>
              </w:rPr>
              <w:t xml:space="preserve"> </w:t>
            </w:r>
          </w:p>
        </w:tc>
      </w:tr>
      <w:tr w14:paraId="27D91796">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EEFD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其中：外事接待批次（个）</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4060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13B6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4DF6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1.</w:t>
            </w:r>
            <w:r>
              <w:rPr>
                <w:rFonts w:hint="default" w:ascii="Times New Roman" w:hAnsi="Times New Roman" w:cs="Times New Roman"/>
                <w:b/>
                <w:bCs/>
                <w:color w:val="000000"/>
                <w:kern w:val="2"/>
                <w:sz w:val="18"/>
                <w:szCs w:val="18"/>
              </w:rPr>
              <w:t>政府采购货物支出</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179F5">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279.67</w:t>
            </w:r>
            <w:r>
              <w:rPr>
                <w:rFonts w:hint="default" w:ascii="Times New Roman" w:hAnsi="Times New Roman" w:cs="Times New Roman"/>
                <w:color w:val="000000"/>
                <w:sz w:val="20"/>
                <w:szCs w:val="28"/>
              </w:rPr>
              <w:t xml:space="preserve"> </w:t>
            </w:r>
          </w:p>
        </w:tc>
      </w:tr>
      <w:tr w14:paraId="6B251CF5">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2BFD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6.</w:t>
            </w:r>
            <w:r>
              <w:rPr>
                <w:rFonts w:hint="default" w:ascii="Times New Roman" w:hAnsi="Times New Roman" w:cs="Times New Roman"/>
                <w:b/>
                <w:bCs/>
                <w:color w:val="000000"/>
                <w:kern w:val="2"/>
                <w:sz w:val="18"/>
                <w:szCs w:val="18"/>
              </w:rPr>
              <w:t>国内公务接待人次（人）</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E088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3839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2,130</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3FE7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2.</w:t>
            </w:r>
            <w:r>
              <w:rPr>
                <w:rFonts w:hint="default" w:ascii="Times New Roman" w:hAnsi="Times New Roman" w:cs="Times New Roman"/>
                <w:b/>
                <w:bCs/>
                <w:color w:val="000000"/>
                <w:kern w:val="2"/>
                <w:sz w:val="18"/>
                <w:szCs w:val="18"/>
              </w:rPr>
              <w:t>政府采购工程支出</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597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8"/>
              </w:rPr>
              <w:t xml:space="preserve"> </w:t>
            </w:r>
          </w:p>
        </w:tc>
      </w:tr>
      <w:tr w14:paraId="619CBECE">
        <w:tblPrEx>
          <w:tblCellMar>
            <w:top w:w="0" w:type="dxa"/>
            <w:left w:w="170" w:type="dxa"/>
            <w:bottom w:w="0" w:type="dxa"/>
            <w:right w:w="170" w:type="dxa"/>
          </w:tblCellMar>
        </w:tblPrEx>
        <w:trPr>
          <w:trHeight w:val="9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7378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其中：外事接待人次（人）</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7603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15EE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FAAA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3.</w:t>
            </w:r>
            <w:r>
              <w:rPr>
                <w:rFonts w:hint="default" w:ascii="Times New Roman" w:hAnsi="Times New Roman" w:cs="Times New Roman"/>
                <w:b/>
                <w:bCs/>
                <w:color w:val="000000"/>
                <w:kern w:val="2"/>
                <w:sz w:val="18"/>
                <w:szCs w:val="18"/>
              </w:rPr>
              <w:t>政府采购服务支出</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FC5C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420.38</w:t>
            </w:r>
            <w:r>
              <w:rPr>
                <w:rFonts w:hint="default" w:ascii="Times New Roman" w:hAnsi="Times New Roman" w:cs="Times New Roman"/>
                <w:color w:val="000000"/>
                <w:sz w:val="20"/>
                <w:szCs w:val="28"/>
              </w:rPr>
              <w:t xml:space="preserve"> </w:t>
            </w:r>
          </w:p>
        </w:tc>
      </w:tr>
      <w:tr w14:paraId="57976C8A">
        <w:tblPrEx>
          <w:tblCellMar>
            <w:top w:w="0" w:type="dxa"/>
            <w:left w:w="170" w:type="dxa"/>
            <w:bottom w:w="0" w:type="dxa"/>
            <w:right w:w="170" w:type="dxa"/>
          </w:tblCellMar>
        </w:tblPrEx>
        <w:trPr>
          <w:trHeight w:val="9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81D1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7.</w:t>
            </w:r>
            <w:r>
              <w:rPr>
                <w:rFonts w:hint="default" w:ascii="Times New Roman" w:hAnsi="Times New Roman" w:cs="Times New Roman"/>
                <w:b/>
                <w:bCs/>
                <w:color w:val="000000"/>
                <w:kern w:val="2"/>
                <w:sz w:val="18"/>
                <w:szCs w:val="18"/>
              </w:rPr>
              <w:t>国（境）外公务接待批次（个）</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D46F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90EA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F54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（二）政府采购授予中小企业合同金额</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CD31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700.05</w:t>
            </w:r>
            <w:r>
              <w:rPr>
                <w:rFonts w:hint="default" w:ascii="Times New Roman" w:hAnsi="Times New Roman" w:cs="Times New Roman"/>
                <w:color w:val="000000"/>
                <w:sz w:val="20"/>
                <w:szCs w:val="28"/>
              </w:rPr>
              <w:t xml:space="preserve"> </w:t>
            </w:r>
          </w:p>
        </w:tc>
      </w:tr>
      <w:tr w14:paraId="0A5A35E5">
        <w:tblPrEx>
          <w:tblCellMar>
            <w:top w:w="0" w:type="dxa"/>
            <w:left w:w="170" w:type="dxa"/>
            <w:bottom w:w="0" w:type="dxa"/>
            <w:right w:w="170" w:type="dxa"/>
          </w:tblCellMar>
        </w:tblPrEx>
        <w:trPr>
          <w:trHeight w:val="9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1E96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w:t>
            </w:r>
            <w:r>
              <w:rPr>
                <w:rFonts w:hint="eastAsia" w:ascii="Times New Roman" w:hAnsi="Times New Roman" w:cs="Times New Roman"/>
                <w:b/>
                <w:bCs/>
                <w:color w:val="000000"/>
                <w:kern w:val="2"/>
                <w:sz w:val="18"/>
                <w:szCs w:val="18"/>
                <w:lang w:eastAsia="zh-CN"/>
              </w:rPr>
              <w:t>8.</w:t>
            </w:r>
            <w:r>
              <w:rPr>
                <w:rFonts w:hint="default" w:ascii="Times New Roman" w:hAnsi="Times New Roman" w:cs="Times New Roman"/>
                <w:b/>
                <w:bCs/>
                <w:color w:val="000000"/>
                <w:kern w:val="2"/>
                <w:sz w:val="18"/>
                <w:szCs w:val="18"/>
              </w:rPr>
              <w:t>国（境）外公务接待人次（人）</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86DA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EF6F">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ABA5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8"/>
                <w:szCs w:val="18"/>
              </w:rPr>
            </w:pPr>
            <w:r>
              <w:rPr>
                <w:rFonts w:hint="default" w:ascii="Times New Roman" w:hAnsi="Times New Roman" w:cs="Times New Roman"/>
                <w:b/>
                <w:bCs/>
                <w:color w:val="000000"/>
                <w:kern w:val="2"/>
                <w:sz w:val="18"/>
                <w:szCs w:val="18"/>
              </w:rPr>
              <w:t xml:space="preserve">        其中：授予小微企业合同金额</w:t>
            </w: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54AAC">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279.67</w:t>
            </w:r>
            <w:r>
              <w:rPr>
                <w:rFonts w:hint="default" w:ascii="Times New Roman" w:hAnsi="Times New Roman" w:cs="Times New Roman"/>
                <w:color w:val="000000"/>
                <w:sz w:val="20"/>
                <w:szCs w:val="28"/>
              </w:rPr>
              <w:t xml:space="preserve"> </w:t>
            </w:r>
          </w:p>
        </w:tc>
      </w:tr>
      <w:tr w14:paraId="46C2AF92">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73AF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二、会议费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D008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7B6CA">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9.71</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44DB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18"/>
                <w:szCs w:val="18"/>
              </w:rPr>
            </w:pP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D0E7C">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18"/>
                <w:szCs w:val="18"/>
              </w:rPr>
            </w:pPr>
          </w:p>
        </w:tc>
      </w:tr>
      <w:tr w14:paraId="0D0F9D6A">
        <w:tblPrEx>
          <w:tblCellMar>
            <w:top w:w="0" w:type="dxa"/>
            <w:left w:w="170" w:type="dxa"/>
            <w:bottom w:w="0" w:type="dxa"/>
            <w:right w:w="170" w:type="dxa"/>
          </w:tblCellMar>
        </w:tblPrEx>
        <w:trPr>
          <w:trHeight w:val="61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D987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8"/>
                <w:szCs w:val="18"/>
              </w:rPr>
            </w:pPr>
            <w:r>
              <w:rPr>
                <w:rFonts w:hint="default" w:ascii="Times New Roman" w:hAnsi="Times New Roman" w:cs="Times New Roman"/>
                <w:b/>
                <w:color w:val="000000"/>
                <w:kern w:val="2"/>
                <w:sz w:val="18"/>
                <w:szCs w:val="18"/>
              </w:rPr>
              <w:t>三、培训费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7461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5A2FF">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196.83</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F683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18"/>
                <w:szCs w:val="18"/>
              </w:rPr>
            </w:pP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33985">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18"/>
                <w:szCs w:val="18"/>
              </w:rPr>
            </w:pPr>
          </w:p>
        </w:tc>
      </w:tr>
      <w:tr w14:paraId="55EDD9B6">
        <w:tblPrEx>
          <w:tblCellMar>
            <w:top w:w="0" w:type="dxa"/>
            <w:left w:w="170" w:type="dxa"/>
            <w:bottom w:w="0" w:type="dxa"/>
            <w:right w:w="170" w:type="dxa"/>
          </w:tblCellMar>
        </w:tblPrEx>
        <w:trPr>
          <w:trHeight w:val="634"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11D9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四、差旅费</w:t>
            </w:r>
          </w:p>
        </w:tc>
        <w:tc>
          <w:tcPr>
            <w:tcW w:w="8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AF01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2C40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138.61</w:t>
            </w:r>
            <w:r>
              <w:rPr>
                <w:rFonts w:hint="default" w:ascii="Times New Roman" w:hAnsi="Times New Roman" w:cs="Times New Roman"/>
                <w:color w:val="000000"/>
                <w:sz w:val="20"/>
                <w:szCs w:val="28"/>
              </w:rPr>
              <w:t xml:space="preserve"> </w:t>
            </w:r>
          </w:p>
        </w:tc>
        <w:tc>
          <w:tcPr>
            <w:tcW w:w="12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3407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8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D9F01">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bl>
    <w:p w14:paraId="2DAFC64F">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left="540" w:hanging="540" w:hangingChars="300"/>
        <w:jc w:val="left"/>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p>
    <w:p w14:paraId="6AF115E3">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9"/>
        <w:rPr>
          <w:rFonts w:hint="default" w:ascii="Times New Roman" w:hAnsi="Times New Roman" w:eastAsia="方正小标宋简体" w:cs="Times New Roman"/>
          <w:b/>
          <w:bCs/>
          <w:color w:val="auto"/>
          <w:sz w:val="52"/>
          <w:szCs w:val="52"/>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984" w:right="1446" w:bottom="1644" w:left="1446" w:header="850" w:footer="1361" w:gutter="0"/>
          <w:pgBorders>
            <w:top w:val="none" w:sz="0" w:space="0"/>
            <w:left w:val="none" w:sz="0" w:space="0"/>
            <w:bottom w:val="none" w:sz="0" w:space="0"/>
            <w:right w:val="none" w:sz="0" w:space="0"/>
          </w:pgBorders>
          <w:pgNumType w:fmt="decimal"/>
          <w:cols w:space="0" w:num="1"/>
          <w:rtlGutter w:val="0"/>
          <w:docGrid w:type="lines" w:linePitch="415" w:charSpace="0"/>
        </w:sectPr>
      </w:pPr>
    </w:p>
    <w:p w14:paraId="1FDC8255">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9"/>
        <w:rPr>
          <w:rFonts w:hint="default" w:ascii="Times New Roman" w:hAnsi="Times New Roman" w:eastAsia="方正小标宋简体" w:cs="Times New Roman"/>
          <w:b/>
          <w:bCs/>
          <w:color w:val="auto"/>
          <w:sz w:val="52"/>
          <w:szCs w:val="52"/>
          <w:highlight w:val="none"/>
          <w:lang w:val="en-US" w:eastAsia="zh-CN"/>
        </w:rPr>
      </w:pPr>
      <w:r>
        <w:rPr>
          <w:rFonts w:hint="default" w:ascii="Times New Roman" w:hAnsi="Times New Roman" w:eastAsia="方正小标宋简体" w:cs="Times New Roman"/>
          <w:b/>
          <w:bCs/>
          <w:color w:val="auto"/>
          <w:sz w:val="52"/>
          <w:szCs w:val="52"/>
          <w:highlight w:val="none"/>
          <w:lang w:eastAsia="zh-CN"/>
        </w:rPr>
        <w:t>垫江县农产品质量安全监测</w:t>
      </w:r>
      <w:r>
        <w:rPr>
          <w:rFonts w:hint="default" w:ascii="Times New Roman" w:hAnsi="Times New Roman" w:eastAsia="方正小标宋简体" w:cs="Times New Roman"/>
          <w:b/>
          <w:bCs/>
          <w:color w:val="auto"/>
          <w:sz w:val="52"/>
          <w:szCs w:val="52"/>
          <w:highlight w:val="none"/>
        </w:rPr>
        <w:t>项目</w:t>
      </w:r>
    </w:p>
    <w:p w14:paraId="54F0F7FE">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3D061B73">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268C5B78">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6353517C">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527D5DCE">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64ED1711">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764AF5C7">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rPr>
          <w:rFonts w:hint="default" w:ascii="Times New Roman" w:hAnsi="Times New Roman" w:eastAsia="方正小标宋_GBK" w:cs="Times New Roman"/>
          <w:b/>
          <w:bCs/>
          <w:color w:val="000000"/>
          <w:kern w:val="2"/>
          <w:sz w:val="52"/>
          <w:szCs w:val="52"/>
          <w:highlight w:val="none"/>
        </w:rPr>
      </w:pPr>
      <w:r>
        <w:rPr>
          <w:rFonts w:hint="default" w:ascii="Times New Roman" w:hAnsi="Times New Roman" w:eastAsia="方正小标宋_GBK" w:cs="Times New Roman"/>
          <w:b/>
          <w:bCs/>
          <w:color w:val="000000"/>
          <w:kern w:val="2"/>
          <w:sz w:val="52"/>
          <w:szCs w:val="52"/>
          <w:highlight w:val="none"/>
        </w:rPr>
        <w:t>绩效评价报告</w:t>
      </w:r>
    </w:p>
    <w:p w14:paraId="73C05DA8">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3C7EC520">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0F4BC1EF">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29DDA619">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1D3BFD35">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69F8E582">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4A88F841">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27E9884E">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rPr>
          <w:rFonts w:hint="default" w:ascii="Times New Roman" w:hAnsi="Times New Roman" w:cs="Times New Roman"/>
          <w:color w:val="auto"/>
          <w:highlight w:val="none"/>
        </w:rPr>
      </w:pPr>
    </w:p>
    <w:p w14:paraId="69E499FB">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2168" w:firstLineChars="900"/>
        <w:textAlignment w:val="auto"/>
        <w:outlineLvl w:val="9"/>
        <w:rPr>
          <w:rFonts w:hint="default" w:ascii="Times New Roman" w:hAnsi="Times New Roman" w:eastAsia="方正小标宋简体" w:cs="Times New Roman"/>
          <w:b/>
          <w:bCs/>
          <w:color w:val="auto"/>
          <w:sz w:val="24"/>
          <w:szCs w:val="24"/>
          <w:highlight w:val="none"/>
          <w:lang w:val="en-US" w:eastAsia="zh-CN"/>
        </w:rPr>
      </w:pPr>
      <w:r>
        <w:rPr>
          <w:rFonts w:hint="default" w:ascii="Times New Roman" w:hAnsi="Times New Roman" w:eastAsia="方正小标宋简体" w:cs="Times New Roman"/>
          <w:b/>
          <w:bCs/>
          <w:color w:val="auto"/>
          <w:sz w:val="24"/>
          <w:szCs w:val="24"/>
          <w:highlight w:val="none"/>
        </w:rPr>
        <w:t>委托单位：重庆市</w:t>
      </w:r>
      <w:r>
        <w:rPr>
          <w:rFonts w:hint="default" w:ascii="Times New Roman" w:hAnsi="Times New Roman" w:eastAsia="方正小标宋简体" w:cs="Times New Roman"/>
          <w:b/>
          <w:bCs/>
          <w:color w:val="auto"/>
          <w:sz w:val="24"/>
          <w:szCs w:val="24"/>
          <w:highlight w:val="none"/>
          <w:lang w:val="en-US" w:eastAsia="zh-CN"/>
        </w:rPr>
        <w:t>垫江县预算绩效管理中心</w:t>
      </w:r>
    </w:p>
    <w:p w14:paraId="11793175">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2168" w:firstLineChars="900"/>
        <w:textAlignment w:val="auto"/>
        <w:outlineLvl w:val="9"/>
        <w:rPr>
          <w:rFonts w:hint="default" w:ascii="Times New Roman" w:hAnsi="Times New Roman" w:eastAsia="方正小标宋简体" w:cs="Times New Roman"/>
          <w:b/>
          <w:bCs/>
          <w:color w:val="auto"/>
          <w:sz w:val="24"/>
          <w:szCs w:val="24"/>
          <w:highlight w:val="none"/>
        </w:rPr>
      </w:pPr>
      <w:r>
        <w:rPr>
          <w:rFonts w:hint="default" w:ascii="Times New Roman" w:hAnsi="Times New Roman" w:eastAsia="方正小标宋简体" w:cs="Times New Roman"/>
          <w:b/>
          <w:bCs/>
          <w:color w:val="auto"/>
          <w:sz w:val="24"/>
          <w:szCs w:val="24"/>
          <w:highlight w:val="none"/>
        </w:rPr>
        <w:t>评价机构：重庆九州恒信建设工程咨询有限公司</w:t>
      </w:r>
    </w:p>
    <w:p w14:paraId="6DF1D30F">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2168" w:firstLineChars="900"/>
        <w:textAlignment w:val="auto"/>
        <w:outlineLvl w:val="9"/>
        <w:rPr>
          <w:rFonts w:hint="default" w:ascii="Times New Roman" w:hAnsi="Times New Roman" w:eastAsia="方正小标宋简体" w:cs="Times New Roman"/>
          <w:b/>
          <w:bCs/>
          <w:color w:val="auto"/>
          <w:sz w:val="24"/>
          <w:szCs w:val="24"/>
          <w:highlight w:val="none"/>
        </w:rPr>
      </w:pPr>
      <w:r>
        <w:rPr>
          <w:rFonts w:hint="default" w:ascii="Times New Roman" w:hAnsi="Times New Roman" w:eastAsia="方正小标宋简体" w:cs="Times New Roman"/>
          <w:b/>
          <w:bCs/>
          <w:color w:val="auto"/>
          <w:sz w:val="24"/>
          <w:szCs w:val="24"/>
          <w:highlight w:val="none"/>
        </w:rPr>
        <w:t>报告时间：202</w:t>
      </w:r>
      <w:r>
        <w:rPr>
          <w:rFonts w:hint="default" w:ascii="Times New Roman" w:hAnsi="Times New Roman" w:eastAsia="方正小标宋简体" w:cs="Times New Roman"/>
          <w:b/>
          <w:bCs/>
          <w:color w:val="auto"/>
          <w:sz w:val="24"/>
          <w:szCs w:val="24"/>
          <w:highlight w:val="none"/>
          <w:lang w:val="en-US" w:eastAsia="zh-CN"/>
        </w:rPr>
        <w:t>5</w:t>
      </w:r>
      <w:r>
        <w:rPr>
          <w:rFonts w:hint="default" w:ascii="Times New Roman" w:hAnsi="Times New Roman" w:eastAsia="方正小标宋简体" w:cs="Times New Roman"/>
          <w:b/>
          <w:bCs/>
          <w:color w:val="auto"/>
          <w:sz w:val="24"/>
          <w:szCs w:val="24"/>
          <w:highlight w:val="none"/>
        </w:rPr>
        <w:t>年</w:t>
      </w:r>
      <w:r>
        <w:rPr>
          <w:rFonts w:hint="default" w:ascii="Times New Roman" w:hAnsi="Times New Roman" w:eastAsia="方正小标宋简体" w:cs="Times New Roman"/>
          <w:b/>
          <w:bCs/>
          <w:color w:val="auto"/>
          <w:sz w:val="24"/>
          <w:szCs w:val="24"/>
          <w:highlight w:val="none"/>
          <w:lang w:val="en-US" w:eastAsia="zh-CN"/>
        </w:rPr>
        <w:t>8</w:t>
      </w:r>
      <w:r>
        <w:rPr>
          <w:rFonts w:hint="default" w:ascii="Times New Roman" w:hAnsi="Times New Roman" w:eastAsia="方正小标宋简体" w:cs="Times New Roman"/>
          <w:b/>
          <w:bCs/>
          <w:color w:val="auto"/>
          <w:sz w:val="24"/>
          <w:szCs w:val="24"/>
          <w:highlight w:val="none"/>
        </w:rPr>
        <w:t>月</w:t>
      </w:r>
      <w:r>
        <w:rPr>
          <w:rFonts w:hint="default" w:ascii="Times New Roman" w:hAnsi="Times New Roman" w:eastAsia="方正小标宋简体" w:cs="Times New Roman"/>
          <w:b/>
          <w:bCs/>
          <w:color w:val="auto"/>
          <w:sz w:val="24"/>
          <w:szCs w:val="24"/>
          <w:highlight w:val="none"/>
          <w:lang w:val="en-US" w:eastAsia="zh-CN"/>
        </w:rPr>
        <w:t>29</w:t>
      </w:r>
      <w:r>
        <w:rPr>
          <w:rFonts w:hint="default" w:ascii="Times New Roman" w:hAnsi="Times New Roman" w:eastAsia="方正小标宋简体" w:cs="Times New Roman"/>
          <w:b/>
          <w:bCs/>
          <w:color w:val="auto"/>
          <w:sz w:val="24"/>
          <w:szCs w:val="24"/>
          <w:highlight w:val="none"/>
        </w:rPr>
        <w:t>日</w:t>
      </w:r>
    </w:p>
    <w:p w14:paraId="39927583">
      <w:pPr>
        <w:pStyle w:val="5"/>
        <w:keepNext w:val="0"/>
        <w:keepLines w:val="0"/>
        <w:pageBreakBefore w:val="0"/>
        <w:widowControl w:val="0"/>
        <w:tabs>
          <w:tab w:val="right" w:leader="dot" w:pos="8958"/>
        </w:tabs>
        <w:kinsoku/>
        <w:overflowPunct/>
        <w:topLinePunct w:val="0"/>
        <w:autoSpaceDN/>
        <w:bidi w:val="0"/>
        <w:snapToGrid w:val="0"/>
        <w:spacing w:beforeAutospacing="0" w:afterAutospacing="0" w:line="594" w:lineRule="exact"/>
        <w:ind w:firstLine="600"/>
        <w:rPr>
          <w:rFonts w:hint="default" w:ascii="Times New Roman" w:hAnsi="Times New Roman" w:cs="Times New Roman"/>
          <w:bCs/>
          <w:color w:val="000000"/>
          <w:kern w:val="2"/>
          <w:sz w:val="30"/>
          <w:szCs w:val="30"/>
          <w:highlight w:val="none"/>
        </w:rPr>
      </w:pPr>
    </w:p>
    <w:p w14:paraId="7D8A2459">
      <w:pPr>
        <w:keepNext w:val="0"/>
        <w:keepLines w:val="0"/>
        <w:pageBreakBefore w:val="0"/>
        <w:widowControl w:val="0"/>
        <w:kinsoku/>
        <w:overflowPunct/>
        <w:topLinePunct w:val="0"/>
        <w:autoSpaceDN/>
        <w:bidi w:val="0"/>
        <w:snapToGrid w:val="0"/>
        <w:spacing w:beforeAutospacing="0" w:afterAutospacing="0" w:line="594" w:lineRule="exact"/>
        <w:ind w:firstLine="640"/>
        <w:rPr>
          <w:rFonts w:hint="default" w:ascii="Times New Roman" w:hAnsi="Times New Roman" w:cs="Times New Roman"/>
          <w:color w:val="000000"/>
          <w:highlight w:val="none"/>
        </w:rPr>
        <w:sectPr>
          <w:pgSz w:w="11905" w:h="16838"/>
          <w:pgMar w:top="1984" w:right="1446" w:bottom="1644" w:left="1446" w:header="737" w:footer="850" w:gutter="0"/>
          <w:pgBorders>
            <w:top w:val="none" w:sz="0" w:space="0"/>
            <w:left w:val="none" w:sz="0" w:space="0"/>
            <w:bottom w:val="none" w:sz="0" w:space="0"/>
            <w:right w:val="none" w:sz="0" w:space="0"/>
          </w:pgBorders>
          <w:pgNumType w:fmt="decimal"/>
          <w:cols w:space="0" w:num="1"/>
          <w:rtlGutter w:val="0"/>
          <w:docGrid w:type="lines" w:linePitch="423" w:charSpace="0"/>
        </w:sectPr>
      </w:pPr>
      <w:bookmarkStart w:id="0" w:name="_Toc14665"/>
    </w:p>
    <w:p w14:paraId="7FDDCD42">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default" w:ascii="Times New Roman" w:hAnsi="Times New Roman" w:cs="Times New Roman"/>
          <w:sz w:val="36"/>
          <w:szCs w:val="40"/>
        </w:rPr>
      </w:pPr>
      <w:r>
        <w:rPr>
          <w:rFonts w:hint="default" w:ascii="Times New Roman" w:hAnsi="Times New Roman" w:eastAsia="黑体" w:cs="Times New Roman"/>
          <w:sz w:val="36"/>
          <w:szCs w:val="40"/>
        </w:rPr>
        <w:t>目</w:t>
      </w:r>
      <w:r>
        <w:rPr>
          <w:rFonts w:hint="default" w:ascii="Times New Roman" w:hAnsi="Times New Roman" w:eastAsia="黑体" w:cs="Times New Roman"/>
          <w:sz w:val="36"/>
          <w:szCs w:val="40"/>
          <w:lang w:val="en-US" w:eastAsia="zh-CN"/>
        </w:rPr>
        <w:t xml:space="preserve">  </w:t>
      </w:r>
      <w:r>
        <w:rPr>
          <w:rFonts w:hint="default" w:ascii="Times New Roman" w:hAnsi="Times New Roman" w:eastAsia="黑体" w:cs="Times New Roman"/>
          <w:sz w:val="36"/>
          <w:szCs w:val="40"/>
        </w:rPr>
        <w:t>录</w:t>
      </w:r>
    </w:p>
    <w:p w14:paraId="72DA52F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sectPr>
          <w:pgSz w:w="11905" w:h="16838"/>
          <w:pgMar w:top="1440" w:right="1803" w:bottom="1440" w:left="1803" w:header="737" w:footer="850"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129C1476">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bookmarkStart w:id="1" w:name="_Toc29237"/>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_Toc6999 </w:instrText>
      </w:r>
      <w:r>
        <w:rPr>
          <w:rFonts w:hint="default" w:ascii="Times New Roman" w:hAnsi="Times New Roman" w:cs="Times New Roman"/>
          <w:sz w:val="24"/>
          <w:szCs w:val="24"/>
        </w:rPr>
        <w:fldChar w:fldCharType="separate"/>
      </w:r>
      <w:r>
        <w:rPr>
          <w:rFonts w:hint="default" w:ascii="Times New Roman" w:hAnsi="Times New Roman" w:eastAsia="方正小标宋简体" w:cs="Times New Roman"/>
          <w:kern w:val="30"/>
          <w:sz w:val="24"/>
          <w:szCs w:val="24"/>
          <w:highlight w:val="none"/>
          <w:shd w:val="clear" w:color="auto" w:fill="FFFFFF"/>
        </w:rPr>
        <w:t>绩效评价报告摘要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_Toc6999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B9CEC3E">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_Toc14586 </w:instrText>
      </w:r>
      <w:r>
        <w:rPr>
          <w:rFonts w:hint="default" w:ascii="Times New Roman" w:hAnsi="Times New Roman" w:cs="Times New Roman"/>
          <w:sz w:val="24"/>
          <w:szCs w:val="24"/>
        </w:rPr>
        <w:fldChar w:fldCharType="separate"/>
      </w:r>
      <w:r>
        <w:rPr>
          <w:rFonts w:hint="default" w:ascii="Times New Roman" w:hAnsi="Times New Roman" w:eastAsia="方正小标宋简体" w:cs="Times New Roman"/>
          <w:kern w:val="30"/>
          <w:sz w:val="24"/>
          <w:szCs w:val="24"/>
          <w:highlight w:val="none"/>
          <w:shd w:val="clear" w:color="auto" w:fill="FFFFFF"/>
        </w:rPr>
        <w:t>绩效评价报告正文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_Toc14586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E6B738">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一、</w:t>
      </w:r>
      <w:r>
        <w:rPr>
          <w:rFonts w:hint="default" w:ascii="Times New Roman" w:hAnsi="Times New Roman" w:cs="Times New Roman"/>
          <w:sz w:val="24"/>
          <w:szCs w:val="24"/>
          <w:lang w:val="en-US" w:eastAsia="zh-CN"/>
        </w:rPr>
        <w:t>项目</w:t>
      </w:r>
      <w:r>
        <w:rPr>
          <w:rFonts w:hint="default" w:ascii="Times New Roman" w:hAnsi="Times New Roman" w:cs="Times New Roman"/>
          <w:sz w:val="24"/>
          <w:szCs w:val="24"/>
        </w:rPr>
        <w:t>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A8FF416">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_Toc10790 </w:instrText>
      </w:r>
      <w:r>
        <w:rPr>
          <w:rFonts w:hint="default" w:ascii="Times New Roman" w:hAnsi="Times New Roman" w:cs="Times New Roman"/>
        </w:rPr>
        <w:fldChar w:fldCharType="separate"/>
      </w:r>
      <w:r>
        <w:rPr>
          <w:rFonts w:hint="default" w:ascii="Times New Roman" w:hAnsi="Times New Roman" w:cs="Times New Roman"/>
          <w:lang w:val="en-US" w:eastAsia="zh-CN"/>
        </w:rPr>
        <w:t>（一）项目主管部门及实施单位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_Toc10790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4C788A07">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_Toc27508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）项目内容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_Toc27508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64861D6C">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_Toc28697 </w:instrText>
      </w:r>
      <w:r>
        <w:rPr>
          <w:rFonts w:hint="default" w:ascii="Times New Roman" w:hAnsi="Times New Roman" w:cs="Times New Roman"/>
        </w:rPr>
        <w:fldChar w:fldCharType="separate"/>
      </w:r>
      <w:r>
        <w:rPr>
          <w:rFonts w:hint="default" w:ascii="Times New Roman" w:hAnsi="Times New Roman" w:cs="Times New Roman"/>
          <w:lang w:val="en-US" w:eastAsia="zh-CN"/>
        </w:rPr>
        <w:t>（三）项目资金分配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_Toc28697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6ADC34B9">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_Toc11825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项目资金预算及资金使用情况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_Toc11825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0C3CC9F2">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二、绩效评价工作开展情况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D8500C">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_Toc24490 </w:instrText>
      </w:r>
      <w:r>
        <w:rPr>
          <w:rFonts w:hint="default" w:ascii="Times New Roman" w:hAnsi="Times New Roman" w:cs="Times New Roman"/>
        </w:rPr>
        <w:fldChar w:fldCharType="separate"/>
      </w:r>
      <w:r>
        <w:rPr>
          <w:rFonts w:hint="default" w:ascii="Times New Roman" w:hAnsi="Times New Roman" w:cs="Times New Roman"/>
        </w:rPr>
        <w:t>（一）绩效评价目的、对象和范围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_Toc24490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215A3D0B">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_Toc27532 </w:instrText>
      </w:r>
      <w:r>
        <w:rPr>
          <w:rFonts w:hint="default" w:ascii="Times New Roman" w:hAnsi="Times New Roman" w:cs="Times New Roman"/>
        </w:rPr>
        <w:fldChar w:fldCharType="separate"/>
      </w:r>
      <w:r>
        <w:rPr>
          <w:rFonts w:hint="default" w:ascii="Times New Roman" w:hAnsi="Times New Roman" w:cs="Times New Roman"/>
        </w:rPr>
        <w:t>（二）绩效评价依据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_Toc27532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443790AD">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_Toc2268 </w:instrText>
      </w:r>
      <w:r>
        <w:rPr>
          <w:rFonts w:hint="default" w:ascii="Times New Roman" w:hAnsi="Times New Roman" w:cs="Times New Roman"/>
        </w:rPr>
        <w:fldChar w:fldCharType="separate"/>
      </w:r>
      <w:r>
        <w:rPr>
          <w:rFonts w:hint="default" w:ascii="Times New Roman" w:hAnsi="Times New Roman" w:cs="Times New Roman"/>
        </w:rPr>
        <w:t>（三）</w:t>
      </w:r>
      <w:r>
        <w:rPr>
          <w:rFonts w:hint="default" w:ascii="Times New Roman" w:hAnsi="Times New Roman" w:cs="Times New Roman"/>
          <w:lang w:val="en-US" w:eastAsia="zh-CN"/>
        </w:rPr>
        <w:t>绩效</w:t>
      </w:r>
      <w:r>
        <w:rPr>
          <w:rFonts w:hint="default" w:ascii="Times New Roman" w:hAnsi="Times New Roman" w:cs="Times New Roman"/>
        </w:rPr>
        <w:t>评价方法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164E5008">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_Toc26618 </w:instrText>
      </w:r>
      <w:r>
        <w:rPr>
          <w:rFonts w:hint="default" w:ascii="Times New Roman" w:hAnsi="Times New Roman" w:cs="Times New Roman"/>
        </w:rPr>
        <w:fldChar w:fldCharType="separate"/>
      </w:r>
      <w:r>
        <w:rPr>
          <w:rFonts w:hint="default" w:ascii="Times New Roman" w:hAnsi="Times New Roman" w:cs="Times New Roman"/>
        </w:rPr>
        <w:t>（四）绩效评价指标</w:t>
      </w:r>
      <w:r>
        <w:rPr>
          <w:rFonts w:hint="default" w:ascii="Times New Roman" w:hAnsi="Times New Roman" w:cs="Times New Roman"/>
          <w:lang w:val="en-US" w:eastAsia="zh-CN"/>
        </w:rPr>
        <w:t>表</w:t>
      </w:r>
      <w:r>
        <w:rPr>
          <w:rFonts w:hint="default" w:ascii="Times New Roman" w:hAnsi="Times New Roman" w:cs="Times New Roman"/>
        </w:rPr>
        <w:t>及标准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_Toc26618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6FB9CECE">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_Toc30625 </w:instrText>
      </w:r>
      <w:r>
        <w:rPr>
          <w:rFonts w:hint="default" w:ascii="Times New Roman" w:hAnsi="Times New Roman" w:cs="Times New Roman"/>
        </w:rPr>
        <w:fldChar w:fldCharType="separate"/>
      </w:r>
      <w:r>
        <w:rPr>
          <w:rFonts w:hint="default" w:ascii="Times New Roman" w:hAnsi="Times New Roman" w:cs="Times New Roman"/>
        </w:rPr>
        <w:t>（五）绩效评价组织实施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_Toc30625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54BB8BE7">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、绩效评价指标分析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D54FFD">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_Toc27970 </w:instrText>
      </w:r>
      <w:r>
        <w:rPr>
          <w:rFonts w:hint="default" w:ascii="Times New Roman" w:hAnsi="Times New Roman" w:cs="Times New Roman"/>
        </w:rPr>
        <w:fldChar w:fldCharType="separate"/>
      </w:r>
      <w:r>
        <w:rPr>
          <w:rFonts w:hint="default" w:ascii="Times New Roman" w:hAnsi="Times New Roman" w:cs="Times New Roman"/>
        </w:rPr>
        <w:t>（一）项目决策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_Toc27970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7021B5A7">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_Toc1566 </w:instrText>
      </w:r>
      <w:r>
        <w:rPr>
          <w:rFonts w:hint="default" w:ascii="Times New Roman" w:hAnsi="Times New Roman" w:cs="Times New Roman"/>
        </w:rPr>
        <w:fldChar w:fldCharType="separate"/>
      </w:r>
      <w:r>
        <w:rPr>
          <w:rFonts w:hint="default" w:ascii="Times New Roman" w:hAnsi="Times New Roman" w:cs="Times New Roman"/>
        </w:rPr>
        <w:t>（二）项目</w:t>
      </w:r>
      <w:r>
        <w:rPr>
          <w:rFonts w:hint="default" w:ascii="Times New Roman" w:hAnsi="Times New Roman" w:cs="Times New Roman"/>
          <w:lang w:val="en-US" w:eastAsia="zh-CN"/>
        </w:rPr>
        <w:t>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_Toc1566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5E9795DC">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_Toc32368 </w:instrText>
      </w:r>
      <w:r>
        <w:rPr>
          <w:rFonts w:hint="default" w:ascii="Times New Roman" w:hAnsi="Times New Roman" w:cs="Times New Roman"/>
        </w:rPr>
        <w:fldChar w:fldCharType="separate"/>
      </w:r>
      <w:r>
        <w:rPr>
          <w:rFonts w:hint="default" w:ascii="Times New Roman" w:hAnsi="Times New Roman" w:cs="Times New Roman"/>
        </w:rPr>
        <w:t>（四）项目效益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_Toc32368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0963DBDE">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_Toc2364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eastAsia="zh-CN"/>
        </w:rPr>
        <w:t>四、绩效评分结论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4887287">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_Toc6208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五、存在的主要问题和不足</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_Toc6208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02F10CD">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_Toc31983 </w:instrText>
      </w:r>
      <w:r>
        <w:rPr>
          <w:rFonts w:hint="default" w:ascii="Times New Roman" w:hAnsi="Times New Roman" w:cs="Times New Roman"/>
        </w:rPr>
        <w:fldChar w:fldCharType="separate"/>
      </w:r>
      <w:r>
        <w:rPr>
          <w:rFonts w:hint="default" w:ascii="Times New Roman" w:hAnsi="Times New Roman" w:cs="Times New Roman"/>
          <w:lang w:val="en-US" w:eastAsia="zh-CN"/>
        </w:rPr>
        <w:t>（一）部分检测</w:t>
      </w:r>
      <w:r>
        <w:rPr>
          <w:rFonts w:hint="default" w:ascii="Times New Roman" w:hAnsi="Times New Roman" w:cs="Times New Roman"/>
          <w:highlight w:val="none"/>
          <w:lang w:val="en-US" w:eastAsia="zh-CN"/>
        </w:rPr>
        <w:t>任务量未完成，下</w:t>
      </w:r>
      <w:r>
        <w:rPr>
          <w:rFonts w:hint="default" w:ascii="Times New Roman" w:hAnsi="Times New Roman" w:cs="Times New Roman"/>
          <w:lang w:val="en-US" w:eastAsia="zh-CN"/>
        </w:rPr>
        <w:t>属单位检测情况未跟踪</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_Toc31983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3716BE9A">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_Toc31202 </w:instrText>
      </w:r>
      <w:r>
        <w:rPr>
          <w:rFonts w:hint="default" w:ascii="Times New Roman" w:hAnsi="Times New Roman" w:cs="Times New Roman"/>
        </w:rPr>
        <w:fldChar w:fldCharType="separate"/>
      </w:r>
      <w:r>
        <w:rPr>
          <w:rFonts w:hint="default" w:ascii="Times New Roman" w:hAnsi="Times New Roman" w:cs="Times New Roman"/>
          <w:lang w:val="en-US" w:eastAsia="zh-CN"/>
        </w:rPr>
        <w:t>（二）预算依据不充分，资金分配不合理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_Toc31202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0E377CFD">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_Toc8565 </w:instrText>
      </w:r>
      <w:r>
        <w:rPr>
          <w:rFonts w:hint="default" w:ascii="Times New Roman" w:hAnsi="Times New Roman" w:cs="Times New Roman"/>
        </w:rPr>
        <w:fldChar w:fldCharType="separate"/>
      </w:r>
      <w:r>
        <w:rPr>
          <w:rFonts w:hint="default" w:ascii="Times New Roman" w:hAnsi="Times New Roman" w:cs="Times New Roman"/>
          <w:lang w:val="en-US" w:eastAsia="zh-CN"/>
        </w:rPr>
        <w:t>（三）部分支出事项成本管控不到位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_Toc8565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182373F7">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_Toc12584 </w:instrText>
      </w:r>
      <w:r>
        <w:rPr>
          <w:rFonts w:hint="default" w:ascii="Times New Roman" w:hAnsi="Times New Roman" w:cs="Times New Roman"/>
        </w:rPr>
        <w:fldChar w:fldCharType="separate"/>
      </w:r>
      <w:r>
        <w:rPr>
          <w:rFonts w:hint="default" w:ascii="Times New Roman" w:hAnsi="Times New Roman" w:eastAsia="楷体" w:cs="Times New Roman"/>
          <w:lang w:val="en-US" w:eastAsia="zh-CN"/>
        </w:rPr>
        <w:t>（四）业务制度执行不到位，部分不合格样品超出上报时限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_Toc12584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527FA643">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_Toc2496 </w:instrText>
      </w:r>
      <w:r>
        <w:rPr>
          <w:rFonts w:hint="default" w:ascii="Times New Roman" w:hAnsi="Times New Roman" w:cs="Times New Roman"/>
        </w:rPr>
        <w:fldChar w:fldCharType="separate"/>
      </w:r>
      <w:r>
        <w:rPr>
          <w:rFonts w:hint="default" w:ascii="Times New Roman" w:hAnsi="Times New Roman" w:cs="Times New Roman"/>
          <w:lang w:val="en-US" w:eastAsia="zh-CN"/>
        </w:rPr>
        <w:t>（五）绩效指标设置存在部分不合理，绩效指标不明确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_Toc2496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5207E356">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_Toc22545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六、</w:t>
      </w:r>
      <w:r>
        <w:rPr>
          <w:rFonts w:hint="default" w:ascii="Times New Roman" w:hAnsi="Times New Roman" w:cs="Times New Roman"/>
          <w:sz w:val="24"/>
          <w:szCs w:val="24"/>
          <w:lang w:val="en-US" w:eastAsia="zh-CN"/>
        </w:rPr>
        <w:t>主要</w:t>
      </w:r>
      <w:r>
        <w:rPr>
          <w:rFonts w:hint="default" w:ascii="Times New Roman" w:hAnsi="Times New Roman" w:cs="Times New Roman"/>
          <w:sz w:val="24"/>
          <w:szCs w:val="24"/>
        </w:rPr>
        <w:t>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2D5A3F">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_Toc22336 </w:instrText>
      </w:r>
      <w:r>
        <w:rPr>
          <w:rFonts w:hint="default" w:ascii="Times New Roman" w:hAnsi="Times New Roman" w:cs="Times New Roman"/>
        </w:rPr>
        <w:fldChar w:fldCharType="separate"/>
      </w:r>
      <w:r>
        <w:rPr>
          <w:rFonts w:hint="default" w:ascii="Times New Roman" w:hAnsi="Times New Roman" w:cs="Times New Roman"/>
          <w:lang w:val="en-US" w:eastAsia="zh-CN"/>
        </w:rPr>
        <w:t>（一）构建动态监管体系，压实责任与资源整合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_Toc22336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49BD80F7">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_Toc1022 </w:instrText>
      </w:r>
      <w:r>
        <w:rPr>
          <w:rFonts w:hint="default" w:ascii="Times New Roman" w:hAnsi="Times New Roman" w:cs="Times New Roman"/>
        </w:rPr>
        <w:fldChar w:fldCharType="separate"/>
      </w:r>
      <w:r>
        <w:rPr>
          <w:rFonts w:hint="default" w:ascii="Times New Roman" w:hAnsi="Times New Roman" w:cs="Times New Roman"/>
          <w:lang w:val="en-US" w:eastAsia="zh-CN"/>
        </w:rPr>
        <w:t>（二）强化预算刚性约束，建立任务导向分配机制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4101D269">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_Toc1241 </w:instrText>
      </w:r>
      <w:r>
        <w:rPr>
          <w:rFonts w:hint="default" w:ascii="Times New Roman" w:hAnsi="Times New Roman" w:cs="Times New Roman"/>
        </w:rPr>
        <w:fldChar w:fldCharType="separate"/>
      </w:r>
      <w:r>
        <w:rPr>
          <w:rFonts w:hint="default" w:ascii="Times New Roman" w:hAnsi="Times New Roman" w:cs="Times New Roman"/>
          <w:lang w:val="en-US" w:eastAsia="zh-CN"/>
        </w:rPr>
        <w:t>（三）推行标准化租赁管理，优化调度与成本核算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_Toc1241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3630D557">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_Toc6967 </w:instrText>
      </w:r>
      <w:r>
        <w:rPr>
          <w:rFonts w:hint="default" w:ascii="Times New Roman" w:hAnsi="Times New Roman" w:cs="Times New Roman"/>
        </w:rPr>
        <w:fldChar w:fldCharType="separate"/>
      </w:r>
      <w:r>
        <w:rPr>
          <w:rFonts w:hint="default" w:ascii="Times New Roman" w:hAnsi="Times New Roman" w:cs="Times New Roman"/>
          <w:lang w:val="en-US" w:eastAsia="zh-CN"/>
        </w:rPr>
        <w:t>（四）</w:t>
      </w:r>
      <w:r>
        <w:rPr>
          <w:rFonts w:hint="default" w:ascii="Times New Roman" w:hAnsi="Times New Roman" w:cs="Times New Roman"/>
        </w:rPr>
        <w:t>构建信息化闭环管理体系</w:t>
      </w:r>
      <w:r>
        <w:rPr>
          <w:rFonts w:hint="default" w:ascii="Times New Roman" w:hAnsi="Times New Roman" w:cs="Times New Roman"/>
          <w:lang w:val="en-US" w:eastAsia="zh-CN"/>
        </w:rPr>
        <w:t>，强化数据追踪与责任落实</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_Toc6967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66243404">
      <w:pPr>
        <w:pStyle w:val="6"/>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_Toc17089 </w:instrText>
      </w:r>
      <w:r>
        <w:rPr>
          <w:rFonts w:hint="default" w:ascii="Times New Roman" w:hAnsi="Times New Roman" w:cs="Times New Roman"/>
        </w:rPr>
        <w:fldChar w:fldCharType="separate"/>
      </w:r>
      <w:r>
        <w:rPr>
          <w:rFonts w:hint="default" w:ascii="Times New Roman" w:hAnsi="Times New Roman" w:cs="Times New Roman"/>
          <w:lang w:val="en-US" w:eastAsia="zh-CN"/>
        </w:rPr>
        <w:t>（五）</w:t>
      </w:r>
      <w:r>
        <w:rPr>
          <w:rFonts w:hint="default" w:ascii="Times New Roman" w:hAnsi="Times New Roman" w:cs="Times New Roman"/>
        </w:rPr>
        <w:t>构建</w:t>
      </w:r>
      <w:r>
        <w:rPr>
          <w:rFonts w:hint="default" w:ascii="Times New Roman" w:hAnsi="Times New Roman" w:cs="Times New Roman"/>
          <w:lang w:val="en-US" w:eastAsia="zh-CN"/>
        </w:rPr>
        <w:t>指标</w:t>
      </w:r>
      <w:r>
        <w:rPr>
          <w:rFonts w:hint="default" w:ascii="Times New Roman" w:hAnsi="Times New Roman" w:cs="Times New Roman"/>
        </w:rPr>
        <w:t>精准匹配体系</w:t>
      </w:r>
      <w:r>
        <w:rPr>
          <w:rFonts w:hint="default" w:ascii="Times New Roman" w:hAnsi="Times New Roman" w:cs="Times New Roman"/>
          <w:lang w:val="en-US" w:eastAsia="zh-CN"/>
        </w:rPr>
        <w:t>，</w:t>
      </w:r>
      <w:r>
        <w:rPr>
          <w:rFonts w:hint="default" w:ascii="Times New Roman" w:hAnsi="Times New Roman" w:cs="Times New Roman"/>
        </w:rPr>
        <w:t>建立双维评价机制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_Toc17089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14:paraId="6F066FBA">
      <w:pPr>
        <w:pStyle w:val="5"/>
        <w:keepNext w:val="0"/>
        <w:keepLines w:val="0"/>
        <w:pageBreakBefore w:val="0"/>
        <w:widowControl w:val="0"/>
        <w:tabs>
          <w:tab w:val="right" w:leader="dot" w:pos="8306"/>
        </w:tabs>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_Toc11239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n-US" w:eastAsia="zh-CN"/>
        </w:rPr>
        <w:t>七、附件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_Toc11239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8BB16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end"/>
      </w:r>
    </w:p>
    <w:p w14:paraId="655650C4">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rPr>
          <w:rFonts w:hint="default" w:ascii="Times New Roman" w:hAnsi="Times New Roman" w:cs="Times New Roman"/>
          <w:lang w:eastAsia="zh-CN"/>
        </w:rPr>
      </w:pPr>
      <w:r>
        <w:rPr>
          <w:rFonts w:hint="default" w:ascii="Times New Roman" w:hAnsi="Times New Roman" w:cs="Times New Roman"/>
          <w:lang w:eastAsia="zh-CN"/>
        </w:rPr>
        <w:tab/>
      </w:r>
    </w:p>
    <w:p w14:paraId="76364F17">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sectPr>
          <w:footerReference r:id="rId11" w:type="default"/>
          <w:footerReference r:id="rId12" w:type="even"/>
          <w:type w:val="continuous"/>
          <w:pgSz w:w="11905" w:h="16838"/>
          <w:pgMar w:top="1984" w:right="1446" w:bottom="1644" w:left="1446" w:header="850" w:footer="1361"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4B44944D">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val="en-US" w:eastAsia="zh-CN"/>
        </w:rPr>
      </w:pPr>
      <w:r>
        <w:rPr>
          <w:rFonts w:hint="default" w:ascii="Times New Roman" w:hAnsi="Times New Roman" w:eastAsia="方正小标宋简体" w:cs="Times New Roman"/>
          <w:color w:val="auto"/>
          <w:kern w:val="30"/>
          <w:sz w:val="44"/>
          <w:szCs w:val="44"/>
          <w:highlight w:val="none"/>
          <w:shd w:val="clear" w:color="auto" w:fill="FFFFFF"/>
          <w:lang w:eastAsia="zh-CN"/>
        </w:rPr>
        <w:t>垫江县农产品质量安全监测</w:t>
      </w:r>
      <w:r>
        <w:rPr>
          <w:rFonts w:hint="default" w:ascii="Times New Roman" w:hAnsi="Times New Roman" w:eastAsia="方正小标宋简体" w:cs="Times New Roman"/>
          <w:color w:val="auto"/>
          <w:kern w:val="30"/>
          <w:sz w:val="44"/>
          <w:szCs w:val="44"/>
          <w:highlight w:val="none"/>
          <w:shd w:val="clear" w:color="auto" w:fill="FFFFFF"/>
        </w:rPr>
        <w:t>项目</w:t>
      </w:r>
    </w:p>
    <w:p w14:paraId="6FE05F63">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0"/>
        <w:rPr>
          <w:rFonts w:hint="default" w:ascii="Times New Roman" w:hAnsi="Times New Roman" w:eastAsia="方正小标宋简体" w:cs="Times New Roman"/>
          <w:color w:val="auto"/>
          <w:kern w:val="30"/>
          <w:sz w:val="44"/>
          <w:szCs w:val="44"/>
          <w:highlight w:val="none"/>
          <w:shd w:val="clear" w:color="auto" w:fill="FFFFFF"/>
        </w:rPr>
      </w:pPr>
      <w:bookmarkStart w:id="2" w:name="_Toc2776"/>
      <w:bookmarkStart w:id="3" w:name="_Toc23088"/>
      <w:bookmarkStart w:id="4" w:name="_Toc29879"/>
      <w:bookmarkStart w:id="5" w:name="_Toc23360"/>
      <w:bookmarkStart w:id="6" w:name="_Toc28468"/>
      <w:bookmarkStart w:id="7" w:name="_Toc2822"/>
      <w:bookmarkStart w:id="8" w:name="_Toc6999"/>
      <w:bookmarkStart w:id="9" w:name="_Toc18368"/>
      <w:bookmarkStart w:id="10" w:name="_Toc24077"/>
      <w:r>
        <w:rPr>
          <w:rFonts w:hint="default" w:ascii="Times New Roman" w:hAnsi="Times New Roman" w:eastAsia="方正小标宋简体" w:cs="Times New Roman"/>
          <w:color w:val="auto"/>
          <w:kern w:val="30"/>
          <w:sz w:val="44"/>
          <w:szCs w:val="44"/>
          <w:highlight w:val="none"/>
          <w:shd w:val="clear" w:color="auto" w:fill="FFFFFF"/>
        </w:rPr>
        <w:t>绩效评价报告摘要</w:t>
      </w:r>
      <w:bookmarkEnd w:id="0"/>
      <w:bookmarkEnd w:id="1"/>
      <w:bookmarkEnd w:id="2"/>
      <w:bookmarkEnd w:id="3"/>
      <w:bookmarkEnd w:id="4"/>
      <w:bookmarkEnd w:id="5"/>
      <w:bookmarkEnd w:id="6"/>
      <w:bookmarkEnd w:id="7"/>
      <w:bookmarkEnd w:id="8"/>
      <w:bookmarkEnd w:id="9"/>
      <w:bookmarkEnd w:id="10"/>
    </w:p>
    <w:p w14:paraId="1114B2F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rPr>
      </w:pPr>
      <w:bookmarkStart w:id="11" w:name="_Toc26211"/>
      <w:bookmarkStart w:id="12" w:name="_Toc29848"/>
    </w:p>
    <w:p w14:paraId="59AC8060">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3" w:name="_Toc10557"/>
      <w:bookmarkStart w:id="14" w:name="_Toc30807"/>
      <w:bookmarkStart w:id="15" w:name="_Toc18516"/>
      <w:r>
        <w:rPr>
          <w:rFonts w:hint="default" w:ascii="Times New Roman" w:hAnsi="Times New Roman" w:cs="Times New Roman"/>
        </w:rPr>
        <w:t>一、</w:t>
      </w:r>
      <w:r>
        <w:rPr>
          <w:rFonts w:hint="default" w:ascii="Times New Roman" w:hAnsi="Times New Roman" w:cs="Times New Roman"/>
          <w:lang w:val="en-US" w:eastAsia="zh-CN"/>
        </w:rPr>
        <w:t>项目</w:t>
      </w:r>
      <w:r>
        <w:rPr>
          <w:rFonts w:hint="default" w:ascii="Times New Roman" w:hAnsi="Times New Roman" w:cs="Times New Roman"/>
        </w:rPr>
        <w:t>基本情况</w:t>
      </w:r>
      <w:bookmarkEnd w:id="11"/>
      <w:bookmarkEnd w:id="12"/>
      <w:bookmarkEnd w:id="13"/>
      <w:bookmarkEnd w:id="14"/>
      <w:bookmarkEnd w:id="15"/>
    </w:p>
    <w:p w14:paraId="40BD2CAE">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16" w:name="_Toc2141"/>
      <w:bookmarkStart w:id="17" w:name="_Toc25338"/>
      <w:bookmarkStart w:id="18" w:name="_Toc5232"/>
      <w:bookmarkStart w:id="19" w:name="_Toc23986"/>
      <w:bookmarkStart w:id="20" w:name="_Toc27018"/>
      <w:bookmarkStart w:id="21" w:name="_Toc26007"/>
      <w:bookmarkStart w:id="22" w:name="_Toc14526"/>
      <w:bookmarkStart w:id="23" w:name="_Toc16996"/>
      <w:r>
        <w:rPr>
          <w:rFonts w:hint="default" w:ascii="Times New Roman" w:hAnsi="Times New Roman" w:cs="Times New Roman"/>
          <w:lang w:val="en-US" w:eastAsia="zh-CN"/>
        </w:rPr>
        <w:t>（一）项目主管部门及实施单位</w:t>
      </w:r>
      <w:bookmarkEnd w:id="16"/>
      <w:bookmarkEnd w:id="17"/>
      <w:bookmarkEnd w:id="18"/>
      <w:bookmarkEnd w:id="19"/>
      <w:bookmarkEnd w:id="20"/>
      <w:bookmarkEnd w:id="21"/>
    </w:p>
    <w:p w14:paraId="79D30C4A">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项目主管部门：垫江县农业农村委员会（以下简称垫江县农业农村委）。</w:t>
      </w:r>
    </w:p>
    <w:p w14:paraId="33BEFAA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lang w:val="en-US" w:eastAsia="zh-CN"/>
        </w:rPr>
        <w:t>项目实施单位：垫江县农产品质量安全中心（以下简称垫江县农安中心）。</w:t>
      </w:r>
    </w:p>
    <w:p w14:paraId="1292627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4" w:name="_Toc15352"/>
      <w:bookmarkStart w:id="25" w:name="_Toc10950"/>
      <w:bookmarkStart w:id="26" w:name="_Toc14720"/>
      <w:bookmarkStart w:id="27" w:name="_Toc28649"/>
      <w:bookmarkStart w:id="28" w:name="_Toc28095"/>
      <w:bookmarkStart w:id="29" w:name="_Toc16015"/>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）项目内容</w:t>
      </w:r>
      <w:bookmarkEnd w:id="24"/>
      <w:bookmarkEnd w:id="25"/>
      <w:bookmarkEnd w:id="26"/>
      <w:bookmarkEnd w:id="27"/>
      <w:bookmarkEnd w:id="28"/>
      <w:bookmarkEnd w:id="29"/>
    </w:p>
    <w:p w14:paraId="72311CB7">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rPr>
      </w:pPr>
      <w:r>
        <w:rPr>
          <w:rFonts w:hint="default" w:ascii="Times New Roman" w:hAnsi="Times New Roman" w:cs="Times New Roman"/>
        </w:rPr>
        <w:t>根据垫江县农业农村委员会《关于开展2024年全县主要农产品质量安全例行监测（风险监测）和监督抽检工作的通知》（垫农发〔2024〕30号），明确工作任务：2024年全县主要农产品质量安全例行监测（风险监测）样品30000个，监督抽检129个</w:t>
      </w:r>
      <w:r>
        <w:rPr>
          <w:rFonts w:hint="default" w:ascii="Times New Roman" w:hAnsi="Times New Roman" w:cs="Times New Roman"/>
          <w:lang w:eastAsia="zh-CN"/>
        </w:rPr>
        <w:t>，</w:t>
      </w:r>
      <w:r>
        <w:rPr>
          <w:rFonts w:hint="default" w:ascii="Times New Roman" w:hAnsi="Times New Roman" w:cs="Times New Roman"/>
          <w:lang w:val="en-US" w:eastAsia="zh-CN"/>
        </w:rPr>
        <w:t>总计30129个</w:t>
      </w:r>
      <w:r>
        <w:rPr>
          <w:rFonts w:hint="default" w:ascii="Times New Roman" w:hAnsi="Times New Roman" w:cs="Times New Roman"/>
        </w:rPr>
        <w:t>。</w:t>
      </w:r>
      <w:r>
        <w:rPr>
          <w:rFonts w:hint="default" w:ascii="Times New Roman" w:hAnsi="Times New Roman" w:cs="Times New Roman"/>
          <w:lang w:val="en-US" w:eastAsia="zh-CN"/>
        </w:rPr>
        <w:t>其中</w:t>
      </w:r>
      <w:r>
        <w:rPr>
          <w:rFonts w:hint="default" w:ascii="Times New Roman" w:hAnsi="Times New Roman" w:cs="Times New Roman"/>
          <w:highlight w:val="none"/>
          <w:lang w:val="en-US" w:eastAsia="zh-CN"/>
        </w:rPr>
        <w:t>：</w:t>
      </w:r>
      <w:r>
        <w:rPr>
          <w:rFonts w:hint="default" w:ascii="Times New Roman" w:hAnsi="Times New Roman" w:cs="Times New Roman"/>
          <w:highlight w:val="none"/>
        </w:rPr>
        <w:t>1.定量检测645个，由农安中心完成。2.定性检测（快速检测）29355个，</w:t>
      </w:r>
      <w:r>
        <w:rPr>
          <w:rFonts w:hint="default" w:ascii="Times New Roman" w:hAnsi="Times New Roman" w:cs="Times New Roman"/>
          <w:highlight w:val="none"/>
          <w:lang w:val="en-US" w:eastAsia="zh-CN"/>
        </w:rPr>
        <w:t>包括：</w:t>
      </w:r>
      <w:r>
        <w:rPr>
          <w:rFonts w:hint="default" w:ascii="Times New Roman" w:hAnsi="Times New Roman" w:cs="Times New Roman"/>
          <w:highlight w:val="none"/>
        </w:rPr>
        <w:t>（1）种植业样品17100个，农安中心完成1500个，26个乡镇（街道）完成15600个（每个乡镇街道600个）；（2）畜牧业样品11750个，农安中心完成兽药残留定性检测350个，疫控站指导生鲜乳生产企业自检3500个，农业综合行政执法支队负责指导屠宰企业开展瘦肉精定性自检7900个；（3）水产品定性检测505个，由农安中心完成。3.监督抽检129个样品，由农业综合行政执法支队完成。</w:t>
      </w:r>
    </w:p>
    <w:p w14:paraId="7F1CBC9D">
      <w:pPr>
        <w:pStyle w:val="18"/>
        <w:keepNext w:val="0"/>
        <w:keepLines w:val="0"/>
        <w:pageBreakBefore w:val="0"/>
        <w:widowControl w:val="0"/>
        <w:numPr>
          <w:ilvl w:val="0"/>
          <w:numId w:val="0"/>
        </w:numPr>
        <w:kinsoku/>
        <w:overflowPunct/>
        <w:topLinePunct w:val="0"/>
        <w:autoSpaceDN/>
        <w:bidi w:val="0"/>
        <w:snapToGrid w:val="0"/>
        <w:spacing w:beforeAutospacing="0" w:afterAutospacing="0" w:line="594" w:lineRule="exact"/>
        <w:ind w:firstLine="600" w:firstLineChars="200"/>
        <w:rPr>
          <w:rFonts w:hint="default" w:ascii="Times New Roman" w:hAnsi="Times New Roman" w:eastAsia="方正楷体_GB2312" w:cs="Times New Roman"/>
          <w:lang w:val="en-US" w:eastAsia="zh-CN"/>
        </w:rPr>
      </w:pPr>
      <w:bookmarkStart w:id="30" w:name="_Toc11612"/>
      <w:bookmarkStart w:id="31" w:name="_Toc601"/>
      <w:bookmarkStart w:id="32" w:name="_Toc23093"/>
      <w:bookmarkStart w:id="33" w:name="_Toc18755"/>
      <w:bookmarkStart w:id="34" w:name="_Toc8283"/>
      <w:bookmarkStart w:id="35" w:name="_Toc478"/>
      <w:r>
        <w:rPr>
          <w:rFonts w:hint="default" w:ascii="Times New Roman" w:hAnsi="Times New Roman" w:cs="Times New Roman"/>
          <w:lang w:val="en-US" w:eastAsia="zh-CN"/>
        </w:rPr>
        <w:t>（三）项目资金分配</w:t>
      </w:r>
      <w:bookmarkEnd w:id="30"/>
    </w:p>
    <w:p w14:paraId="5E9B4D0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根据垫江县农安中心提供的《2024年农产品质量安全监测资金分配方案》，本项目主要资金使用内容为农产品质量安全检测服务、检测试剂及样品购买、农业品牌培育及监管、农产品质量安全应急及运行。其中，农产品质量安全检测服务分配金额87万元、检测试剂及样品购买分配金额8万元、农业品牌培育及监管分配金额8万元、农产品质量安全应急及运行分配金额2万元，合计资金额度105万元。</w:t>
      </w:r>
    </w:p>
    <w:p w14:paraId="7E2413DC">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6" w:name="_Toc20526"/>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项目资金预算及资金使用情况</w:t>
      </w:r>
      <w:bookmarkEnd w:id="31"/>
      <w:bookmarkEnd w:id="32"/>
      <w:bookmarkEnd w:id="33"/>
      <w:bookmarkEnd w:id="34"/>
      <w:bookmarkEnd w:id="35"/>
      <w:bookmarkEnd w:id="36"/>
    </w:p>
    <w:p w14:paraId="3937A84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本项目2024年全年预算105万元，其中，县级资金100万元，市级下达5万元。实际支出合计102.31万元，年末结余2.69万元。实际支出垫江县农安中心本级</w:t>
      </w:r>
      <w:r>
        <w:rPr>
          <w:rFonts w:hint="default" w:ascii="Times New Roman" w:hAnsi="Times New Roman" w:cs="Times New Roman"/>
          <w:highlight w:val="none"/>
          <w:u w:val="none"/>
          <w:lang w:val="en-US" w:eastAsia="zh-CN"/>
        </w:rPr>
        <w:t>开展日常农产品检测工作及其他支出</w:t>
      </w:r>
      <w:r>
        <w:rPr>
          <w:rFonts w:hint="default" w:ascii="Times New Roman" w:hAnsi="Times New Roman" w:cs="Times New Roman"/>
          <w:highlight w:val="none"/>
          <w:lang w:val="en-US" w:eastAsia="zh-CN"/>
        </w:rPr>
        <w:t>81.31万元，转所属单位水产站协调开展水产品抽样工作4万元，转所属单位植保植检站制作农产品质量安全宣传视频3万元，转执法支队开展农产品监督抽检工作14万元。</w:t>
      </w:r>
      <w:bookmarkEnd w:id="22"/>
      <w:bookmarkEnd w:id="23"/>
      <w:bookmarkStart w:id="37" w:name="_Toc3103"/>
      <w:bookmarkStart w:id="38" w:name="_Toc32355"/>
    </w:p>
    <w:p w14:paraId="72D1ECB9">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二、绩效评分结论</w:t>
      </w:r>
      <w:bookmarkEnd w:id="37"/>
      <w:bookmarkEnd w:id="38"/>
    </w:p>
    <w:p w14:paraId="5B91AEE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rPr>
        <w:t>通过绩效分析，综合评价认为：</w:t>
      </w:r>
      <w:r>
        <w:rPr>
          <w:rFonts w:hint="default" w:ascii="Times New Roman" w:hAnsi="Times New Roman" w:cs="Times New Roman"/>
          <w:lang w:eastAsia="zh-CN"/>
        </w:rPr>
        <w:t>垫江县农产品质量安全监测</w:t>
      </w:r>
      <w:r>
        <w:rPr>
          <w:rFonts w:hint="default" w:ascii="Times New Roman" w:hAnsi="Times New Roman" w:cs="Times New Roman"/>
          <w:lang w:val="en-US" w:eastAsia="zh-CN"/>
        </w:rPr>
        <w:t>项目综合得分为83.24分，评价等级为“良”。</w:t>
      </w:r>
    </w:p>
    <w:p w14:paraId="3F1DAFC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从总体情况看在检测批次完成情况方面，县农安中心已完成全年定量和定性检测任务，完成率达到100%，26个镇街完成率为92.98%。从全域产品合格情况看，三类产品的合格率基本达到98%以上。整体合格率较高，反映出区域农产品安全保障程度较好。</w:t>
      </w:r>
    </w:p>
    <w:p w14:paraId="094BCB7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但通过本次绩效评价，也发现项目实施过程中存在一些问题：</w:t>
      </w:r>
      <w:r>
        <w:rPr>
          <w:rFonts w:hint="default" w:ascii="Times New Roman" w:hAnsi="Times New Roman" w:cs="Times New Roman"/>
          <w:b w:val="0"/>
          <w:bCs w:val="0"/>
          <w:lang w:val="en-US" w:eastAsia="zh-CN"/>
        </w:rPr>
        <w:t>一是部分检测任务量未完成，下属单位检测情况未跟踪。二是预算依据不充分，资金分配不合理。三是部分支出事项成本管控不到位。四是业务制度执行不到位，部分不合格样品超出上报时限。五是部分绩效指标设置不</w:t>
      </w:r>
      <w:r>
        <w:rPr>
          <w:rFonts w:hint="default" w:ascii="Times New Roman" w:hAnsi="Times New Roman" w:cs="Times New Roman"/>
          <w:lang w:val="en-US" w:eastAsia="zh-CN"/>
        </w:rPr>
        <w:t>合理、不明确。</w:t>
      </w:r>
    </w:p>
    <w:p w14:paraId="6BBA04C9">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9" w:name="_Toc27454"/>
      <w:bookmarkStart w:id="40" w:name="_Toc30515"/>
      <w:bookmarkStart w:id="41" w:name="_Toc5827"/>
      <w:bookmarkStart w:id="42" w:name="_Toc22752"/>
      <w:bookmarkStart w:id="43" w:name="_Toc29824"/>
      <w:bookmarkStart w:id="44" w:name="_Toc15093"/>
      <w:r>
        <w:rPr>
          <w:rFonts w:hint="default" w:ascii="Times New Roman" w:hAnsi="Times New Roman" w:cs="Times New Roman"/>
          <w:lang w:val="en-US" w:eastAsia="zh-CN"/>
        </w:rPr>
        <w:t>三、存在的主要问题和不足</w:t>
      </w:r>
      <w:bookmarkEnd w:id="39"/>
      <w:bookmarkEnd w:id="40"/>
      <w:bookmarkEnd w:id="41"/>
      <w:bookmarkEnd w:id="42"/>
      <w:bookmarkEnd w:id="43"/>
      <w:bookmarkEnd w:id="44"/>
    </w:p>
    <w:p w14:paraId="3C897E23">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45" w:name="_Toc26093"/>
      <w:bookmarkStart w:id="46" w:name="_Toc30922"/>
      <w:bookmarkStart w:id="47" w:name="_Toc9068"/>
      <w:bookmarkStart w:id="48" w:name="_Toc24939"/>
      <w:bookmarkStart w:id="49" w:name="_Toc9247"/>
      <w:bookmarkStart w:id="50" w:name="_Toc27687"/>
      <w:r>
        <w:rPr>
          <w:rFonts w:hint="default" w:ascii="Times New Roman" w:hAnsi="Times New Roman" w:cs="Times New Roman"/>
          <w:lang w:val="en-US" w:eastAsia="zh-CN"/>
        </w:rPr>
        <w:t>（一）部分检测</w:t>
      </w:r>
      <w:r>
        <w:rPr>
          <w:rFonts w:hint="default" w:ascii="Times New Roman" w:hAnsi="Times New Roman" w:cs="Times New Roman"/>
          <w:highlight w:val="none"/>
          <w:lang w:val="en-US" w:eastAsia="zh-CN"/>
        </w:rPr>
        <w:t>任务量未完成，下</w:t>
      </w:r>
      <w:r>
        <w:rPr>
          <w:rFonts w:hint="default" w:ascii="Times New Roman" w:hAnsi="Times New Roman" w:cs="Times New Roman"/>
          <w:lang w:val="en-US" w:eastAsia="zh-CN"/>
        </w:rPr>
        <w:t>属单位检测情况未</w:t>
      </w:r>
      <w:bookmarkEnd w:id="45"/>
      <w:bookmarkEnd w:id="46"/>
      <w:bookmarkEnd w:id="47"/>
      <w:bookmarkEnd w:id="48"/>
      <w:bookmarkEnd w:id="49"/>
      <w:r>
        <w:rPr>
          <w:rFonts w:hint="default" w:ascii="Times New Roman" w:hAnsi="Times New Roman" w:cs="Times New Roman"/>
          <w:lang w:val="en-US" w:eastAsia="zh-CN"/>
        </w:rPr>
        <w:t>跟踪</w:t>
      </w:r>
      <w:bookmarkEnd w:id="50"/>
    </w:p>
    <w:p w14:paraId="508989E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26个乡镇（街道）定性检测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种植业下达任务15600个，实际完成14505个，完成率为92.98%。下属单位疫控站定性检测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畜禽产品下达任务3500个以及农业综合行政执法支队定性检测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畜禽产品下达任务7900个，此两项检测任务完成情况垫江县农安中心均未跟踪掌握。</w:t>
      </w:r>
    </w:p>
    <w:p w14:paraId="1F18CBFD">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51" w:name="_Toc6441"/>
      <w:bookmarkStart w:id="52" w:name="_Toc9964"/>
      <w:bookmarkStart w:id="53" w:name="_Toc29201"/>
      <w:bookmarkStart w:id="54" w:name="_Toc21710"/>
      <w:bookmarkStart w:id="55" w:name="_Toc921"/>
      <w:bookmarkStart w:id="56" w:name="_Toc28475"/>
      <w:r>
        <w:rPr>
          <w:rFonts w:hint="default" w:ascii="Times New Roman" w:hAnsi="Times New Roman" w:cs="Times New Roman"/>
          <w:lang w:val="en-US" w:eastAsia="zh-CN"/>
        </w:rPr>
        <w:t>（二）预算依据不充分，资金分配不合理</w:t>
      </w:r>
      <w:bookmarkEnd w:id="51"/>
      <w:bookmarkEnd w:id="52"/>
      <w:bookmarkEnd w:id="53"/>
      <w:bookmarkEnd w:id="54"/>
      <w:bookmarkEnd w:id="55"/>
      <w:bookmarkEnd w:id="56"/>
    </w:p>
    <w:p w14:paraId="2AF6F46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1.经审核，农安中心项目资金列支与检测任务无关的支出。其中，“三刊一报”报刊费支出0.06万元、2023年残保金支出0.47万元</w:t>
      </w:r>
      <w:r>
        <w:rPr>
          <w:rFonts w:hint="eastAsia" w:ascii="Times New Roman" w:hAnsi="Times New Roman" w:cs="Times New Roman"/>
          <w:lang w:val="en-US" w:eastAsia="zh-CN"/>
        </w:rPr>
        <w:t>，</w:t>
      </w:r>
      <w:r>
        <w:rPr>
          <w:rFonts w:hint="default" w:ascii="Times New Roman" w:hAnsi="Times New Roman" w:cs="Times New Roman"/>
          <w:lang w:val="en-US" w:eastAsia="zh-CN"/>
        </w:rPr>
        <w:t>合计金额0.53万元，且年末存在结余2.69万元。</w:t>
      </w:r>
    </w:p>
    <w:p w14:paraId="12AF8E95">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资金分配与所属单位承担的检测任务量不匹配，未按照工作任务分配资金。如：植保植检站、水产站在不承担检测任务的情况下，分别分配资金3万元、4万元，但执法支队仅承担监督抽检任务129个，分配执法支队14万元。</w:t>
      </w:r>
    </w:p>
    <w:p w14:paraId="437843EA">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3.实际支出与《资金分配方案》偏离度较大。根据单位提供的《资金分配方案》，将实际支出与方案进行对比发现，农产品质量安全检测服务分配金额87万元</w:t>
      </w:r>
      <w:r>
        <w:rPr>
          <w:rFonts w:hint="eastAsia" w:ascii="Times New Roman" w:hAnsi="Times New Roman" w:cs="Times New Roman"/>
          <w:lang w:val="en-US" w:eastAsia="zh-CN"/>
        </w:rPr>
        <w:t>，</w:t>
      </w:r>
      <w:r>
        <w:rPr>
          <w:rFonts w:hint="default" w:ascii="Times New Roman" w:hAnsi="Times New Roman" w:cs="Times New Roman"/>
          <w:lang w:val="en-US" w:eastAsia="zh-CN"/>
        </w:rPr>
        <w:t>实际支出66.83万元，比原定资金分配方案少支20.17万元；检测试剂、样品购买分配金额8万元</w:t>
      </w:r>
      <w:r>
        <w:rPr>
          <w:rFonts w:hint="eastAsia" w:ascii="Times New Roman" w:hAnsi="Times New Roman" w:cs="Times New Roman"/>
          <w:lang w:val="en-US" w:eastAsia="zh-CN"/>
        </w:rPr>
        <w:t>，</w:t>
      </w:r>
      <w:r>
        <w:rPr>
          <w:rFonts w:hint="default" w:ascii="Times New Roman" w:hAnsi="Times New Roman" w:cs="Times New Roman"/>
          <w:lang w:val="en-US" w:eastAsia="zh-CN"/>
        </w:rPr>
        <w:t>实际支出7.05万元，比原定资金分配方案少支0.95万元；农业品牌培育及监管分配金额8万元，实际支出0.24万元，比原定资金分配方案少支7.76万元；农产品质量安全应急及运行分配金额2万元，实际支出6.66万元，比原定资金分配方案多支4.66万元；其他支出21.53万元</w:t>
      </w:r>
      <w:r>
        <w:rPr>
          <w:rFonts w:hint="eastAsia" w:ascii="Times New Roman" w:hAnsi="Times New Roman" w:cs="Times New Roman"/>
          <w:lang w:val="en-US" w:eastAsia="zh-CN"/>
        </w:rPr>
        <w:t>，</w:t>
      </w:r>
      <w:r>
        <w:rPr>
          <w:rFonts w:hint="default" w:ascii="Times New Roman" w:hAnsi="Times New Roman" w:cs="Times New Roman"/>
          <w:lang w:val="en-US" w:eastAsia="zh-CN"/>
        </w:rPr>
        <w:t>比原定资金分配方案多支21.53万元。</w:t>
      </w:r>
    </w:p>
    <w:p w14:paraId="016DDE87">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57" w:name="_Toc27924"/>
      <w:bookmarkStart w:id="58" w:name="_Toc8551"/>
      <w:bookmarkStart w:id="59" w:name="_Toc24873"/>
      <w:bookmarkStart w:id="60" w:name="_Toc11790"/>
      <w:bookmarkStart w:id="61" w:name="_Toc30187"/>
      <w:bookmarkStart w:id="62" w:name="_Toc26935"/>
      <w:r>
        <w:rPr>
          <w:rFonts w:hint="default" w:ascii="Times New Roman" w:hAnsi="Times New Roman" w:cs="Times New Roman"/>
          <w:lang w:val="en-US" w:eastAsia="zh-CN"/>
        </w:rPr>
        <w:t>（三）部分支出事项成本管控不到位</w:t>
      </w:r>
      <w:bookmarkEnd w:id="57"/>
      <w:bookmarkEnd w:id="58"/>
      <w:bookmarkEnd w:id="59"/>
      <w:bookmarkEnd w:id="60"/>
      <w:bookmarkEnd w:id="61"/>
      <w:bookmarkEnd w:id="62"/>
    </w:p>
    <w:p w14:paraId="75266A44">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目全年共租车26次，其中小车24次，越野车2次。支付租车费用0.88万元。经对单辆租车结算费用及公里数进行复核，发现部分车次租赁使用成本过高，最高达每公里10元，最低每公里2元，平均每公里成本为3.09元。</w:t>
      </w:r>
    </w:p>
    <w:p w14:paraId="5D4ECABA">
      <w:pPr>
        <w:pStyle w:val="20"/>
        <w:keepNext w:val="0"/>
        <w:keepLines w:val="0"/>
        <w:pageBreakBefore w:val="0"/>
        <w:widowControl w:val="0"/>
        <w:numPr>
          <w:ilvl w:val="0"/>
          <w:numId w:val="1"/>
        </w:numPr>
        <w:kinsoku/>
        <w:overflowPunct/>
        <w:topLinePunct w:val="0"/>
        <w:autoSpaceDN/>
        <w:bidi w:val="0"/>
        <w:snapToGrid w:val="0"/>
        <w:spacing w:beforeAutospacing="0" w:afterAutospacing="0" w:line="594" w:lineRule="exact"/>
        <w:jc w:val="both"/>
        <w:rPr>
          <w:rFonts w:hint="default" w:ascii="Times New Roman" w:hAnsi="Times New Roman" w:eastAsia="仿宋_GB2312" w:cs="Times New Roman"/>
          <w:lang w:val="en-US" w:eastAsia="zh-CN"/>
        </w:rPr>
      </w:pPr>
      <w:r>
        <w:rPr>
          <w:rFonts w:hint="default" w:ascii="Times New Roman" w:hAnsi="Times New Roman" w:eastAsia="方正楷体_GB2312" w:cs="Times New Roman"/>
          <w:lang w:val="en-US" w:eastAsia="zh-CN"/>
        </w:rPr>
        <w:t>业务制度执行不到位，部分不合格样品超出上报时限</w:t>
      </w:r>
      <w:r>
        <w:rPr>
          <w:rFonts w:hint="default" w:ascii="Times New Roman" w:hAnsi="Times New Roman" w:eastAsia="方正楷体_GB2312" w:cs="Times New Roman"/>
          <w:lang w:val="en-US" w:eastAsia="zh-CN"/>
        </w:rPr>
        <w:br w:type="textWrapping"/>
      </w:r>
      <w:r>
        <w:rPr>
          <w:rFonts w:hint="default" w:ascii="Times New Roman" w:hAnsi="Times New Roman" w:eastAsia="方正楷体_GB2312" w:cs="Times New Roman"/>
          <w:lang w:val="en-US" w:eastAsia="zh-CN"/>
        </w:rPr>
        <w:t xml:space="preserve">    </w:t>
      </w:r>
      <w:r>
        <w:rPr>
          <w:rFonts w:hint="default" w:ascii="Times New Roman" w:hAnsi="Times New Roman" w:eastAsia="仿宋_GB2312" w:cs="Times New Roman"/>
        </w:rPr>
        <w:t>根据垫江县农安中心提供的《农产品质量安全风险监测制度》以及垫江县农业农村委员会《关于开展2024年全县主要农产品质量安全例行监测（风险监测）和监督抽检工作的通知》（垫农发〔2024〕）要求，如遇不合格样品，经确认后应于48小时内将不合格样品信息及检验报告及时上报，做到“凡有必报”，以便及时通报不合格信息，做好风险防控和预警</w:t>
      </w:r>
      <w:r>
        <w:rPr>
          <w:rFonts w:hint="default" w:ascii="Times New Roman" w:hAnsi="Times New Roman" w:eastAsia="仿宋_GB2312" w:cs="Times New Roman"/>
          <w:lang w:val="en-US" w:eastAsia="zh-CN"/>
        </w:rPr>
        <w:t>。</w:t>
      </w:r>
    </w:p>
    <w:p w14:paraId="46A1C7AA">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但对2024年检测过程中出现的不合格结果上报情况进行抽查复核，发现检测机构于7月22日反馈一项辣椒检测不合格，将不合格信息通过微信群发送至垫江县农安中心，垫江县农安中心于8月1日将不合格信息进行上报，超出48小时上报时限。</w:t>
      </w:r>
      <w:bookmarkStart w:id="63" w:name="_Toc12487"/>
      <w:bookmarkStart w:id="64" w:name="_Toc25355"/>
      <w:bookmarkStart w:id="65" w:name="_Toc1409"/>
      <w:bookmarkStart w:id="66" w:name="_Toc8856"/>
      <w:bookmarkStart w:id="67" w:name="_Toc30643"/>
    </w:p>
    <w:p w14:paraId="3E5167E0">
      <w:pPr>
        <w:pStyle w:val="18"/>
        <w:keepNext w:val="0"/>
        <w:keepLines w:val="0"/>
        <w:pageBreakBefore w:val="0"/>
        <w:widowControl w:val="0"/>
        <w:kinsoku/>
        <w:overflowPunct/>
        <w:topLinePunct w:val="0"/>
        <w:autoSpaceDN/>
        <w:bidi w:val="0"/>
        <w:snapToGrid w:val="0"/>
        <w:spacing w:beforeAutospacing="0" w:afterAutospacing="0" w:line="594" w:lineRule="exact"/>
        <w:ind w:left="240" w:leftChars="100" w:firstLine="300" w:firstLineChars="100"/>
        <w:rPr>
          <w:rFonts w:hint="default" w:ascii="Times New Roman" w:hAnsi="Times New Roman" w:eastAsia="仿宋_GB2312" w:cs="Times New Roman"/>
        </w:rPr>
      </w:pPr>
      <w:bookmarkStart w:id="68" w:name="_Toc9719"/>
      <w:r>
        <w:rPr>
          <w:rFonts w:hint="default" w:ascii="Times New Roman" w:hAnsi="Times New Roman" w:eastAsia="方正楷体_GB2312" w:cs="Times New Roman"/>
          <w:sz w:val="30"/>
          <w:lang w:val="en-US" w:eastAsia="zh-CN"/>
        </w:rPr>
        <w:t>（五）绩效指标设置部分不合理，绩效指标不明确</w:t>
      </w:r>
      <w:bookmarkEnd w:id="63"/>
      <w:bookmarkEnd w:id="64"/>
      <w:bookmarkEnd w:id="65"/>
      <w:bookmarkEnd w:id="66"/>
      <w:bookmarkEnd w:id="67"/>
      <w:bookmarkEnd w:id="68"/>
    </w:p>
    <w:p w14:paraId="5C550A80">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b w:val="0"/>
          <w:bCs w:val="0"/>
          <w:kern w:val="0"/>
          <w:sz w:val="30"/>
          <w:szCs w:val="30"/>
          <w:lang w:val="en-US" w:eastAsia="zh-CN" w:bidi="ar"/>
        </w:rPr>
      </w:pPr>
      <w:bookmarkStart w:id="69" w:name="_Toc18134"/>
      <w:bookmarkStart w:id="70" w:name="_Toc11047"/>
      <w:bookmarkStart w:id="71" w:name="_Toc22696"/>
      <w:bookmarkStart w:id="72" w:name="_Toc21017"/>
      <w:bookmarkStart w:id="73" w:name="_Toc670"/>
      <w:r>
        <w:rPr>
          <w:rFonts w:hint="default" w:ascii="Times New Roman" w:hAnsi="Times New Roman" w:eastAsia="仿宋_GB2312" w:cs="Times New Roman"/>
          <w:kern w:val="0"/>
          <w:sz w:val="30"/>
          <w:szCs w:val="30"/>
          <w:lang w:val="en-US" w:eastAsia="zh-CN" w:bidi="ar"/>
        </w:rPr>
        <w:t>1.垫江县农业农村委员会《关于开展2024年全县主要农产品质量安全例行监测（风险监测）和监督抽检工作的通知》明确的工作</w:t>
      </w:r>
      <w:r>
        <w:rPr>
          <w:rFonts w:hint="default" w:ascii="Times New Roman" w:hAnsi="Times New Roman" w:eastAsia="仿宋_GB2312" w:cs="Times New Roman"/>
          <w:b w:val="0"/>
          <w:bCs w:val="0"/>
          <w:kern w:val="0"/>
          <w:sz w:val="30"/>
          <w:szCs w:val="30"/>
          <w:lang w:val="en-US" w:eastAsia="zh-CN" w:bidi="ar"/>
        </w:rPr>
        <w:t>任务“2024年，全县主要农产品质量安全例行监测（风险监测）样品30000个，监督抽检129个”，与农安中心设置的产出指标</w:t>
      </w:r>
      <w:r>
        <w:rPr>
          <w:rFonts w:hint="eastAsia" w:ascii="Times New Roman" w:hAnsi="Times New Roman" w:eastAsia="仿宋_GB2312" w:cs="Times New Roman"/>
          <w:b w:val="0"/>
          <w:bCs w:val="0"/>
          <w:kern w:val="0"/>
          <w:sz w:val="30"/>
          <w:szCs w:val="30"/>
          <w:lang w:val="en-US" w:eastAsia="zh-CN" w:bidi="ar"/>
        </w:rPr>
        <w:t>－</w:t>
      </w:r>
      <w:r>
        <w:rPr>
          <w:rFonts w:hint="default" w:ascii="Times New Roman" w:hAnsi="Times New Roman" w:eastAsia="仿宋_GB2312" w:cs="Times New Roman"/>
          <w:b w:val="0"/>
          <w:bCs w:val="0"/>
          <w:kern w:val="0"/>
          <w:sz w:val="30"/>
          <w:szCs w:val="30"/>
          <w:lang w:val="en-US" w:eastAsia="zh-CN" w:bidi="ar"/>
        </w:rPr>
        <w:t>数量指标</w:t>
      </w:r>
      <w:r>
        <w:rPr>
          <w:rFonts w:hint="eastAsia" w:ascii="Times New Roman" w:hAnsi="Times New Roman" w:eastAsia="仿宋_GB2312" w:cs="Times New Roman"/>
          <w:b w:val="0"/>
          <w:bCs w:val="0"/>
          <w:kern w:val="0"/>
          <w:sz w:val="30"/>
          <w:szCs w:val="30"/>
          <w:lang w:val="en-US" w:eastAsia="zh-CN" w:bidi="ar"/>
        </w:rPr>
        <w:t>－</w:t>
      </w:r>
      <w:r>
        <w:rPr>
          <w:rFonts w:hint="default" w:ascii="Times New Roman" w:hAnsi="Times New Roman" w:eastAsia="仿宋_GB2312" w:cs="Times New Roman"/>
          <w:b w:val="0"/>
          <w:bCs w:val="0"/>
          <w:kern w:val="0"/>
          <w:sz w:val="30"/>
          <w:szCs w:val="30"/>
          <w:lang w:val="en-US" w:eastAsia="zh-CN" w:bidi="ar"/>
        </w:rPr>
        <w:t>定量检测样品指标值设置为545，数量存在较大差异。</w:t>
      </w:r>
    </w:p>
    <w:p w14:paraId="671B8527">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rPr>
      </w:pPr>
      <w:r>
        <w:rPr>
          <w:rFonts w:hint="default" w:ascii="Times New Roman" w:hAnsi="Times New Roman" w:eastAsia="仿宋_GB2312" w:cs="Times New Roman"/>
          <w:b w:val="0"/>
          <w:bCs w:val="0"/>
          <w:kern w:val="0"/>
          <w:sz w:val="30"/>
          <w:szCs w:val="30"/>
          <w:lang w:val="en-US" w:eastAsia="zh-CN" w:bidi="ar"/>
        </w:rPr>
        <w:t>2.效益指标</w:t>
      </w:r>
      <w:r>
        <w:rPr>
          <w:rFonts w:hint="eastAsia" w:ascii="Times New Roman" w:hAnsi="Times New Roman" w:eastAsia="仿宋_GB2312" w:cs="Times New Roman"/>
          <w:b w:val="0"/>
          <w:bCs w:val="0"/>
          <w:kern w:val="0"/>
          <w:sz w:val="30"/>
          <w:szCs w:val="30"/>
          <w:lang w:val="en-US" w:eastAsia="zh-CN" w:bidi="ar"/>
        </w:rPr>
        <w:t>－</w:t>
      </w:r>
      <w:r>
        <w:rPr>
          <w:rFonts w:hint="default" w:ascii="Times New Roman" w:hAnsi="Times New Roman" w:eastAsia="仿宋_GB2312" w:cs="Times New Roman"/>
          <w:b w:val="0"/>
          <w:bCs w:val="0"/>
          <w:kern w:val="0"/>
          <w:sz w:val="30"/>
          <w:szCs w:val="30"/>
          <w:lang w:val="en-US" w:eastAsia="zh-CN" w:bidi="ar"/>
        </w:rPr>
        <w:t>社会效益指标设置为“企业农产品质量安全意识，乡镇监管员</w:t>
      </w:r>
      <w:r>
        <w:rPr>
          <w:rFonts w:hint="default" w:ascii="Times New Roman" w:hAnsi="Times New Roman" w:eastAsia="仿宋_GB2312" w:cs="Times New Roman"/>
          <w:kern w:val="0"/>
          <w:sz w:val="30"/>
          <w:szCs w:val="30"/>
          <w:lang w:val="en-US" w:eastAsia="zh-CN" w:bidi="ar"/>
        </w:rPr>
        <w:t>监管能力”。结合项目实际运行情况，社会效益指标应设置为“全年无重大农产品质量安全事故发生”。</w:t>
      </w:r>
    </w:p>
    <w:p w14:paraId="412F6BEB">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74" w:name="_Toc22641"/>
      <w:r>
        <w:rPr>
          <w:rFonts w:hint="default" w:ascii="Times New Roman" w:hAnsi="Times New Roman" w:cs="Times New Roman"/>
          <w:lang w:val="en-US" w:eastAsia="zh-CN"/>
        </w:rPr>
        <w:t>四、主要建议</w:t>
      </w:r>
      <w:bookmarkEnd w:id="69"/>
      <w:bookmarkEnd w:id="70"/>
      <w:bookmarkEnd w:id="71"/>
      <w:bookmarkEnd w:id="72"/>
      <w:bookmarkEnd w:id="73"/>
      <w:bookmarkEnd w:id="74"/>
    </w:p>
    <w:p w14:paraId="39BB957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75" w:name="_Toc27101"/>
      <w:bookmarkStart w:id="76" w:name="_Toc31698"/>
      <w:bookmarkStart w:id="77" w:name="_Toc5023"/>
      <w:bookmarkStart w:id="78" w:name="_Toc32410"/>
      <w:bookmarkStart w:id="79" w:name="_Toc1880"/>
      <w:bookmarkStart w:id="80" w:name="_Toc31843"/>
      <w:bookmarkStart w:id="81" w:name="_Toc8925"/>
      <w:bookmarkStart w:id="82" w:name="_Toc31940"/>
      <w:r>
        <w:rPr>
          <w:rFonts w:hint="default" w:ascii="Times New Roman" w:hAnsi="Times New Roman" w:cs="Times New Roman"/>
          <w:lang w:val="en-US" w:eastAsia="zh-CN"/>
        </w:rPr>
        <w:t>（一）构建动态监管体系，压实责任与资源整合</w:t>
      </w:r>
      <w:bookmarkEnd w:id="75"/>
    </w:p>
    <w:p w14:paraId="64D42494">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动态跟踪机制，参照审计整改“责任链”模式，定期通报各下属单位任务进展，强化过程监督，确保数据真实完整，杜绝纸面整改。2.完善责任落实体系，成立专项整改小组，由主要负责人牵头，明确分工并纳入考核，对未达标单位约谈。3.加强技术培训与资源整合，通过方案细化、人员培训提升执行效率；4.构建数字化管理平台，汇总检测数据并实时共享，避免信息滞后。</w:t>
      </w:r>
    </w:p>
    <w:p w14:paraId="0F90709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83" w:name="_Toc6273"/>
      <w:r>
        <w:rPr>
          <w:rFonts w:hint="default" w:ascii="Times New Roman" w:hAnsi="Times New Roman" w:cs="Times New Roman"/>
          <w:lang w:val="en-US" w:eastAsia="zh-CN"/>
        </w:rPr>
        <w:t>（二）强化预算刚性约束，建立任务导向分配机制</w:t>
      </w:r>
      <w:bookmarkEnd w:id="83"/>
    </w:p>
    <w:p w14:paraId="5E07A484">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宋体" w:cs="Times New Roman"/>
          <w:b w:val="0"/>
          <w:bCs/>
          <w:i w:val="0"/>
          <w:iCs w:val="0"/>
          <w:caps w:val="0"/>
          <w:color w:val="404040"/>
          <w:spacing w:val="0"/>
          <w:sz w:val="24"/>
          <w:szCs w:val="24"/>
          <w:shd w:val="clear" w:color="auto" w:fill="FFFFFF"/>
          <w:lang w:val="en-US" w:eastAsia="zh-CN"/>
        </w:rPr>
      </w:pPr>
      <w:r>
        <w:rPr>
          <w:rFonts w:hint="default" w:ascii="Times New Roman" w:hAnsi="Times New Roman" w:cs="Times New Roman"/>
          <w:lang w:val="en-US" w:eastAsia="zh-CN"/>
        </w:rPr>
        <w:t>严格执行《农产品质量安全监管项目资金管理办法》，禁止列支无关费用（如报刊费、残保金），结余资金应统筹用于核心检测任务。</w:t>
      </w:r>
      <w:r>
        <w:rPr>
          <w:rFonts w:hint="default" w:ascii="Times New Roman" w:hAnsi="Times New Roman" w:cs="Times New Roman"/>
        </w:rPr>
        <w:t>按实际检测任务量动态调整资金，如执法支队任务量少应调减预算，植保站等无任务单位不予分配，确保资金与任务匹配。实时监控支出偏离（如应急支出超支、品牌培育未执行），对偏差超10%的项目开展专项</w:t>
      </w:r>
      <w:r>
        <w:rPr>
          <w:rFonts w:hint="default" w:ascii="Times New Roman" w:hAnsi="Times New Roman" w:cs="Times New Roman"/>
          <w:lang w:val="en-US" w:eastAsia="zh-CN"/>
        </w:rPr>
        <w:t>审查</w:t>
      </w:r>
      <w:r>
        <w:rPr>
          <w:rFonts w:hint="default" w:ascii="Times New Roman" w:hAnsi="Times New Roman" w:cs="Times New Roman"/>
        </w:rPr>
        <w:t>，并纳入年度考核</w:t>
      </w:r>
      <w:r>
        <w:rPr>
          <w:rFonts w:hint="default" w:ascii="Times New Roman" w:hAnsi="Times New Roman" w:cs="Times New Roman"/>
          <w:lang w:val="en-US" w:eastAsia="zh-CN"/>
        </w:rPr>
        <w:t>。</w:t>
      </w:r>
    </w:p>
    <w:p w14:paraId="080F7C02">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84" w:name="_Toc2961"/>
      <w:r>
        <w:rPr>
          <w:rFonts w:hint="default" w:ascii="Times New Roman" w:hAnsi="Times New Roman" w:cs="Times New Roman"/>
          <w:lang w:val="en-US" w:eastAsia="zh-CN"/>
        </w:rPr>
        <w:t>（三）推行标准化租赁管理，优化调度与成本核算</w:t>
      </w:r>
      <w:bookmarkEnd w:id="84"/>
    </w:p>
    <w:p w14:paraId="4667117B">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推行标准化租赁管理，制定每公里成本上限（如参照行业均值2.5元），优先选择节能车型并限制越野车使用场景，通过GPS监控行驶路线及油耗。2.建立集中采购机制，与定点租车公司签订框架协议，通过批量租赁降低单价。3.优化调度与成本核算，将租车费用按检测任务拆分至具体项目，采用作业成本法精准分摊，同时将成本管控纳入绩效考核，确保执行刚性。</w:t>
      </w:r>
    </w:p>
    <w:p w14:paraId="62302871">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85" w:name="_Toc32343"/>
      <w:r>
        <w:rPr>
          <w:rFonts w:hint="default" w:ascii="Times New Roman" w:hAnsi="Times New Roman" w:cs="Times New Roman"/>
          <w:lang w:val="en-US" w:eastAsia="zh-CN"/>
        </w:rPr>
        <w:t>（四）</w:t>
      </w:r>
      <w:r>
        <w:rPr>
          <w:rFonts w:hint="default" w:ascii="Times New Roman" w:hAnsi="Times New Roman" w:cs="Times New Roman"/>
        </w:rPr>
        <w:t>构建信息化闭环管理体系</w:t>
      </w:r>
      <w:r>
        <w:rPr>
          <w:rFonts w:hint="default" w:ascii="Times New Roman" w:hAnsi="Times New Roman" w:cs="Times New Roman"/>
          <w:lang w:val="en-US" w:eastAsia="zh-CN"/>
        </w:rPr>
        <w:t>，强化数据追踪与责任落实</w:t>
      </w:r>
      <w:bookmarkEnd w:id="85"/>
    </w:p>
    <w:p w14:paraId="389E293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信息化闭环管理机制，参照《农产品质量安全监测管理办法》第十一条，开发专用上报系统替代微信群传递，设置48小时自动预警功能，并关联考核指标，确保“凡有必报”要求落地。2.完善责任追溯与问责制度，依据《农产品质量安全检测机构考核办法》第三十条，对超时上报事件倒查责任人，明确经办、审核、分管三级责任。3.强化应急处置培训，定期开展不合格样品处置演练，提升人员规范意识。4.实施双重复核制度，检测机构初报后需同步提交纸质盖章报告，县农产品质量安全中心24小时内完成复核并上传系统留痕。</w:t>
      </w:r>
    </w:p>
    <w:p w14:paraId="5F6EF3C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86" w:name="_Toc10063"/>
      <w:r>
        <w:rPr>
          <w:rFonts w:hint="default" w:ascii="Times New Roman" w:hAnsi="Times New Roman" w:cs="Times New Roman"/>
          <w:lang w:val="en-US" w:eastAsia="zh-CN"/>
        </w:rPr>
        <w:t>（五）</w:t>
      </w:r>
      <w:r>
        <w:rPr>
          <w:rFonts w:hint="default" w:ascii="Times New Roman" w:hAnsi="Times New Roman" w:cs="Times New Roman"/>
        </w:rPr>
        <w:t>构建</w:t>
      </w:r>
      <w:r>
        <w:rPr>
          <w:rFonts w:hint="default" w:ascii="Times New Roman" w:hAnsi="Times New Roman" w:cs="Times New Roman"/>
          <w:lang w:val="en-US" w:eastAsia="zh-CN"/>
        </w:rPr>
        <w:t>指标</w:t>
      </w:r>
      <w:r>
        <w:rPr>
          <w:rFonts w:hint="default" w:ascii="Times New Roman" w:hAnsi="Times New Roman" w:cs="Times New Roman"/>
        </w:rPr>
        <w:t>精准匹配体系</w:t>
      </w:r>
      <w:r>
        <w:rPr>
          <w:rFonts w:hint="default" w:ascii="Times New Roman" w:hAnsi="Times New Roman" w:cs="Times New Roman"/>
          <w:lang w:val="en-US" w:eastAsia="zh-CN"/>
        </w:rPr>
        <w:t>，</w:t>
      </w:r>
      <w:r>
        <w:rPr>
          <w:rFonts w:hint="default" w:ascii="Times New Roman" w:hAnsi="Times New Roman" w:cs="Times New Roman"/>
        </w:rPr>
        <w:t>建立双维评价机制</w:t>
      </w:r>
      <w:bookmarkEnd w:id="86"/>
    </w:p>
    <w:p w14:paraId="08EAC6F9">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仿宋_GB2312" w:cs="Times New Roman"/>
          <w:kern w:val="0"/>
          <w:sz w:val="30"/>
          <w:szCs w:val="32"/>
          <w:highlight w:val="none"/>
          <w:shd w:val="clear" w:color="auto" w:fill="auto"/>
          <w:lang w:eastAsia="zh-CN"/>
        </w:rPr>
      </w:pPr>
      <w:r>
        <w:rPr>
          <w:rFonts w:hint="default" w:ascii="Times New Roman" w:hAnsi="Times New Roman" w:eastAsia="仿宋" w:cs="Times New Roman"/>
          <w:kern w:val="0"/>
          <w:sz w:val="30"/>
          <w:szCs w:val="30"/>
          <w:lang w:val="en-US" w:eastAsia="zh-CN" w:bidi="ar"/>
        </w:rPr>
        <w:t>1.统一指标标准体系，严格对照上级文件要求调整监测任务指标，将定量检测样品指标值修正为30000个（风险监测）和129个（监督抽检），消除任务量与考核指标的脱节现象。2.重构效益评价维度，将社会效益指标细化为“重大质量安全事故零发生”核心目标，补充“监测覆盖率≥95%”等量化指标，并建立“企业主体责任落实率”“乡镇监管达标率”等过程性指标。3.强化绩效动态管理，每季度开展指标达成度分析，对偏离度超10%的指标启动预警机制，通过数据交叉验证确保指标科学性与可操作性</w:t>
      </w:r>
      <w:bookmarkEnd w:id="76"/>
      <w:bookmarkEnd w:id="77"/>
      <w:bookmarkEnd w:id="78"/>
      <w:bookmarkEnd w:id="79"/>
      <w:bookmarkEnd w:id="80"/>
      <w:r>
        <w:rPr>
          <w:rFonts w:hint="default" w:ascii="Times New Roman" w:hAnsi="Times New Roman" w:eastAsia="仿宋_GB2312" w:cs="Times New Roman"/>
          <w:kern w:val="0"/>
          <w:sz w:val="30"/>
          <w:szCs w:val="32"/>
          <w:lang w:val="en-US" w:eastAsia="zh-CN" w:bidi="ar"/>
        </w:rPr>
        <w:t>。</w:t>
      </w:r>
    </w:p>
    <w:p w14:paraId="440B7203">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eastAsia="zh-CN"/>
        </w:rPr>
      </w:pPr>
    </w:p>
    <w:p w14:paraId="76DA977A">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eastAsia="zh-CN"/>
        </w:rPr>
        <w:sectPr>
          <w:footerReference r:id="rId13" w:type="default"/>
          <w:pgSz w:w="11905" w:h="16838"/>
          <w:pgMar w:top="1984" w:right="1446" w:bottom="1644" w:left="1446" w:header="850" w:footer="1361" w:gutter="0"/>
          <w:pgBorders>
            <w:top w:val="none" w:sz="0" w:space="0"/>
            <w:left w:val="none" w:sz="0" w:space="0"/>
            <w:bottom w:val="none" w:sz="0" w:space="0"/>
            <w:right w:val="none" w:sz="0" w:space="0"/>
          </w:pgBorders>
          <w:pgNumType w:fmt="decimal" w:start="48"/>
          <w:cols w:space="0" w:num="1"/>
          <w:rtlGutter w:val="0"/>
          <w:docGrid w:type="lines" w:linePitch="423" w:charSpace="0"/>
        </w:sectPr>
      </w:pPr>
    </w:p>
    <w:p w14:paraId="263A40D1">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9"/>
        <w:rPr>
          <w:rFonts w:hint="default" w:ascii="Times New Roman" w:hAnsi="Times New Roman" w:eastAsia="方正小标宋简体" w:cs="Times New Roman"/>
          <w:color w:val="auto"/>
          <w:kern w:val="30"/>
          <w:sz w:val="44"/>
          <w:szCs w:val="44"/>
          <w:highlight w:val="none"/>
          <w:shd w:val="clear" w:color="auto" w:fill="FFFFFF"/>
          <w:lang w:eastAsia="zh-CN"/>
        </w:rPr>
      </w:pPr>
      <w:r>
        <w:rPr>
          <w:rFonts w:hint="default" w:ascii="Times New Roman" w:hAnsi="Times New Roman" w:eastAsia="方正小标宋简体" w:cs="Times New Roman"/>
          <w:color w:val="auto"/>
          <w:kern w:val="30"/>
          <w:sz w:val="44"/>
          <w:szCs w:val="44"/>
          <w:highlight w:val="none"/>
          <w:shd w:val="clear" w:color="auto" w:fill="FFFFFF"/>
          <w:lang w:eastAsia="zh-CN"/>
        </w:rPr>
        <w:t>垫江县农产品质量安全监测</w:t>
      </w:r>
      <w:r>
        <w:rPr>
          <w:rFonts w:hint="default" w:ascii="Times New Roman" w:hAnsi="Times New Roman" w:eastAsia="方正小标宋简体" w:cs="Times New Roman"/>
          <w:color w:val="auto"/>
          <w:kern w:val="30"/>
          <w:sz w:val="44"/>
          <w:szCs w:val="44"/>
          <w:highlight w:val="none"/>
          <w:shd w:val="clear" w:color="auto" w:fill="FFFFFF"/>
        </w:rPr>
        <w:t>项目</w:t>
      </w:r>
    </w:p>
    <w:p w14:paraId="300D054C">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0" w:firstLineChars="0"/>
        <w:jc w:val="center"/>
        <w:textAlignment w:val="auto"/>
        <w:outlineLvl w:val="0"/>
        <w:rPr>
          <w:rFonts w:hint="default" w:ascii="Times New Roman" w:hAnsi="Times New Roman" w:eastAsia="方正小标宋简体" w:cs="Times New Roman"/>
          <w:color w:val="auto"/>
          <w:kern w:val="30"/>
          <w:sz w:val="44"/>
          <w:szCs w:val="44"/>
          <w:highlight w:val="none"/>
          <w:shd w:val="clear" w:color="auto" w:fill="FFFFFF"/>
        </w:rPr>
      </w:pPr>
      <w:bookmarkStart w:id="87" w:name="_Toc11478"/>
      <w:bookmarkStart w:id="88" w:name="_Toc20468"/>
      <w:bookmarkStart w:id="89" w:name="_Toc10262"/>
      <w:bookmarkStart w:id="90" w:name="_Toc14242"/>
      <w:bookmarkStart w:id="91" w:name="_Toc27784"/>
      <w:bookmarkStart w:id="92" w:name="_Toc23593"/>
      <w:bookmarkStart w:id="93" w:name="_Toc32393"/>
      <w:bookmarkStart w:id="94" w:name="_Toc14586"/>
      <w:bookmarkStart w:id="95" w:name="_Toc9137"/>
      <w:r>
        <w:rPr>
          <w:rFonts w:hint="default" w:ascii="Times New Roman" w:hAnsi="Times New Roman" w:eastAsia="方正小标宋简体" w:cs="Times New Roman"/>
          <w:color w:val="auto"/>
          <w:kern w:val="30"/>
          <w:sz w:val="44"/>
          <w:szCs w:val="44"/>
          <w:highlight w:val="none"/>
          <w:shd w:val="clear" w:color="auto" w:fill="FFFFFF"/>
        </w:rPr>
        <w:t>绩效评价报告</w:t>
      </w:r>
      <w:bookmarkEnd w:id="81"/>
      <w:bookmarkEnd w:id="82"/>
      <w:r>
        <w:rPr>
          <w:rFonts w:hint="default" w:ascii="Times New Roman" w:hAnsi="Times New Roman" w:eastAsia="方正小标宋简体" w:cs="Times New Roman"/>
          <w:color w:val="auto"/>
          <w:kern w:val="30"/>
          <w:sz w:val="44"/>
          <w:szCs w:val="44"/>
          <w:highlight w:val="none"/>
          <w:shd w:val="clear" w:color="auto" w:fill="FFFFFF"/>
        </w:rPr>
        <w:t>正文</w:t>
      </w:r>
      <w:bookmarkEnd w:id="87"/>
      <w:bookmarkEnd w:id="88"/>
      <w:bookmarkEnd w:id="89"/>
      <w:bookmarkEnd w:id="90"/>
      <w:bookmarkEnd w:id="91"/>
      <w:bookmarkEnd w:id="92"/>
      <w:bookmarkEnd w:id="93"/>
      <w:bookmarkEnd w:id="94"/>
      <w:bookmarkEnd w:id="95"/>
    </w:p>
    <w:p w14:paraId="6443E52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rPr>
      </w:pPr>
    </w:p>
    <w:p w14:paraId="4CFB03C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96" w:name="_Toc3353"/>
      <w:bookmarkStart w:id="97" w:name="_Toc29729"/>
      <w:r>
        <w:rPr>
          <w:rFonts w:hint="default" w:ascii="Times New Roman" w:hAnsi="Times New Roman" w:cs="Times New Roman"/>
        </w:rPr>
        <w:t>为加强财政资金管理，提高财政资金使用效益，根据</w:t>
      </w:r>
      <w:r>
        <w:rPr>
          <w:rFonts w:hint="default" w:ascii="Times New Roman" w:hAnsi="Times New Roman" w:cs="Times New Roman"/>
          <w:lang w:val="en-US" w:eastAsia="zh-CN"/>
        </w:rPr>
        <w:t>《重庆市委重庆市人民政府关于全面预算绩效管理实施意见》（渝委发〔2019〕12号）《重庆市市级项目支出绩效评价操作指引》（渝财绩〔2023〕7号）</w:t>
      </w:r>
      <w:r>
        <w:rPr>
          <w:rFonts w:hint="default" w:ascii="Times New Roman" w:hAnsi="Times New Roman" w:cs="Times New Roman"/>
        </w:rPr>
        <w:t>文件的要求，受</w:t>
      </w:r>
      <w:r>
        <w:rPr>
          <w:rFonts w:hint="default" w:ascii="Times New Roman" w:hAnsi="Times New Roman" w:eastAsia="仿宋" w:cs="Times New Roman"/>
          <w:color w:val="000000"/>
          <w:kern w:val="2"/>
          <w:szCs w:val="30"/>
          <w:highlight w:val="none"/>
          <w:lang w:val="en-US" w:eastAsia="zh-CN"/>
        </w:rPr>
        <w:t>垫江县</w:t>
      </w:r>
      <w:r>
        <w:rPr>
          <w:rFonts w:hint="default" w:ascii="Times New Roman" w:hAnsi="Times New Roman" w:eastAsia="仿宋" w:cs="Times New Roman"/>
          <w:color w:val="000000"/>
          <w:kern w:val="2"/>
          <w:szCs w:val="30"/>
          <w:highlight w:val="none"/>
        </w:rPr>
        <w:t>预算绩效管理中心</w:t>
      </w:r>
      <w:r>
        <w:rPr>
          <w:rFonts w:hint="default" w:ascii="Times New Roman" w:hAnsi="Times New Roman" w:cs="Times New Roman"/>
        </w:rPr>
        <w:t>委托，于</w:t>
      </w:r>
      <w:r>
        <w:rPr>
          <w:rFonts w:hint="default" w:ascii="Times New Roman" w:hAnsi="Times New Roman" w:cs="Times New Roman"/>
          <w:lang w:val="en-US" w:eastAsia="zh-CN"/>
        </w:rPr>
        <w:t>2025年5月</w:t>
      </w:r>
      <w:r>
        <w:rPr>
          <w:rFonts w:hint="default" w:ascii="Times New Roman" w:hAnsi="Times New Roman" w:cs="Times New Roman"/>
        </w:rPr>
        <w:t>对</w:t>
      </w:r>
      <w:r>
        <w:rPr>
          <w:rFonts w:hint="default" w:ascii="Times New Roman" w:hAnsi="Times New Roman" w:cs="Times New Roman"/>
          <w:lang w:val="en-US" w:eastAsia="zh-CN"/>
        </w:rPr>
        <w:t>垫江县农产品质量安全中心的“农产品质量安全监测项目”（以下简称“本项目”）开展了绩效评价</w:t>
      </w:r>
      <w:r>
        <w:rPr>
          <w:rFonts w:hint="default" w:ascii="Times New Roman" w:hAnsi="Times New Roman" w:cs="Times New Roman"/>
        </w:rPr>
        <w:t>，评价情况如下：</w:t>
      </w:r>
    </w:p>
    <w:p w14:paraId="2A3ECFAB">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98" w:name="_Toc22289"/>
      <w:bookmarkStart w:id="99" w:name="_Toc24765"/>
      <w:bookmarkStart w:id="100" w:name="_Toc16212"/>
      <w:bookmarkStart w:id="101" w:name="_Toc30137"/>
      <w:bookmarkStart w:id="102" w:name="_Toc2175"/>
      <w:bookmarkStart w:id="103" w:name="_Toc6729"/>
      <w:bookmarkStart w:id="104" w:name="_Toc26304"/>
      <w:bookmarkStart w:id="105" w:name="_Toc20616"/>
      <w:bookmarkStart w:id="106" w:name="_Toc27886"/>
      <w:r>
        <w:rPr>
          <w:rFonts w:hint="default" w:ascii="Times New Roman" w:hAnsi="Times New Roman" w:cs="Times New Roman"/>
        </w:rPr>
        <w:t>一、</w:t>
      </w:r>
      <w:r>
        <w:rPr>
          <w:rFonts w:hint="default" w:ascii="Times New Roman" w:hAnsi="Times New Roman" w:cs="Times New Roman"/>
          <w:lang w:val="en-US" w:eastAsia="zh-CN"/>
        </w:rPr>
        <w:t>项目</w:t>
      </w:r>
      <w:r>
        <w:rPr>
          <w:rFonts w:hint="default" w:ascii="Times New Roman" w:hAnsi="Times New Roman" w:cs="Times New Roman"/>
        </w:rPr>
        <w:t>基本情况</w:t>
      </w:r>
      <w:bookmarkEnd w:id="96"/>
      <w:bookmarkEnd w:id="97"/>
      <w:bookmarkEnd w:id="98"/>
      <w:bookmarkEnd w:id="99"/>
      <w:bookmarkEnd w:id="100"/>
      <w:bookmarkEnd w:id="101"/>
      <w:bookmarkEnd w:id="102"/>
      <w:bookmarkEnd w:id="103"/>
      <w:bookmarkEnd w:id="104"/>
      <w:bookmarkEnd w:id="105"/>
      <w:bookmarkEnd w:id="106"/>
    </w:p>
    <w:p w14:paraId="6A940E18">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107" w:name="_Toc23450"/>
      <w:bookmarkStart w:id="108" w:name="_Toc18166"/>
      <w:bookmarkStart w:id="109" w:name="_Toc24828"/>
      <w:bookmarkStart w:id="110" w:name="_Toc15998"/>
      <w:bookmarkStart w:id="111" w:name="_Toc20937"/>
      <w:bookmarkStart w:id="112" w:name="_Toc4074"/>
      <w:bookmarkStart w:id="113" w:name="_Toc16471"/>
      <w:bookmarkStart w:id="114" w:name="_Toc1400"/>
      <w:bookmarkStart w:id="115" w:name="_Toc4676"/>
      <w:bookmarkStart w:id="116" w:name="_Toc28608"/>
      <w:bookmarkStart w:id="117" w:name="_Toc10790"/>
      <w:bookmarkStart w:id="118" w:name="_Toc924"/>
      <w:bookmarkStart w:id="119" w:name="_Toc18761"/>
      <w:bookmarkStart w:id="120" w:name="_Toc18217"/>
      <w:bookmarkStart w:id="121" w:name="_Toc8233"/>
      <w:bookmarkStart w:id="122" w:name="_Toc12252"/>
      <w:r>
        <w:rPr>
          <w:rFonts w:hint="default" w:ascii="Times New Roman" w:hAnsi="Times New Roman" w:cs="Times New Roman"/>
          <w:lang w:val="en-US" w:eastAsia="zh-CN"/>
        </w:rPr>
        <w:t>（一）</w:t>
      </w:r>
      <w:bookmarkEnd w:id="107"/>
      <w:bookmarkEnd w:id="108"/>
      <w:bookmarkEnd w:id="109"/>
      <w:bookmarkEnd w:id="110"/>
      <w:r>
        <w:rPr>
          <w:rFonts w:hint="default" w:ascii="Times New Roman" w:hAnsi="Times New Roman" w:cs="Times New Roman"/>
          <w:lang w:val="en-US" w:eastAsia="zh-CN"/>
        </w:rPr>
        <w:t>项目主管部门及实施单位</w:t>
      </w:r>
      <w:bookmarkEnd w:id="111"/>
      <w:bookmarkEnd w:id="112"/>
      <w:bookmarkEnd w:id="113"/>
      <w:bookmarkEnd w:id="114"/>
      <w:bookmarkEnd w:id="115"/>
      <w:bookmarkEnd w:id="116"/>
      <w:bookmarkEnd w:id="117"/>
    </w:p>
    <w:p w14:paraId="742A6A1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项目主管部门：垫江县农业农村委员会（以下简称垫江县农业农村委）。</w:t>
      </w:r>
    </w:p>
    <w:p w14:paraId="56C53F4F">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lang w:val="en-US" w:eastAsia="zh-CN"/>
        </w:rPr>
        <w:t>项目实施单位：垫江县农产品质量安全中心（以下简称垫江县农安中心）。</w:t>
      </w:r>
    </w:p>
    <w:p w14:paraId="137111B4">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23" w:name="_Toc20249"/>
      <w:bookmarkStart w:id="124" w:name="_Toc20375"/>
      <w:bookmarkStart w:id="125" w:name="_Toc29250"/>
      <w:bookmarkStart w:id="126" w:name="_Toc27508"/>
      <w:bookmarkStart w:id="127" w:name="_Toc30192"/>
      <w:bookmarkStart w:id="128" w:name="_Toc20531"/>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）项目内容</w:t>
      </w:r>
      <w:bookmarkEnd w:id="123"/>
      <w:bookmarkEnd w:id="124"/>
      <w:bookmarkEnd w:id="125"/>
      <w:bookmarkEnd w:id="126"/>
      <w:bookmarkEnd w:id="127"/>
      <w:bookmarkEnd w:id="128"/>
    </w:p>
    <w:p w14:paraId="34A5354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rPr>
      </w:pPr>
      <w:r>
        <w:rPr>
          <w:rFonts w:hint="default" w:ascii="Times New Roman" w:hAnsi="Times New Roman" w:cs="Times New Roman"/>
        </w:rPr>
        <w:t>根据垫江县农业农村委员会《关于开展2024年全县主要农产品质量安全例行监测（风险监测）和监督抽检工作的通知》（垫农发〔2024〕30号），明确工作任务：2024年全县主要农产品质量安全例行监测（风险监测）样品30000个，监督抽检129个</w:t>
      </w:r>
      <w:r>
        <w:rPr>
          <w:rFonts w:hint="default" w:ascii="Times New Roman" w:hAnsi="Times New Roman" w:cs="Times New Roman"/>
          <w:lang w:eastAsia="zh-CN"/>
        </w:rPr>
        <w:t>，</w:t>
      </w:r>
      <w:r>
        <w:rPr>
          <w:rFonts w:hint="default" w:ascii="Times New Roman" w:hAnsi="Times New Roman" w:cs="Times New Roman"/>
          <w:lang w:val="en-US" w:eastAsia="zh-CN"/>
        </w:rPr>
        <w:t>总计30129个</w:t>
      </w:r>
      <w:r>
        <w:rPr>
          <w:rFonts w:hint="default" w:ascii="Times New Roman" w:hAnsi="Times New Roman" w:cs="Times New Roman"/>
        </w:rPr>
        <w:t>。</w:t>
      </w:r>
      <w:r>
        <w:rPr>
          <w:rFonts w:hint="default" w:ascii="Times New Roman" w:hAnsi="Times New Roman" w:cs="Times New Roman"/>
          <w:lang w:val="en-US" w:eastAsia="zh-CN"/>
        </w:rPr>
        <w:t>其中</w:t>
      </w:r>
      <w:r>
        <w:rPr>
          <w:rFonts w:hint="default" w:ascii="Times New Roman" w:hAnsi="Times New Roman" w:cs="Times New Roman"/>
          <w:highlight w:val="none"/>
          <w:lang w:val="en-US" w:eastAsia="zh-CN"/>
        </w:rPr>
        <w:t>：</w:t>
      </w:r>
      <w:r>
        <w:rPr>
          <w:rFonts w:hint="default" w:ascii="Times New Roman" w:hAnsi="Times New Roman" w:cs="Times New Roman"/>
          <w:highlight w:val="none"/>
        </w:rPr>
        <w:t>1.定量检测645个，由农安中心完成。2.定性检测（快速检测）29355个，</w:t>
      </w:r>
      <w:r>
        <w:rPr>
          <w:rFonts w:hint="default" w:ascii="Times New Roman" w:hAnsi="Times New Roman" w:cs="Times New Roman"/>
          <w:highlight w:val="none"/>
          <w:lang w:val="en-US" w:eastAsia="zh-CN"/>
        </w:rPr>
        <w:t>包括：</w:t>
      </w:r>
      <w:r>
        <w:rPr>
          <w:rFonts w:hint="default" w:ascii="Times New Roman" w:hAnsi="Times New Roman" w:cs="Times New Roman"/>
          <w:highlight w:val="none"/>
        </w:rPr>
        <w:t>（1）种植业样品17100个，农安中心完成1500个，26个乡镇（街道）完成15600个（每个乡镇街道600个）；（2）畜牧业样品11750个，农安中心完成兽药残留定性检测350个，疫控站指导生鲜乳生产企业自检3500个，农业综合行政执法支队负责指导屠宰企业开展瘦肉精定性自检7900个；（3）水产品定性检测505个，由农安中心完成。3.监督抽检129个样品，由农业综合行政执法支队完成。</w:t>
      </w:r>
    </w:p>
    <w:p w14:paraId="736A38FC">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default" w:ascii="Times New Roman" w:hAnsi="Times New Roman" w:cs="Times New Roman"/>
          <w:lang w:val="en-US" w:eastAsia="zh-CN"/>
        </w:rPr>
      </w:pPr>
      <w:r>
        <w:rPr>
          <w:rFonts w:hint="default" w:ascii="Times New Roman" w:hAnsi="Times New Roman" w:eastAsia="宋体" w:cs="Times New Roman"/>
          <w:b/>
          <w:bCs/>
          <w:sz w:val="24"/>
          <w:szCs w:val="24"/>
          <w:lang w:val="en-US" w:eastAsia="zh-CN"/>
        </w:rPr>
        <w:t>表1  农产品质量安全监测任务分解表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02"/>
        <w:gridCol w:w="935"/>
        <w:gridCol w:w="952"/>
        <w:gridCol w:w="983"/>
        <w:gridCol w:w="867"/>
        <w:gridCol w:w="2516"/>
      </w:tblGrid>
      <w:tr w14:paraId="74A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vMerge w:val="restart"/>
            <w:tcBorders>
              <w:tl2br w:val="nil"/>
              <w:tr2bl w:val="nil"/>
            </w:tcBorders>
            <w:noWrap w:val="0"/>
            <w:vAlign w:val="center"/>
          </w:tcPr>
          <w:p w14:paraId="5D18D1E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单位名称</w:t>
            </w:r>
          </w:p>
        </w:tc>
        <w:tc>
          <w:tcPr>
            <w:tcW w:w="647" w:type="pct"/>
            <w:vMerge w:val="restart"/>
            <w:tcBorders>
              <w:tl2br w:val="nil"/>
              <w:tr2bl w:val="nil"/>
            </w:tcBorders>
            <w:noWrap w:val="0"/>
            <w:vAlign w:val="center"/>
          </w:tcPr>
          <w:p w14:paraId="341ACC0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定量</w:t>
            </w:r>
            <w:r>
              <w:rPr>
                <w:rFonts w:hint="default" w:ascii="Times New Roman" w:hAnsi="Times New Roman" w:eastAsia="宋体" w:cs="Times New Roman"/>
                <w:b/>
                <w:bCs/>
                <w:color w:val="000000"/>
                <w:sz w:val="18"/>
                <w:szCs w:val="18"/>
                <w:lang w:val="en-US" w:eastAsia="zh-CN"/>
              </w:rPr>
              <w:t>检</w:t>
            </w:r>
            <w:r>
              <w:rPr>
                <w:rFonts w:hint="default" w:ascii="Times New Roman" w:hAnsi="Times New Roman" w:eastAsia="宋体" w:cs="Times New Roman"/>
                <w:b/>
                <w:bCs/>
                <w:color w:val="000000"/>
                <w:sz w:val="18"/>
                <w:szCs w:val="18"/>
              </w:rPr>
              <w:t>测</w:t>
            </w:r>
          </w:p>
        </w:tc>
        <w:tc>
          <w:tcPr>
            <w:tcW w:w="1685" w:type="pct"/>
            <w:gridSpan w:val="3"/>
            <w:tcBorders>
              <w:tl2br w:val="nil"/>
              <w:tr2bl w:val="nil"/>
            </w:tcBorders>
            <w:noWrap w:val="0"/>
            <w:vAlign w:val="center"/>
          </w:tcPr>
          <w:p w14:paraId="0D483CF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定性</w:t>
            </w:r>
            <w:r>
              <w:rPr>
                <w:rFonts w:hint="default" w:ascii="Times New Roman" w:hAnsi="Times New Roman" w:eastAsia="宋体" w:cs="Times New Roman"/>
                <w:b/>
                <w:bCs/>
                <w:color w:val="000000"/>
                <w:sz w:val="18"/>
                <w:szCs w:val="18"/>
                <w:lang w:val="en-US" w:eastAsia="zh-CN"/>
              </w:rPr>
              <w:t>检</w:t>
            </w:r>
            <w:r>
              <w:rPr>
                <w:rFonts w:hint="default" w:ascii="Times New Roman" w:hAnsi="Times New Roman" w:eastAsia="宋体" w:cs="Times New Roman"/>
                <w:b/>
                <w:bCs/>
                <w:color w:val="000000"/>
                <w:sz w:val="18"/>
                <w:szCs w:val="18"/>
              </w:rPr>
              <w:t>测</w:t>
            </w:r>
          </w:p>
        </w:tc>
        <w:tc>
          <w:tcPr>
            <w:tcW w:w="508" w:type="pct"/>
            <w:vMerge w:val="restart"/>
            <w:tcBorders>
              <w:tl2br w:val="nil"/>
              <w:tr2bl w:val="nil"/>
            </w:tcBorders>
            <w:noWrap w:val="0"/>
            <w:vAlign w:val="center"/>
          </w:tcPr>
          <w:p w14:paraId="1C06F9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监督抽检</w:t>
            </w:r>
          </w:p>
        </w:tc>
        <w:tc>
          <w:tcPr>
            <w:tcW w:w="1477" w:type="pct"/>
            <w:vMerge w:val="restart"/>
            <w:tcBorders>
              <w:tl2br w:val="nil"/>
              <w:tr2bl w:val="nil"/>
            </w:tcBorders>
            <w:noWrap w:val="0"/>
            <w:vAlign w:val="center"/>
          </w:tcPr>
          <w:p w14:paraId="23EE55D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备注</w:t>
            </w:r>
          </w:p>
        </w:tc>
      </w:tr>
      <w:tr w14:paraId="6365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vMerge w:val="continue"/>
            <w:tcBorders>
              <w:tl2br w:val="nil"/>
              <w:tr2bl w:val="nil"/>
            </w:tcBorders>
            <w:noWrap w:val="0"/>
            <w:vAlign w:val="center"/>
          </w:tcPr>
          <w:p w14:paraId="6C5482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647" w:type="pct"/>
            <w:vMerge w:val="continue"/>
            <w:tcBorders>
              <w:tl2br w:val="nil"/>
              <w:tr2bl w:val="nil"/>
            </w:tcBorders>
            <w:noWrap w:val="0"/>
            <w:vAlign w:val="center"/>
          </w:tcPr>
          <w:p w14:paraId="6EA6FDE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3AF5341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种植业</w:t>
            </w:r>
          </w:p>
        </w:tc>
        <w:tc>
          <w:tcPr>
            <w:tcW w:w="559" w:type="pct"/>
            <w:tcBorders>
              <w:tl2br w:val="nil"/>
              <w:tr2bl w:val="nil"/>
            </w:tcBorders>
            <w:noWrap w:val="0"/>
            <w:vAlign w:val="center"/>
          </w:tcPr>
          <w:p w14:paraId="0C209C2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畜牧业</w:t>
            </w:r>
          </w:p>
        </w:tc>
        <w:tc>
          <w:tcPr>
            <w:tcW w:w="577" w:type="pct"/>
            <w:tcBorders>
              <w:tl2br w:val="nil"/>
              <w:tr2bl w:val="nil"/>
            </w:tcBorders>
            <w:noWrap w:val="0"/>
            <w:vAlign w:val="center"/>
          </w:tcPr>
          <w:p w14:paraId="30B36FA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水产品</w:t>
            </w:r>
          </w:p>
        </w:tc>
        <w:tc>
          <w:tcPr>
            <w:tcW w:w="508" w:type="pct"/>
            <w:vMerge w:val="continue"/>
            <w:tcBorders>
              <w:tl2br w:val="nil"/>
              <w:tr2bl w:val="nil"/>
            </w:tcBorders>
            <w:noWrap w:val="0"/>
            <w:vAlign w:val="center"/>
          </w:tcPr>
          <w:p w14:paraId="1D4002C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1477" w:type="pct"/>
            <w:vMerge w:val="continue"/>
            <w:tcBorders>
              <w:tl2br w:val="nil"/>
              <w:tr2bl w:val="nil"/>
            </w:tcBorders>
            <w:noWrap w:val="0"/>
            <w:vAlign w:val="center"/>
          </w:tcPr>
          <w:p w14:paraId="7D2C6E5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r>
      <w:tr w14:paraId="7D0B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tcBorders>
              <w:tl2br w:val="nil"/>
              <w:tr2bl w:val="nil"/>
            </w:tcBorders>
            <w:noWrap w:val="0"/>
            <w:vAlign w:val="center"/>
          </w:tcPr>
          <w:p w14:paraId="12271DE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农安中心</w:t>
            </w:r>
          </w:p>
        </w:tc>
        <w:tc>
          <w:tcPr>
            <w:tcW w:w="647" w:type="pct"/>
            <w:tcBorders>
              <w:tl2br w:val="nil"/>
              <w:tr2bl w:val="nil"/>
            </w:tcBorders>
            <w:noWrap w:val="0"/>
            <w:vAlign w:val="center"/>
          </w:tcPr>
          <w:p w14:paraId="3406375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645</w:t>
            </w:r>
          </w:p>
        </w:tc>
        <w:tc>
          <w:tcPr>
            <w:tcW w:w="549" w:type="pct"/>
            <w:tcBorders>
              <w:tl2br w:val="nil"/>
              <w:tr2bl w:val="nil"/>
            </w:tcBorders>
            <w:noWrap w:val="0"/>
            <w:vAlign w:val="center"/>
          </w:tcPr>
          <w:p w14:paraId="0E47BBB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1500</w:t>
            </w:r>
          </w:p>
        </w:tc>
        <w:tc>
          <w:tcPr>
            <w:tcW w:w="559" w:type="pct"/>
            <w:tcBorders>
              <w:tl2br w:val="nil"/>
              <w:tr2bl w:val="nil"/>
            </w:tcBorders>
            <w:noWrap w:val="0"/>
            <w:vAlign w:val="center"/>
          </w:tcPr>
          <w:p w14:paraId="0368020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350</w:t>
            </w:r>
          </w:p>
        </w:tc>
        <w:tc>
          <w:tcPr>
            <w:tcW w:w="577" w:type="pct"/>
            <w:tcBorders>
              <w:tl2br w:val="nil"/>
              <w:tr2bl w:val="nil"/>
            </w:tcBorders>
            <w:noWrap w:val="0"/>
            <w:vAlign w:val="center"/>
          </w:tcPr>
          <w:p w14:paraId="1B21AC1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w:t>
            </w:r>
          </w:p>
        </w:tc>
        <w:tc>
          <w:tcPr>
            <w:tcW w:w="508" w:type="pct"/>
            <w:tcBorders>
              <w:tl2br w:val="nil"/>
              <w:tr2bl w:val="nil"/>
            </w:tcBorders>
            <w:noWrap w:val="0"/>
            <w:vAlign w:val="center"/>
          </w:tcPr>
          <w:p w14:paraId="51D7268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1477" w:type="pct"/>
            <w:tcBorders>
              <w:tl2br w:val="nil"/>
              <w:tr2bl w:val="nil"/>
            </w:tcBorders>
            <w:noWrap w:val="0"/>
            <w:vAlign w:val="center"/>
          </w:tcPr>
          <w:p w14:paraId="77041A7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兽药残留定性检测</w:t>
            </w:r>
          </w:p>
        </w:tc>
      </w:tr>
      <w:tr w14:paraId="4666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81" w:type="pct"/>
            <w:tcBorders>
              <w:tl2br w:val="nil"/>
              <w:tr2bl w:val="nil"/>
            </w:tcBorders>
            <w:noWrap w:val="0"/>
            <w:vAlign w:val="center"/>
          </w:tcPr>
          <w:p w14:paraId="457DB8A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26个乡镇（街道）</w:t>
            </w:r>
          </w:p>
        </w:tc>
        <w:tc>
          <w:tcPr>
            <w:tcW w:w="647" w:type="pct"/>
            <w:tcBorders>
              <w:tl2br w:val="nil"/>
              <w:tr2bl w:val="nil"/>
            </w:tcBorders>
            <w:noWrap w:val="0"/>
            <w:vAlign w:val="center"/>
          </w:tcPr>
          <w:p w14:paraId="4954B8F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1F88C0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15600</w:t>
            </w:r>
          </w:p>
        </w:tc>
        <w:tc>
          <w:tcPr>
            <w:tcW w:w="559" w:type="pct"/>
            <w:tcBorders>
              <w:tl2br w:val="nil"/>
              <w:tr2bl w:val="nil"/>
            </w:tcBorders>
            <w:noWrap w:val="0"/>
            <w:vAlign w:val="center"/>
          </w:tcPr>
          <w:p w14:paraId="3C06950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77" w:type="pct"/>
            <w:tcBorders>
              <w:tl2br w:val="nil"/>
              <w:tr2bl w:val="nil"/>
            </w:tcBorders>
            <w:noWrap w:val="0"/>
            <w:vAlign w:val="center"/>
          </w:tcPr>
          <w:p w14:paraId="214445F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08" w:type="pct"/>
            <w:tcBorders>
              <w:tl2br w:val="nil"/>
              <w:tr2bl w:val="nil"/>
            </w:tcBorders>
            <w:noWrap w:val="0"/>
            <w:vAlign w:val="center"/>
          </w:tcPr>
          <w:p w14:paraId="54B38DA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1477" w:type="pct"/>
            <w:tcBorders>
              <w:tl2br w:val="nil"/>
              <w:tr2bl w:val="nil"/>
            </w:tcBorders>
            <w:noWrap w:val="0"/>
            <w:vAlign w:val="center"/>
          </w:tcPr>
          <w:p w14:paraId="60FC4FE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种植业样品检测15600个，每个乡镇街道600个</w:t>
            </w:r>
          </w:p>
        </w:tc>
      </w:tr>
      <w:tr w14:paraId="6767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1" w:type="pct"/>
            <w:tcBorders>
              <w:tl2br w:val="nil"/>
              <w:tr2bl w:val="nil"/>
            </w:tcBorders>
            <w:noWrap w:val="0"/>
            <w:vAlign w:val="center"/>
          </w:tcPr>
          <w:p w14:paraId="094BAA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疫控站</w:t>
            </w:r>
          </w:p>
        </w:tc>
        <w:tc>
          <w:tcPr>
            <w:tcW w:w="647" w:type="pct"/>
            <w:tcBorders>
              <w:tl2br w:val="nil"/>
              <w:tr2bl w:val="nil"/>
            </w:tcBorders>
            <w:noWrap w:val="0"/>
            <w:vAlign w:val="center"/>
          </w:tcPr>
          <w:p w14:paraId="2B5E16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12F3077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59" w:type="pct"/>
            <w:tcBorders>
              <w:tl2br w:val="nil"/>
              <w:tr2bl w:val="nil"/>
            </w:tcBorders>
            <w:noWrap w:val="0"/>
            <w:vAlign w:val="center"/>
          </w:tcPr>
          <w:p w14:paraId="5BA2DE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3500</w:t>
            </w:r>
          </w:p>
        </w:tc>
        <w:tc>
          <w:tcPr>
            <w:tcW w:w="577" w:type="pct"/>
            <w:tcBorders>
              <w:tl2br w:val="nil"/>
              <w:tr2bl w:val="nil"/>
            </w:tcBorders>
            <w:noWrap w:val="0"/>
            <w:vAlign w:val="center"/>
          </w:tcPr>
          <w:p w14:paraId="15ECD91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08" w:type="pct"/>
            <w:tcBorders>
              <w:tl2br w:val="nil"/>
              <w:tr2bl w:val="nil"/>
            </w:tcBorders>
            <w:noWrap w:val="0"/>
            <w:vAlign w:val="center"/>
          </w:tcPr>
          <w:p w14:paraId="25BBAE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1477" w:type="pct"/>
            <w:tcBorders>
              <w:tl2br w:val="nil"/>
              <w:tr2bl w:val="nil"/>
            </w:tcBorders>
            <w:noWrap w:val="0"/>
            <w:vAlign w:val="center"/>
          </w:tcPr>
          <w:p w14:paraId="4778688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疫控站指导生鲜乳生产企业自检</w:t>
            </w:r>
          </w:p>
        </w:tc>
      </w:tr>
      <w:tr w14:paraId="414F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1" w:type="pct"/>
            <w:tcBorders>
              <w:tl2br w:val="nil"/>
              <w:tr2bl w:val="nil"/>
            </w:tcBorders>
            <w:noWrap w:val="0"/>
            <w:vAlign w:val="center"/>
          </w:tcPr>
          <w:p w14:paraId="23AF576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农业综合行政执法支队</w:t>
            </w:r>
          </w:p>
        </w:tc>
        <w:tc>
          <w:tcPr>
            <w:tcW w:w="647" w:type="pct"/>
            <w:tcBorders>
              <w:tl2br w:val="nil"/>
              <w:tr2bl w:val="nil"/>
            </w:tcBorders>
            <w:noWrap w:val="0"/>
            <w:vAlign w:val="center"/>
          </w:tcPr>
          <w:p w14:paraId="28CEEF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49" w:type="pct"/>
            <w:tcBorders>
              <w:tl2br w:val="nil"/>
              <w:tr2bl w:val="nil"/>
            </w:tcBorders>
            <w:noWrap w:val="0"/>
            <w:vAlign w:val="center"/>
          </w:tcPr>
          <w:p w14:paraId="07C1C9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59" w:type="pct"/>
            <w:tcBorders>
              <w:tl2br w:val="nil"/>
              <w:tr2bl w:val="nil"/>
            </w:tcBorders>
            <w:noWrap w:val="0"/>
            <w:vAlign w:val="center"/>
          </w:tcPr>
          <w:p w14:paraId="2DFBEDF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7900</w:t>
            </w:r>
          </w:p>
        </w:tc>
        <w:tc>
          <w:tcPr>
            <w:tcW w:w="577" w:type="pct"/>
            <w:tcBorders>
              <w:tl2br w:val="nil"/>
              <w:tr2bl w:val="nil"/>
            </w:tcBorders>
            <w:noWrap w:val="0"/>
            <w:vAlign w:val="center"/>
          </w:tcPr>
          <w:p w14:paraId="758C135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c>
          <w:tcPr>
            <w:tcW w:w="508" w:type="pct"/>
            <w:tcBorders>
              <w:tl2br w:val="nil"/>
              <w:tr2bl w:val="nil"/>
            </w:tcBorders>
            <w:noWrap w:val="0"/>
            <w:vAlign w:val="center"/>
          </w:tcPr>
          <w:p w14:paraId="732D409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129</w:t>
            </w:r>
          </w:p>
        </w:tc>
        <w:tc>
          <w:tcPr>
            <w:tcW w:w="1477" w:type="pct"/>
            <w:tcBorders>
              <w:tl2br w:val="nil"/>
              <w:tr2bl w:val="nil"/>
            </w:tcBorders>
            <w:noWrap w:val="0"/>
            <w:vAlign w:val="center"/>
          </w:tcPr>
          <w:p w14:paraId="25C2C90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both"/>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农业综合行政执法支队负责指导屠宰企业开展瘦肉精定性自检</w:t>
            </w:r>
          </w:p>
        </w:tc>
      </w:tr>
      <w:tr w14:paraId="3F72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1" w:type="pct"/>
            <w:tcBorders>
              <w:tl2br w:val="nil"/>
              <w:tr2bl w:val="nil"/>
            </w:tcBorders>
            <w:noWrap w:val="0"/>
            <w:vAlign w:val="center"/>
          </w:tcPr>
          <w:p w14:paraId="452F57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lang w:val="en-US" w:eastAsia="zh-CN"/>
              </w:rPr>
            </w:pPr>
            <w:r>
              <w:rPr>
                <w:rFonts w:hint="default" w:ascii="Times New Roman" w:hAnsi="Times New Roman" w:eastAsia="宋体" w:cs="Times New Roman"/>
                <w:b/>
                <w:bCs/>
                <w:color w:val="000000"/>
                <w:sz w:val="18"/>
                <w:szCs w:val="18"/>
                <w:lang w:val="en-US" w:eastAsia="zh-CN"/>
              </w:rPr>
              <w:t>小计</w:t>
            </w:r>
          </w:p>
        </w:tc>
        <w:tc>
          <w:tcPr>
            <w:tcW w:w="647" w:type="pct"/>
            <w:tcBorders>
              <w:tl2br w:val="nil"/>
              <w:tr2bl w:val="nil"/>
            </w:tcBorders>
            <w:noWrap w:val="0"/>
            <w:vAlign w:val="center"/>
          </w:tcPr>
          <w:p w14:paraId="2091524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645</w:t>
            </w:r>
          </w:p>
        </w:tc>
        <w:tc>
          <w:tcPr>
            <w:tcW w:w="549" w:type="pct"/>
            <w:tcBorders>
              <w:tl2br w:val="nil"/>
              <w:tr2bl w:val="nil"/>
            </w:tcBorders>
            <w:noWrap w:val="0"/>
            <w:vAlign w:val="center"/>
          </w:tcPr>
          <w:p w14:paraId="3C838D3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17100</w:t>
            </w:r>
          </w:p>
        </w:tc>
        <w:tc>
          <w:tcPr>
            <w:tcW w:w="559" w:type="pct"/>
            <w:tcBorders>
              <w:tl2br w:val="nil"/>
              <w:tr2bl w:val="nil"/>
            </w:tcBorders>
            <w:noWrap w:val="0"/>
            <w:vAlign w:val="center"/>
          </w:tcPr>
          <w:p w14:paraId="5ACBE43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11750</w:t>
            </w:r>
          </w:p>
        </w:tc>
        <w:tc>
          <w:tcPr>
            <w:tcW w:w="577" w:type="pct"/>
            <w:tcBorders>
              <w:tl2br w:val="nil"/>
              <w:tr2bl w:val="nil"/>
            </w:tcBorders>
            <w:noWrap w:val="0"/>
            <w:vAlign w:val="center"/>
          </w:tcPr>
          <w:p w14:paraId="06FB7CA1">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505</w:t>
            </w:r>
          </w:p>
        </w:tc>
        <w:tc>
          <w:tcPr>
            <w:tcW w:w="508" w:type="pct"/>
            <w:tcBorders>
              <w:tl2br w:val="nil"/>
              <w:tr2bl w:val="nil"/>
            </w:tcBorders>
            <w:noWrap w:val="0"/>
            <w:vAlign w:val="center"/>
          </w:tcPr>
          <w:p w14:paraId="514380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129</w:t>
            </w:r>
          </w:p>
        </w:tc>
        <w:tc>
          <w:tcPr>
            <w:tcW w:w="1477" w:type="pct"/>
            <w:tcBorders>
              <w:tl2br w:val="nil"/>
              <w:tr2bl w:val="nil"/>
            </w:tcBorders>
            <w:noWrap w:val="0"/>
            <w:vAlign w:val="center"/>
          </w:tcPr>
          <w:p w14:paraId="3DE1EC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r>
      <w:tr w14:paraId="7AED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1" w:type="pct"/>
            <w:tcBorders>
              <w:tl2br w:val="nil"/>
              <w:tr2bl w:val="nil"/>
            </w:tcBorders>
            <w:noWrap w:val="0"/>
            <w:vAlign w:val="center"/>
          </w:tcPr>
          <w:p w14:paraId="05F4C26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sz w:val="18"/>
                <w:szCs w:val="18"/>
                <w:lang w:val="en-US" w:eastAsia="zh-CN"/>
              </w:rPr>
              <w:t>合计</w:t>
            </w:r>
          </w:p>
        </w:tc>
        <w:tc>
          <w:tcPr>
            <w:tcW w:w="647" w:type="pct"/>
            <w:tcBorders>
              <w:tl2br w:val="nil"/>
              <w:tr2bl w:val="nil"/>
            </w:tcBorders>
            <w:noWrap w:val="0"/>
            <w:vAlign w:val="center"/>
          </w:tcPr>
          <w:p w14:paraId="2B58F7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645</w:t>
            </w:r>
          </w:p>
        </w:tc>
        <w:tc>
          <w:tcPr>
            <w:tcW w:w="1685" w:type="pct"/>
            <w:gridSpan w:val="3"/>
            <w:tcBorders>
              <w:tl2br w:val="nil"/>
              <w:tr2bl w:val="nil"/>
            </w:tcBorders>
            <w:noWrap w:val="0"/>
            <w:vAlign w:val="center"/>
          </w:tcPr>
          <w:p w14:paraId="1871A32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29355</w:t>
            </w:r>
          </w:p>
        </w:tc>
        <w:tc>
          <w:tcPr>
            <w:tcW w:w="508" w:type="pct"/>
            <w:tcBorders>
              <w:tl2br w:val="nil"/>
              <w:tr2bl w:val="nil"/>
            </w:tcBorders>
            <w:noWrap w:val="0"/>
            <w:vAlign w:val="center"/>
          </w:tcPr>
          <w:p w14:paraId="17BD04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129</w:t>
            </w:r>
          </w:p>
        </w:tc>
        <w:tc>
          <w:tcPr>
            <w:tcW w:w="1477" w:type="pct"/>
            <w:tcBorders>
              <w:tl2br w:val="nil"/>
              <w:tr2bl w:val="nil"/>
            </w:tcBorders>
            <w:noWrap w:val="0"/>
            <w:vAlign w:val="center"/>
          </w:tcPr>
          <w:p w14:paraId="0EDEB34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r>
      <w:tr w14:paraId="0C12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1" w:type="pct"/>
            <w:tcBorders>
              <w:tl2br w:val="nil"/>
              <w:tr2bl w:val="nil"/>
            </w:tcBorders>
            <w:noWrap w:val="0"/>
            <w:vAlign w:val="center"/>
          </w:tcPr>
          <w:p w14:paraId="3606DA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val="0"/>
                <w:bCs w:val="0"/>
                <w:color w:val="000000"/>
                <w:sz w:val="18"/>
                <w:szCs w:val="18"/>
                <w:lang w:val="en-US" w:eastAsia="zh-CN"/>
              </w:rPr>
            </w:pPr>
            <w:r>
              <w:rPr>
                <w:rFonts w:hint="default" w:ascii="Times New Roman" w:hAnsi="Times New Roman" w:eastAsia="宋体" w:cs="Times New Roman"/>
                <w:b w:val="0"/>
                <w:bCs w:val="0"/>
                <w:color w:val="000000"/>
                <w:sz w:val="18"/>
                <w:szCs w:val="18"/>
                <w:lang w:val="en-US" w:eastAsia="zh-CN"/>
              </w:rPr>
              <w:t>总计</w:t>
            </w:r>
          </w:p>
        </w:tc>
        <w:tc>
          <w:tcPr>
            <w:tcW w:w="2841" w:type="pct"/>
            <w:gridSpan w:val="5"/>
            <w:tcBorders>
              <w:tl2br w:val="nil"/>
              <w:tr2bl w:val="nil"/>
            </w:tcBorders>
            <w:noWrap w:val="0"/>
            <w:vAlign w:val="center"/>
          </w:tcPr>
          <w:p w14:paraId="7533E9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b w:val="0"/>
                <w:bCs w:val="0"/>
                <w:color w:val="000000"/>
                <w:sz w:val="18"/>
                <w:szCs w:val="18"/>
                <w:lang w:val="en-US" w:eastAsia="zh-CN"/>
              </w:rPr>
            </w:pPr>
            <w:r>
              <w:rPr>
                <w:rFonts w:hint="default" w:ascii="Times New Roman" w:hAnsi="Times New Roman" w:eastAsia="宋体" w:cs="Times New Roman"/>
                <w:b w:val="0"/>
                <w:bCs w:val="0"/>
                <w:color w:val="000000"/>
                <w:sz w:val="18"/>
                <w:szCs w:val="18"/>
                <w:lang w:val="en-US" w:eastAsia="zh-CN"/>
              </w:rPr>
              <w:t>30129</w:t>
            </w:r>
          </w:p>
        </w:tc>
        <w:tc>
          <w:tcPr>
            <w:tcW w:w="1477" w:type="pct"/>
            <w:tcBorders>
              <w:tl2br w:val="nil"/>
              <w:tr2bl w:val="nil"/>
            </w:tcBorders>
            <w:noWrap w:val="0"/>
            <w:vAlign w:val="center"/>
          </w:tcPr>
          <w:p w14:paraId="0F1309C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default" w:ascii="Times New Roman" w:hAnsi="Times New Roman" w:eastAsia="宋体" w:cs="Times New Roman"/>
                <w:color w:val="000000"/>
                <w:sz w:val="18"/>
                <w:szCs w:val="18"/>
              </w:rPr>
            </w:pPr>
          </w:p>
        </w:tc>
      </w:tr>
    </w:tbl>
    <w:p w14:paraId="30663269">
      <w:pPr>
        <w:pStyle w:val="18"/>
        <w:keepNext w:val="0"/>
        <w:keepLines w:val="0"/>
        <w:pageBreakBefore w:val="0"/>
        <w:widowControl w:val="0"/>
        <w:numPr>
          <w:ilvl w:val="0"/>
          <w:numId w:val="0"/>
        </w:numPr>
        <w:kinsoku/>
        <w:overflowPunct/>
        <w:topLinePunct w:val="0"/>
        <w:autoSpaceDN/>
        <w:bidi w:val="0"/>
        <w:snapToGrid w:val="0"/>
        <w:spacing w:beforeAutospacing="0" w:afterAutospacing="0" w:line="594" w:lineRule="exact"/>
        <w:ind w:firstLine="600" w:firstLineChars="200"/>
        <w:rPr>
          <w:rFonts w:hint="default" w:ascii="Times New Roman" w:hAnsi="Times New Roman" w:cs="Times New Roman"/>
          <w:lang w:val="en-US" w:eastAsia="zh-CN"/>
        </w:rPr>
      </w:pPr>
      <w:bookmarkStart w:id="129" w:name="_Toc28697"/>
      <w:bookmarkStart w:id="130" w:name="_Toc25698"/>
      <w:bookmarkStart w:id="131" w:name="_Toc5707"/>
      <w:bookmarkStart w:id="132" w:name="_Toc12256"/>
      <w:bookmarkStart w:id="133" w:name="_Toc15209"/>
      <w:bookmarkStart w:id="134" w:name="_Toc10964"/>
      <w:r>
        <w:rPr>
          <w:rFonts w:hint="default" w:ascii="Times New Roman" w:hAnsi="Times New Roman" w:cs="Times New Roman"/>
          <w:lang w:val="en-US" w:eastAsia="zh-CN"/>
        </w:rPr>
        <w:t>（三）项目资金分配</w:t>
      </w:r>
      <w:bookmarkEnd w:id="129"/>
    </w:p>
    <w:p w14:paraId="4947696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根据垫江县农安中心提供的《2024年农产品质量安全监测资金分配方案》，本项目主要资金使用内容为农产品质量安全检测服务、检测试剂及样品购买、农业品牌培育及监管、农产品质量安全应急及运行。其中，农产品质量安全检测服务分配金额87万元、检测试剂及样品购买分配金额8万元、农业品牌培育及监管分配金额8万元、农产品质量安全应急及运行分配金额2万元，合计资金额度105万元。</w:t>
      </w:r>
    </w:p>
    <w:p w14:paraId="24F229C9">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表2  2024年农产品质量安全监测项目资金分配方案（万元）</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8"/>
        <w:gridCol w:w="2573"/>
        <w:gridCol w:w="1034"/>
        <w:gridCol w:w="3116"/>
        <w:gridCol w:w="1119"/>
      </w:tblGrid>
      <w:tr w14:paraId="1DBA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0706559C">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6ED141FB">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资金文件</w:t>
            </w:r>
          </w:p>
        </w:tc>
        <w:tc>
          <w:tcPr>
            <w:tcW w:w="607" w:type="pct"/>
            <w:tcBorders>
              <w:top w:val="single" w:color="000000" w:sz="4" w:space="0"/>
              <w:left w:val="single" w:color="000000" w:sz="4" w:space="0"/>
              <w:bottom w:val="single" w:color="000000" w:sz="4" w:space="0"/>
              <w:right w:val="single" w:color="000000" w:sz="4" w:space="0"/>
            </w:tcBorders>
            <w:noWrap w:val="0"/>
            <w:vAlign w:val="center"/>
          </w:tcPr>
          <w:p w14:paraId="16C27821">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资金额度（万元）</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2A887BF1">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资金使用内容(科目</w:t>
            </w:r>
            <w:r>
              <w:rPr>
                <w:rFonts w:hint="eastAsia" w:ascii="Times New Roman" w:hAnsi="Times New Roman" w:cs="Times New Roman"/>
                <w:b/>
                <w:bCs/>
                <w:i w:val="0"/>
                <w:iCs w:val="0"/>
                <w:color w:val="000000"/>
                <w:kern w:val="0"/>
                <w:sz w:val="18"/>
                <w:szCs w:val="18"/>
                <w:u w:val="non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0E57C51C">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分配金额</w:t>
            </w:r>
          </w:p>
        </w:tc>
      </w:tr>
      <w:tr w14:paraId="594D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30A4704E">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7AE75C7">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《2024年农产品质量安全监测资金》（垫农发〔2024〕122号）</w:t>
            </w:r>
          </w:p>
        </w:tc>
        <w:tc>
          <w:tcPr>
            <w:tcW w:w="6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674B225">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5B3E57EF">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农产品质量安全检测服务</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6B588DC3">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w:t>
            </w:r>
          </w:p>
        </w:tc>
      </w:tr>
      <w:tr w14:paraId="44AA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79018AA0">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71144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CF8BB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0CC2E590">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检测试剂、样品购买</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50A7A202">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66B6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2CF64367">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5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31AB7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71E9F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5F839AFA">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农业品牌培育及监管</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4B443212">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1600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0514375F">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5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B61F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D1D44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1600E7FE">
            <w:pPr>
              <w:keepNext w:val="0"/>
              <w:keepLines w:val="0"/>
              <w:pageBreakBefore w:val="0"/>
              <w:widowControl w:val="0"/>
              <w:suppressLineNumbers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农产品质量安全应急及运行</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755CFB4D">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105E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14:paraId="4E2230B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15F57CE7">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607" w:type="pct"/>
            <w:tcBorders>
              <w:top w:val="single" w:color="000000" w:sz="4" w:space="0"/>
              <w:left w:val="single" w:color="000000" w:sz="4" w:space="0"/>
              <w:bottom w:val="single" w:color="000000" w:sz="4" w:space="0"/>
              <w:right w:val="single" w:color="000000" w:sz="4" w:space="0"/>
            </w:tcBorders>
            <w:noWrap w:val="0"/>
            <w:vAlign w:val="center"/>
          </w:tcPr>
          <w:p w14:paraId="11146F5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1830" w:type="pct"/>
            <w:tcBorders>
              <w:top w:val="single" w:color="000000" w:sz="4" w:space="0"/>
              <w:left w:val="single" w:color="000000" w:sz="4" w:space="0"/>
              <w:bottom w:val="single" w:color="000000" w:sz="4" w:space="0"/>
              <w:right w:val="single" w:color="000000" w:sz="4" w:space="0"/>
            </w:tcBorders>
            <w:noWrap w:val="0"/>
            <w:vAlign w:val="center"/>
          </w:tcPr>
          <w:p w14:paraId="01B6F0E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4C3DAF48">
            <w:pPr>
              <w:keepNext w:val="0"/>
              <w:keepLines w:val="0"/>
              <w:pageBreakBefore w:val="0"/>
              <w:widowControl w:val="0"/>
              <w:suppressLineNumbers w:val="0"/>
              <w:kinsoku/>
              <w:overflowPunct/>
              <w:topLinePunct w:val="0"/>
              <w:autoSpaceDN/>
              <w:bidi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r>
    </w:tbl>
    <w:p w14:paraId="0C16B888">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135" w:name="_Toc11825"/>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w:t>
      </w:r>
      <w:bookmarkEnd w:id="118"/>
      <w:bookmarkEnd w:id="119"/>
      <w:bookmarkEnd w:id="120"/>
      <w:bookmarkEnd w:id="121"/>
      <w:r>
        <w:rPr>
          <w:rFonts w:hint="default" w:ascii="Times New Roman" w:hAnsi="Times New Roman" w:cs="Times New Roman"/>
          <w:lang w:val="en-US" w:eastAsia="zh-CN"/>
        </w:rPr>
        <w:t>项目资金预算</w:t>
      </w:r>
      <w:bookmarkEnd w:id="122"/>
      <w:r>
        <w:rPr>
          <w:rFonts w:hint="default" w:ascii="Times New Roman" w:hAnsi="Times New Roman" w:cs="Times New Roman"/>
          <w:lang w:val="en-US" w:eastAsia="zh-CN"/>
        </w:rPr>
        <w:t>及资金使用情况</w:t>
      </w:r>
      <w:bookmarkEnd w:id="130"/>
      <w:bookmarkEnd w:id="131"/>
      <w:bookmarkEnd w:id="132"/>
      <w:bookmarkEnd w:id="133"/>
      <w:bookmarkEnd w:id="134"/>
      <w:bookmarkEnd w:id="135"/>
    </w:p>
    <w:p w14:paraId="2522D2A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本项目2024年全年预算105万元，其中，县级资金100万元，市级下达5万元。实际支出合计102.31万元，年末结余2.69万元。实际支出垫江县农安中心本级</w:t>
      </w:r>
      <w:r>
        <w:rPr>
          <w:rFonts w:hint="default" w:ascii="Times New Roman" w:hAnsi="Times New Roman" w:cs="Times New Roman"/>
          <w:highlight w:val="none"/>
          <w:u w:val="dotted" w:color="FFFFFF"/>
          <w:lang w:val="en-US" w:eastAsia="zh-CN"/>
        </w:rPr>
        <w:t>开展日常农产品检</w:t>
      </w:r>
      <w:r>
        <w:rPr>
          <w:rFonts w:hint="default" w:ascii="Times New Roman" w:hAnsi="Times New Roman" w:cs="Times New Roman"/>
          <w:highlight w:val="none"/>
          <w:u w:val="none" w:color="auto"/>
          <w:lang w:val="en-US" w:eastAsia="zh-CN"/>
        </w:rPr>
        <w:t>测工作及其他支出81.31万元，转所属单位水产站协调开展水产品</w:t>
      </w:r>
      <w:r>
        <w:rPr>
          <w:rFonts w:hint="default" w:ascii="Times New Roman" w:hAnsi="Times New Roman" w:cs="Times New Roman"/>
          <w:highlight w:val="none"/>
          <w:lang w:val="en-US" w:eastAsia="zh-CN"/>
        </w:rPr>
        <w:t>抽样工作4万元，转所属单位植保植检站制作农产品质量安全宣传视频3万元，转执法支队开展农产品监督抽检工作14万元。</w:t>
      </w:r>
    </w:p>
    <w:p w14:paraId="5ACB707E">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表3  2024年农产品质量安全监测项目资金使用情况表（万元）</w:t>
      </w:r>
    </w:p>
    <w:tbl>
      <w:tblPr>
        <w:tblStyle w:val="9"/>
        <w:tblW w:w="47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18"/>
        <w:gridCol w:w="2480"/>
        <w:gridCol w:w="2276"/>
      </w:tblGrid>
      <w:tr w14:paraId="4302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791BFA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资金支</w:t>
            </w:r>
            <w:r>
              <w:rPr>
                <w:rFonts w:hint="default" w:ascii="Times New Roman" w:hAnsi="Times New Roman" w:eastAsia="宋体" w:cs="Times New Roman"/>
                <w:b/>
                <w:bCs/>
                <w:color w:val="000000"/>
                <w:sz w:val="18"/>
                <w:szCs w:val="18"/>
                <w:lang w:val="en-US" w:eastAsia="zh-CN"/>
              </w:rPr>
              <w:t>出</w:t>
            </w:r>
            <w:r>
              <w:rPr>
                <w:rFonts w:hint="default" w:ascii="Times New Roman" w:hAnsi="Times New Roman" w:eastAsia="宋体" w:cs="Times New Roman"/>
                <w:b/>
                <w:bCs/>
                <w:color w:val="000000"/>
                <w:sz w:val="18"/>
                <w:szCs w:val="18"/>
              </w:rPr>
              <w:t>单位</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1A6899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资金支</w:t>
            </w:r>
            <w:r>
              <w:rPr>
                <w:rFonts w:hint="default" w:ascii="Times New Roman" w:hAnsi="Times New Roman" w:eastAsia="宋体" w:cs="Times New Roman"/>
                <w:b/>
                <w:bCs/>
                <w:color w:val="000000"/>
                <w:sz w:val="18"/>
                <w:szCs w:val="18"/>
                <w:lang w:val="en-US" w:eastAsia="zh-CN"/>
              </w:rPr>
              <w:t>出</w:t>
            </w:r>
            <w:r>
              <w:rPr>
                <w:rFonts w:hint="default" w:ascii="Times New Roman" w:hAnsi="Times New Roman" w:eastAsia="宋体" w:cs="Times New Roman"/>
                <w:b/>
                <w:bCs/>
                <w:color w:val="000000"/>
                <w:sz w:val="18"/>
                <w:szCs w:val="18"/>
              </w:rPr>
              <w:t>金额</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78591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用途</w:t>
            </w:r>
          </w:p>
        </w:tc>
      </w:tr>
      <w:tr w14:paraId="2C03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EE0BC2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农安中心</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90DDE2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81.31</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FEB32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rPr>
              <w:t>农产品检测</w:t>
            </w:r>
          </w:p>
        </w:tc>
      </w:tr>
      <w:tr w14:paraId="359E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930382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水产站</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83DEE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A4741B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水产品抽样</w:t>
            </w:r>
          </w:p>
        </w:tc>
      </w:tr>
      <w:tr w14:paraId="53CD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3DBC98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植保植检站</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4F0BF0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DB8715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安全宣传视频</w:t>
            </w:r>
          </w:p>
        </w:tc>
      </w:tr>
      <w:tr w14:paraId="1AEC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4635E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执法支队</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E0DDA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14</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8768E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监督抽检</w:t>
            </w:r>
          </w:p>
        </w:tc>
      </w:tr>
      <w:tr w14:paraId="40A8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D418B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年末结余</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5ADB81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2.69</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B944F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财政收回</w:t>
            </w:r>
          </w:p>
        </w:tc>
      </w:tr>
      <w:tr w14:paraId="0655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205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30CF49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bCs/>
                <w:color w:val="000000"/>
                <w:sz w:val="18"/>
                <w:szCs w:val="18"/>
                <w:lang w:val="en-US" w:eastAsia="zh-CN"/>
              </w:rPr>
              <w:t>合计</w:t>
            </w:r>
          </w:p>
        </w:tc>
        <w:tc>
          <w:tcPr>
            <w:tcW w:w="153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3C217E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sz w:val="18"/>
                <w:szCs w:val="18"/>
              </w:rPr>
              <w:t>10</w:t>
            </w:r>
            <w:r>
              <w:rPr>
                <w:rFonts w:hint="default" w:ascii="Times New Roman" w:hAnsi="Times New Roman" w:eastAsia="宋体" w:cs="Times New Roman"/>
                <w:color w:val="000000"/>
                <w:sz w:val="18"/>
                <w:szCs w:val="18"/>
                <w:lang w:val="en-US" w:eastAsia="zh-CN"/>
              </w:rPr>
              <w:t>5</w:t>
            </w:r>
          </w:p>
        </w:tc>
        <w:tc>
          <w:tcPr>
            <w:tcW w:w="140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9BBBCB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color w:val="000000"/>
                <w:sz w:val="18"/>
                <w:szCs w:val="18"/>
              </w:rPr>
            </w:pPr>
          </w:p>
        </w:tc>
      </w:tr>
    </w:tbl>
    <w:p w14:paraId="15DA60C6">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36" w:name="_Toc4643"/>
      <w:bookmarkStart w:id="137" w:name="_Toc25229"/>
      <w:bookmarkStart w:id="138" w:name="_Toc30432"/>
      <w:bookmarkStart w:id="139" w:name="_Toc22400"/>
      <w:bookmarkStart w:id="140" w:name="_Toc24391"/>
      <w:bookmarkStart w:id="141" w:name="_Toc980"/>
      <w:bookmarkStart w:id="142" w:name="_Toc24260"/>
      <w:bookmarkStart w:id="143" w:name="_Toc22343"/>
      <w:bookmarkStart w:id="144" w:name="_Toc8054"/>
      <w:bookmarkStart w:id="145" w:name="_Toc7601"/>
      <w:bookmarkStart w:id="146" w:name="_Toc23673"/>
      <w:r>
        <w:rPr>
          <w:rFonts w:hint="default" w:ascii="Times New Roman" w:hAnsi="Times New Roman" w:cs="Times New Roman"/>
        </w:rPr>
        <w:t>二、绩效评价工作开展情况</w:t>
      </w:r>
      <w:bookmarkEnd w:id="136"/>
      <w:bookmarkEnd w:id="137"/>
      <w:bookmarkEnd w:id="138"/>
      <w:bookmarkEnd w:id="139"/>
      <w:bookmarkEnd w:id="140"/>
      <w:bookmarkEnd w:id="141"/>
      <w:bookmarkEnd w:id="142"/>
      <w:bookmarkEnd w:id="143"/>
      <w:bookmarkEnd w:id="144"/>
      <w:bookmarkEnd w:id="145"/>
      <w:bookmarkEnd w:id="146"/>
    </w:p>
    <w:p w14:paraId="6372150E">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47" w:name="_Toc13921"/>
      <w:bookmarkStart w:id="148" w:name="_Toc21853"/>
      <w:bookmarkStart w:id="149" w:name="_Toc25903"/>
      <w:bookmarkStart w:id="150" w:name="_Toc1012"/>
      <w:bookmarkStart w:id="151" w:name="_Toc19072"/>
      <w:bookmarkStart w:id="152" w:name="_Toc25500"/>
      <w:bookmarkStart w:id="153" w:name="_Toc26637"/>
      <w:bookmarkStart w:id="154" w:name="_Toc28326"/>
      <w:bookmarkStart w:id="155" w:name="_Toc10437"/>
      <w:bookmarkStart w:id="156" w:name="_Toc24490"/>
      <w:bookmarkStart w:id="157" w:name="_Toc197"/>
      <w:r>
        <w:rPr>
          <w:rFonts w:hint="default" w:ascii="Times New Roman" w:hAnsi="Times New Roman" w:cs="Times New Roman"/>
        </w:rPr>
        <w:t>（一）绩效评价目的、对象和范围</w:t>
      </w:r>
      <w:bookmarkEnd w:id="147"/>
      <w:bookmarkEnd w:id="148"/>
      <w:bookmarkEnd w:id="149"/>
      <w:bookmarkEnd w:id="150"/>
      <w:bookmarkEnd w:id="151"/>
      <w:bookmarkEnd w:id="152"/>
      <w:bookmarkEnd w:id="153"/>
      <w:bookmarkEnd w:id="154"/>
      <w:bookmarkEnd w:id="155"/>
      <w:bookmarkEnd w:id="156"/>
      <w:bookmarkEnd w:id="157"/>
    </w:p>
    <w:p w14:paraId="6A5B97E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通过科学的评价体系，结合本项目的特点，按照市级预算绩效管理重点突破领域的总体要求，坚持问题导向、目标导向、效果导向。全面总结项目取得的绩效及存在的问题，在此基础上提出优化资金使用效益的建议，提升预算绩效管理水平，为以后实施项目提供参考思路。</w:t>
      </w:r>
    </w:p>
    <w:p w14:paraId="378709F4">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本次评价对象为“农产品质量安全监测项目”，本次评价资金量105.00万元，评价的时间范围为2024年度。</w:t>
      </w:r>
    </w:p>
    <w:p w14:paraId="7FB972BD">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58" w:name="_Toc19847"/>
      <w:bookmarkStart w:id="159" w:name="_Toc23523"/>
      <w:bookmarkStart w:id="160" w:name="_Toc2523"/>
      <w:bookmarkStart w:id="161" w:name="_Toc22668"/>
      <w:bookmarkStart w:id="162" w:name="_Toc15369"/>
      <w:bookmarkStart w:id="163" w:name="_Toc17037"/>
      <w:bookmarkStart w:id="164" w:name="_Toc16038"/>
      <w:bookmarkStart w:id="165" w:name="_Toc7399"/>
      <w:bookmarkStart w:id="166" w:name="_Toc19171"/>
      <w:bookmarkStart w:id="167" w:name="_Toc29314"/>
      <w:bookmarkStart w:id="168" w:name="_Toc27532"/>
      <w:r>
        <w:rPr>
          <w:rFonts w:hint="default" w:ascii="Times New Roman" w:hAnsi="Times New Roman" w:cs="Times New Roman"/>
        </w:rPr>
        <w:t>（二）绩效评价依据</w:t>
      </w:r>
      <w:bookmarkEnd w:id="158"/>
      <w:bookmarkEnd w:id="159"/>
      <w:bookmarkEnd w:id="160"/>
      <w:bookmarkEnd w:id="161"/>
      <w:bookmarkEnd w:id="162"/>
      <w:bookmarkEnd w:id="163"/>
      <w:bookmarkEnd w:id="164"/>
      <w:bookmarkEnd w:id="165"/>
      <w:bookmarkEnd w:id="166"/>
      <w:bookmarkEnd w:id="167"/>
      <w:bookmarkEnd w:id="168"/>
    </w:p>
    <w:p w14:paraId="4414EA3C">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1.《中华人民共和国预算法》</w:t>
      </w:r>
      <w:r>
        <w:rPr>
          <w:rFonts w:hint="eastAsia" w:ascii="Times New Roman" w:hAnsi="Times New Roman" w:cs="Times New Roman"/>
          <w:lang w:val="en-US" w:eastAsia="zh-CN"/>
        </w:rPr>
        <w:t>（</w:t>
      </w:r>
      <w:r>
        <w:rPr>
          <w:rFonts w:hint="default" w:ascii="Times New Roman" w:hAnsi="Times New Roman" w:cs="Times New Roman"/>
          <w:lang w:val="en-US" w:eastAsia="zh-CN"/>
        </w:rPr>
        <w:t>2014年修订</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1F7703BE">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2.《国务院关于进一步深化预算管理制度改革的意见》</w:t>
      </w:r>
      <w:r>
        <w:rPr>
          <w:rFonts w:hint="eastAsia" w:ascii="Times New Roman" w:hAnsi="Times New Roman" w:cs="Times New Roman"/>
          <w:lang w:val="en-US" w:eastAsia="zh-CN"/>
        </w:rPr>
        <w:t>（</w:t>
      </w:r>
      <w:r>
        <w:rPr>
          <w:rFonts w:hint="default" w:ascii="Times New Roman" w:hAnsi="Times New Roman" w:cs="Times New Roman"/>
          <w:lang w:val="en-US" w:eastAsia="zh-CN"/>
        </w:rPr>
        <w:t>国发〔2021〕5号</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24DED77F">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《中共中央 国务院</w:t>
      </w:r>
      <w:r>
        <w:rPr>
          <w:rFonts w:hint="default" w:ascii="Times New Roman" w:hAnsi="Times New Roman" w:cs="Times New Roman"/>
          <w:lang w:val="en-US" w:eastAsia="zh-CN"/>
        </w:rPr>
        <w:t>关于全面实施预算绩效管理的意见》</w:t>
      </w:r>
      <w:r>
        <w:rPr>
          <w:rFonts w:hint="eastAsia" w:ascii="Times New Roman" w:hAnsi="Times New Roman" w:cs="Times New Roman"/>
          <w:lang w:val="en-US" w:eastAsia="zh-CN"/>
        </w:rPr>
        <w:t>（</w:t>
      </w:r>
      <w:r>
        <w:rPr>
          <w:rFonts w:hint="default" w:ascii="Times New Roman" w:hAnsi="Times New Roman" w:cs="Times New Roman"/>
          <w:lang w:val="en-US" w:eastAsia="zh-CN"/>
        </w:rPr>
        <w:t>中发〔2018〕34号</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68C140E8">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4.财政部关于贯彻落实</w:t>
      </w:r>
      <w:r>
        <w:rPr>
          <w:rFonts w:hint="eastAsia" w:ascii="Times New Roman" w:hAnsi="Times New Roman" w:cs="Times New Roman"/>
          <w:lang w:val="en-US" w:eastAsia="zh-CN"/>
        </w:rPr>
        <w:t>《中共中央 国务院</w:t>
      </w:r>
      <w:r>
        <w:rPr>
          <w:rFonts w:hint="default" w:ascii="Times New Roman" w:hAnsi="Times New Roman" w:cs="Times New Roman"/>
          <w:lang w:val="en-US" w:eastAsia="zh-CN"/>
        </w:rPr>
        <w:t>关于全面实施预算绩效管理的意见》</w:t>
      </w:r>
      <w:r>
        <w:rPr>
          <w:rFonts w:hint="eastAsia" w:ascii="Times New Roman" w:hAnsi="Times New Roman" w:cs="Times New Roman"/>
          <w:lang w:val="en-US" w:eastAsia="zh-CN"/>
        </w:rPr>
        <w:t>（</w:t>
      </w:r>
      <w:r>
        <w:rPr>
          <w:rFonts w:hint="default" w:ascii="Times New Roman" w:hAnsi="Times New Roman" w:cs="Times New Roman"/>
          <w:lang w:val="en-US" w:eastAsia="zh-CN"/>
        </w:rPr>
        <w:t>财预〔2018〕167号</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07F14F14">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5.《重庆市委重庆市人民政府关于全面预算绩效管理实施意见》（渝委发〔2019〕12号）；</w:t>
      </w:r>
    </w:p>
    <w:p w14:paraId="1D3C815A">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6.财政部《项目支出绩效评价管理办法》（财预〔2020〕10号）；</w:t>
      </w:r>
    </w:p>
    <w:p w14:paraId="5F5AF8FC">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7.财政部关于印发《中央部门项目支出核心绩效目标和指标设置及取值指引（试行）》的通知（财预〔2021〕101号）；</w:t>
      </w:r>
    </w:p>
    <w:p w14:paraId="5987EE04">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8.《重庆市人民政府办公厅关于印发重庆市市级预算管理办法等6个办法的通知》（渝府办发〔2021〕139号）；</w:t>
      </w:r>
    </w:p>
    <w:p w14:paraId="26D1ACAE">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9.《重庆市市级项目支出绩效评价操作指引》（渝财绩〔2023〕7号）；</w:t>
      </w:r>
    </w:p>
    <w:p w14:paraId="35D45579">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10.区农安中心提供的有关项目各类资料、数据；</w:t>
      </w:r>
    </w:p>
    <w:p w14:paraId="1D78DD0C">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11.评价小组现场调查中获取的资料。</w:t>
      </w:r>
    </w:p>
    <w:p w14:paraId="2C096F9E">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69" w:name="_Toc32015"/>
      <w:bookmarkStart w:id="170" w:name="_Toc2268"/>
      <w:bookmarkStart w:id="171" w:name="_Toc23872"/>
      <w:bookmarkStart w:id="172" w:name="_Toc7765"/>
      <w:bookmarkStart w:id="173" w:name="_Toc8906"/>
      <w:bookmarkStart w:id="174" w:name="_Toc26326"/>
      <w:bookmarkStart w:id="175" w:name="_Toc9866"/>
      <w:bookmarkStart w:id="176" w:name="_Toc21736"/>
      <w:bookmarkStart w:id="177" w:name="_Toc29516"/>
      <w:bookmarkStart w:id="178" w:name="_Toc27931"/>
      <w:bookmarkStart w:id="179" w:name="_Toc15474"/>
      <w:r>
        <w:rPr>
          <w:rFonts w:hint="default" w:ascii="Times New Roman" w:hAnsi="Times New Roman" w:cs="Times New Roman"/>
        </w:rPr>
        <w:t>（三）</w:t>
      </w:r>
      <w:r>
        <w:rPr>
          <w:rFonts w:hint="default" w:ascii="Times New Roman" w:hAnsi="Times New Roman" w:cs="Times New Roman"/>
          <w:lang w:val="en-US" w:eastAsia="zh-CN"/>
        </w:rPr>
        <w:t>绩效</w:t>
      </w:r>
      <w:r>
        <w:rPr>
          <w:rFonts w:hint="default" w:ascii="Times New Roman" w:hAnsi="Times New Roman" w:cs="Times New Roman"/>
        </w:rPr>
        <w:t>评价方法</w:t>
      </w:r>
      <w:bookmarkEnd w:id="169"/>
      <w:bookmarkEnd w:id="170"/>
      <w:bookmarkEnd w:id="171"/>
      <w:bookmarkEnd w:id="172"/>
      <w:bookmarkEnd w:id="173"/>
      <w:bookmarkEnd w:id="174"/>
      <w:bookmarkEnd w:id="175"/>
      <w:bookmarkEnd w:id="176"/>
      <w:bookmarkEnd w:id="177"/>
      <w:bookmarkEnd w:id="178"/>
      <w:bookmarkEnd w:id="179"/>
    </w:p>
    <w:p w14:paraId="41CFB27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紧紧围绕“垫江县农产品质量安全监测项目”的特点，确定本次绩效评价方法。绩效评价的方法主要包括成本效益分析法、比较法、因素分析法、最低成本法、公众评判法、现场核查法等。本次主要运用以下几种方法：</w:t>
      </w:r>
    </w:p>
    <w:p w14:paraId="112BFE4B">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pPr>
      <w:r>
        <w:rPr>
          <w:rFonts w:hint="default" w:ascii="Times New Roman" w:hAnsi="Times New Roman" w:cs="Times New Roman"/>
          <w:lang w:val="en-US" w:eastAsia="zh-CN"/>
        </w:rPr>
        <w:t>1.</w:t>
      </w:r>
      <w:r>
        <w:rPr>
          <w:rFonts w:hint="default" w:ascii="Times New Roman" w:hAnsi="Times New Roman" w:cs="Times New Roman"/>
          <w:lang w:eastAsia="zh-CN"/>
        </w:rPr>
        <w:t>成本效益分析法。是指将一定时期内的支出与效益进行对比分析以评价绩效目标实现程度。</w:t>
      </w:r>
    </w:p>
    <w:p w14:paraId="2B19284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pPr>
      <w:r>
        <w:rPr>
          <w:rFonts w:hint="default" w:ascii="Times New Roman" w:hAnsi="Times New Roman" w:cs="Times New Roman"/>
          <w:lang w:val="en-US" w:eastAsia="zh-CN"/>
        </w:rPr>
        <w:t>2.</w:t>
      </w:r>
      <w:r>
        <w:rPr>
          <w:rFonts w:hint="default" w:ascii="Times New Roman" w:hAnsi="Times New Roman" w:cs="Times New Roman"/>
          <w:lang w:eastAsia="zh-CN"/>
        </w:rPr>
        <w:t>比较法。是指通过对绩效目标与实施效果、历史与当期情况、不同部门和地区同类支出的比较，综合分析绩效目标实现程度。本次评价将通过对实际效果与年初设定绩效目标的比较，评估目标实现程度。</w:t>
      </w:r>
    </w:p>
    <w:p w14:paraId="55C92F40">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pPr>
      <w:r>
        <w:rPr>
          <w:rFonts w:hint="default" w:ascii="Times New Roman" w:hAnsi="Times New Roman" w:cs="Times New Roman"/>
          <w:lang w:val="en-US" w:eastAsia="zh-CN"/>
        </w:rPr>
        <w:t>3.</w:t>
      </w:r>
      <w:r>
        <w:rPr>
          <w:rFonts w:hint="default" w:ascii="Times New Roman" w:hAnsi="Times New Roman" w:cs="Times New Roman"/>
          <w:lang w:eastAsia="zh-CN"/>
        </w:rPr>
        <w:t>因素分析法。是指综合分析影响绩效目标实现、实施效果的内外部因素的方法。评价小组将从立项、实施管理情况等方面入手，并结合收集到的资料，全面分析影响项目实施效果的因素。</w:t>
      </w:r>
    </w:p>
    <w:p w14:paraId="459BFA04">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pPr>
      <w:r>
        <w:rPr>
          <w:rFonts w:hint="default" w:ascii="Times New Roman" w:hAnsi="Times New Roman" w:cs="Times New Roman"/>
          <w:lang w:val="en-US" w:eastAsia="zh-CN"/>
        </w:rPr>
        <w:t>4.</w:t>
      </w:r>
      <w:r>
        <w:rPr>
          <w:rFonts w:hint="default" w:ascii="Times New Roman" w:hAnsi="Times New Roman" w:cs="Times New Roman"/>
          <w:lang w:eastAsia="zh-CN"/>
        </w:rPr>
        <w:t>公众评判法。</w:t>
      </w:r>
      <w:r>
        <w:rPr>
          <w:rFonts w:hint="default" w:ascii="Times New Roman" w:hAnsi="Times New Roman" w:cs="Times New Roman"/>
          <w:lang w:val="en-US" w:eastAsia="zh-CN"/>
        </w:rPr>
        <w:t>是指通过专家评估、公众问卷及抽样调查等方式进行评判的方法。本次评价将主要邀请两类人群参与评判，一是邀请包含绩效专家、财务专家、行业专家组成的专家组，对项目绩效情况进行评判；二是邀请本县居民对项目进行满意度评价。</w:t>
      </w:r>
    </w:p>
    <w:p w14:paraId="40374110">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pPr>
      <w:r>
        <w:rPr>
          <w:rFonts w:hint="default" w:ascii="Times New Roman" w:hAnsi="Times New Roman" w:cs="Times New Roman"/>
          <w:lang w:val="en-US" w:eastAsia="zh-CN"/>
        </w:rPr>
        <w:t>5.</w:t>
      </w:r>
      <w:r>
        <w:rPr>
          <w:rFonts w:hint="default" w:ascii="Times New Roman" w:hAnsi="Times New Roman" w:cs="Times New Roman"/>
          <w:lang w:eastAsia="zh-CN"/>
        </w:rPr>
        <w:t>现场核查法。现场评价小组与项目实施的相关单位，包括各级主管部门、实施（用款）单位等进行深入沟通交流，实事求是核查其财务情况、项目管理情况和绩效表现等相关资料，对项目进行核实。</w:t>
      </w:r>
    </w:p>
    <w:p w14:paraId="62AB42E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80" w:name="_Toc22765"/>
      <w:bookmarkStart w:id="181" w:name="_Toc9953"/>
      <w:bookmarkStart w:id="182" w:name="_Toc29449"/>
      <w:bookmarkStart w:id="183" w:name="_Toc23107"/>
      <w:bookmarkStart w:id="184" w:name="_Toc23829"/>
      <w:bookmarkStart w:id="185" w:name="_Toc25736"/>
      <w:bookmarkStart w:id="186" w:name="_Toc28963"/>
      <w:bookmarkStart w:id="187" w:name="_Toc17688"/>
      <w:bookmarkStart w:id="188" w:name="_Toc7430"/>
      <w:bookmarkStart w:id="189" w:name="_Toc26618"/>
      <w:bookmarkStart w:id="190" w:name="_Toc15393"/>
      <w:r>
        <w:rPr>
          <w:rFonts w:hint="default" w:ascii="Times New Roman" w:hAnsi="Times New Roman" w:cs="Times New Roman"/>
        </w:rPr>
        <w:t>（四）绩效评价指标</w:t>
      </w:r>
      <w:r>
        <w:rPr>
          <w:rFonts w:hint="default" w:ascii="Times New Roman" w:hAnsi="Times New Roman" w:cs="Times New Roman"/>
          <w:lang w:val="en-US" w:eastAsia="zh-CN"/>
        </w:rPr>
        <w:t>表</w:t>
      </w:r>
      <w:r>
        <w:rPr>
          <w:rFonts w:hint="default" w:ascii="Times New Roman" w:hAnsi="Times New Roman" w:cs="Times New Roman"/>
        </w:rPr>
        <w:t>及标准</w:t>
      </w:r>
      <w:bookmarkEnd w:id="180"/>
      <w:bookmarkEnd w:id="181"/>
      <w:bookmarkEnd w:id="182"/>
      <w:bookmarkEnd w:id="183"/>
      <w:bookmarkEnd w:id="184"/>
      <w:bookmarkEnd w:id="185"/>
      <w:bookmarkEnd w:id="186"/>
      <w:bookmarkEnd w:id="187"/>
      <w:bookmarkEnd w:id="188"/>
      <w:bookmarkEnd w:id="189"/>
      <w:bookmarkEnd w:id="190"/>
    </w:p>
    <w:p w14:paraId="0D68AC1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191" w:name="_Toc24079"/>
      <w:bookmarkStart w:id="192" w:name="_Toc25360"/>
      <w:r>
        <w:rPr>
          <w:rFonts w:hint="default" w:ascii="Times New Roman" w:hAnsi="Times New Roman" w:cs="Times New Roman"/>
          <w:lang w:val="en-US" w:eastAsia="zh-CN"/>
        </w:rPr>
        <w:t>根据评价目的和原则，结合本项目特点，在与区级相关部门充分交流、讨论、征求意见的基础上，形成本项目绩效评价指标表，该指标表由四级指标构成，其中：一级指标4个、二级指标12个、三级指标17个。一级指标及分值构成如下：</w:t>
      </w:r>
    </w:p>
    <w:tbl>
      <w:tblPr>
        <w:tblStyle w:val="9"/>
        <w:tblW w:w="8844" w:type="dxa"/>
        <w:jc w:val="center"/>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Layout w:type="fixed"/>
        <w:tblCellMar>
          <w:top w:w="0" w:type="dxa"/>
          <w:left w:w="108" w:type="dxa"/>
          <w:bottom w:w="0" w:type="dxa"/>
          <w:right w:w="108" w:type="dxa"/>
        </w:tblCellMar>
      </w:tblPr>
      <w:tblGrid>
        <w:gridCol w:w="1849"/>
        <w:gridCol w:w="1263"/>
        <w:gridCol w:w="1263"/>
        <w:gridCol w:w="1580"/>
        <w:gridCol w:w="1263"/>
        <w:gridCol w:w="1626"/>
      </w:tblGrid>
      <w:tr w14:paraId="4D0EA4FD">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659" w:type="dxa"/>
            <w:noWrap w:val="0"/>
            <w:vAlign w:val="center"/>
          </w:tcPr>
          <w:p w14:paraId="124A7BE1">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一级指标</w:t>
            </w:r>
          </w:p>
        </w:tc>
        <w:tc>
          <w:tcPr>
            <w:tcW w:w="1134" w:type="dxa"/>
            <w:noWrap w:val="0"/>
            <w:vAlign w:val="center"/>
          </w:tcPr>
          <w:p w14:paraId="3DFFA275">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决策</w:t>
            </w:r>
          </w:p>
        </w:tc>
        <w:tc>
          <w:tcPr>
            <w:tcW w:w="1134" w:type="dxa"/>
            <w:noWrap w:val="0"/>
            <w:vAlign w:val="center"/>
          </w:tcPr>
          <w:p w14:paraId="2DCAEB19">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过程</w:t>
            </w:r>
          </w:p>
        </w:tc>
        <w:tc>
          <w:tcPr>
            <w:tcW w:w="1418" w:type="dxa"/>
            <w:noWrap w:val="0"/>
            <w:vAlign w:val="center"/>
          </w:tcPr>
          <w:p w14:paraId="3091D599">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产出</w:t>
            </w:r>
          </w:p>
        </w:tc>
        <w:tc>
          <w:tcPr>
            <w:tcW w:w="1134" w:type="dxa"/>
            <w:noWrap w:val="0"/>
            <w:vAlign w:val="center"/>
          </w:tcPr>
          <w:p w14:paraId="3BC40D39">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效益</w:t>
            </w:r>
          </w:p>
        </w:tc>
        <w:tc>
          <w:tcPr>
            <w:tcW w:w="1459" w:type="dxa"/>
            <w:noWrap w:val="0"/>
            <w:vAlign w:val="center"/>
          </w:tcPr>
          <w:p w14:paraId="0332DF2E">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合计</w:t>
            </w:r>
          </w:p>
        </w:tc>
      </w:tr>
      <w:tr w14:paraId="7491D164">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659" w:type="dxa"/>
            <w:noWrap w:val="0"/>
            <w:vAlign w:val="center"/>
          </w:tcPr>
          <w:p w14:paraId="4093862F">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分值</w:t>
            </w:r>
          </w:p>
        </w:tc>
        <w:tc>
          <w:tcPr>
            <w:tcW w:w="1134" w:type="dxa"/>
            <w:noWrap w:val="0"/>
            <w:vAlign w:val="center"/>
          </w:tcPr>
          <w:p w14:paraId="30ACF95F">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20</w:t>
            </w:r>
          </w:p>
        </w:tc>
        <w:tc>
          <w:tcPr>
            <w:tcW w:w="1134" w:type="dxa"/>
            <w:noWrap w:val="0"/>
            <w:vAlign w:val="center"/>
          </w:tcPr>
          <w:p w14:paraId="5692AD4B">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仿宋" w:cs="Times New Roman"/>
                <w:b/>
                <w:bCs/>
                <w:color w:val="000000"/>
                <w:kern w:val="0"/>
                <w:sz w:val="24"/>
                <w:highlight w:val="none"/>
                <w:lang w:eastAsia="zh-CN" w:bidi="ar"/>
              </w:rPr>
            </w:pPr>
            <w:r>
              <w:rPr>
                <w:rFonts w:hint="default" w:ascii="Times New Roman" w:hAnsi="Times New Roman" w:cs="Times New Roman"/>
                <w:b/>
                <w:bCs/>
                <w:color w:val="000000"/>
                <w:kern w:val="0"/>
                <w:sz w:val="24"/>
                <w:highlight w:val="none"/>
                <w:lang w:bidi="ar"/>
              </w:rPr>
              <w:t>2</w:t>
            </w:r>
            <w:r>
              <w:rPr>
                <w:rFonts w:hint="default" w:ascii="Times New Roman" w:hAnsi="Times New Roman" w:cs="Times New Roman"/>
                <w:b/>
                <w:bCs/>
                <w:color w:val="000000"/>
                <w:kern w:val="0"/>
                <w:sz w:val="24"/>
                <w:highlight w:val="none"/>
                <w:lang w:val="en-US" w:eastAsia="zh-CN" w:bidi="ar"/>
              </w:rPr>
              <w:t>5</w:t>
            </w:r>
          </w:p>
        </w:tc>
        <w:tc>
          <w:tcPr>
            <w:tcW w:w="1418" w:type="dxa"/>
            <w:noWrap w:val="0"/>
            <w:vAlign w:val="center"/>
          </w:tcPr>
          <w:p w14:paraId="11F3AE00">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eastAsia="仿宋" w:cs="Times New Roman"/>
                <w:b/>
                <w:bCs/>
                <w:color w:val="000000"/>
                <w:kern w:val="0"/>
                <w:sz w:val="24"/>
                <w:highlight w:val="none"/>
                <w:lang w:eastAsia="zh-CN" w:bidi="ar"/>
              </w:rPr>
            </w:pPr>
            <w:r>
              <w:rPr>
                <w:rFonts w:hint="default" w:ascii="Times New Roman" w:hAnsi="Times New Roman" w:cs="Times New Roman"/>
                <w:b/>
                <w:bCs/>
                <w:color w:val="000000"/>
                <w:kern w:val="0"/>
                <w:sz w:val="24"/>
                <w:highlight w:val="none"/>
                <w:lang w:bidi="ar"/>
              </w:rPr>
              <w:t>3</w:t>
            </w:r>
            <w:r>
              <w:rPr>
                <w:rFonts w:hint="default" w:ascii="Times New Roman" w:hAnsi="Times New Roman" w:cs="Times New Roman"/>
                <w:b/>
                <w:bCs/>
                <w:color w:val="000000"/>
                <w:kern w:val="0"/>
                <w:sz w:val="24"/>
                <w:highlight w:val="none"/>
                <w:lang w:val="en-US" w:eastAsia="zh-CN" w:bidi="ar"/>
              </w:rPr>
              <w:t>5</w:t>
            </w:r>
          </w:p>
        </w:tc>
        <w:tc>
          <w:tcPr>
            <w:tcW w:w="1134" w:type="dxa"/>
            <w:noWrap w:val="0"/>
            <w:vAlign w:val="center"/>
          </w:tcPr>
          <w:p w14:paraId="2E0B8552">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val="en-US" w:eastAsia="zh-CN" w:bidi="ar"/>
              </w:rPr>
              <w:t>2</w:t>
            </w:r>
            <w:r>
              <w:rPr>
                <w:rFonts w:hint="default" w:ascii="Times New Roman" w:hAnsi="Times New Roman" w:cs="Times New Roman"/>
                <w:b/>
                <w:bCs/>
                <w:color w:val="000000"/>
                <w:kern w:val="0"/>
                <w:sz w:val="24"/>
                <w:highlight w:val="none"/>
                <w:lang w:bidi="ar"/>
              </w:rPr>
              <w:t>0</w:t>
            </w:r>
          </w:p>
        </w:tc>
        <w:tc>
          <w:tcPr>
            <w:tcW w:w="1459" w:type="dxa"/>
            <w:noWrap w:val="0"/>
            <w:vAlign w:val="center"/>
          </w:tcPr>
          <w:p w14:paraId="05FC9C7C">
            <w:pPr>
              <w:keepNext w:val="0"/>
              <w:keepLines w:val="0"/>
              <w:pageBreakBefore w:val="0"/>
              <w:widowControl w:val="0"/>
              <w:kinsoku/>
              <w:overflowPunct/>
              <w:topLinePunct w:val="0"/>
              <w:autoSpaceDN/>
              <w:bidi w:val="0"/>
              <w:snapToGrid w:val="0"/>
              <w:spacing w:beforeAutospacing="0" w:afterAutospacing="0" w:line="594" w:lineRule="exact"/>
              <w:ind w:firstLine="0" w:firstLineChars="0"/>
              <w:jc w:val="center"/>
              <w:textAlignment w:val="center"/>
              <w:rPr>
                <w:rFonts w:hint="default" w:ascii="Times New Roman" w:hAnsi="Times New Roman" w:cs="Times New Roman"/>
                <w:b/>
                <w:bCs/>
                <w:color w:val="000000"/>
                <w:kern w:val="0"/>
                <w:sz w:val="24"/>
                <w:highlight w:val="none"/>
                <w:lang w:bidi="ar"/>
              </w:rPr>
            </w:pPr>
            <w:r>
              <w:rPr>
                <w:rFonts w:hint="default" w:ascii="Times New Roman" w:hAnsi="Times New Roman" w:cs="Times New Roman"/>
                <w:b/>
                <w:bCs/>
                <w:color w:val="000000"/>
                <w:kern w:val="0"/>
                <w:sz w:val="24"/>
                <w:highlight w:val="none"/>
                <w:lang w:bidi="ar"/>
              </w:rPr>
              <w:t>100</w:t>
            </w:r>
          </w:p>
        </w:tc>
      </w:tr>
    </w:tbl>
    <w:p w14:paraId="352222E7">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具体指标表，详见附件1。</w:t>
      </w:r>
    </w:p>
    <w:p w14:paraId="0339130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绩效评价实行100分制，评价结果设四个等级：优（≥90分）；良（≥80分，＜90分）；中（≥60分，＜80分）；差（＜60分）。</w:t>
      </w:r>
    </w:p>
    <w:p w14:paraId="041DEE7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193" w:name="_Toc16899"/>
      <w:bookmarkStart w:id="194" w:name="_Toc28454"/>
      <w:bookmarkStart w:id="195" w:name="_Toc30625"/>
      <w:bookmarkStart w:id="196" w:name="_Toc31918"/>
      <w:bookmarkStart w:id="197" w:name="_Toc387"/>
      <w:bookmarkStart w:id="198" w:name="_Toc10372"/>
      <w:bookmarkStart w:id="199" w:name="_Toc22625"/>
      <w:bookmarkStart w:id="200" w:name="_Toc2306"/>
      <w:bookmarkStart w:id="201" w:name="_Toc28165"/>
      <w:r>
        <w:rPr>
          <w:rFonts w:hint="default" w:ascii="Times New Roman" w:hAnsi="Times New Roman" w:cs="Times New Roman"/>
        </w:rPr>
        <w:t>（五）绩效评价组织实施</w:t>
      </w:r>
      <w:bookmarkEnd w:id="191"/>
      <w:bookmarkEnd w:id="192"/>
      <w:bookmarkEnd w:id="193"/>
      <w:bookmarkEnd w:id="194"/>
      <w:bookmarkEnd w:id="195"/>
      <w:bookmarkEnd w:id="196"/>
      <w:bookmarkEnd w:id="197"/>
      <w:bookmarkEnd w:id="198"/>
      <w:bookmarkEnd w:id="199"/>
      <w:bookmarkEnd w:id="200"/>
      <w:bookmarkEnd w:id="201"/>
    </w:p>
    <w:p w14:paraId="7DBD1B15">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02" w:name="_Toc15591"/>
      <w:bookmarkStart w:id="203" w:name="_Toc19614"/>
      <w:bookmarkStart w:id="204" w:name="_Toc21476"/>
      <w:r>
        <w:rPr>
          <w:rFonts w:hint="default" w:ascii="Times New Roman" w:hAnsi="Times New Roman" w:cs="Times New Roman"/>
          <w:lang w:val="en-US" w:eastAsia="zh-CN"/>
        </w:rPr>
        <w:t>1.组织管理</w:t>
      </w:r>
      <w:bookmarkEnd w:id="202"/>
    </w:p>
    <w:p w14:paraId="008A63C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工作由垫江县预算绩效管理中心统一组织牵头，委托重庆九州恒信建设工程咨询有限公司进行项目的具体评价实施。本项目主评人为彭艳彦，持有预算绩效评价主评人、国际注册会计师（ICPA）、中级审计师等资格证书。</w:t>
      </w:r>
    </w:p>
    <w:p w14:paraId="648012FA">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05" w:name="_Toc27941"/>
      <w:r>
        <w:rPr>
          <w:rFonts w:hint="default" w:ascii="Times New Roman" w:hAnsi="Times New Roman" w:cs="Times New Roman"/>
          <w:lang w:val="en-US" w:eastAsia="zh-CN"/>
        </w:rPr>
        <w:t>2.评价流程</w:t>
      </w:r>
      <w:bookmarkEnd w:id="203"/>
      <w:bookmarkEnd w:id="204"/>
      <w:bookmarkEnd w:id="205"/>
    </w:p>
    <w:p w14:paraId="7A3554BC">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本次评价分前期准备、书面评审、现场评价、综合分析、提交报告五个阶段实施，具体安排如下：</w:t>
      </w:r>
    </w:p>
    <w:p w14:paraId="2DCBCAB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（1）前期准备</w:t>
      </w:r>
    </w:p>
    <w:p w14:paraId="2066348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一是</w:t>
      </w:r>
      <w:bookmarkStart w:id="206" w:name="bookmark158"/>
      <w:bookmarkEnd w:id="206"/>
      <w:r>
        <w:rPr>
          <w:rFonts w:hint="default" w:ascii="Times New Roman" w:hAnsi="Times New Roman" w:cs="Times New Roman"/>
          <w:lang w:val="en-US" w:eastAsia="zh-CN"/>
        </w:rPr>
        <w:t>单位对接。评价小组与被评价单位对接，了解项目资金、绩效情况。二是资料收集。评价小组收集与本次评价相关的资料，包括项目绩效自评及相关佐证资料。</w:t>
      </w:r>
    </w:p>
    <w:p w14:paraId="71D31FC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（2）书面评审</w:t>
      </w:r>
    </w:p>
    <w:p w14:paraId="513300E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07" w:name="bookmark160"/>
      <w:bookmarkStart w:id="208" w:name="bookmark161"/>
      <w:bookmarkStart w:id="209" w:name="bookmark163"/>
      <w:r>
        <w:rPr>
          <w:rFonts w:hint="default" w:ascii="Times New Roman" w:hAnsi="Times New Roman" w:cs="Times New Roman"/>
          <w:lang w:val="en-US" w:eastAsia="zh-CN"/>
        </w:rPr>
        <w:t>资料收集齐全后，评价小组对材料进行梳理和审核，并形成书面审核意见。目的在于审查被评价单位报送资料的完整性、规范性和内容的真实性，重点考察项目支出的绩效，与现场考察结果形成对照，从中发现差异与问题。</w:t>
      </w:r>
    </w:p>
    <w:p w14:paraId="4E256A47">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（3）现场评价</w:t>
      </w:r>
      <w:bookmarkEnd w:id="207"/>
      <w:bookmarkEnd w:id="208"/>
      <w:bookmarkEnd w:id="209"/>
    </w:p>
    <w:p w14:paraId="7B132CDB">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评价小组到被评价单位开展现场评价，了解项目支出情况，并查阅与资金申请、支出、工作开展等有关的资料。</w:t>
      </w:r>
    </w:p>
    <w:p w14:paraId="3F9A304A">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10" w:name="bookmark166"/>
      <w:bookmarkEnd w:id="210"/>
      <w:bookmarkStart w:id="211" w:name="bookmark167"/>
      <w:bookmarkStart w:id="212" w:name="bookmark164"/>
      <w:bookmarkStart w:id="213" w:name="bookmark165"/>
      <w:r>
        <w:rPr>
          <w:rFonts w:hint="default" w:ascii="Times New Roman" w:hAnsi="Times New Roman" w:cs="Times New Roman"/>
          <w:lang w:val="en-US" w:eastAsia="zh-CN"/>
        </w:rPr>
        <w:t>（4）综合分析</w:t>
      </w:r>
      <w:bookmarkEnd w:id="211"/>
      <w:bookmarkEnd w:id="212"/>
      <w:bookmarkEnd w:id="213"/>
      <w:r>
        <w:rPr>
          <w:rFonts w:hint="default" w:ascii="Times New Roman" w:hAnsi="Times New Roman" w:cs="Times New Roman"/>
          <w:lang w:val="en-US" w:eastAsia="zh-CN"/>
        </w:rPr>
        <w:t>与报告撰写</w:t>
      </w:r>
    </w:p>
    <w:p w14:paraId="5B660EB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评价小组对采集的评价相关基础数据资料进行整理汇总，结合现场核查情况，对项目绩效进行全面分析，形成初步评价意见，并完成报告初稿的撰写。</w:t>
      </w:r>
    </w:p>
    <w:p w14:paraId="1960BA0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14" w:name="bookmark170"/>
      <w:bookmarkEnd w:id="214"/>
      <w:bookmarkStart w:id="215" w:name="bookmark168"/>
      <w:bookmarkStart w:id="216" w:name="bookmark171"/>
      <w:bookmarkStart w:id="217" w:name="bookmark169"/>
      <w:r>
        <w:rPr>
          <w:rFonts w:hint="default" w:ascii="Times New Roman" w:hAnsi="Times New Roman" w:cs="Times New Roman"/>
          <w:lang w:val="en-US" w:eastAsia="zh-CN"/>
        </w:rPr>
        <w:t>（5）</w:t>
      </w:r>
      <w:bookmarkEnd w:id="215"/>
      <w:bookmarkEnd w:id="216"/>
      <w:bookmarkEnd w:id="217"/>
      <w:r>
        <w:rPr>
          <w:rFonts w:hint="default" w:ascii="Times New Roman" w:hAnsi="Times New Roman" w:cs="Times New Roman"/>
          <w:lang w:val="en-US" w:eastAsia="zh-CN"/>
        </w:rPr>
        <w:t>意见征集及报告修改</w:t>
      </w:r>
    </w:p>
    <w:p w14:paraId="3B0B89BC">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评价小组就评价报告征集县预算绩效管理中心及被评价单位意见，并根据情况完成修改。</w:t>
      </w:r>
    </w:p>
    <w:p w14:paraId="6D3B9A74">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（6）档案资料移交</w:t>
      </w:r>
    </w:p>
    <w:p w14:paraId="0B7A12E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将评价报告、项目相关资料等移至县预算绩效管理中心。</w:t>
      </w:r>
    </w:p>
    <w:p w14:paraId="5EAD4E68">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18" w:name="_Toc22269"/>
      <w:bookmarkStart w:id="219" w:name="_Toc5020"/>
      <w:bookmarkStart w:id="220" w:name="_Toc21479"/>
      <w:bookmarkStart w:id="221" w:name="_Toc2833"/>
      <w:bookmarkStart w:id="222" w:name="_Toc32579"/>
      <w:bookmarkStart w:id="223" w:name="_Toc26141"/>
      <w:bookmarkStart w:id="224" w:name="_Toc15741"/>
      <w:bookmarkStart w:id="225" w:name="_Toc32094"/>
      <w:bookmarkStart w:id="226" w:name="_Toc320"/>
      <w:bookmarkStart w:id="227" w:name="_Toc11104"/>
      <w:bookmarkStart w:id="228" w:name="_Toc17324"/>
      <w:bookmarkStart w:id="229" w:name="_Toc694"/>
      <w:bookmarkStart w:id="230" w:name="_Toc5104"/>
      <w:bookmarkStart w:id="231" w:name="_Toc29267"/>
      <w:bookmarkStart w:id="232" w:name="_Toc20656"/>
      <w:r>
        <w:rPr>
          <w:rFonts w:hint="default" w:ascii="Times New Roman" w:hAnsi="Times New Roman" w:cs="Times New Roman"/>
          <w:lang w:val="en-US" w:eastAsia="zh-CN"/>
        </w:rPr>
        <w:t>三</w:t>
      </w:r>
      <w:r>
        <w:rPr>
          <w:rFonts w:hint="default" w:ascii="Times New Roman" w:hAnsi="Times New Roman" w:cs="Times New Roman"/>
        </w:rPr>
        <w:t>、绩效评价指标分析</w:t>
      </w:r>
      <w:bookmarkEnd w:id="218"/>
      <w:bookmarkEnd w:id="219"/>
      <w:bookmarkEnd w:id="220"/>
      <w:bookmarkEnd w:id="221"/>
      <w:bookmarkEnd w:id="222"/>
      <w:bookmarkEnd w:id="223"/>
      <w:bookmarkEnd w:id="224"/>
      <w:bookmarkEnd w:id="225"/>
      <w:bookmarkEnd w:id="226"/>
      <w:bookmarkEnd w:id="227"/>
      <w:bookmarkEnd w:id="228"/>
    </w:p>
    <w:p w14:paraId="08C84979">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33" w:name="_Toc5358"/>
      <w:bookmarkStart w:id="234" w:name="_Toc2781"/>
      <w:bookmarkStart w:id="235" w:name="_Toc15856"/>
      <w:bookmarkStart w:id="236" w:name="_Toc26450"/>
      <w:r>
        <w:rPr>
          <w:rFonts w:hint="default" w:ascii="Times New Roman" w:hAnsi="Times New Roman" w:cs="Times New Roman"/>
          <w:lang w:val="en-US" w:eastAsia="zh-CN"/>
        </w:rPr>
        <w:t>根据绩效评价指标，按“决策——过程——产出——效益”（即项目决策、项目过程、项目产出、项目效益）逐项分析评价如下：</w:t>
      </w:r>
    </w:p>
    <w:p w14:paraId="2F77C3A6">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37" w:name="_Toc11382"/>
      <w:bookmarkStart w:id="238" w:name="_Toc13125"/>
      <w:bookmarkStart w:id="239" w:name="_Toc31612"/>
      <w:bookmarkStart w:id="240" w:name="_Toc12576"/>
      <w:bookmarkStart w:id="241" w:name="_Toc21671"/>
      <w:bookmarkStart w:id="242" w:name="_Toc20165"/>
      <w:bookmarkStart w:id="243" w:name="_Toc27970"/>
      <w:r>
        <w:rPr>
          <w:rFonts w:hint="default" w:ascii="Times New Roman" w:hAnsi="Times New Roman" w:cs="Times New Roman"/>
        </w:rPr>
        <w:t>（一）项目决策</w:t>
      </w:r>
      <w:bookmarkEnd w:id="233"/>
      <w:bookmarkEnd w:id="234"/>
      <w:bookmarkEnd w:id="235"/>
      <w:bookmarkEnd w:id="236"/>
      <w:bookmarkEnd w:id="237"/>
      <w:bookmarkEnd w:id="238"/>
      <w:bookmarkEnd w:id="239"/>
      <w:bookmarkEnd w:id="240"/>
      <w:bookmarkEnd w:id="241"/>
      <w:bookmarkEnd w:id="242"/>
      <w:bookmarkEnd w:id="243"/>
    </w:p>
    <w:p w14:paraId="5D74B477">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44" w:name="_Toc25994"/>
      <w:bookmarkStart w:id="245" w:name="_Toc11817"/>
      <w:bookmarkStart w:id="246" w:name="_Toc19769"/>
      <w:bookmarkStart w:id="247" w:name="_Toc42503814"/>
      <w:r>
        <w:rPr>
          <w:rFonts w:hint="default" w:ascii="Times New Roman" w:hAnsi="Times New Roman" w:cs="Times New Roman"/>
          <w:lang w:val="en-US" w:eastAsia="zh-CN"/>
        </w:rPr>
        <w:t>1.项目实施决策</w:t>
      </w:r>
      <w:bookmarkEnd w:id="244"/>
    </w:p>
    <w:p w14:paraId="23EAF66F">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48" w:name="_Toc3265"/>
      <w:r>
        <w:rPr>
          <w:rFonts w:hint="default" w:ascii="Times New Roman" w:hAnsi="Times New Roman" w:cs="Times New Roman"/>
          <w:lang w:val="en-US" w:eastAsia="zh-CN"/>
        </w:rPr>
        <w:t>（1）实施方案有效性</w:t>
      </w:r>
      <w:bookmarkEnd w:id="248"/>
    </w:p>
    <w:bookmarkEnd w:id="245"/>
    <w:bookmarkEnd w:id="246"/>
    <w:bookmarkEnd w:id="247"/>
    <w:p w14:paraId="41A73D8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垫江县农业农村委于2024年3月制定了《2024年垫江县主要农产品质量安全例行监测（风险监测）实施方案》，实施方案主要围绕种植业产品、畜禽产品和水产品三大类别，从以下六个方面系统阐述了农产品质量安全监测工作：监测范围、监测品种、监测数量及承担单位、抽样要求、监测项目和检测方法、判定依据和原则。同时，方案还从结果报送、结果会商、分析总结三个方面对监测结果报送与会商流程作出了具体规定。评价认为，项目实施方案内容与农产品质量安全监测项目相关性强，项目的实际实施内容与方案保持一致，实施方案的指导作用有效。</w:t>
      </w:r>
    </w:p>
    <w:p w14:paraId="1759CE1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本项指标设定分值4分，经综合评价，指标得分4分。</w:t>
      </w:r>
    </w:p>
    <w:p w14:paraId="65489DC7">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49" w:name="_Toc42503815"/>
      <w:bookmarkStart w:id="250" w:name="_Toc28472"/>
      <w:bookmarkStart w:id="251" w:name="_Toc13551"/>
      <w:bookmarkStart w:id="252" w:name="_Toc13951"/>
      <w:r>
        <w:rPr>
          <w:rFonts w:hint="default" w:ascii="Times New Roman" w:hAnsi="Times New Roman" w:cs="Times New Roman"/>
        </w:rPr>
        <w:t>2.绩效目标</w:t>
      </w:r>
      <w:bookmarkEnd w:id="249"/>
      <w:bookmarkEnd w:id="250"/>
      <w:bookmarkEnd w:id="251"/>
      <w:bookmarkEnd w:id="252"/>
    </w:p>
    <w:p w14:paraId="2A9384D1">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53" w:name="_Toc12143"/>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绩效目标合理性</w:t>
      </w:r>
      <w:bookmarkEnd w:id="253"/>
    </w:p>
    <w:p w14:paraId="267F1795">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经查阅垫江县农安中心提供的《2024年度项目绩效目标表》，总体目标为确保项目任务的全面完成，全年无重大农产品质量安全事故发生，主要农产品检测合格率保持在98%以上。项目绩效目标与实际工作内容相符，能够反映出项目主要的工作内容。</w:t>
      </w:r>
    </w:p>
    <w:p w14:paraId="0580363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lang w:val="en-US" w:eastAsia="zh-CN"/>
        </w:rPr>
        <w:t>本项指标设定分值4分，经综合评价，指标得分4分。</w:t>
      </w:r>
    </w:p>
    <w:p w14:paraId="31F05B3D">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54" w:name="_Toc10272"/>
      <w:r>
        <w:rPr>
          <w:rFonts w:hint="default" w:ascii="Times New Roman" w:hAnsi="Times New Roman" w:cs="Times New Roman"/>
        </w:rPr>
        <w:t>（2）绩效指标明确性</w:t>
      </w:r>
      <w:bookmarkEnd w:id="254"/>
    </w:p>
    <w:p w14:paraId="3B223D9F">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结合项目实际情况对项目年度绩效目标表进行分析，绩效指标明确性主要存在以下两点问题：一是垫江县农业农村委员会《关于开展2024年全县主要农产品质量安全例行监测（风险监测）和监督抽检工作的通知》明确的工作任务“2024年，全县主要农产品质量安全例行监测（风险监测）样品30000个，监督抽检129个”，与农安中心设置的产出指标</w:t>
      </w:r>
      <w:r>
        <w:rPr>
          <w:rFonts w:hint="eastAsia" w:ascii="Times New Roman" w:hAnsi="Times New Roman" w:cs="Times New Roman"/>
          <w:lang w:val="en-US" w:eastAsia="zh-CN"/>
        </w:rPr>
        <w:t>－</w:t>
      </w:r>
      <w:r>
        <w:rPr>
          <w:rFonts w:hint="default" w:ascii="Times New Roman" w:hAnsi="Times New Roman" w:cs="Times New Roman"/>
          <w:lang w:val="en-US" w:eastAsia="zh-CN"/>
        </w:rPr>
        <w:t>数量指标</w:t>
      </w:r>
      <w:r>
        <w:rPr>
          <w:rFonts w:hint="eastAsia" w:ascii="Times New Roman" w:hAnsi="Times New Roman" w:cs="Times New Roman"/>
          <w:lang w:val="en-US" w:eastAsia="zh-CN"/>
        </w:rPr>
        <w:t>－</w:t>
      </w:r>
      <w:r>
        <w:rPr>
          <w:rFonts w:hint="default" w:ascii="Times New Roman" w:hAnsi="Times New Roman" w:cs="Times New Roman"/>
          <w:lang w:val="en-US" w:eastAsia="zh-CN"/>
        </w:rPr>
        <w:t>定量检测样品指标值设置为545，数量存在较大差异。二是效益指标</w:t>
      </w:r>
      <w:r>
        <w:rPr>
          <w:rFonts w:hint="eastAsia" w:ascii="Times New Roman" w:hAnsi="Times New Roman" w:cs="Times New Roman"/>
          <w:lang w:val="en-US" w:eastAsia="zh-CN"/>
        </w:rPr>
        <w:t>－</w:t>
      </w:r>
      <w:r>
        <w:rPr>
          <w:rFonts w:hint="default" w:ascii="Times New Roman" w:hAnsi="Times New Roman" w:cs="Times New Roman"/>
          <w:lang w:val="en-US" w:eastAsia="zh-CN"/>
        </w:rPr>
        <w:t>社会效益指标设置为企业农产品质量安全意识，乡镇监管员监管能力。结合项目实际运行情况，社会效益指标应设置为全年无重大农产品质量安全事故发生。</w:t>
      </w:r>
    </w:p>
    <w:p w14:paraId="1809861F">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4</w:t>
      </w:r>
      <w:r>
        <w:rPr>
          <w:rFonts w:hint="default" w:ascii="Times New Roman" w:hAnsi="Times New Roman" w:cs="Times New Roman"/>
        </w:rPr>
        <w:t>分，经综合评价，指标得分</w:t>
      </w:r>
      <w:r>
        <w:rPr>
          <w:rFonts w:hint="default" w:ascii="Times New Roman" w:hAnsi="Times New Roman" w:cs="Times New Roman"/>
          <w:lang w:val="en-US" w:eastAsia="zh-CN"/>
        </w:rPr>
        <w:t>2</w:t>
      </w:r>
      <w:r>
        <w:rPr>
          <w:rFonts w:hint="default" w:ascii="Times New Roman" w:hAnsi="Times New Roman" w:cs="Times New Roman"/>
        </w:rPr>
        <w:t>分。</w:t>
      </w:r>
    </w:p>
    <w:p w14:paraId="5692F7F0">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55" w:name="_Toc12587"/>
      <w:bookmarkStart w:id="256" w:name="_Toc382"/>
      <w:bookmarkStart w:id="257" w:name="_Toc1613"/>
      <w:r>
        <w:rPr>
          <w:rFonts w:hint="default" w:ascii="Times New Roman" w:hAnsi="Times New Roman" w:cs="Times New Roman"/>
        </w:rPr>
        <w:t>3.资金投入</w:t>
      </w:r>
      <w:bookmarkEnd w:id="255"/>
      <w:bookmarkEnd w:id="256"/>
      <w:bookmarkEnd w:id="257"/>
    </w:p>
    <w:p w14:paraId="23CCD83C">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58" w:name="_Toc7362"/>
      <w:r>
        <w:rPr>
          <w:rFonts w:hint="default" w:ascii="Times New Roman" w:hAnsi="Times New Roman" w:cs="Times New Roman"/>
        </w:rPr>
        <w:t>（1）预算</w:t>
      </w:r>
      <w:r>
        <w:rPr>
          <w:rFonts w:hint="default" w:ascii="Times New Roman" w:hAnsi="Times New Roman" w:cs="Times New Roman"/>
          <w:lang w:val="en-US" w:eastAsia="zh-CN"/>
        </w:rPr>
        <w:t>安排</w:t>
      </w:r>
      <w:r>
        <w:rPr>
          <w:rFonts w:hint="default" w:ascii="Times New Roman" w:hAnsi="Times New Roman" w:cs="Times New Roman"/>
        </w:rPr>
        <w:t>科学性</w:t>
      </w:r>
      <w:bookmarkEnd w:id="258"/>
    </w:p>
    <w:p w14:paraId="49A4DA6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评价组对项目资金预算进行了全面分析，主要存在以下两方面的</w:t>
      </w:r>
      <w:r>
        <w:rPr>
          <w:rFonts w:hint="default" w:ascii="Times New Roman" w:hAnsi="Times New Roman" w:cs="Times New Roman"/>
          <w:b w:val="0"/>
          <w:bCs w:val="0"/>
          <w:lang w:val="en-US" w:eastAsia="zh-CN"/>
        </w:rPr>
        <w:t>问题：一是在植保植检站、水产站不承担检测任务的前提下，分别安排3万元、4万元。二是安排执法支队14万元，但执法支队仅承担监督抽检任务129个。上述问题反映出全年检测任务所需预算资金与</w:t>
      </w:r>
      <w:r>
        <w:rPr>
          <w:rFonts w:hint="default" w:ascii="Times New Roman" w:hAnsi="Times New Roman" w:cs="Times New Roman"/>
          <w:lang w:val="en-US" w:eastAsia="zh-CN"/>
        </w:rPr>
        <w:t>实际预算资金之间不匹配，预算指标明显大于实际需求。</w:t>
      </w:r>
    </w:p>
    <w:p w14:paraId="5674F8FF">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4</w:t>
      </w:r>
      <w:r>
        <w:rPr>
          <w:rFonts w:hint="default" w:ascii="Times New Roman" w:hAnsi="Times New Roman" w:cs="Times New Roman"/>
        </w:rPr>
        <w:t>分，经综合评价，指标得分</w:t>
      </w:r>
      <w:r>
        <w:rPr>
          <w:rFonts w:hint="default" w:ascii="Times New Roman" w:hAnsi="Times New Roman" w:cs="Times New Roman"/>
          <w:lang w:val="en-US" w:eastAsia="zh-CN"/>
        </w:rPr>
        <w:t>2</w:t>
      </w:r>
      <w:r>
        <w:rPr>
          <w:rFonts w:hint="default" w:ascii="Times New Roman" w:hAnsi="Times New Roman" w:cs="Times New Roman"/>
        </w:rPr>
        <w:t>分。</w:t>
      </w:r>
    </w:p>
    <w:p w14:paraId="7BCC1CD0">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楷体_GB2312" w:cs="Times New Roman"/>
          <w:highlight w:val="yellow"/>
          <w:lang w:val="en-US" w:eastAsia="zh-CN"/>
        </w:rPr>
      </w:pPr>
      <w:bookmarkStart w:id="259" w:name="_Toc16332"/>
      <w:r>
        <w:rPr>
          <w:rFonts w:hint="default" w:ascii="Times New Roman" w:hAnsi="Times New Roman" w:cs="Times New Roman"/>
        </w:rPr>
        <w:t>（2）资金分配合理性</w:t>
      </w:r>
      <w:bookmarkEnd w:id="259"/>
    </w:p>
    <w:p w14:paraId="3718C45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val="0"/>
          <w:bCs w:val="0"/>
          <w:lang w:val="en-US" w:eastAsia="zh-CN"/>
        </w:rPr>
      </w:pPr>
      <w:r>
        <w:rPr>
          <w:rFonts w:hint="default" w:ascii="Times New Roman" w:hAnsi="Times New Roman" w:cs="Times New Roman"/>
          <w:lang w:val="en-US" w:eastAsia="zh-CN"/>
        </w:rPr>
        <w:t>资金分配</w:t>
      </w:r>
      <w:r>
        <w:rPr>
          <w:rFonts w:hint="default" w:ascii="Times New Roman" w:hAnsi="Times New Roman" w:cs="Times New Roman"/>
          <w:b w:val="0"/>
          <w:bCs w:val="0"/>
          <w:lang w:val="en-US" w:eastAsia="zh-CN"/>
        </w:rPr>
        <w:t>合理性方面存在以下三个问题：</w:t>
      </w:r>
    </w:p>
    <w:p w14:paraId="152F0B50">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b w:val="0"/>
          <w:bCs w:val="0"/>
          <w:lang w:val="en-US" w:eastAsia="zh-CN"/>
        </w:rPr>
        <w:t>一是评价组根据单位提供的《资金分配方案》，将实际支出与方案进行对比。项目资金总计105万元，其中农产品质量安全检测服务分配金额87万元</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实际支出66.83万元，比原定资金分配方案少支20.17万元；检测试剂、样品购买分配金额8万元</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实际支出7.05万元，比原定资金分配方案少支0.95万元；农业品牌培育及监管分配金额8万元，实际支出0.24万元，比原定资金分配方案少支7.76万元；农产品质量安</w:t>
      </w:r>
      <w:r>
        <w:rPr>
          <w:rFonts w:hint="default" w:ascii="Times New Roman" w:hAnsi="Times New Roman" w:cs="Times New Roman"/>
          <w:lang w:val="en-US" w:eastAsia="zh-CN"/>
        </w:rPr>
        <w:t>全应急及运行分配金额2万元，实际支出6.66万元，比原定资金分配方案多支4.66万元；其他支出21.53万元</w:t>
      </w:r>
      <w:r>
        <w:rPr>
          <w:rFonts w:hint="eastAsia" w:ascii="Times New Roman" w:hAnsi="Times New Roman" w:cs="Times New Roman"/>
          <w:lang w:val="en-US" w:eastAsia="zh-CN"/>
        </w:rPr>
        <w:t>，</w:t>
      </w:r>
      <w:r>
        <w:rPr>
          <w:rFonts w:hint="default" w:ascii="Times New Roman" w:hAnsi="Times New Roman" w:cs="Times New Roman"/>
          <w:lang w:val="en-US" w:eastAsia="zh-CN"/>
        </w:rPr>
        <w:t>比原定资金分配方案多支21.53万元；财政收回2.69万元，比原定资金分配方案多支2.69万元。</w:t>
      </w:r>
    </w:p>
    <w:p w14:paraId="442A8E1F">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default" w:ascii="Times New Roman" w:hAnsi="Times New Roman" w:eastAsia="宋体" w:cs="Times New Roman"/>
          <w:b/>
          <w:bCs/>
          <w:sz w:val="24"/>
          <w:szCs w:val="24"/>
          <w:lang w:val="en-US" w:eastAsia="zh-CN"/>
        </w:rPr>
      </w:pPr>
    </w:p>
    <w:p w14:paraId="2335D683">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default" w:ascii="Times New Roman" w:hAnsi="Times New Roman" w:eastAsia="宋体" w:cs="Times New Roman"/>
          <w:b/>
          <w:bCs/>
          <w:sz w:val="24"/>
          <w:szCs w:val="24"/>
          <w:lang w:val="en-US" w:eastAsia="zh-CN"/>
        </w:rPr>
      </w:pPr>
    </w:p>
    <w:p w14:paraId="3417EC20">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default" w:ascii="Times New Roman" w:hAnsi="Times New Roman" w:eastAsia="宋体" w:cs="Times New Roman"/>
          <w:b/>
          <w:bCs/>
          <w:sz w:val="24"/>
          <w:szCs w:val="24"/>
          <w:lang w:val="en-US" w:eastAsia="zh-CN"/>
        </w:rPr>
      </w:pPr>
    </w:p>
    <w:p w14:paraId="619CE8F0">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both"/>
        <w:rPr>
          <w:rFonts w:hint="default" w:ascii="Times New Roman" w:hAnsi="Times New Roman" w:eastAsia="宋体" w:cs="Times New Roman"/>
          <w:b/>
          <w:bCs/>
          <w:sz w:val="24"/>
          <w:szCs w:val="24"/>
          <w:lang w:val="en-US" w:eastAsia="zh-CN"/>
        </w:rPr>
      </w:pPr>
    </w:p>
    <w:p w14:paraId="3A2E77FB">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both"/>
        <w:rPr>
          <w:rFonts w:hint="default" w:ascii="Times New Roman" w:hAnsi="Times New Roman" w:eastAsia="宋体" w:cs="Times New Roman"/>
          <w:b/>
          <w:bCs/>
          <w:sz w:val="24"/>
          <w:szCs w:val="24"/>
          <w:lang w:val="en-US" w:eastAsia="zh-CN"/>
        </w:rPr>
      </w:pPr>
    </w:p>
    <w:p w14:paraId="6654BBF3">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both"/>
        <w:rPr>
          <w:rFonts w:hint="default" w:ascii="Times New Roman" w:hAnsi="Times New Roman" w:eastAsia="宋体" w:cs="Times New Roman"/>
          <w:b/>
          <w:bCs/>
          <w:sz w:val="24"/>
          <w:szCs w:val="24"/>
          <w:lang w:val="en-US" w:eastAsia="zh-CN"/>
        </w:rPr>
      </w:pPr>
    </w:p>
    <w:p w14:paraId="5B1625DE">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both"/>
        <w:rPr>
          <w:rFonts w:hint="default" w:ascii="Times New Roman" w:hAnsi="Times New Roman" w:eastAsia="宋体" w:cs="Times New Roman"/>
          <w:b/>
          <w:bCs/>
          <w:sz w:val="24"/>
          <w:szCs w:val="24"/>
          <w:lang w:val="en-US" w:eastAsia="zh-CN"/>
        </w:rPr>
      </w:pPr>
    </w:p>
    <w:p w14:paraId="466AE633">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eastAsia" w:ascii="方正黑体_GBK" w:hAnsi="方正黑体_GBK" w:eastAsia="方正黑体_GBK" w:cs="方正黑体_GBK"/>
          <w:b/>
          <w:bCs/>
          <w:sz w:val="24"/>
          <w:szCs w:val="24"/>
          <w:lang w:val="en-US" w:eastAsia="zh-CN"/>
        </w:rPr>
      </w:pPr>
      <w:r>
        <w:rPr>
          <w:rFonts w:hint="eastAsia" w:ascii="方正黑体_GBK" w:hAnsi="方正黑体_GBK" w:eastAsia="方正黑体_GBK" w:cs="方正黑体_GBK"/>
          <w:b/>
          <w:bCs/>
          <w:sz w:val="24"/>
          <w:szCs w:val="24"/>
          <w:lang w:val="en-US" w:eastAsia="zh-CN"/>
        </w:rPr>
        <w:t>表4  农产品质量安全监测项目资金偏离度</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33"/>
        <w:gridCol w:w="1834"/>
        <w:gridCol w:w="1175"/>
        <w:gridCol w:w="1175"/>
        <w:gridCol w:w="1395"/>
      </w:tblGrid>
      <w:tr w14:paraId="7954C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6B49E94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费用分类</w:t>
            </w:r>
          </w:p>
        </w:tc>
        <w:tc>
          <w:tcPr>
            <w:tcW w:w="1077" w:type="pct"/>
            <w:tcBorders>
              <w:tl2br w:val="nil"/>
              <w:tr2bl w:val="nil"/>
            </w:tcBorders>
            <w:noWrap w:val="0"/>
            <w:vAlign w:val="top"/>
          </w:tcPr>
          <w:p w14:paraId="5093660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原拟定支出分类</w:t>
            </w:r>
          </w:p>
        </w:tc>
        <w:tc>
          <w:tcPr>
            <w:tcW w:w="690" w:type="pct"/>
            <w:tcBorders>
              <w:tl2br w:val="nil"/>
              <w:tr2bl w:val="nil"/>
            </w:tcBorders>
            <w:noWrap w:val="0"/>
            <w:vAlign w:val="top"/>
          </w:tcPr>
          <w:p w14:paraId="6F846AE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实际支出</w:t>
            </w:r>
          </w:p>
        </w:tc>
        <w:tc>
          <w:tcPr>
            <w:tcW w:w="690" w:type="pct"/>
            <w:tcBorders>
              <w:tl2br w:val="nil"/>
              <w:tr2bl w:val="nil"/>
            </w:tcBorders>
            <w:noWrap w:val="0"/>
            <w:vAlign w:val="top"/>
          </w:tcPr>
          <w:p w14:paraId="2AC73BC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支出差异</w:t>
            </w:r>
          </w:p>
        </w:tc>
        <w:tc>
          <w:tcPr>
            <w:tcW w:w="819" w:type="pct"/>
            <w:tcBorders>
              <w:tl2br w:val="nil"/>
              <w:tr2bl w:val="nil"/>
            </w:tcBorders>
            <w:noWrap w:val="0"/>
            <w:vAlign w:val="top"/>
          </w:tcPr>
          <w:p w14:paraId="781613F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资金偏离度</w:t>
            </w:r>
          </w:p>
        </w:tc>
      </w:tr>
      <w:tr w14:paraId="3473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0DF9275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农产品质量安全检测服务</w:t>
            </w:r>
          </w:p>
        </w:tc>
        <w:tc>
          <w:tcPr>
            <w:tcW w:w="1077" w:type="pct"/>
            <w:tcBorders>
              <w:tl2br w:val="nil"/>
              <w:tr2bl w:val="nil"/>
            </w:tcBorders>
            <w:noWrap w:val="0"/>
            <w:vAlign w:val="top"/>
          </w:tcPr>
          <w:p w14:paraId="11A32C3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87</w:t>
            </w:r>
          </w:p>
        </w:tc>
        <w:tc>
          <w:tcPr>
            <w:tcW w:w="690" w:type="pct"/>
            <w:tcBorders>
              <w:tl2br w:val="nil"/>
              <w:tr2bl w:val="nil"/>
            </w:tcBorders>
            <w:noWrap w:val="0"/>
            <w:vAlign w:val="top"/>
          </w:tcPr>
          <w:p w14:paraId="601B3A2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66.83</w:t>
            </w:r>
          </w:p>
        </w:tc>
        <w:tc>
          <w:tcPr>
            <w:tcW w:w="690" w:type="pct"/>
            <w:tcBorders>
              <w:tl2br w:val="nil"/>
              <w:tr2bl w:val="nil"/>
            </w:tcBorders>
            <w:noWrap w:val="0"/>
            <w:vAlign w:val="top"/>
          </w:tcPr>
          <w:p w14:paraId="31A5A4D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-20.17</w:t>
            </w:r>
          </w:p>
        </w:tc>
        <w:tc>
          <w:tcPr>
            <w:tcW w:w="819" w:type="pct"/>
            <w:tcBorders>
              <w:tl2br w:val="nil"/>
              <w:tr2bl w:val="nil"/>
            </w:tcBorders>
            <w:noWrap w:val="0"/>
            <w:vAlign w:val="top"/>
          </w:tcPr>
          <w:p w14:paraId="724FEAD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-23.18%</w:t>
            </w:r>
          </w:p>
        </w:tc>
      </w:tr>
      <w:tr w14:paraId="261AD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77F2547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检测试剂、样品购买</w:t>
            </w:r>
          </w:p>
        </w:tc>
        <w:tc>
          <w:tcPr>
            <w:tcW w:w="1077" w:type="pct"/>
            <w:tcBorders>
              <w:tl2br w:val="nil"/>
              <w:tr2bl w:val="nil"/>
            </w:tcBorders>
            <w:noWrap w:val="0"/>
            <w:vAlign w:val="top"/>
          </w:tcPr>
          <w:p w14:paraId="27EF083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690" w:type="pct"/>
            <w:tcBorders>
              <w:tl2br w:val="nil"/>
              <w:tr2bl w:val="nil"/>
            </w:tcBorders>
            <w:noWrap w:val="0"/>
            <w:vAlign w:val="top"/>
          </w:tcPr>
          <w:p w14:paraId="21B3CAE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7.05</w:t>
            </w:r>
          </w:p>
        </w:tc>
        <w:tc>
          <w:tcPr>
            <w:tcW w:w="690" w:type="pct"/>
            <w:tcBorders>
              <w:tl2br w:val="nil"/>
              <w:tr2bl w:val="nil"/>
            </w:tcBorders>
            <w:noWrap w:val="0"/>
            <w:vAlign w:val="top"/>
          </w:tcPr>
          <w:p w14:paraId="70E9CCE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-0.95</w:t>
            </w:r>
          </w:p>
        </w:tc>
        <w:tc>
          <w:tcPr>
            <w:tcW w:w="819" w:type="pct"/>
            <w:tcBorders>
              <w:tl2br w:val="nil"/>
              <w:tr2bl w:val="nil"/>
            </w:tcBorders>
            <w:noWrap w:val="0"/>
            <w:vAlign w:val="top"/>
          </w:tcPr>
          <w:p w14:paraId="5C027F3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-11.92%</w:t>
            </w:r>
          </w:p>
        </w:tc>
      </w:tr>
      <w:tr w14:paraId="47311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0BA367D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农业品牌培育及监管</w:t>
            </w:r>
          </w:p>
        </w:tc>
        <w:tc>
          <w:tcPr>
            <w:tcW w:w="1077" w:type="pct"/>
            <w:tcBorders>
              <w:tl2br w:val="nil"/>
              <w:tr2bl w:val="nil"/>
            </w:tcBorders>
            <w:noWrap w:val="0"/>
            <w:vAlign w:val="top"/>
          </w:tcPr>
          <w:p w14:paraId="4A25D6B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690" w:type="pct"/>
            <w:tcBorders>
              <w:tl2br w:val="nil"/>
              <w:tr2bl w:val="nil"/>
            </w:tcBorders>
            <w:noWrap w:val="0"/>
            <w:vAlign w:val="top"/>
          </w:tcPr>
          <w:p w14:paraId="44176D3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0.24</w:t>
            </w:r>
          </w:p>
        </w:tc>
        <w:tc>
          <w:tcPr>
            <w:tcW w:w="690" w:type="pct"/>
            <w:tcBorders>
              <w:tl2br w:val="nil"/>
              <w:tr2bl w:val="nil"/>
            </w:tcBorders>
            <w:noWrap w:val="0"/>
            <w:vAlign w:val="top"/>
          </w:tcPr>
          <w:p w14:paraId="722B4F7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-7.76</w:t>
            </w:r>
          </w:p>
        </w:tc>
        <w:tc>
          <w:tcPr>
            <w:tcW w:w="819" w:type="pct"/>
            <w:tcBorders>
              <w:tl2br w:val="nil"/>
              <w:tr2bl w:val="nil"/>
            </w:tcBorders>
            <w:noWrap w:val="0"/>
            <w:vAlign w:val="top"/>
          </w:tcPr>
          <w:p w14:paraId="2346A62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-97.00%</w:t>
            </w:r>
          </w:p>
        </w:tc>
      </w:tr>
      <w:tr w14:paraId="38FD5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57301AC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农产品质量安全应急及运行</w:t>
            </w:r>
          </w:p>
        </w:tc>
        <w:tc>
          <w:tcPr>
            <w:tcW w:w="1077" w:type="pct"/>
            <w:tcBorders>
              <w:tl2br w:val="nil"/>
              <w:tr2bl w:val="nil"/>
            </w:tcBorders>
            <w:noWrap w:val="0"/>
            <w:vAlign w:val="top"/>
          </w:tcPr>
          <w:p w14:paraId="5B093BB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690" w:type="pct"/>
            <w:tcBorders>
              <w:tl2br w:val="nil"/>
              <w:tr2bl w:val="nil"/>
            </w:tcBorders>
            <w:noWrap w:val="0"/>
            <w:vAlign w:val="top"/>
          </w:tcPr>
          <w:p w14:paraId="10A2BF0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6.66</w:t>
            </w:r>
          </w:p>
        </w:tc>
        <w:tc>
          <w:tcPr>
            <w:tcW w:w="690" w:type="pct"/>
            <w:tcBorders>
              <w:tl2br w:val="nil"/>
              <w:tr2bl w:val="nil"/>
            </w:tcBorders>
            <w:noWrap w:val="0"/>
            <w:vAlign w:val="top"/>
          </w:tcPr>
          <w:p w14:paraId="5039C87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4.66</w:t>
            </w:r>
          </w:p>
        </w:tc>
        <w:tc>
          <w:tcPr>
            <w:tcW w:w="819" w:type="pct"/>
            <w:tcBorders>
              <w:tl2br w:val="nil"/>
              <w:tr2bl w:val="nil"/>
            </w:tcBorders>
            <w:noWrap w:val="0"/>
            <w:vAlign w:val="top"/>
          </w:tcPr>
          <w:p w14:paraId="6D28DE7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233.12%</w:t>
            </w:r>
          </w:p>
        </w:tc>
      </w:tr>
      <w:tr w14:paraId="6093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4D8CFB6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w:t>
            </w:r>
          </w:p>
        </w:tc>
        <w:tc>
          <w:tcPr>
            <w:tcW w:w="1077" w:type="pct"/>
            <w:tcBorders>
              <w:tl2br w:val="nil"/>
              <w:tr2bl w:val="nil"/>
            </w:tcBorders>
            <w:noWrap w:val="0"/>
            <w:vAlign w:val="top"/>
          </w:tcPr>
          <w:p w14:paraId="763730F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c>
          <w:tcPr>
            <w:tcW w:w="690" w:type="pct"/>
            <w:tcBorders>
              <w:tl2br w:val="nil"/>
              <w:tr2bl w:val="nil"/>
            </w:tcBorders>
            <w:noWrap w:val="0"/>
            <w:vAlign w:val="top"/>
          </w:tcPr>
          <w:p w14:paraId="33F7E53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21.53</w:t>
            </w:r>
          </w:p>
        </w:tc>
        <w:tc>
          <w:tcPr>
            <w:tcW w:w="690" w:type="pct"/>
            <w:tcBorders>
              <w:tl2br w:val="nil"/>
              <w:tr2bl w:val="nil"/>
            </w:tcBorders>
            <w:noWrap w:val="0"/>
            <w:vAlign w:val="top"/>
          </w:tcPr>
          <w:p w14:paraId="2B84896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21.53</w:t>
            </w:r>
          </w:p>
        </w:tc>
        <w:tc>
          <w:tcPr>
            <w:tcW w:w="819" w:type="pct"/>
            <w:tcBorders>
              <w:tl2br w:val="nil"/>
              <w:tr2bl w:val="nil"/>
            </w:tcBorders>
            <w:noWrap w:val="0"/>
            <w:vAlign w:val="top"/>
          </w:tcPr>
          <w:p w14:paraId="2BAD94E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100.00%</w:t>
            </w:r>
          </w:p>
        </w:tc>
      </w:tr>
      <w:tr w14:paraId="600B6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5C328EA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财政收回</w:t>
            </w:r>
          </w:p>
        </w:tc>
        <w:tc>
          <w:tcPr>
            <w:tcW w:w="1077" w:type="pct"/>
            <w:tcBorders>
              <w:tl2br w:val="nil"/>
              <w:tr2bl w:val="nil"/>
            </w:tcBorders>
            <w:noWrap w:val="0"/>
            <w:vAlign w:val="top"/>
          </w:tcPr>
          <w:p w14:paraId="49E06DC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c>
          <w:tcPr>
            <w:tcW w:w="690" w:type="pct"/>
            <w:tcBorders>
              <w:tl2br w:val="nil"/>
              <w:tr2bl w:val="nil"/>
            </w:tcBorders>
            <w:noWrap w:val="0"/>
            <w:vAlign w:val="top"/>
          </w:tcPr>
          <w:p w14:paraId="3EBFB04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2.69</w:t>
            </w:r>
          </w:p>
        </w:tc>
        <w:tc>
          <w:tcPr>
            <w:tcW w:w="690" w:type="pct"/>
            <w:tcBorders>
              <w:tl2br w:val="nil"/>
              <w:tr2bl w:val="nil"/>
            </w:tcBorders>
            <w:noWrap w:val="0"/>
            <w:vAlign w:val="top"/>
          </w:tcPr>
          <w:p w14:paraId="75DD80E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eastAsia="zh-CN"/>
              </w:rPr>
            </w:pPr>
            <w:r>
              <w:rPr>
                <w:rFonts w:hint="default" w:ascii="Times New Roman" w:hAnsi="Times New Roman" w:cs="Times New Roman"/>
                <w:color w:val="000000"/>
                <w:sz w:val="24"/>
                <w:szCs w:val="24"/>
              </w:rPr>
              <w:t>2.69</w:t>
            </w:r>
          </w:p>
        </w:tc>
        <w:tc>
          <w:tcPr>
            <w:tcW w:w="819" w:type="pct"/>
            <w:tcBorders>
              <w:tl2br w:val="nil"/>
              <w:tr2bl w:val="nil"/>
            </w:tcBorders>
            <w:noWrap w:val="0"/>
            <w:vAlign w:val="top"/>
          </w:tcPr>
          <w:p w14:paraId="473B549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100.00%</w:t>
            </w:r>
          </w:p>
        </w:tc>
      </w:tr>
      <w:tr w14:paraId="1F9A5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22" w:type="pct"/>
            <w:tcBorders>
              <w:tl2br w:val="nil"/>
              <w:tr2bl w:val="nil"/>
            </w:tcBorders>
            <w:noWrap w:val="0"/>
            <w:vAlign w:val="top"/>
          </w:tcPr>
          <w:p w14:paraId="07DFEBA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1077" w:type="pct"/>
            <w:tcBorders>
              <w:tl2br w:val="nil"/>
              <w:tr2bl w:val="nil"/>
            </w:tcBorders>
            <w:noWrap w:val="0"/>
            <w:vAlign w:val="top"/>
          </w:tcPr>
          <w:p w14:paraId="19AB00E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105</w:t>
            </w:r>
          </w:p>
        </w:tc>
        <w:tc>
          <w:tcPr>
            <w:tcW w:w="690" w:type="pct"/>
            <w:tcBorders>
              <w:tl2br w:val="nil"/>
              <w:tr2bl w:val="nil"/>
            </w:tcBorders>
            <w:noWrap w:val="0"/>
            <w:vAlign w:val="top"/>
          </w:tcPr>
          <w:p w14:paraId="22D4EEE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105</w:t>
            </w:r>
          </w:p>
        </w:tc>
        <w:tc>
          <w:tcPr>
            <w:tcW w:w="690" w:type="pct"/>
            <w:tcBorders>
              <w:tl2br w:val="nil"/>
              <w:tr2bl w:val="nil"/>
            </w:tcBorders>
            <w:noWrap w:val="0"/>
            <w:vAlign w:val="top"/>
          </w:tcPr>
          <w:p w14:paraId="7DB3E29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819" w:type="pct"/>
            <w:tcBorders>
              <w:tl2br w:val="nil"/>
              <w:tr2bl w:val="nil"/>
            </w:tcBorders>
            <w:noWrap w:val="0"/>
            <w:vAlign w:val="top"/>
          </w:tcPr>
          <w:p w14:paraId="04BC877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仿宋"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r>
    </w:tbl>
    <w:p w14:paraId="02744A5C">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二是农安中心向水产站分配4万元，向植保植检站分配3万元，两家单位均未承担检测工作。</w:t>
      </w:r>
    </w:p>
    <w:p w14:paraId="76494FF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b w:val="0"/>
          <w:bCs w:val="0"/>
          <w:lang w:val="en-US" w:eastAsia="zh-CN"/>
        </w:rPr>
        <w:t>三是向执法支队分配资金14万元，但执法支队仅承担监督抽检任务12</w:t>
      </w:r>
      <w:r>
        <w:rPr>
          <w:rFonts w:hint="default" w:ascii="Times New Roman" w:hAnsi="Times New Roman" w:cs="Times New Roman"/>
          <w:lang w:val="en-US" w:eastAsia="zh-CN"/>
        </w:rPr>
        <w:t>9个。</w:t>
      </w:r>
    </w:p>
    <w:p w14:paraId="26C83A3F">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评价认为，本项目实施过程中，资金分配科学性不足。</w:t>
      </w:r>
    </w:p>
    <w:p w14:paraId="2296B57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本项指标设定分值4分，经综合评价，指标得分1分。</w:t>
      </w:r>
    </w:p>
    <w:p w14:paraId="3FD5FCFB">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pPr>
      <w:bookmarkStart w:id="260" w:name="_Toc22049"/>
      <w:bookmarkStart w:id="261" w:name="_Toc18268"/>
      <w:bookmarkStart w:id="262" w:name="_Toc31246"/>
      <w:bookmarkStart w:id="263" w:name="_Toc23796"/>
      <w:bookmarkStart w:id="264" w:name="_Toc1566"/>
      <w:bookmarkStart w:id="265" w:name="_Toc21170"/>
      <w:bookmarkStart w:id="266" w:name="_Toc21980"/>
      <w:bookmarkStart w:id="267" w:name="_Toc24836"/>
      <w:bookmarkStart w:id="268" w:name="_Toc18948"/>
      <w:bookmarkStart w:id="269" w:name="_Toc24219"/>
      <w:bookmarkStart w:id="270" w:name="_Toc30558"/>
      <w:r>
        <w:rPr>
          <w:rFonts w:hint="default" w:ascii="Times New Roman" w:hAnsi="Times New Roman" w:cs="Times New Roman"/>
        </w:rPr>
        <w:t>（二）项目</w:t>
      </w:r>
      <w:bookmarkEnd w:id="260"/>
      <w:bookmarkEnd w:id="261"/>
      <w:bookmarkEnd w:id="262"/>
      <w:bookmarkEnd w:id="263"/>
      <w:r>
        <w:rPr>
          <w:rFonts w:hint="default" w:ascii="Times New Roman" w:hAnsi="Times New Roman" w:cs="Times New Roman"/>
          <w:lang w:val="en-US" w:eastAsia="zh-CN"/>
        </w:rPr>
        <w:t>过程</w:t>
      </w:r>
      <w:bookmarkEnd w:id="264"/>
      <w:bookmarkEnd w:id="265"/>
      <w:bookmarkEnd w:id="266"/>
      <w:bookmarkEnd w:id="267"/>
      <w:bookmarkEnd w:id="268"/>
      <w:bookmarkEnd w:id="269"/>
      <w:bookmarkEnd w:id="270"/>
    </w:p>
    <w:p w14:paraId="4CB25384">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71" w:name="_Toc12558"/>
      <w:bookmarkStart w:id="272" w:name="_Toc13597"/>
      <w:bookmarkStart w:id="273" w:name="_Toc23657"/>
      <w:r>
        <w:rPr>
          <w:rFonts w:hint="default" w:ascii="Times New Roman" w:hAnsi="Times New Roman" w:cs="Times New Roman"/>
          <w:lang w:val="en-US" w:eastAsia="zh-CN"/>
        </w:rPr>
        <w:t>1.资金管理</w:t>
      </w:r>
      <w:bookmarkEnd w:id="271"/>
      <w:bookmarkEnd w:id="272"/>
      <w:bookmarkEnd w:id="273"/>
    </w:p>
    <w:p w14:paraId="736BF8A2">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lang w:val="en-US" w:eastAsia="zh-CN"/>
        </w:rPr>
      </w:pPr>
      <w:bookmarkStart w:id="274" w:name="_Toc23419"/>
      <w:r>
        <w:rPr>
          <w:rFonts w:hint="default" w:ascii="Times New Roman" w:hAnsi="Times New Roman" w:cs="Times New Roman"/>
          <w:lang w:val="en-US" w:eastAsia="zh-CN"/>
        </w:rPr>
        <w:t>（1）资金到位</w:t>
      </w:r>
      <w:bookmarkEnd w:id="274"/>
    </w:p>
    <w:p w14:paraId="395C7CC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highlight w:val="none"/>
          <w:lang w:val="en-US" w:eastAsia="zh-CN"/>
        </w:rPr>
        <w:t>本项目实际到位资金105万元，其中5万元为市级下达资金，100万元为县级资金，</w:t>
      </w:r>
      <w:r>
        <w:rPr>
          <w:rFonts w:hint="default" w:ascii="Times New Roman" w:hAnsi="Times New Roman" w:cs="Times New Roman"/>
          <w:lang w:val="en-US" w:eastAsia="zh-CN"/>
        </w:rPr>
        <w:t>资金到位率为100%。</w:t>
      </w:r>
    </w:p>
    <w:p w14:paraId="6FA8BEF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本项指标设定分值2分，经综合评价，指标得分2分。</w:t>
      </w:r>
    </w:p>
    <w:p w14:paraId="0B5C38E7">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75" w:name="_Toc11181"/>
      <w:r>
        <w:rPr>
          <w:rFonts w:hint="default" w:ascii="Times New Roman" w:hAnsi="Times New Roman" w:cs="Times New Roman"/>
          <w:lang w:val="en-US" w:eastAsia="zh-CN"/>
        </w:rPr>
        <w:t>（2）预算执行率</w:t>
      </w:r>
      <w:bookmarkEnd w:id="275"/>
    </w:p>
    <w:p w14:paraId="21A6080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val="0"/>
          <w:bCs w:val="0"/>
          <w:lang w:val="en-US" w:eastAsia="zh-CN"/>
        </w:rPr>
      </w:pPr>
      <w:r>
        <w:rPr>
          <w:rFonts w:hint="default" w:ascii="Times New Roman" w:hAnsi="Times New Roman" w:cs="Times New Roman"/>
          <w:lang w:val="en-US" w:eastAsia="zh-CN"/>
        </w:rPr>
        <w:t>经评价组</w:t>
      </w:r>
      <w:r>
        <w:rPr>
          <w:rFonts w:hint="default" w:ascii="Times New Roman" w:hAnsi="Times New Roman" w:cs="Times New Roman"/>
          <w:b w:val="0"/>
          <w:bCs w:val="0"/>
          <w:lang w:val="en-US" w:eastAsia="zh-CN"/>
        </w:rPr>
        <w:t>对账务进行复核，本项目全年预算资金105万元，2024全年实际支出102.31万元，结余2.69万元。预算执行率为97.44%。</w:t>
      </w:r>
    </w:p>
    <w:p w14:paraId="7F09E0C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本项指标设定分值4分，经综合评价，指标得分3.9分。</w:t>
      </w:r>
    </w:p>
    <w:p w14:paraId="5C64D782">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none"/>
          <w:lang w:val="en-US" w:eastAsia="zh-CN"/>
        </w:rPr>
      </w:pPr>
      <w:bookmarkStart w:id="276" w:name="_Toc895"/>
      <w:r>
        <w:rPr>
          <w:rFonts w:hint="default" w:ascii="Times New Roman" w:hAnsi="Times New Roman" w:cs="Times New Roman"/>
          <w:lang w:val="en-US" w:eastAsia="zh-CN"/>
        </w:rPr>
        <w:t>（3）资金使用</w:t>
      </w:r>
      <w:r>
        <w:rPr>
          <w:rFonts w:hint="default" w:ascii="Times New Roman" w:hAnsi="Times New Roman" w:cs="Times New Roman"/>
          <w:highlight w:val="none"/>
          <w:lang w:val="en-US" w:eastAsia="zh-CN"/>
        </w:rPr>
        <w:t>规范性</w:t>
      </w:r>
      <w:bookmarkEnd w:id="276"/>
    </w:p>
    <w:p w14:paraId="0C0530F0">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仿宋" w:cs="Times New Roman"/>
          <w:lang w:val="en-US" w:eastAsia="zh-CN"/>
        </w:rPr>
      </w:pPr>
      <w:r>
        <w:rPr>
          <w:rFonts w:hint="default" w:ascii="Times New Roman" w:hAnsi="Times New Roman" w:cs="Times New Roman"/>
          <w:color w:val="auto"/>
          <w:lang w:val="en-US" w:eastAsia="zh-CN"/>
        </w:rPr>
        <w:t>评价组对资金支出情况进行逐笔复核，部分支出与农产品质量安全检测任务相关性不足，</w:t>
      </w:r>
      <w:r>
        <w:rPr>
          <w:rFonts w:hint="default" w:ascii="Times New Roman" w:hAnsi="Times New Roman" w:cs="Times New Roman"/>
          <w:color w:val="000000"/>
          <w:kern w:val="2"/>
          <w:szCs w:val="30"/>
          <w:highlight w:val="none"/>
          <w:lang w:val="en-US" w:eastAsia="zh-CN"/>
        </w:rPr>
        <w:t>其中“三刊一报”报刊费支出0.06万元，2023年残保金支出0.47万元</w:t>
      </w:r>
      <w:r>
        <w:rPr>
          <w:rFonts w:hint="eastAsia" w:ascii="Times New Roman" w:hAnsi="Times New Roman" w:cs="Times New Roman"/>
          <w:color w:val="000000"/>
          <w:kern w:val="2"/>
          <w:szCs w:val="30"/>
          <w:highlight w:val="none"/>
          <w:lang w:val="en-US" w:eastAsia="zh-CN"/>
        </w:rPr>
        <w:t>，</w:t>
      </w:r>
      <w:r>
        <w:rPr>
          <w:rFonts w:hint="default" w:ascii="Times New Roman" w:hAnsi="Times New Roman" w:cs="Times New Roman"/>
          <w:color w:val="000000"/>
          <w:kern w:val="2"/>
          <w:szCs w:val="30"/>
          <w:highlight w:val="none"/>
          <w:lang w:val="en-US" w:eastAsia="zh-CN"/>
        </w:rPr>
        <w:t>合计金额0.53万元。</w:t>
      </w:r>
    </w:p>
    <w:p w14:paraId="599C2C3B">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本项指标设定分值4分，经综合评价，指标得分2分。</w:t>
      </w:r>
    </w:p>
    <w:p w14:paraId="42D8CF75">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77" w:name="_Toc21006"/>
      <w:bookmarkStart w:id="278" w:name="_Toc23791"/>
      <w:bookmarkStart w:id="279" w:name="_Toc1731"/>
      <w:r>
        <w:rPr>
          <w:rFonts w:hint="default" w:ascii="Times New Roman" w:hAnsi="Times New Roman" w:cs="Times New Roman"/>
          <w:lang w:val="en-US" w:eastAsia="zh-CN"/>
        </w:rPr>
        <w:t>2.</w:t>
      </w:r>
      <w:bookmarkEnd w:id="277"/>
      <w:bookmarkEnd w:id="278"/>
      <w:r>
        <w:rPr>
          <w:rFonts w:hint="default" w:ascii="Times New Roman" w:hAnsi="Times New Roman" w:cs="Times New Roman"/>
          <w:lang w:val="en-US" w:eastAsia="zh-CN"/>
        </w:rPr>
        <w:t>项目实施</w:t>
      </w:r>
      <w:bookmarkEnd w:id="279"/>
    </w:p>
    <w:p w14:paraId="08AB21E9">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80" w:name="_Toc26177"/>
      <w:r>
        <w:rPr>
          <w:rFonts w:hint="default" w:ascii="Times New Roman" w:hAnsi="Times New Roman" w:cs="Times New Roman"/>
          <w:lang w:val="en-US" w:eastAsia="zh-CN"/>
        </w:rPr>
        <w:t>（1）业务制度建立</w:t>
      </w:r>
      <w:bookmarkEnd w:id="280"/>
    </w:p>
    <w:p w14:paraId="797368E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垫江县农安中心制定了《农产品质量安全风险监测制度》，该制度从监测规划、执行规范、信息报送、问题处置、协同联动五个方面构建了完整的风险监测体系，既明确了内部管理要求，也强化了与上下级单位的协作机制，确保农产品质量安全监管闭环运行。本项目已制定相应的业务管理制度，业务管理制度合法、合规、完整，且与实际情况</w:t>
      </w:r>
      <w:r>
        <w:rPr>
          <w:rFonts w:hint="eastAsia" w:ascii="Times New Roman" w:hAnsi="Times New Roman" w:cs="Times New Roman"/>
          <w:lang w:val="en-US" w:eastAsia="zh-CN"/>
        </w:rPr>
        <w:t>契合</w:t>
      </w:r>
      <w:r>
        <w:rPr>
          <w:rFonts w:hint="default" w:ascii="Times New Roman" w:hAnsi="Times New Roman" w:cs="Times New Roman"/>
          <w:lang w:val="en-US" w:eastAsia="zh-CN"/>
        </w:rPr>
        <w:t>较好，可有效规范相关工作程序。</w:t>
      </w:r>
    </w:p>
    <w:p w14:paraId="60866635">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本项指标设定分值5分，经综合评价，指标得分5分。</w:t>
      </w:r>
    </w:p>
    <w:p w14:paraId="1743584C">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highlight w:val="yellow"/>
          <w:lang w:val="en-US" w:eastAsia="zh-CN"/>
        </w:rPr>
      </w:pPr>
      <w:bookmarkStart w:id="281" w:name="_Toc14618"/>
      <w:r>
        <w:rPr>
          <w:rFonts w:hint="default" w:ascii="Times New Roman" w:hAnsi="Times New Roman" w:cs="Times New Roman"/>
          <w:lang w:val="en-US" w:eastAsia="zh-CN"/>
        </w:rPr>
        <w:t>（2）</w:t>
      </w:r>
      <w:r>
        <w:rPr>
          <w:rFonts w:hint="default" w:ascii="Times New Roman" w:hAnsi="Times New Roman" w:cs="Times New Roman"/>
          <w:highlight w:val="none"/>
          <w:lang w:val="en-US" w:eastAsia="zh-CN"/>
        </w:rPr>
        <w:t>业务制度执行有效性</w:t>
      </w:r>
      <w:bookmarkEnd w:id="281"/>
    </w:p>
    <w:p w14:paraId="61100365">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方正仿宋_GBK" w:cs="Times New Roman"/>
          <w:color w:val="000000"/>
          <w:szCs w:val="32"/>
        </w:rPr>
      </w:pPr>
      <w:r>
        <w:rPr>
          <w:rFonts w:hint="default" w:ascii="Times New Roman" w:hAnsi="Times New Roman" w:cs="Times New Roman"/>
          <w:lang w:val="en-US" w:eastAsia="zh-CN"/>
        </w:rPr>
        <w:t>根据垫江县农安中心提供的《农产品质量安全风险监测制度》以及垫江县农业农村委员会《关于开展2024年全县主要农产品质量安全例</w:t>
      </w:r>
      <w:r>
        <w:rPr>
          <w:rFonts w:hint="default" w:ascii="Times New Roman" w:hAnsi="Times New Roman" w:cs="Times New Roman"/>
          <w:b w:val="0"/>
          <w:bCs w:val="0"/>
          <w:lang w:val="en-US" w:eastAsia="zh-CN"/>
        </w:rPr>
        <w:t>行监测（风险监测）和监督抽检工作的通知》（</w:t>
      </w:r>
      <w:r>
        <w:rPr>
          <w:rFonts w:hint="default" w:ascii="Times New Roman" w:hAnsi="Times New Roman" w:eastAsia="方正仿宋_GBK" w:cs="Times New Roman"/>
          <w:b w:val="0"/>
          <w:bCs w:val="0"/>
          <w:color w:val="000000"/>
          <w:szCs w:val="32"/>
        </w:rPr>
        <w:t>垫农发〔</w:t>
      </w:r>
      <w:r>
        <w:rPr>
          <w:rFonts w:hint="default" w:ascii="Times New Roman" w:hAnsi="Times New Roman" w:eastAsia="方正仿宋_GBK" w:cs="Times New Roman"/>
          <w:b w:val="0"/>
          <w:bCs w:val="0"/>
          <w:color w:val="000000"/>
          <w:szCs w:val="32"/>
          <w:lang w:val="en-US" w:eastAsia="zh-CN"/>
        </w:rPr>
        <w:t>2024</w:t>
      </w:r>
      <w:r>
        <w:rPr>
          <w:rFonts w:hint="default" w:ascii="Times New Roman" w:hAnsi="Times New Roman" w:eastAsia="方正仿宋_GBK" w:cs="Times New Roman"/>
          <w:b w:val="0"/>
          <w:bCs w:val="0"/>
          <w:color w:val="000000"/>
          <w:szCs w:val="32"/>
        </w:rPr>
        <w:t>〕</w:t>
      </w:r>
      <w:r>
        <w:rPr>
          <w:rFonts w:hint="default" w:ascii="Times New Roman" w:hAnsi="Times New Roman" w:eastAsia="方正仿宋_GBK" w:cs="Times New Roman"/>
          <w:b w:val="0"/>
          <w:bCs w:val="0"/>
          <w:color w:val="000000"/>
          <w:szCs w:val="32"/>
          <w:lang w:eastAsia="zh-CN"/>
        </w:rPr>
        <w:t>），</w:t>
      </w:r>
      <w:r>
        <w:rPr>
          <w:rFonts w:hint="default" w:ascii="Times New Roman" w:hAnsi="Times New Roman" w:eastAsia="方正仿宋_GBK" w:cs="Times New Roman"/>
          <w:b w:val="0"/>
          <w:bCs w:val="0"/>
          <w:sz w:val="32"/>
          <w:szCs w:val="32"/>
          <w:lang w:val="en-US" w:eastAsia="zh-CN"/>
        </w:rPr>
        <w:t>如遇不合格样品，经确认后应于48小时内将不合格样品信息及检验报告及时上</w:t>
      </w:r>
      <w:r>
        <w:rPr>
          <w:rFonts w:hint="default" w:ascii="Times New Roman" w:hAnsi="Times New Roman" w:eastAsia="方正仿宋_GBK" w:cs="Times New Roman"/>
          <w:sz w:val="32"/>
          <w:szCs w:val="32"/>
          <w:lang w:val="en-US" w:eastAsia="zh-CN"/>
        </w:rPr>
        <w:t>报，做到“凡有必报”，以便及时通报不合格信息，做好风险防控和预警。</w:t>
      </w:r>
    </w:p>
    <w:p w14:paraId="1544096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对2024年检测过程中出现的不合格结果上报情况进行抽查复核，涉及三个品种。具体情况如下：①检测机构于7月17日反馈一项西瓜检测不合格，将不合格信息通过微信群发送至垫江县农安中心，垫江县农安中心于7月19日将不合格信息进行上报，符合48小时上报时限。②检测机构于7月22日反馈一项辣椒检测不合格，已同样反馈，垫江县农安中心于8月1日将不合格信息进行上报，超出48小时上报时限。③检测机构于6月19日反馈一项鸡蛋检测不合格，已同样反馈，垫江县农安中心于6月20日将不合格信息进行上报，符合48小时上报时限。项目实施过程中存在部分不合格农产品上报不及时。</w:t>
      </w:r>
    </w:p>
    <w:p w14:paraId="4708253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本项指标设定分值10分，经综合评价，指标得分8分。</w:t>
      </w:r>
    </w:p>
    <w:p w14:paraId="15C205A1">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282" w:name="_Toc22809"/>
      <w:bookmarkStart w:id="283" w:name="_Toc9472"/>
      <w:bookmarkStart w:id="284" w:name="_Toc8975"/>
      <w:bookmarkStart w:id="285" w:name="_Toc32764"/>
      <w:bookmarkStart w:id="286" w:name="_Toc838"/>
      <w:bookmarkStart w:id="287" w:name="_Toc9477"/>
      <w:r>
        <w:rPr>
          <w:rFonts w:hint="default" w:ascii="Times New Roman" w:hAnsi="Times New Roman" w:cs="Times New Roman"/>
        </w:rPr>
        <w:t>（三）项目产出</w:t>
      </w:r>
      <w:bookmarkEnd w:id="282"/>
      <w:bookmarkEnd w:id="283"/>
      <w:bookmarkEnd w:id="284"/>
      <w:bookmarkEnd w:id="285"/>
      <w:bookmarkEnd w:id="286"/>
      <w:bookmarkEnd w:id="287"/>
    </w:p>
    <w:p w14:paraId="0AEAAA7E">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楷体_GB2312" w:cs="Times New Roman"/>
          <w:lang w:val="en-US" w:eastAsia="zh-CN"/>
        </w:rPr>
      </w:pPr>
      <w:bookmarkStart w:id="288" w:name="_Toc19090"/>
      <w:bookmarkStart w:id="289" w:name="_Toc26943"/>
      <w:bookmarkStart w:id="290" w:name="_Toc31866"/>
      <w:r>
        <w:rPr>
          <w:rFonts w:hint="default" w:ascii="Times New Roman" w:hAnsi="Times New Roman" w:cs="Times New Roman"/>
        </w:rPr>
        <w:t>1.产出数量</w:t>
      </w:r>
      <w:bookmarkEnd w:id="288"/>
      <w:bookmarkEnd w:id="289"/>
      <w:bookmarkEnd w:id="290"/>
    </w:p>
    <w:p w14:paraId="3798620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方正仿宋_GBK" w:cs="Times New Roman"/>
          <w:sz w:val="32"/>
          <w:szCs w:val="32"/>
          <w:lang w:val="en-US" w:eastAsia="zh-CN"/>
        </w:rPr>
        <w:sectPr>
          <w:footerReference r:id="rId14" w:type="default"/>
          <w:footerReference r:id="rId15" w:type="even"/>
          <w:pgSz w:w="11905" w:h="16838"/>
          <w:pgMar w:top="1440" w:right="1803" w:bottom="1440" w:left="1803" w:header="850" w:footer="1361" w:gutter="0"/>
          <w:pgBorders>
            <w:top w:val="none" w:sz="0" w:space="0"/>
            <w:left w:val="none" w:sz="0" w:space="0"/>
            <w:bottom w:val="none" w:sz="0" w:space="0"/>
            <w:right w:val="none" w:sz="0" w:space="0"/>
          </w:pgBorders>
          <w:pgNumType w:fmt="decimal" w:start="55"/>
          <w:cols w:space="0" w:num="1"/>
          <w:rtlGutter w:val="0"/>
          <w:docGrid w:type="lines" w:linePitch="423" w:charSpace="0"/>
        </w:sectPr>
      </w:pPr>
      <w:r>
        <w:rPr>
          <w:rFonts w:hint="default" w:ascii="Times New Roman" w:hAnsi="Times New Roman" w:cs="Times New Roman"/>
          <w:highlight w:val="none"/>
          <w:lang w:val="en-US" w:eastAsia="zh-CN"/>
        </w:rPr>
        <w:t>根据垫江县</w:t>
      </w:r>
      <w:r>
        <w:rPr>
          <w:rFonts w:hint="default" w:ascii="Times New Roman" w:hAnsi="Times New Roman" w:cs="Times New Roman"/>
          <w:b w:val="0"/>
          <w:bCs w:val="0"/>
          <w:highlight w:val="none"/>
          <w:lang w:val="en-US" w:eastAsia="zh-CN"/>
        </w:rPr>
        <w:t>农业农村委员会《关于开展2024年全县主要农产品质量安全例行监测（风险监测）和监督抽检工作的通知》（</w:t>
      </w:r>
      <w:r>
        <w:rPr>
          <w:rFonts w:hint="default" w:ascii="Times New Roman" w:hAnsi="Times New Roman" w:eastAsia="方正仿宋_GBK" w:cs="Times New Roman"/>
          <w:b w:val="0"/>
          <w:bCs w:val="0"/>
          <w:color w:val="000000"/>
          <w:szCs w:val="32"/>
        </w:rPr>
        <w:t>垫农发〔</w:t>
      </w:r>
      <w:r>
        <w:rPr>
          <w:rFonts w:hint="default" w:ascii="Times New Roman" w:hAnsi="Times New Roman" w:eastAsia="方正仿宋_GBK" w:cs="Times New Roman"/>
          <w:b w:val="0"/>
          <w:bCs w:val="0"/>
          <w:color w:val="000000"/>
          <w:szCs w:val="32"/>
          <w:lang w:val="en-US" w:eastAsia="zh-CN"/>
        </w:rPr>
        <w:t>2024</w:t>
      </w:r>
      <w:r>
        <w:rPr>
          <w:rFonts w:hint="default" w:ascii="Times New Roman" w:hAnsi="Times New Roman" w:eastAsia="方正仿宋_GBK" w:cs="Times New Roman"/>
          <w:b w:val="0"/>
          <w:bCs w:val="0"/>
          <w:color w:val="000000"/>
          <w:szCs w:val="32"/>
        </w:rPr>
        <w:t>〕</w:t>
      </w:r>
      <w:r>
        <w:rPr>
          <w:rFonts w:hint="default" w:ascii="Times New Roman" w:hAnsi="Times New Roman" w:eastAsia="方正仿宋_GBK" w:cs="Times New Roman"/>
          <w:b w:val="0"/>
          <w:bCs w:val="0"/>
          <w:color w:val="000000"/>
          <w:szCs w:val="32"/>
          <w:lang w:val="en-US" w:eastAsia="zh-CN"/>
        </w:rPr>
        <w:t>30</w:t>
      </w:r>
      <w:r>
        <w:rPr>
          <w:rFonts w:hint="default" w:ascii="Times New Roman" w:hAnsi="Times New Roman" w:eastAsia="方正仿宋_GBK" w:cs="Times New Roman"/>
          <w:b w:val="0"/>
          <w:bCs w:val="0"/>
          <w:color w:val="000000"/>
          <w:szCs w:val="32"/>
        </w:rPr>
        <w:t>号</w:t>
      </w:r>
      <w:r>
        <w:rPr>
          <w:rFonts w:hint="default" w:ascii="Times New Roman" w:hAnsi="Times New Roman" w:eastAsia="方正仿宋_GBK" w:cs="Times New Roman"/>
          <w:b w:val="0"/>
          <w:bCs w:val="0"/>
          <w:color w:val="000000"/>
          <w:szCs w:val="32"/>
          <w:lang w:eastAsia="zh-CN"/>
        </w:rPr>
        <w:t>）</w:t>
      </w:r>
      <w:r>
        <w:rPr>
          <w:rFonts w:hint="default" w:ascii="Times New Roman" w:hAnsi="Times New Roman" w:eastAsia="方正仿宋_GBK" w:cs="Times New Roman"/>
          <w:b w:val="0"/>
          <w:bCs w:val="0"/>
          <w:color w:val="000000"/>
          <w:szCs w:val="32"/>
          <w:lang w:val="en-US" w:eastAsia="zh-CN"/>
        </w:rPr>
        <w:t>明确</w:t>
      </w:r>
      <w:r>
        <w:rPr>
          <w:rFonts w:hint="default" w:ascii="Times New Roman" w:hAnsi="Times New Roman" w:eastAsia="方正仿宋_GBK" w:cs="Times New Roman"/>
          <w:b w:val="0"/>
          <w:bCs w:val="0"/>
          <w:sz w:val="32"/>
          <w:szCs w:val="32"/>
          <w:lang w:val="en-US" w:eastAsia="zh-CN"/>
        </w:rPr>
        <w:t>2024年全县主要农产品质量安全例行监测（风险监测）样品30000个，监督抽检129个。但2024年部分任务未完全完成，实际完成情况如</w:t>
      </w:r>
      <w:r>
        <w:rPr>
          <w:rFonts w:hint="default" w:ascii="Times New Roman" w:hAnsi="Times New Roman" w:eastAsia="方正仿宋_GBK" w:cs="Times New Roman"/>
          <w:sz w:val="32"/>
          <w:szCs w:val="32"/>
          <w:lang w:val="en-US" w:eastAsia="zh-CN"/>
        </w:rPr>
        <w:t>下表：</w:t>
      </w:r>
    </w:p>
    <w:p w14:paraId="2C76FBAA">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both"/>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表5</w:t>
      </w:r>
    </w:p>
    <w:p w14:paraId="3E3FD32F">
      <w:pPr>
        <w:pStyle w:val="20"/>
        <w:keepNext w:val="0"/>
        <w:keepLines w:val="0"/>
        <w:pageBreakBefore w:val="0"/>
        <w:widowControl w:val="0"/>
        <w:kinsoku/>
        <w:overflowPunct/>
        <w:topLinePunct w:val="0"/>
        <w:autoSpaceDN/>
        <w:bidi w:val="0"/>
        <w:snapToGrid w:val="0"/>
        <w:spacing w:beforeAutospacing="0" w:afterAutospacing="0" w:line="594" w:lineRule="exact"/>
        <w:ind w:left="0" w:leftChars="0" w:firstLine="0" w:firstLineChars="0"/>
        <w:jc w:val="center"/>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2024年全县主要农产品质量安全例行监测（风险监测）实际完成情况表</w:t>
      </w:r>
    </w:p>
    <w:tbl>
      <w:tblPr>
        <w:tblStyle w:val="9"/>
        <w:tblpPr w:leftFromText="180" w:rightFromText="180" w:vertAnchor="text" w:horzAnchor="page" w:tblpX="1438" w:tblpY="613"/>
        <w:tblOverlap w:val="never"/>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609"/>
        <w:gridCol w:w="636"/>
        <w:gridCol w:w="628"/>
        <w:gridCol w:w="732"/>
        <w:gridCol w:w="722"/>
        <w:gridCol w:w="731"/>
        <w:gridCol w:w="759"/>
        <w:gridCol w:w="734"/>
        <w:gridCol w:w="746"/>
        <w:gridCol w:w="619"/>
        <w:gridCol w:w="649"/>
        <w:gridCol w:w="583"/>
        <w:gridCol w:w="603"/>
        <w:gridCol w:w="586"/>
        <w:gridCol w:w="658"/>
        <w:gridCol w:w="678"/>
        <w:gridCol w:w="837"/>
        <w:gridCol w:w="1933"/>
      </w:tblGrid>
      <w:tr w14:paraId="2170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4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C8CA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b/>
                <w:color w:val="000000"/>
                <w:sz w:val="18"/>
                <w:szCs w:val="18"/>
                <w:lang w:bidi="ar"/>
              </w:rPr>
            </w:pPr>
            <w:r>
              <w:rPr>
                <w:rFonts w:hint="default" w:ascii="Times New Roman" w:hAnsi="Times New Roman" w:eastAsia="宋体" w:cs="Times New Roman"/>
                <w:b/>
                <w:color w:val="000000"/>
                <w:sz w:val="18"/>
                <w:szCs w:val="18"/>
                <w:lang w:bidi="ar"/>
              </w:rPr>
              <w:t>单位</w:t>
            </w:r>
          </w:p>
          <w:p w14:paraId="26C82B5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名称</w:t>
            </w:r>
          </w:p>
        </w:tc>
        <w:tc>
          <w:tcPr>
            <w:tcW w:w="661"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212E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定量检测</w:t>
            </w:r>
          </w:p>
        </w:tc>
        <w:tc>
          <w:tcPr>
            <w:tcW w:w="221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E0CF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定性检测</w:t>
            </w:r>
          </w:p>
        </w:tc>
        <w:tc>
          <w:tcPr>
            <w:tcW w:w="652"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250C2D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lang w:eastAsia="zh-CN"/>
              </w:rPr>
            </w:pPr>
            <w:r>
              <w:rPr>
                <w:rFonts w:hint="default" w:ascii="Times New Roman" w:hAnsi="Times New Roman" w:eastAsia="宋体" w:cs="Times New Roman"/>
                <w:b/>
                <w:color w:val="000000"/>
                <w:sz w:val="18"/>
                <w:szCs w:val="18"/>
                <w:lang w:val="en-US" w:eastAsia="zh-CN" w:bidi="ar"/>
              </w:rPr>
              <w:t>监督抽检</w:t>
            </w:r>
          </w:p>
        </w:tc>
        <w:tc>
          <w:tcPr>
            <w:tcW w:w="23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A95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下达任务合计</w:t>
            </w:r>
          </w:p>
        </w:tc>
        <w:tc>
          <w:tcPr>
            <w:tcW w:w="29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E29F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实际完成合计</w:t>
            </w:r>
          </w:p>
        </w:tc>
        <w:tc>
          <w:tcPr>
            <w:tcW w:w="6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A592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备注</w:t>
            </w:r>
          </w:p>
        </w:tc>
      </w:tr>
      <w:tr w14:paraId="34FD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A5C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661"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41A7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77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053B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种植业</w:t>
            </w:r>
          </w:p>
        </w:tc>
        <w:tc>
          <w:tcPr>
            <w:tcW w:w="79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E12E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畜禽产品</w:t>
            </w:r>
          </w:p>
        </w:tc>
        <w:tc>
          <w:tcPr>
            <w:tcW w:w="65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0293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水产品</w:t>
            </w:r>
          </w:p>
        </w:tc>
        <w:tc>
          <w:tcPr>
            <w:tcW w:w="652"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0BE084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2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1678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2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94C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6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274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r>
      <w:tr w14:paraId="0755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24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D078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3DB5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67BB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47AE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ED69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87D0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F0B9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CC13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1678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4857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EB61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AB00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16ED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BB96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下达任务</w:t>
            </w: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D1C3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实际完成</w:t>
            </w: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446A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完成率</w:t>
            </w:r>
          </w:p>
        </w:tc>
        <w:tc>
          <w:tcPr>
            <w:tcW w:w="2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E1CE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29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71C5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EC80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b/>
                <w:color w:val="000000"/>
                <w:sz w:val="18"/>
                <w:szCs w:val="18"/>
              </w:rPr>
            </w:pPr>
          </w:p>
        </w:tc>
      </w:tr>
      <w:tr w14:paraId="528E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A850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农安中心</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6A7D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645</w:t>
            </w: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795D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667</w:t>
            </w: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8E0B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103%</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16FA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1500</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FCD0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1500</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4777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DCC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B2CC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C43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746C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00D9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E21F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425C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79E4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99C7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9D30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3000</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5527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3022</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7AFD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畜产品定性检测为兽药残留检测</w:t>
            </w:r>
          </w:p>
        </w:tc>
      </w:tr>
      <w:tr w14:paraId="3565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07C6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26个乡镇（街道）</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BC1A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B70F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A75E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97A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15600</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6674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14505</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4792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92.98%</w:t>
            </w: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5035B">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37031">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9F264">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CA80C">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7EE49">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70410">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AA77E">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BB89B">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0CB0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D0AD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15600</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89FD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14505</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7426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种植业样品检测15600个，每个乡镇街道600个</w:t>
            </w:r>
          </w:p>
        </w:tc>
      </w:tr>
      <w:tr w14:paraId="4A97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C03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疫控站</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B16F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9368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A940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B426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C8B4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8559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B28F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EE4D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DBE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DBA42">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41A16">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B4B81">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E6DA1">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CE30C">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85E08">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634F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3500</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4CC9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AEE3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疫控站指导生鲜乳生产企业自检</w:t>
            </w:r>
          </w:p>
        </w:tc>
      </w:tr>
      <w:tr w14:paraId="219C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E22F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农业综合行政执法支队</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A4E0F">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A97D9">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87A0B">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00816">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8CC29">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D949D">
            <w:pPr>
              <w:keepNext w:val="0"/>
              <w:keepLines w:val="0"/>
              <w:pageBreakBefore w:val="0"/>
              <w:widowControl w:val="0"/>
              <w:kinsoku/>
              <w:overflowPunct/>
              <w:topLinePunct w:val="0"/>
              <w:autoSpaceDN/>
              <w:bidi w:val="0"/>
              <w:adjustRightInd w:val="0"/>
              <w:snapToGrid w:val="0"/>
              <w:spacing w:beforeAutospacing="0" w:afterAutospacing="0" w:line="594" w:lineRule="exact"/>
              <w:ind w:firstLine="0" w:firstLineChars="0"/>
              <w:jc w:val="center"/>
              <w:rPr>
                <w:rFonts w:hint="default" w:ascii="Times New Roman" w:hAnsi="Times New Roman" w:eastAsia="宋体" w:cs="Times New Roman"/>
                <w:color w:val="000000"/>
                <w:kern w:val="0"/>
                <w:sz w:val="18"/>
                <w:szCs w:val="18"/>
                <w:lang w:val="en-US" w:eastAsia="zh-CN" w:bidi="ar-SA"/>
              </w:rPr>
            </w:pP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1AF1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7900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785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FF30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CE62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F7B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EF31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A1EF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1B6F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F80A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100%</w:t>
            </w: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D464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8029</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23C0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无数据</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B2F2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农业综合行政执法支队负责指导屠宰企业开展瘦肉精定性自检</w:t>
            </w:r>
          </w:p>
        </w:tc>
      </w:tr>
      <w:tr w14:paraId="5094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2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4411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lang w:bidi="ar"/>
              </w:rPr>
              <w:t>合计</w:t>
            </w:r>
          </w:p>
        </w:tc>
        <w:tc>
          <w:tcPr>
            <w:tcW w:w="2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C99C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645</w:t>
            </w:r>
          </w:p>
        </w:tc>
        <w:tc>
          <w:tcPr>
            <w:tcW w:w="2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E25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667</w:t>
            </w:r>
          </w:p>
        </w:tc>
        <w:tc>
          <w:tcPr>
            <w:tcW w:w="2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0633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F608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17100</w:t>
            </w:r>
          </w:p>
        </w:tc>
        <w:tc>
          <w:tcPr>
            <w:tcW w:w="2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A4EF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16005</w:t>
            </w:r>
          </w:p>
        </w:tc>
        <w:tc>
          <w:tcPr>
            <w:tcW w:w="2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15CD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C33A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11750</w:t>
            </w:r>
          </w:p>
        </w:tc>
        <w:tc>
          <w:tcPr>
            <w:tcW w:w="2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7D38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189B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228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1A1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505</w:t>
            </w:r>
          </w:p>
        </w:tc>
        <w:tc>
          <w:tcPr>
            <w:tcW w:w="2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BD42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8B89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046D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129</w:t>
            </w:r>
          </w:p>
        </w:tc>
        <w:tc>
          <w:tcPr>
            <w:tcW w:w="2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8FF6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c>
          <w:tcPr>
            <w:tcW w:w="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382C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bidi="ar"/>
              </w:rPr>
              <w:t>30129</w:t>
            </w:r>
          </w:p>
        </w:tc>
        <w:tc>
          <w:tcPr>
            <w:tcW w:w="2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F607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17527</w:t>
            </w:r>
          </w:p>
        </w:tc>
        <w:tc>
          <w:tcPr>
            <w:tcW w:w="6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0A9E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eastAsia="宋体" w:cs="Times New Roman"/>
                <w:color w:val="000000"/>
                <w:sz w:val="18"/>
                <w:szCs w:val="18"/>
              </w:rPr>
            </w:pPr>
          </w:p>
        </w:tc>
      </w:tr>
    </w:tbl>
    <w:p w14:paraId="52FA8F2D">
      <w:pPr>
        <w:keepNext w:val="0"/>
        <w:keepLines w:val="0"/>
        <w:pageBreakBefore w:val="0"/>
        <w:widowControl w:val="0"/>
        <w:kinsoku/>
        <w:overflowPunct/>
        <w:topLinePunct w:val="0"/>
        <w:autoSpaceDN/>
        <w:bidi w:val="0"/>
        <w:snapToGrid w:val="0"/>
        <w:spacing w:beforeAutospacing="0" w:afterAutospacing="0" w:line="594" w:lineRule="exact"/>
        <w:jc w:val="both"/>
        <w:rPr>
          <w:rFonts w:hint="default" w:ascii="Times New Roman" w:hAnsi="Times New Roman" w:cs="Times New Roman"/>
          <w:lang w:val="en-US" w:eastAsia="zh-CN"/>
        </w:rPr>
        <w:sectPr>
          <w:pgSz w:w="16838" w:h="11905" w:orient="landscape"/>
          <w:pgMar w:top="1803" w:right="1440" w:bottom="1803" w:left="1440" w:header="850" w:footer="1361" w:gutter="0"/>
          <w:pgBorders>
            <w:top w:val="none" w:sz="0" w:space="0"/>
            <w:left w:val="none" w:sz="0" w:space="0"/>
            <w:bottom w:val="none" w:sz="0" w:space="0"/>
            <w:right w:val="none" w:sz="0" w:space="0"/>
          </w:pgBorders>
          <w:pgNumType w:fmt="decimal"/>
          <w:cols w:space="0" w:num="1"/>
          <w:rtlGutter w:val="0"/>
          <w:docGrid w:type="lines" w:linePitch="436" w:charSpace="0"/>
        </w:sectPr>
      </w:pPr>
    </w:p>
    <w:p w14:paraId="6237B2D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通过上表统计结果，垫江县农安中心本级定量检测下达任务645个，实际完成667个，完成率103%；定性检测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种植业下达任务1500个，实际完成1500个，完成率100%；定性检测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畜禽产品下达任务350个，实际完成350个，完成率100%；定性检测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水产品下达任务505个，实际完成505个，完成率100%。26个乡镇（街道）定性检测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种植业下达任务15600个，实际完成14505个，完成率为92.98%。疫控站定性检测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畜禽产品下达任务3500个，未上报数据。农业综合行政执法支队定性检测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畜禽产品下达任务7900个，未上报数据。农业综合行政执法支队监督抽检下达任务129个，实际完成129个，完成率100%。</w:t>
      </w:r>
    </w:p>
    <w:p w14:paraId="6179676F">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本项指标设定分值16分，经综合评价，指标得分12.72分。</w:t>
      </w:r>
    </w:p>
    <w:p w14:paraId="5F49BC3F">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91" w:name="_Toc24678"/>
      <w:bookmarkStart w:id="292" w:name="_Toc6406"/>
      <w:bookmarkStart w:id="293" w:name="_Toc6641"/>
      <w:r>
        <w:rPr>
          <w:rFonts w:hint="default" w:ascii="Times New Roman" w:hAnsi="Times New Roman" w:cs="Times New Roman"/>
          <w:lang w:val="en-US" w:eastAsia="zh-CN"/>
        </w:rPr>
        <w:t>2.产出质量</w:t>
      </w:r>
      <w:bookmarkEnd w:id="291"/>
      <w:bookmarkEnd w:id="292"/>
      <w:bookmarkEnd w:id="293"/>
    </w:p>
    <w:p w14:paraId="6A6B50F9">
      <w:pPr>
        <w:pStyle w:val="20"/>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经评价组复核，垫江县农安中心种植业产品、畜产品、水产品均按照相应的判定依据和原则开展工作。其中，种植业产品中农药残留按《食品安全国家标准食品中农药最大残留限量》</w:t>
      </w:r>
      <w:r>
        <w:rPr>
          <w:rFonts w:hint="eastAsia" w:ascii="Times New Roman" w:hAnsi="Times New Roman" w:cs="Times New Roman"/>
          <w:lang w:val="en-US" w:eastAsia="zh-CN"/>
        </w:rPr>
        <w:t>（</w:t>
      </w:r>
      <w:r>
        <w:rPr>
          <w:rFonts w:hint="default" w:ascii="Times New Roman" w:hAnsi="Times New Roman" w:cs="Times New Roman"/>
          <w:lang w:val="en-US" w:eastAsia="zh-CN"/>
        </w:rPr>
        <w:t>GB2763-2021</w:t>
      </w:r>
      <w:r>
        <w:rPr>
          <w:rFonts w:hint="eastAsia" w:ascii="Times New Roman" w:hAnsi="Times New Roman" w:cs="Times New Roman"/>
          <w:lang w:val="en-US" w:eastAsia="zh-CN"/>
        </w:rPr>
        <w:t>）</w:t>
      </w:r>
      <w:r>
        <w:rPr>
          <w:rFonts w:hint="default" w:ascii="Times New Roman" w:hAnsi="Times New Roman" w:cs="Times New Roman"/>
          <w:lang w:val="en-US" w:eastAsia="zh-CN"/>
        </w:rPr>
        <w:t>、《食品安全国家标准食品中2，4-滴丁酸钠盐等112种农药最大残留限量》</w:t>
      </w:r>
      <w:r>
        <w:rPr>
          <w:rFonts w:hint="eastAsia" w:ascii="Times New Roman" w:hAnsi="Times New Roman" w:cs="Times New Roman"/>
          <w:lang w:val="en-US" w:eastAsia="zh-CN"/>
        </w:rPr>
        <w:t>（</w:t>
      </w:r>
      <w:r>
        <w:rPr>
          <w:rFonts w:hint="default" w:ascii="Times New Roman" w:hAnsi="Times New Roman" w:cs="Times New Roman"/>
          <w:lang w:val="en-US" w:eastAsia="zh-CN"/>
        </w:rPr>
        <w:t>GB2763.1-2022</w:t>
      </w:r>
      <w:r>
        <w:rPr>
          <w:rFonts w:hint="eastAsia" w:ascii="Times New Roman" w:hAnsi="Times New Roman" w:cs="Times New Roman"/>
          <w:lang w:val="en-US" w:eastAsia="zh-CN"/>
        </w:rPr>
        <w:t>）</w:t>
      </w:r>
      <w:r>
        <w:rPr>
          <w:rFonts w:hint="default" w:ascii="Times New Roman" w:hAnsi="Times New Roman" w:cs="Times New Roman"/>
          <w:lang w:val="en-US" w:eastAsia="zh-CN"/>
        </w:rPr>
        <w:t>及农业农村部有关公告作为判定依据和原则。</w:t>
      </w:r>
    </w:p>
    <w:p w14:paraId="19CD27D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畜禽产品中的禁用药品及其他化合物检出即判定为不合格；停止使用和批准使用的药物残留按《食品安全国家标准食品中兽药最大残留限量》（GB31650-2019）、《食品安全国家标准食品中41种兽药最大残留限量》（GB31650.1-2022）及《中华人民共和国农业部公告第560号》《中华人民共和国农业农村部公告第250号》《中华人民共和国农业部公告第193号》进行判定，有1个参数不合格的，即判定为不合格。重金属按《食品安全国家标准食品中污染物限量》（GB2762-2022）进行判定，有1个参数不合格的，即判定为不合格。</w:t>
      </w:r>
    </w:p>
    <w:p w14:paraId="645ECFC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水产品中的禁用药品及其他化合物检出即判定为不合格；停止使用和批准使用的药物残留按《食品安全国家标准食品中兽药最大残留限量》（GB31650-2019）、《食品安全国家标准食品中41种兽药最大残留限量》（GB31650.1-2022）及《中华人民共和国农业部公告第560号》《中华人民共和国农业农村部公告第250号》《中华人民共和国农业部公告第193号》进行判定，有1个参数不合格的，即判定为不合格。重金属按《食品安全国家标准食品中污染物限量》（GB2762-2022）进行判定，有1个参数不合格的，即判定为不合格。垫江县农安中心在项目实施过程中，均能够按照相关国家法律、法规进行检测。</w:t>
      </w:r>
    </w:p>
    <w:p w14:paraId="5516681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本项指标设定分值9分，经综合评价，指标得分9分。</w:t>
      </w:r>
    </w:p>
    <w:p w14:paraId="5223175D">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94" w:name="_Toc14324"/>
      <w:bookmarkStart w:id="295" w:name="_Toc14554"/>
      <w:bookmarkStart w:id="296" w:name="_Toc18804"/>
      <w:bookmarkStart w:id="297" w:name="_Toc26966"/>
      <w:bookmarkStart w:id="298" w:name="_Toc1413"/>
      <w:r>
        <w:rPr>
          <w:rFonts w:hint="default" w:ascii="Times New Roman" w:hAnsi="Times New Roman" w:cs="Times New Roman"/>
          <w:lang w:val="en-US" w:eastAsia="zh-CN"/>
        </w:rPr>
        <w:t>3.产出时效</w:t>
      </w:r>
      <w:bookmarkEnd w:id="294"/>
      <w:bookmarkEnd w:id="295"/>
      <w:bookmarkEnd w:id="296"/>
    </w:p>
    <w:p w14:paraId="7C846C1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（1）项目实施完成及时性</w:t>
      </w:r>
    </w:p>
    <w:p w14:paraId="70ED5C3C">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经评价组复核，本项目所涉及的检测任务均在2024年期间实施完成，符合项目实施方案所设定的实施周期。</w:t>
      </w:r>
    </w:p>
    <w:p w14:paraId="2504E0DC">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本项指标设定分值5分，经综合评价，指标得分5分。</w:t>
      </w:r>
    </w:p>
    <w:p w14:paraId="142808F7">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299" w:name="_Toc5370"/>
      <w:r>
        <w:rPr>
          <w:rFonts w:hint="default" w:ascii="Times New Roman" w:hAnsi="Times New Roman" w:cs="Times New Roman"/>
          <w:lang w:val="en-US" w:eastAsia="zh-CN"/>
        </w:rPr>
        <w:t>4</w:t>
      </w:r>
      <w:r>
        <w:rPr>
          <w:rFonts w:hint="default" w:ascii="Times New Roman" w:hAnsi="Times New Roman" w:cs="Times New Roman"/>
          <w:highlight w:val="none"/>
          <w:lang w:val="en-US" w:eastAsia="zh-CN"/>
        </w:rPr>
        <w:t>.产出成本</w:t>
      </w:r>
      <w:bookmarkEnd w:id="297"/>
      <w:bookmarkEnd w:id="298"/>
      <w:bookmarkEnd w:id="299"/>
    </w:p>
    <w:p w14:paraId="713B466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目2024年实际支出102.31万元，其中支付租车费用0.88万元，全年共租车26次，其中小车24次，越野车2次。租车费用结算前，租赁公司会反馈用车情况表，包括用车时长、用车公里数。评价组对单辆租车结算费用及公里数进行复核，发现部分车次租赁使用成本过高，最高达每公里10元，最低每公里2元，平均每公里成本为3.09元。</w:t>
      </w:r>
    </w:p>
    <w:p w14:paraId="588F3F1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本项指标设定分值5分，经综合评价，指标得分4分。</w:t>
      </w:r>
    </w:p>
    <w:p w14:paraId="4CC8D1CE">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300" w:name="_Toc29315"/>
      <w:bookmarkStart w:id="301" w:name="_Toc5699"/>
      <w:bookmarkStart w:id="302" w:name="_Toc4189"/>
      <w:bookmarkStart w:id="303" w:name="_Toc4015"/>
      <w:bookmarkStart w:id="304" w:name="_Toc25040"/>
      <w:bookmarkStart w:id="305" w:name="_Toc20639"/>
      <w:bookmarkStart w:id="306" w:name="_Toc32368"/>
      <w:bookmarkStart w:id="307" w:name="_Toc20141"/>
      <w:bookmarkStart w:id="308" w:name="_Toc1641"/>
      <w:bookmarkStart w:id="309" w:name="_Toc2707"/>
      <w:bookmarkStart w:id="310" w:name="_Toc4112"/>
      <w:r>
        <w:rPr>
          <w:rFonts w:hint="default" w:ascii="Times New Roman" w:hAnsi="Times New Roman" w:cs="Times New Roman"/>
        </w:rPr>
        <w:t>（四）项目效益</w:t>
      </w:r>
      <w:bookmarkEnd w:id="300"/>
      <w:bookmarkEnd w:id="301"/>
      <w:bookmarkEnd w:id="302"/>
      <w:bookmarkEnd w:id="303"/>
      <w:bookmarkEnd w:id="304"/>
      <w:bookmarkEnd w:id="305"/>
      <w:bookmarkEnd w:id="306"/>
      <w:bookmarkEnd w:id="307"/>
      <w:bookmarkEnd w:id="308"/>
      <w:bookmarkEnd w:id="309"/>
      <w:bookmarkEnd w:id="310"/>
    </w:p>
    <w:p w14:paraId="4FE80E0D">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11" w:name="_Toc20360"/>
      <w:r>
        <w:rPr>
          <w:rFonts w:hint="default" w:ascii="Times New Roman" w:hAnsi="Times New Roman" w:cs="Times New Roman"/>
          <w:lang w:val="en-US" w:eastAsia="zh-CN"/>
        </w:rPr>
        <w:t>1.社会效益</w:t>
      </w:r>
      <w:bookmarkEnd w:id="311"/>
    </w:p>
    <w:p w14:paraId="2B326AE4">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rPr>
        <w:t>2024年农产品质量安全监测项目全面覆盖种植业产品、畜禽产品和水产品三大品类，监测范围实现主要农产品类别全覆盖。项目严格依据《国家农产品质量安全例行监测（风险监测）实施细则》及各品类抽样技术规范要求，通过系统化、标准化的质量安全监测，能够及时发现并预警农产品质量安全隐患，为监管部门提供科学依据，有效防范和化解农产品质量安全风险，切实保障人民群众"舌尖上的安全"。</w:t>
      </w:r>
      <w:r>
        <w:rPr>
          <w:rFonts w:hint="default" w:ascii="Times New Roman" w:hAnsi="Times New Roman" w:cs="Times New Roman"/>
          <w:lang w:val="en-US" w:eastAsia="zh-CN"/>
        </w:rPr>
        <w:t>本项目能够降低农产品安全风险。</w:t>
      </w:r>
    </w:p>
    <w:p w14:paraId="4DCA2C4F">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经评价组分析项目的实施能够促进农业生产者更加规范生产，保障人民群众健康生活，促进农产品行业健康发展。</w:t>
      </w:r>
    </w:p>
    <w:p w14:paraId="167424A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5</w:t>
      </w:r>
      <w:r>
        <w:rPr>
          <w:rFonts w:hint="default" w:ascii="Times New Roman" w:hAnsi="Times New Roman" w:cs="Times New Roman"/>
        </w:rPr>
        <w:t>分，经综合评价，指标得分</w:t>
      </w:r>
      <w:r>
        <w:rPr>
          <w:rFonts w:hint="default" w:ascii="Times New Roman" w:hAnsi="Times New Roman" w:cs="Times New Roman"/>
          <w:lang w:val="en-US" w:eastAsia="zh-CN"/>
        </w:rPr>
        <w:t>5</w:t>
      </w:r>
      <w:r>
        <w:rPr>
          <w:rFonts w:hint="default" w:ascii="Times New Roman" w:hAnsi="Times New Roman" w:cs="Times New Roman"/>
        </w:rPr>
        <w:t>分。</w:t>
      </w:r>
    </w:p>
    <w:p w14:paraId="270172DF">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12" w:name="_Toc13133"/>
      <w:bookmarkStart w:id="313" w:name="_Toc10778"/>
      <w:bookmarkStart w:id="314" w:name="_Toc14101"/>
      <w:r>
        <w:rPr>
          <w:rFonts w:hint="default" w:ascii="Times New Roman" w:hAnsi="Times New Roman" w:cs="Times New Roman"/>
          <w:lang w:val="en-US" w:eastAsia="zh-CN"/>
        </w:rPr>
        <w:t>2.</w:t>
      </w:r>
      <w:bookmarkEnd w:id="312"/>
      <w:bookmarkEnd w:id="313"/>
      <w:r>
        <w:rPr>
          <w:rFonts w:hint="default" w:ascii="Times New Roman" w:hAnsi="Times New Roman" w:cs="Times New Roman"/>
          <w:lang w:val="en-US" w:eastAsia="zh-CN"/>
        </w:rPr>
        <w:t>可持续影响</w:t>
      </w:r>
      <w:bookmarkEnd w:id="314"/>
    </w:p>
    <w:p w14:paraId="50B11142">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15" w:name="_Toc9763"/>
      <w:r>
        <w:rPr>
          <w:rFonts w:hint="default" w:ascii="Times New Roman" w:hAnsi="Times New Roman" w:cs="Times New Roman"/>
          <w:lang w:val="en-US" w:eastAsia="zh-CN"/>
        </w:rPr>
        <w:t>（1）建立农产品安全长期保障能力</w:t>
      </w:r>
      <w:bookmarkEnd w:id="315"/>
    </w:p>
    <w:p w14:paraId="1FC4358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农产品安全保障能力的建设是一项复杂且必须长期稳定的系统工程。经评价组调研分析，项目的实施基于国家已经建立的成熟的《</w:t>
      </w:r>
      <w:r>
        <w:rPr>
          <w:rFonts w:hint="default" w:ascii="Times New Roman" w:hAnsi="Times New Roman" w:eastAsia="方正仿宋_GBK" w:cs="Times New Roman"/>
          <w:color w:val="000000"/>
          <w:kern w:val="0"/>
          <w:sz w:val="31"/>
          <w:szCs w:val="31"/>
          <w:lang w:val="en-US" w:eastAsia="zh-CN" w:bidi="ar"/>
        </w:rPr>
        <w:t>农产品质量安全例行监测（风险监测）实施细则》</w:t>
      </w:r>
      <w:r>
        <w:rPr>
          <w:rFonts w:hint="default" w:ascii="Times New Roman" w:hAnsi="Times New Roman" w:cs="Times New Roman"/>
          <w:color w:val="auto"/>
          <w:lang w:val="en-US" w:eastAsia="zh-CN"/>
        </w:rPr>
        <w:t>，在资金长期保障的情况下，能够长期构建保障农产品安全监测的能力。</w:t>
      </w:r>
    </w:p>
    <w:p w14:paraId="7D92365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rPr>
        <w:t>本项指标设定分值</w:t>
      </w:r>
      <w:r>
        <w:rPr>
          <w:rFonts w:hint="default" w:ascii="Times New Roman" w:hAnsi="Times New Roman" w:cs="Times New Roman"/>
          <w:lang w:val="en-US" w:eastAsia="zh-CN"/>
        </w:rPr>
        <w:t>5</w:t>
      </w:r>
      <w:r>
        <w:rPr>
          <w:rFonts w:hint="default" w:ascii="Times New Roman" w:hAnsi="Times New Roman" w:cs="Times New Roman"/>
        </w:rPr>
        <w:t>分，经综合评价，指标得分</w:t>
      </w:r>
      <w:r>
        <w:rPr>
          <w:rFonts w:hint="default" w:ascii="Times New Roman" w:hAnsi="Times New Roman" w:cs="Times New Roman"/>
          <w:lang w:val="en-US" w:eastAsia="zh-CN"/>
        </w:rPr>
        <w:t>5</w:t>
      </w:r>
      <w:r>
        <w:rPr>
          <w:rFonts w:hint="default" w:ascii="Times New Roman" w:hAnsi="Times New Roman" w:cs="Times New Roman"/>
        </w:rPr>
        <w:t>分。</w:t>
      </w:r>
    </w:p>
    <w:p w14:paraId="4AA4EE8B">
      <w:pPr>
        <w:pStyle w:val="21"/>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316" w:name="_Toc23689"/>
      <w:r>
        <w:rPr>
          <w:rFonts w:hint="default" w:ascii="Times New Roman" w:hAnsi="Times New Roman" w:cs="Times New Roman"/>
          <w:lang w:val="en-US" w:eastAsia="zh-CN"/>
        </w:rPr>
        <w:t>3.</w:t>
      </w:r>
      <w:r>
        <w:rPr>
          <w:rFonts w:hint="default" w:ascii="Times New Roman" w:hAnsi="Times New Roman" w:cs="Times New Roman"/>
        </w:rPr>
        <w:t>满意度</w:t>
      </w:r>
      <w:bookmarkEnd w:id="316"/>
    </w:p>
    <w:p w14:paraId="70BFB7D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评价组通过</w:t>
      </w:r>
      <w:r>
        <w:rPr>
          <w:rFonts w:hint="default" w:ascii="Times New Roman" w:hAnsi="Times New Roman" w:cs="Times New Roman"/>
          <w:highlight w:val="none"/>
          <w:lang w:val="en-US" w:eastAsia="zh-CN"/>
        </w:rPr>
        <w:t>线上问卷调查的方式</w:t>
      </w:r>
      <w:r>
        <w:rPr>
          <w:rFonts w:hint="default" w:ascii="Times New Roman" w:hAnsi="Times New Roman" w:cs="Times New Roman"/>
          <w:lang w:val="en-US" w:eastAsia="zh-CN"/>
        </w:rPr>
        <w:t>对垫江县居民开展问卷调查，以反映居民对区域农产品安全的基本看法。共收到有效问卷94份，根据最终的统计结果：垫江县居民占被调查者的比例达到90.43%，其中认为在日常生活中遇到农产品安全问题或有害物质超标的比例占到23.4%。对农产品安全现状有所顾虑的主要原因为农药超标，顾虑的农产品种类集中在蔬菜。从总体情况看，群众对县域农产品安全保障工作的满意度为86.17%。</w:t>
      </w:r>
    </w:p>
    <w:p w14:paraId="0E1729D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本项指标设定分值10分，经综合评价，指标得分8.62分。</w:t>
      </w:r>
    </w:p>
    <w:p w14:paraId="0997A9B7">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17" w:name="_Toc4247"/>
      <w:bookmarkStart w:id="318" w:name="_Toc22828"/>
      <w:bookmarkStart w:id="319" w:name="_Toc2364"/>
      <w:bookmarkStart w:id="320" w:name="_Toc25835"/>
      <w:bookmarkStart w:id="321" w:name="_Toc25523"/>
      <w:bookmarkStart w:id="322" w:name="_Toc22024"/>
      <w:bookmarkStart w:id="323" w:name="_Toc24361"/>
      <w:r>
        <w:rPr>
          <w:rFonts w:hint="default" w:ascii="Times New Roman" w:hAnsi="Times New Roman" w:cs="Times New Roman"/>
          <w:lang w:val="en-US" w:eastAsia="zh-CN"/>
        </w:rPr>
        <w:t>四、</w:t>
      </w:r>
      <w:bookmarkEnd w:id="229"/>
      <w:bookmarkEnd w:id="230"/>
      <w:bookmarkEnd w:id="231"/>
      <w:bookmarkEnd w:id="232"/>
      <w:r>
        <w:rPr>
          <w:rFonts w:hint="default" w:ascii="Times New Roman" w:hAnsi="Times New Roman" w:cs="Times New Roman"/>
          <w:lang w:val="en-US" w:eastAsia="zh-CN"/>
        </w:rPr>
        <w:t>绩效评分结论</w:t>
      </w:r>
      <w:bookmarkEnd w:id="317"/>
      <w:bookmarkEnd w:id="318"/>
      <w:bookmarkEnd w:id="319"/>
      <w:bookmarkEnd w:id="320"/>
      <w:bookmarkEnd w:id="321"/>
      <w:bookmarkEnd w:id="322"/>
      <w:bookmarkEnd w:id="323"/>
    </w:p>
    <w:p w14:paraId="1CD029E9">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24" w:name="_Toc14635"/>
      <w:bookmarkStart w:id="325" w:name="_Toc28873"/>
      <w:bookmarkStart w:id="326" w:name="_Toc8066"/>
      <w:bookmarkStart w:id="327" w:name="_Toc25228"/>
      <w:bookmarkStart w:id="328" w:name="_Toc15377"/>
      <w:r>
        <w:rPr>
          <w:rFonts w:hint="default" w:ascii="Times New Roman" w:hAnsi="Times New Roman" w:cs="Times New Roman"/>
        </w:rPr>
        <w:t>通过绩效分析，综合评价认为：</w:t>
      </w:r>
      <w:r>
        <w:rPr>
          <w:rFonts w:hint="default" w:ascii="Times New Roman" w:hAnsi="Times New Roman" w:cs="Times New Roman"/>
          <w:lang w:eastAsia="zh-CN"/>
        </w:rPr>
        <w:t>垫江县农产品质量安全监测</w:t>
      </w:r>
      <w:r>
        <w:rPr>
          <w:rFonts w:hint="default" w:ascii="Times New Roman" w:hAnsi="Times New Roman" w:cs="Times New Roman"/>
          <w:lang w:val="en-US" w:eastAsia="zh-CN"/>
        </w:rPr>
        <w:t>项目综合得分为83.24分，评价等级为“良”。</w:t>
      </w:r>
    </w:p>
    <w:p w14:paraId="559789F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从总体情况看在检测批次完成情况方面，县农安中心已完成全年定量和定性检测任务，完成率达到100%，26个镇街完成率为92.98%。从全域产品合格情况看，三类产品的合格率基本达到98%以上。整体合格率较高，反映出区域农产品安全保障程度较好。</w:t>
      </w:r>
    </w:p>
    <w:p w14:paraId="348D68E1">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b w:val="0"/>
          <w:bCs w:val="0"/>
          <w:lang w:val="en-US" w:eastAsia="zh-CN"/>
        </w:rPr>
        <w:t>但通过本次绩效评价，也发现项目实施过程中存在一些问题：一是部分检测任务量未完成，下属单位检测情况未跟踪。二是预算依据不充分，资金分配不合理。三是部分支出事项成本管控不到位。四是业务制度执行不到位，部分不合格样品超出上报时限。五是部分绩效指标设置不</w:t>
      </w:r>
      <w:r>
        <w:rPr>
          <w:rFonts w:hint="default" w:ascii="Times New Roman" w:hAnsi="Times New Roman" w:cs="Times New Roman"/>
          <w:lang w:val="en-US" w:eastAsia="zh-CN"/>
        </w:rPr>
        <w:t>合理、不明确。</w:t>
      </w:r>
    </w:p>
    <w:p w14:paraId="15DD01CC">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eastAsia="zh-CN"/>
        </w:rPr>
      </w:pPr>
      <w:bookmarkStart w:id="329" w:name="_Toc23219"/>
      <w:bookmarkStart w:id="330" w:name="_Toc9904"/>
      <w:bookmarkStart w:id="331" w:name="_Toc16740"/>
      <w:bookmarkStart w:id="332" w:name="_Toc30163"/>
      <w:bookmarkStart w:id="333" w:name="_Toc1928"/>
      <w:bookmarkStart w:id="334" w:name="_Toc6208"/>
      <w:r>
        <w:rPr>
          <w:rFonts w:hint="default" w:ascii="Times New Roman" w:hAnsi="Times New Roman" w:cs="Times New Roman"/>
        </w:rPr>
        <w:t>五、</w:t>
      </w:r>
      <w:bookmarkEnd w:id="324"/>
      <w:bookmarkEnd w:id="325"/>
      <w:bookmarkEnd w:id="326"/>
      <w:bookmarkEnd w:id="327"/>
      <w:r>
        <w:rPr>
          <w:rFonts w:hint="default" w:ascii="Times New Roman" w:hAnsi="Times New Roman" w:cs="Times New Roman"/>
        </w:rPr>
        <w:t>存在的主要问题和不足</w:t>
      </w:r>
      <w:bookmarkEnd w:id="328"/>
      <w:bookmarkEnd w:id="329"/>
      <w:bookmarkEnd w:id="330"/>
      <w:bookmarkEnd w:id="331"/>
      <w:bookmarkEnd w:id="332"/>
      <w:bookmarkEnd w:id="333"/>
      <w:bookmarkEnd w:id="334"/>
    </w:p>
    <w:p w14:paraId="1A37F81E">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35" w:name="_Toc21585"/>
      <w:bookmarkStart w:id="336" w:name="_Toc283"/>
      <w:bookmarkStart w:id="337" w:name="_Toc23201"/>
      <w:bookmarkStart w:id="338" w:name="_Toc21290"/>
      <w:bookmarkStart w:id="339" w:name="_Toc2328"/>
      <w:bookmarkStart w:id="340" w:name="_Toc31983"/>
      <w:bookmarkStart w:id="341" w:name="_Toc756"/>
      <w:bookmarkStart w:id="342" w:name="_Toc24942"/>
      <w:bookmarkStart w:id="343" w:name="_Toc14228"/>
      <w:bookmarkStart w:id="344" w:name="_Toc8126"/>
      <w:bookmarkStart w:id="345" w:name="_Toc14921"/>
      <w:r>
        <w:rPr>
          <w:rFonts w:hint="default" w:ascii="Times New Roman" w:hAnsi="Times New Roman" w:cs="Times New Roman"/>
          <w:lang w:val="en-US" w:eastAsia="zh-CN"/>
        </w:rPr>
        <w:t>（一）部分检测</w:t>
      </w:r>
      <w:r>
        <w:rPr>
          <w:rFonts w:hint="default" w:ascii="Times New Roman" w:hAnsi="Times New Roman" w:cs="Times New Roman"/>
          <w:highlight w:val="none"/>
          <w:lang w:val="en-US" w:eastAsia="zh-CN"/>
        </w:rPr>
        <w:t>任务量未完成，下</w:t>
      </w:r>
      <w:r>
        <w:rPr>
          <w:rFonts w:hint="default" w:ascii="Times New Roman" w:hAnsi="Times New Roman" w:cs="Times New Roman"/>
          <w:lang w:val="en-US" w:eastAsia="zh-CN"/>
        </w:rPr>
        <w:t>属单位检测情况未</w:t>
      </w:r>
      <w:bookmarkEnd w:id="335"/>
      <w:bookmarkEnd w:id="336"/>
      <w:bookmarkEnd w:id="337"/>
      <w:bookmarkEnd w:id="338"/>
      <w:bookmarkEnd w:id="339"/>
      <w:r>
        <w:rPr>
          <w:rFonts w:hint="default" w:ascii="Times New Roman" w:hAnsi="Times New Roman" w:cs="Times New Roman"/>
          <w:lang w:val="en-US" w:eastAsia="zh-CN"/>
        </w:rPr>
        <w:t>跟踪</w:t>
      </w:r>
      <w:bookmarkEnd w:id="340"/>
    </w:p>
    <w:p w14:paraId="3F4BBCC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26个乡镇（街道）定性检测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种植业下达任务15600个，实际完成14505个，完成率为92.98%。下属单位疫控站定性检测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畜禽产品下达任务3500个以及农业综合行政执法支队定性检测</w:t>
      </w:r>
      <w:r>
        <w:rPr>
          <w:rFonts w:hint="eastAsia" w:ascii="Times New Roman" w:hAnsi="Times New Roman" w:cs="Times New Roman"/>
          <w:lang w:val="en-US" w:eastAsia="zh-CN"/>
        </w:rPr>
        <w:t>－</w:t>
      </w:r>
      <w:r>
        <w:rPr>
          <w:rFonts w:hint="default" w:ascii="Times New Roman" w:hAnsi="Times New Roman" w:cs="Times New Roman"/>
          <w:lang w:val="en-US" w:eastAsia="zh-CN"/>
        </w:rPr>
        <w:t>畜禽产品下达任务7900个，此两项检测任务完成情况垫江县农安中心均未跟踪掌握。</w:t>
      </w:r>
    </w:p>
    <w:p w14:paraId="5108F1A6">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46" w:name="_Toc21965"/>
      <w:bookmarkStart w:id="347" w:name="_Toc19818"/>
      <w:bookmarkStart w:id="348" w:name="_Toc31202"/>
      <w:bookmarkStart w:id="349" w:name="_Toc15249"/>
      <w:bookmarkStart w:id="350" w:name="_Toc29351"/>
      <w:bookmarkStart w:id="351" w:name="_Toc10609"/>
      <w:r>
        <w:rPr>
          <w:rFonts w:hint="default" w:ascii="Times New Roman" w:hAnsi="Times New Roman" w:cs="Times New Roman"/>
          <w:lang w:val="en-US" w:eastAsia="zh-CN"/>
        </w:rPr>
        <w:t>（二）</w:t>
      </w:r>
      <w:bookmarkEnd w:id="341"/>
      <w:bookmarkEnd w:id="342"/>
      <w:bookmarkEnd w:id="343"/>
      <w:r>
        <w:rPr>
          <w:rFonts w:hint="default" w:ascii="Times New Roman" w:hAnsi="Times New Roman" w:cs="Times New Roman"/>
          <w:lang w:val="en-US" w:eastAsia="zh-CN"/>
        </w:rPr>
        <w:t>预算依据不充分，资金分配不合理</w:t>
      </w:r>
      <w:bookmarkEnd w:id="346"/>
      <w:bookmarkEnd w:id="347"/>
      <w:bookmarkEnd w:id="348"/>
      <w:bookmarkEnd w:id="349"/>
      <w:bookmarkEnd w:id="350"/>
      <w:bookmarkEnd w:id="351"/>
    </w:p>
    <w:p w14:paraId="5A69A46E">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snapToGrid w:val="0"/>
          <w:sz w:val="30"/>
          <w:szCs w:val="32"/>
          <w:lang w:val="en-US" w:eastAsia="zh-CN" w:bidi="ar-SA"/>
        </w:rPr>
      </w:pPr>
      <w:r>
        <w:rPr>
          <w:rFonts w:hint="default" w:ascii="Times New Roman" w:hAnsi="Times New Roman" w:eastAsia="仿宋_GB2312" w:cs="Times New Roman"/>
          <w:snapToGrid w:val="0"/>
          <w:sz w:val="30"/>
          <w:szCs w:val="32"/>
          <w:lang w:val="en-US" w:eastAsia="zh-CN" w:bidi="ar-SA"/>
        </w:rPr>
        <w:t>1.经审核，农安中心项目资金列支与检测任务无关的支出。其中，“三刊一报”报刊费支出0.06万元、2023年残保金支出0.47万元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合计金额0.53万元，且年末存在结余2.69万元。</w:t>
      </w:r>
    </w:p>
    <w:p w14:paraId="2AAC69AB">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snapToGrid w:val="0"/>
          <w:sz w:val="30"/>
          <w:szCs w:val="32"/>
          <w:lang w:val="en-US" w:eastAsia="zh-CN" w:bidi="ar-SA"/>
        </w:rPr>
      </w:pPr>
      <w:r>
        <w:rPr>
          <w:rFonts w:hint="default" w:ascii="Times New Roman" w:hAnsi="Times New Roman" w:eastAsia="仿宋_GB2312" w:cs="Times New Roman"/>
          <w:snapToGrid w:val="0"/>
          <w:sz w:val="30"/>
          <w:szCs w:val="32"/>
          <w:lang w:val="en-US" w:eastAsia="zh-CN" w:bidi="ar-SA"/>
        </w:rPr>
        <w:t>2.资金分配与所属单位承担的检测任务量不匹配，未按照工作任务分配资金。如：植保植检站、水产站在不承担检测任务的情况下，分别分配资金3万元、4万元，但执法支队仅承担监督抽检任务129个，分配执法支队14万元。</w:t>
      </w:r>
    </w:p>
    <w:p w14:paraId="70ED0652">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rPr>
      </w:pPr>
      <w:r>
        <w:rPr>
          <w:rFonts w:hint="default" w:ascii="Times New Roman" w:hAnsi="Times New Roman" w:eastAsia="仿宋_GB2312" w:cs="Times New Roman"/>
          <w:snapToGrid w:val="0"/>
          <w:sz w:val="30"/>
          <w:szCs w:val="32"/>
          <w:lang w:val="en-US" w:eastAsia="zh-CN" w:bidi="ar-SA"/>
        </w:rPr>
        <w:t>3.实际支出与《资金分配方案》偏离度较大。根据单位提供的《资金分配方案》，将实际支出与方案进行对比发现，农产品质量安全检测服务分配金额87万元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实际支出66.83万元，比原定资金分配方案少支20.17万元；检测试剂、样品购买分配金额8万元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实际支出7.05万元，比原定资金分配方案少支0.95万元；农业品牌培育及监管分配金额8万元，实际支出0.24万元，比原定资金分配方案少支7.76万元；农产品质量安全应急及运行分配金额2万元，实际支出6.66万元，比原定资金分配方案多支4.66万元；其他支出21.53万元</w:t>
      </w:r>
      <w:r>
        <w:rPr>
          <w:rFonts w:hint="eastAsia" w:ascii="Times New Roman" w:hAnsi="Times New Roman" w:eastAsia="仿宋_GB2312" w:cs="Times New Roman"/>
          <w:snapToGrid w:val="0"/>
          <w:sz w:val="30"/>
          <w:szCs w:val="32"/>
          <w:lang w:val="en-US" w:eastAsia="zh-CN" w:bidi="ar-SA"/>
        </w:rPr>
        <w:t>，</w:t>
      </w:r>
      <w:r>
        <w:rPr>
          <w:rFonts w:hint="default" w:ascii="Times New Roman" w:hAnsi="Times New Roman" w:eastAsia="仿宋_GB2312" w:cs="Times New Roman"/>
          <w:snapToGrid w:val="0"/>
          <w:sz w:val="30"/>
          <w:szCs w:val="32"/>
          <w:lang w:val="en-US" w:eastAsia="zh-CN" w:bidi="ar-SA"/>
        </w:rPr>
        <w:t>比原定资金分配方案多支21.53万元</w:t>
      </w:r>
      <w:r>
        <w:rPr>
          <w:rFonts w:hint="default" w:ascii="Times New Roman" w:hAnsi="Times New Roman" w:eastAsia="仿宋_GB2312" w:cs="Times New Roman"/>
          <w:kern w:val="0"/>
          <w:sz w:val="30"/>
          <w:szCs w:val="30"/>
          <w:lang w:val="en-US" w:eastAsia="zh-CN" w:bidi="ar"/>
        </w:rPr>
        <w:t>。</w:t>
      </w:r>
    </w:p>
    <w:bookmarkEnd w:id="344"/>
    <w:bookmarkEnd w:id="345"/>
    <w:p w14:paraId="2FC19D37">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52" w:name="_Toc15009"/>
      <w:bookmarkStart w:id="353" w:name="_Toc14566"/>
      <w:bookmarkStart w:id="354" w:name="_Toc8565"/>
      <w:bookmarkStart w:id="355" w:name="_Toc32423"/>
      <w:bookmarkStart w:id="356" w:name="_Toc4759"/>
      <w:bookmarkStart w:id="357" w:name="_Toc21782"/>
      <w:bookmarkStart w:id="358" w:name="_Toc32405"/>
      <w:r>
        <w:rPr>
          <w:rFonts w:hint="default" w:ascii="Times New Roman" w:hAnsi="Times New Roman" w:cs="Times New Roman"/>
          <w:lang w:val="en-US" w:eastAsia="zh-CN"/>
        </w:rPr>
        <w:t>（三）</w:t>
      </w:r>
      <w:bookmarkEnd w:id="352"/>
      <w:r>
        <w:rPr>
          <w:rFonts w:hint="default" w:ascii="Times New Roman" w:hAnsi="Times New Roman" w:cs="Times New Roman"/>
          <w:lang w:val="en-US" w:eastAsia="zh-CN"/>
        </w:rPr>
        <w:t>部分支出事项成本管控不到位</w:t>
      </w:r>
      <w:bookmarkEnd w:id="353"/>
      <w:bookmarkEnd w:id="354"/>
      <w:bookmarkEnd w:id="355"/>
      <w:bookmarkEnd w:id="356"/>
      <w:bookmarkEnd w:id="357"/>
      <w:bookmarkEnd w:id="358"/>
    </w:p>
    <w:p w14:paraId="5C62D04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59" w:name="_Toc13409"/>
      <w:r>
        <w:rPr>
          <w:rFonts w:hint="default" w:ascii="Times New Roman" w:hAnsi="Times New Roman" w:cs="Times New Roman"/>
          <w:lang w:val="en-US" w:eastAsia="zh-CN"/>
        </w:rPr>
        <w:t>本项目全年共租车26次，其中小车24次，越野车2次。支付租车费用0.88万元。经对单辆租车结算费用及公里数进行复核，发现部分车次租赁使用成本过高，最高达每公里10元，最低每公里2元，平均每公里成本为3.09元。</w:t>
      </w:r>
    </w:p>
    <w:p w14:paraId="1AF6ED67">
      <w:pPr>
        <w:pStyle w:val="20"/>
        <w:keepNext w:val="0"/>
        <w:keepLines w:val="0"/>
        <w:pageBreakBefore w:val="0"/>
        <w:widowControl w:val="0"/>
        <w:kinsoku/>
        <w:overflowPunct/>
        <w:topLinePunct w:val="0"/>
        <w:autoSpaceDN/>
        <w:bidi w:val="0"/>
        <w:snapToGrid w:val="0"/>
        <w:spacing w:beforeAutospacing="0" w:afterAutospacing="0" w:line="594" w:lineRule="exact"/>
        <w:outlineLvl w:val="1"/>
        <w:rPr>
          <w:rFonts w:hint="default" w:ascii="Times New Roman" w:hAnsi="Times New Roman" w:eastAsia="仿宋_GB2312" w:cs="Times New Roman"/>
          <w:lang w:val="en-US" w:eastAsia="zh-CN"/>
        </w:rPr>
      </w:pPr>
      <w:bookmarkStart w:id="360" w:name="_Toc31661"/>
      <w:bookmarkStart w:id="361" w:name="_Toc19987"/>
      <w:bookmarkStart w:id="362" w:name="_Toc15290"/>
      <w:bookmarkStart w:id="363" w:name="_Toc19579"/>
      <w:bookmarkStart w:id="364" w:name="_Toc8017"/>
      <w:bookmarkStart w:id="365" w:name="_Toc12584"/>
      <w:r>
        <w:rPr>
          <w:rFonts w:hint="default" w:ascii="Times New Roman" w:hAnsi="Times New Roman" w:eastAsia="方正楷体_GB2312" w:cs="Times New Roman"/>
          <w:lang w:val="en-US" w:eastAsia="zh-CN"/>
        </w:rPr>
        <w:t>（四）业务制度执行不到位，部分不合格样品超出上报时限</w:t>
      </w:r>
      <w:bookmarkEnd w:id="360"/>
      <w:bookmarkEnd w:id="361"/>
      <w:bookmarkEnd w:id="362"/>
      <w:bookmarkEnd w:id="363"/>
      <w:bookmarkEnd w:id="364"/>
      <w:r>
        <w:rPr>
          <w:rFonts w:hint="default" w:ascii="Times New Roman" w:hAnsi="Times New Roman" w:eastAsia="方正楷体_GB2312" w:cs="Times New Roman"/>
          <w:lang w:val="en-US" w:eastAsia="zh-CN"/>
        </w:rPr>
        <w:br w:type="textWrapping"/>
      </w:r>
      <w:r>
        <w:rPr>
          <w:rFonts w:hint="default" w:ascii="Times New Roman" w:hAnsi="Times New Roman" w:cs="Times New Roman"/>
          <w:lang w:val="en-US" w:eastAsia="zh-CN"/>
        </w:rPr>
        <w:t xml:space="preserve">    </w:t>
      </w:r>
      <w:r>
        <w:rPr>
          <w:rFonts w:hint="default" w:ascii="Times New Roman" w:hAnsi="Times New Roman" w:eastAsia="仿宋_GB2312" w:cs="Times New Roman"/>
        </w:rPr>
        <w:t>根据垫江县农安中心提供的《农产品质量安全风险监测制度》以及垫江县农业农村委员会《关于开展2024年全县主要农产品质量安全例行监测（风险监测）和监督抽检工作的通知》（垫农发〔2024〕）要求，如遇不合格样品，经确认后应于48小时内将不合格样品信息及检验报告及时上报，做到“凡有必报”，以便及时通报不合格信息，做好风险防控和预警</w:t>
      </w:r>
      <w:r>
        <w:rPr>
          <w:rFonts w:hint="default" w:ascii="Times New Roman" w:hAnsi="Times New Roman" w:eastAsia="仿宋_GB2312" w:cs="Times New Roman"/>
          <w:lang w:val="en-US" w:eastAsia="zh-CN"/>
        </w:rPr>
        <w:t>。</w:t>
      </w:r>
      <w:bookmarkEnd w:id="365"/>
    </w:p>
    <w:p w14:paraId="10C8075C">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snapToGrid w:val="0"/>
          <w:kern w:val="0"/>
          <w:sz w:val="30"/>
          <w:szCs w:val="32"/>
          <w:lang w:bidi="ar-SA"/>
        </w:rPr>
      </w:pPr>
      <w:r>
        <w:rPr>
          <w:rFonts w:hint="default" w:ascii="Times New Roman" w:hAnsi="Times New Roman" w:eastAsia="仿宋_GB2312" w:cs="Times New Roman"/>
          <w:snapToGrid w:val="0"/>
          <w:sz w:val="30"/>
          <w:szCs w:val="32"/>
          <w:lang w:val="en-US" w:eastAsia="zh-CN" w:bidi="ar-SA"/>
        </w:rPr>
        <w:t>但对2024年检测过程中出现的不合格结果上报情况进行抽查复核，发现检测机构于7月22日反馈一项辣椒检测不合格，将不合格信息通过微信群发送至垫江县农安中心，垫江县农安中心于8月1日将不合格信息进行上报，超出48小时上报时限</w:t>
      </w:r>
      <w:r>
        <w:rPr>
          <w:rFonts w:hint="default" w:ascii="Times New Roman" w:hAnsi="Times New Roman" w:eastAsia="仿宋_GB2312" w:cs="Times New Roman"/>
          <w:snapToGrid w:val="0"/>
          <w:kern w:val="0"/>
          <w:sz w:val="30"/>
          <w:szCs w:val="32"/>
          <w:lang w:val="en-US" w:eastAsia="zh-CN" w:bidi="ar-SA"/>
        </w:rPr>
        <w:t>。</w:t>
      </w:r>
    </w:p>
    <w:bookmarkEnd w:id="359"/>
    <w:p w14:paraId="1335E544">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66" w:name="_Toc27729"/>
      <w:bookmarkStart w:id="367" w:name="_Toc19365"/>
      <w:bookmarkStart w:id="368" w:name="_Toc32720"/>
      <w:bookmarkStart w:id="369" w:name="_Toc2496"/>
      <w:bookmarkStart w:id="370" w:name="_Toc11547"/>
      <w:bookmarkStart w:id="371" w:name="_Toc1191"/>
      <w:r>
        <w:rPr>
          <w:rFonts w:hint="default" w:ascii="Times New Roman" w:hAnsi="Times New Roman" w:cs="Times New Roman"/>
          <w:lang w:val="en-US" w:eastAsia="zh-CN"/>
        </w:rPr>
        <w:t>（五）绩效指标设置存在部分不合理，绩效指标不明确</w:t>
      </w:r>
      <w:bookmarkEnd w:id="366"/>
      <w:bookmarkEnd w:id="367"/>
      <w:bookmarkEnd w:id="368"/>
      <w:bookmarkEnd w:id="369"/>
      <w:bookmarkEnd w:id="370"/>
      <w:bookmarkEnd w:id="371"/>
    </w:p>
    <w:p w14:paraId="245D0A2B">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lang w:val="en-US" w:eastAsia="zh-CN" w:bidi="ar"/>
        </w:rPr>
      </w:pPr>
      <w:bookmarkStart w:id="372" w:name="_Toc21500"/>
      <w:bookmarkStart w:id="373" w:name="_Toc30959"/>
      <w:bookmarkStart w:id="374" w:name="_Toc14055"/>
      <w:bookmarkStart w:id="375" w:name="_Toc20925"/>
      <w:bookmarkStart w:id="376" w:name="_Toc6923"/>
      <w:bookmarkStart w:id="377" w:name="_Toc8920"/>
      <w:bookmarkStart w:id="378" w:name="_Toc31006"/>
      <w:bookmarkStart w:id="379" w:name="_Toc23148"/>
      <w:bookmarkStart w:id="380" w:name="_Toc14542"/>
      <w:bookmarkStart w:id="381" w:name="_Toc32002"/>
      <w:r>
        <w:rPr>
          <w:rFonts w:hint="default" w:ascii="Times New Roman" w:hAnsi="Times New Roman" w:eastAsia="仿宋_GB2312" w:cs="Times New Roman"/>
          <w:kern w:val="0"/>
          <w:sz w:val="30"/>
          <w:szCs w:val="30"/>
          <w:lang w:val="en-US" w:eastAsia="zh-CN" w:bidi="ar"/>
        </w:rPr>
        <w:t>1.垫江县农业农村委员会《关于开展2024年全县主要农产品质量安全例行监测（风险监测）和监督抽检工作的通知》明确的工作任务“2024年，全县主要农产品质量安全例行监测（风险监测）样品30000个，监督抽检129个”，与农安中心设置的产出指标</w:t>
      </w:r>
      <w:r>
        <w:rPr>
          <w:rFonts w:hint="eastAsia" w:ascii="Times New Roman" w:hAnsi="Times New Roman" w:eastAsia="仿宋_GB2312" w:cs="Times New Roman"/>
          <w:kern w:val="0"/>
          <w:sz w:val="30"/>
          <w:szCs w:val="30"/>
          <w:lang w:val="en-US" w:eastAsia="zh-CN" w:bidi="ar"/>
        </w:rPr>
        <w:t>－</w:t>
      </w:r>
      <w:r>
        <w:rPr>
          <w:rFonts w:hint="default" w:ascii="Times New Roman" w:hAnsi="Times New Roman" w:eastAsia="仿宋_GB2312" w:cs="Times New Roman"/>
          <w:kern w:val="0"/>
          <w:sz w:val="30"/>
          <w:szCs w:val="30"/>
          <w:lang w:val="en-US" w:eastAsia="zh-CN" w:bidi="ar"/>
        </w:rPr>
        <w:t>数量指标</w:t>
      </w:r>
      <w:r>
        <w:rPr>
          <w:rFonts w:hint="eastAsia" w:ascii="Times New Roman" w:hAnsi="Times New Roman" w:eastAsia="仿宋_GB2312" w:cs="Times New Roman"/>
          <w:kern w:val="0"/>
          <w:sz w:val="30"/>
          <w:szCs w:val="30"/>
          <w:lang w:val="en-US" w:eastAsia="zh-CN" w:bidi="ar"/>
        </w:rPr>
        <w:t>－</w:t>
      </w:r>
      <w:r>
        <w:rPr>
          <w:rFonts w:hint="default" w:ascii="Times New Roman" w:hAnsi="Times New Roman" w:eastAsia="仿宋_GB2312" w:cs="Times New Roman"/>
          <w:kern w:val="0"/>
          <w:sz w:val="30"/>
          <w:szCs w:val="30"/>
          <w:lang w:val="en-US" w:eastAsia="zh-CN" w:bidi="ar"/>
        </w:rPr>
        <w:t>定量检测样品指标值设置为545，数量存在较大差异。</w:t>
      </w:r>
    </w:p>
    <w:p w14:paraId="2663E166">
      <w:pPr>
        <w:pStyle w:val="8"/>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left="0" w:right="0" w:firstLine="600" w:firstLineChars="200"/>
        <w:jc w:val="both"/>
        <w:rPr>
          <w:rFonts w:hint="default" w:ascii="Times New Roman" w:hAnsi="Times New Roman" w:eastAsia="仿宋_GB2312" w:cs="Times New Roman"/>
          <w:kern w:val="0"/>
          <w:sz w:val="30"/>
          <w:szCs w:val="30"/>
        </w:rPr>
      </w:pPr>
      <w:r>
        <w:rPr>
          <w:rFonts w:hint="default" w:ascii="Times New Roman" w:hAnsi="Times New Roman" w:eastAsia="仿宋_GB2312" w:cs="Times New Roman"/>
          <w:b w:val="0"/>
          <w:bCs w:val="0"/>
          <w:kern w:val="0"/>
          <w:sz w:val="30"/>
          <w:szCs w:val="30"/>
          <w:lang w:val="en-US" w:eastAsia="zh-CN" w:bidi="ar"/>
        </w:rPr>
        <w:t>2.</w:t>
      </w:r>
      <w:r>
        <w:rPr>
          <w:rFonts w:hint="default" w:ascii="Times New Roman" w:hAnsi="Times New Roman" w:eastAsia="仿宋_GB2312" w:cs="Times New Roman"/>
          <w:kern w:val="0"/>
          <w:sz w:val="30"/>
          <w:szCs w:val="30"/>
          <w:lang w:val="en-US" w:eastAsia="zh-CN" w:bidi="ar"/>
        </w:rPr>
        <w:t>效益指标</w:t>
      </w:r>
      <w:r>
        <w:rPr>
          <w:rFonts w:hint="eastAsia" w:ascii="Times New Roman" w:hAnsi="Times New Roman" w:eastAsia="仿宋_GB2312" w:cs="Times New Roman"/>
          <w:kern w:val="0"/>
          <w:sz w:val="30"/>
          <w:szCs w:val="30"/>
          <w:lang w:val="en-US" w:eastAsia="zh-CN" w:bidi="ar"/>
        </w:rPr>
        <w:t>－</w:t>
      </w:r>
      <w:r>
        <w:rPr>
          <w:rFonts w:hint="default" w:ascii="Times New Roman" w:hAnsi="Times New Roman" w:eastAsia="仿宋_GB2312" w:cs="Times New Roman"/>
          <w:kern w:val="0"/>
          <w:sz w:val="30"/>
          <w:szCs w:val="30"/>
          <w:lang w:val="en-US" w:eastAsia="zh-CN" w:bidi="ar"/>
        </w:rPr>
        <w:t>社会效益指标设置为企业农产品质量安全意识，乡镇监管员监管能力。结合项目实际运行情况，社会效益指标应设置为全年无重大农产品质量安全事故发生。</w:t>
      </w:r>
    </w:p>
    <w:p w14:paraId="71E2FC08">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bookmarkStart w:id="382" w:name="_Toc22545"/>
      <w:r>
        <w:rPr>
          <w:rFonts w:hint="default" w:ascii="Times New Roman" w:hAnsi="Times New Roman" w:cs="Times New Roman"/>
        </w:rPr>
        <w:t>六、</w:t>
      </w:r>
      <w:r>
        <w:rPr>
          <w:rFonts w:hint="default" w:ascii="Times New Roman" w:hAnsi="Times New Roman" w:cs="Times New Roman"/>
          <w:lang w:val="en-US" w:eastAsia="zh-CN"/>
        </w:rPr>
        <w:t>主要</w:t>
      </w:r>
      <w:r>
        <w:rPr>
          <w:rFonts w:hint="default" w:ascii="Times New Roman" w:hAnsi="Times New Roman" w:cs="Times New Roman"/>
        </w:rPr>
        <w:t>建议</w:t>
      </w:r>
      <w:bookmarkEnd w:id="372"/>
      <w:bookmarkEnd w:id="373"/>
      <w:bookmarkEnd w:id="374"/>
      <w:bookmarkEnd w:id="375"/>
      <w:bookmarkEnd w:id="376"/>
      <w:bookmarkEnd w:id="377"/>
      <w:bookmarkEnd w:id="378"/>
      <w:bookmarkEnd w:id="379"/>
      <w:bookmarkEnd w:id="380"/>
      <w:bookmarkEnd w:id="381"/>
      <w:bookmarkEnd w:id="382"/>
    </w:p>
    <w:p w14:paraId="49714264">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83" w:name="_Toc14367"/>
      <w:bookmarkStart w:id="384" w:name="_Toc27480"/>
      <w:bookmarkStart w:id="385" w:name="_Toc8235"/>
      <w:bookmarkStart w:id="386" w:name="_Toc22336"/>
      <w:bookmarkStart w:id="387" w:name="_Toc30826"/>
      <w:bookmarkStart w:id="388" w:name="_Toc10564"/>
      <w:bookmarkStart w:id="389" w:name="_Toc25004"/>
      <w:r>
        <w:rPr>
          <w:rFonts w:hint="default" w:ascii="Times New Roman" w:hAnsi="Times New Roman" w:cs="Times New Roman"/>
          <w:lang w:val="en-US" w:eastAsia="zh-CN"/>
        </w:rPr>
        <w:t>（一）构建动态监管体系，压实责任与资源整合</w:t>
      </w:r>
      <w:bookmarkEnd w:id="383"/>
      <w:bookmarkEnd w:id="384"/>
      <w:bookmarkEnd w:id="385"/>
      <w:bookmarkEnd w:id="386"/>
      <w:bookmarkEnd w:id="387"/>
      <w:bookmarkEnd w:id="388"/>
    </w:p>
    <w:p w14:paraId="14882CEE">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动态跟踪机制，参照审计整改“责任链”模式，定期通报各下属单位任务进展，强化过程监督，确保数据真实完整，杜绝纸面整改。2.完善责任落实体系，成立专项整改小组，由主要负责人牵头，明确分工并纳入考核，对未达标单位约谈。3.加强技术培训与资源整合，通过方案细化、人员培训提升执行效率；4.构建数字化管理平台，汇总检测数据并实时共享，避免信息滞后。</w:t>
      </w:r>
    </w:p>
    <w:p w14:paraId="1DB0BF3D">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90" w:name="_Toc1022"/>
      <w:bookmarkStart w:id="391" w:name="_Toc25219"/>
      <w:bookmarkStart w:id="392" w:name="_Toc13154"/>
      <w:bookmarkStart w:id="393" w:name="_Toc20665"/>
      <w:bookmarkStart w:id="394" w:name="_Toc18713"/>
      <w:bookmarkStart w:id="395" w:name="_Toc19237"/>
      <w:r>
        <w:rPr>
          <w:rFonts w:hint="default" w:ascii="Times New Roman" w:hAnsi="Times New Roman" w:cs="Times New Roman"/>
          <w:lang w:val="en-US" w:eastAsia="zh-CN"/>
        </w:rPr>
        <w:t>（二）强化预算刚性约束，建立任务导向分配机制</w:t>
      </w:r>
      <w:bookmarkEnd w:id="390"/>
      <w:bookmarkEnd w:id="391"/>
      <w:bookmarkEnd w:id="392"/>
      <w:bookmarkEnd w:id="393"/>
      <w:bookmarkEnd w:id="394"/>
      <w:bookmarkEnd w:id="395"/>
    </w:p>
    <w:p w14:paraId="17E8973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宋体" w:cs="Times New Roman"/>
          <w:b w:val="0"/>
          <w:bCs/>
          <w:i w:val="0"/>
          <w:iCs w:val="0"/>
          <w:caps w:val="0"/>
          <w:color w:val="404040"/>
          <w:spacing w:val="0"/>
          <w:sz w:val="24"/>
          <w:szCs w:val="24"/>
          <w:shd w:val="clear" w:color="auto" w:fill="FFFFFF"/>
          <w:lang w:val="en-US" w:eastAsia="zh-CN"/>
        </w:rPr>
      </w:pPr>
      <w:r>
        <w:rPr>
          <w:rFonts w:hint="default" w:ascii="Times New Roman" w:hAnsi="Times New Roman" w:cs="Times New Roman"/>
          <w:lang w:val="en-US" w:eastAsia="zh-CN"/>
        </w:rPr>
        <w:t>严格执行《农产品质量安全监管项目资金管理办法》，禁止列支无关费用（如报刊费、残保金），结余资金应统筹用于核心检测任务。</w:t>
      </w:r>
      <w:r>
        <w:rPr>
          <w:rFonts w:hint="default" w:ascii="Times New Roman" w:hAnsi="Times New Roman" w:cs="Times New Roman"/>
        </w:rPr>
        <w:t>按实际检测任务量动态调整资金，如执法支队任务量少应调减预算，植保站等无任务单位不予分配，确保资金与任务匹配。实时监控支出偏离（如应急支出超支、品牌培育未执行），对偏差超10%的项目开展专项</w:t>
      </w:r>
      <w:r>
        <w:rPr>
          <w:rFonts w:hint="default" w:ascii="Times New Roman" w:hAnsi="Times New Roman" w:cs="Times New Roman"/>
          <w:lang w:val="en-US" w:eastAsia="zh-CN"/>
        </w:rPr>
        <w:t>审查</w:t>
      </w:r>
      <w:r>
        <w:rPr>
          <w:rFonts w:hint="default" w:ascii="Times New Roman" w:hAnsi="Times New Roman" w:cs="Times New Roman"/>
        </w:rPr>
        <w:t>，并纳入年度考核</w:t>
      </w:r>
      <w:r>
        <w:rPr>
          <w:rFonts w:hint="default" w:ascii="Times New Roman" w:hAnsi="Times New Roman" w:cs="Times New Roman"/>
          <w:lang w:val="en-US" w:eastAsia="zh-CN"/>
        </w:rPr>
        <w:t>。</w:t>
      </w:r>
    </w:p>
    <w:p w14:paraId="56E3EB0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396" w:name="_Toc17821"/>
      <w:bookmarkStart w:id="397" w:name="_Toc1241"/>
      <w:bookmarkStart w:id="398" w:name="_Toc11931"/>
      <w:bookmarkStart w:id="399" w:name="_Toc32759"/>
      <w:bookmarkStart w:id="400" w:name="_Toc21901"/>
      <w:bookmarkStart w:id="401" w:name="_Toc8443"/>
      <w:r>
        <w:rPr>
          <w:rFonts w:hint="default" w:ascii="Times New Roman" w:hAnsi="Times New Roman" w:cs="Times New Roman"/>
          <w:lang w:val="en-US" w:eastAsia="zh-CN"/>
        </w:rPr>
        <w:t>（三）推行标准化租赁管理，优化调度与成本核算</w:t>
      </w:r>
      <w:bookmarkEnd w:id="396"/>
      <w:bookmarkEnd w:id="397"/>
      <w:bookmarkEnd w:id="398"/>
      <w:bookmarkEnd w:id="399"/>
      <w:bookmarkEnd w:id="400"/>
      <w:bookmarkEnd w:id="401"/>
    </w:p>
    <w:p w14:paraId="03F9D572">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推行标准化租赁管理，制定每公里成本上限（如参照行业均值2.5元），优先选择节能车型并限制越野车使用场景，通过GPS监控行驶路线及油耗。2.建立集中采购机制，与定点租车公司签订框架协议，通过批量租赁降低单价。3.优化调度与成本核算，将租车费用按检测任务拆分至具体项目，采用作业成本法精准分摊，同时将成本管控纳入绩效考核，确保执行刚性。</w:t>
      </w:r>
    </w:p>
    <w:p w14:paraId="40761F9B">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402" w:name="_Toc8477"/>
      <w:bookmarkStart w:id="403" w:name="_Toc9848"/>
      <w:bookmarkStart w:id="404" w:name="_Toc6967"/>
      <w:bookmarkStart w:id="405" w:name="_Toc26785"/>
      <w:bookmarkStart w:id="406" w:name="_Toc9502"/>
      <w:bookmarkStart w:id="407" w:name="_Toc1293"/>
      <w:r>
        <w:rPr>
          <w:rFonts w:hint="default" w:ascii="Times New Roman" w:hAnsi="Times New Roman" w:cs="Times New Roman"/>
          <w:lang w:val="en-US" w:eastAsia="zh-CN"/>
        </w:rPr>
        <w:t>（四）</w:t>
      </w:r>
      <w:r>
        <w:rPr>
          <w:rFonts w:hint="default" w:ascii="Times New Roman" w:hAnsi="Times New Roman" w:cs="Times New Roman"/>
        </w:rPr>
        <w:t>构建信息化闭环管理体系</w:t>
      </w:r>
      <w:r>
        <w:rPr>
          <w:rFonts w:hint="default" w:ascii="Times New Roman" w:hAnsi="Times New Roman" w:cs="Times New Roman"/>
          <w:lang w:val="en-US" w:eastAsia="zh-CN"/>
        </w:rPr>
        <w:t>，强化数据追踪与责任落实</w:t>
      </w:r>
      <w:bookmarkEnd w:id="402"/>
      <w:bookmarkEnd w:id="403"/>
      <w:bookmarkEnd w:id="404"/>
      <w:bookmarkEnd w:id="405"/>
      <w:bookmarkEnd w:id="406"/>
      <w:bookmarkEnd w:id="407"/>
    </w:p>
    <w:p w14:paraId="01E59F30">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建立信息化闭环管理机制，参照《农产品质量安全监测管理办法》第十一条，开发专用上报系统替代微信群传递，设置48小时自动预警功能，并关联考核指标，确保“凡有必报”要求落地。2.完善责任追溯与问责制度，依据《农产品质量安全检测机构考核办法》第三十条，对超时上报事件倒查责任人，明确经办、审核、分管三级责任。3.强化应急处置培训，定期开展不合格样品处置演练，提升人员规范意识。4.实施双重复核制度，检测机构初报后需同步提交纸质盖章报告，县农产品质量安全中心24小时内完成复核并上传系统留痕。</w:t>
      </w:r>
    </w:p>
    <w:p w14:paraId="5376CBA9">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408" w:name="_Toc17089"/>
      <w:bookmarkStart w:id="409" w:name="_Toc6301"/>
      <w:bookmarkStart w:id="410" w:name="_Toc25985"/>
      <w:bookmarkStart w:id="411" w:name="_Toc28103"/>
      <w:bookmarkStart w:id="412" w:name="_Toc4586"/>
      <w:bookmarkStart w:id="413" w:name="_Toc7635"/>
      <w:r>
        <w:rPr>
          <w:rFonts w:hint="default" w:ascii="Times New Roman" w:hAnsi="Times New Roman" w:cs="Times New Roman"/>
          <w:lang w:val="en-US" w:eastAsia="zh-CN"/>
        </w:rPr>
        <w:t>（五）</w:t>
      </w:r>
      <w:r>
        <w:rPr>
          <w:rFonts w:hint="default" w:ascii="Times New Roman" w:hAnsi="Times New Roman" w:cs="Times New Roman"/>
        </w:rPr>
        <w:t>构建</w:t>
      </w:r>
      <w:r>
        <w:rPr>
          <w:rFonts w:hint="default" w:ascii="Times New Roman" w:hAnsi="Times New Roman" w:cs="Times New Roman"/>
          <w:lang w:val="en-US" w:eastAsia="zh-CN"/>
        </w:rPr>
        <w:t>指标</w:t>
      </w:r>
      <w:r>
        <w:rPr>
          <w:rFonts w:hint="default" w:ascii="Times New Roman" w:hAnsi="Times New Roman" w:cs="Times New Roman"/>
        </w:rPr>
        <w:t>精准匹配体系</w:t>
      </w:r>
      <w:r>
        <w:rPr>
          <w:rFonts w:hint="default" w:ascii="Times New Roman" w:hAnsi="Times New Roman" w:cs="Times New Roman"/>
          <w:lang w:val="en-US" w:eastAsia="zh-CN"/>
        </w:rPr>
        <w:t>，</w:t>
      </w:r>
      <w:r>
        <w:rPr>
          <w:rFonts w:hint="default" w:ascii="Times New Roman" w:hAnsi="Times New Roman" w:cs="Times New Roman"/>
        </w:rPr>
        <w:t>建立双维评价机制</w:t>
      </w:r>
      <w:bookmarkEnd w:id="408"/>
      <w:bookmarkEnd w:id="409"/>
      <w:bookmarkEnd w:id="410"/>
      <w:bookmarkEnd w:id="411"/>
      <w:bookmarkEnd w:id="412"/>
      <w:bookmarkEnd w:id="413"/>
    </w:p>
    <w:p w14:paraId="774172B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仿宋" w:cs="Times New Roman"/>
          <w:kern w:val="0"/>
          <w:sz w:val="30"/>
          <w:szCs w:val="30"/>
          <w:lang w:val="en-US" w:eastAsia="zh-CN" w:bidi="ar"/>
        </w:rPr>
      </w:pPr>
      <w:r>
        <w:rPr>
          <w:rFonts w:hint="default" w:ascii="Times New Roman" w:hAnsi="Times New Roman" w:eastAsia="仿宋" w:cs="Times New Roman"/>
          <w:kern w:val="0"/>
          <w:sz w:val="30"/>
          <w:szCs w:val="30"/>
          <w:lang w:val="en-US" w:eastAsia="zh-CN" w:bidi="ar"/>
        </w:rPr>
        <w:t>1.统一指标标准体系，严格对照上级文件要求调整监测任务指标，将定量检测样品指标值修正为30000个（风险监测）和129个（监督抽检），消除任务量与考核指标的脱节现象。2.重构效益评价维度，将社会效益指标细化为“重大质量安全事故零发生”核心目标，补充“监测覆盖率≥95%”等量化指标，并建立“企业主体责任落实率”“乡镇监管达标率”等过程性指标。3.强化绩效动态管理，每季度开展指标达成度分析，对偏离度超10%的指标启动预警机制，通过数据交叉验证确保指标科学性与可操作性。</w:t>
      </w:r>
      <w:bookmarkStart w:id="414" w:name="_Toc316"/>
      <w:bookmarkStart w:id="415" w:name="_Toc18420"/>
      <w:bookmarkStart w:id="416" w:name="_Toc31213"/>
      <w:bookmarkStart w:id="417" w:name="_Toc21875"/>
      <w:bookmarkStart w:id="418" w:name="_Toc25794"/>
    </w:p>
    <w:p w14:paraId="381B62EE">
      <w:pPr>
        <w:pStyle w:val="19"/>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bookmarkStart w:id="419" w:name="_Toc11239"/>
      <w:r>
        <w:rPr>
          <w:rFonts w:hint="default" w:ascii="Times New Roman" w:hAnsi="Times New Roman" w:cs="Times New Roman"/>
          <w:lang w:val="en-US" w:eastAsia="zh-CN"/>
        </w:rPr>
        <w:t>七、附件</w:t>
      </w:r>
      <w:bookmarkEnd w:id="389"/>
      <w:bookmarkEnd w:id="414"/>
      <w:bookmarkEnd w:id="415"/>
      <w:bookmarkEnd w:id="416"/>
      <w:bookmarkEnd w:id="417"/>
      <w:bookmarkEnd w:id="418"/>
      <w:bookmarkEnd w:id="419"/>
    </w:p>
    <w:p w14:paraId="1B732AE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1.垫江县农产品质量安全监测项目绩效评价指标表；</w:t>
      </w:r>
    </w:p>
    <w:p w14:paraId="5EFC0548">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2.垫江县农产品质量安全监测项目绩效评价调查问卷；</w:t>
      </w:r>
    </w:p>
    <w:p w14:paraId="4C2C9296">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3.垫江县农产品质量安全监测项目绩效评价访谈记录；</w:t>
      </w:r>
    </w:p>
    <w:p w14:paraId="5FBD0D0C">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r>
        <w:rPr>
          <w:rFonts w:hint="default" w:ascii="Times New Roman" w:hAnsi="Times New Roman" w:cs="Times New Roman"/>
          <w:lang w:val="en-US" w:eastAsia="zh-CN"/>
        </w:rPr>
        <w:t>4.垫江县农产品质量安全监测项目绩效评价图片资料。</w:t>
      </w:r>
    </w:p>
    <w:p w14:paraId="4310BEA9">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sectPr>
          <w:pgSz w:w="11905" w:h="16838"/>
          <w:pgMar w:top="1440" w:right="1803" w:bottom="1440" w:left="1803" w:header="850" w:footer="1361"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65C99CCC">
      <w:pPr>
        <w:keepNext w:val="0"/>
        <w:keepLines w:val="0"/>
        <w:pageBreakBefore w:val="0"/>
        <w:widowControl w:val="0"/>
        <w:kinsoku/>
        <w:overflowPunct/>
        <w:topLinePunct w:val="0"/>
        <w:autoSpaceDN/>
        <w:bidi w:val="0"/>
        <w:snapToGrid w:val="0"/>
        <w:spacing w:beforeAutospacing="0" w:afterAutospacing="0" w:line="594" w:lineRule="exact"/>
        <w:jc w:val="left"/>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附件1</w:t>
      </w:r>
    </w:p>
    <w:p w14:paraId="0AF3F066">
      <w:pPr>
        <w:keepNext w:val="0"/>
        <w:keepLines w:val="0"/>
        <w:pageBreakBefore w:val="0"/>
        <w:widowControl w:val="0"/>
        <w:kinsoku/>
        <w:overflowPunct/>
        <w:topLinePunct w:val="0"/>
        <w:autoSpaceDN/>
        <w:bidi w:val="0"/>
        <w:snapToGrid w:val="0"/>
        <w:spacing w:beforeAutospacing="0" w:afterAutospacing="0" w:line="594" w:lineRule="exact"/>
        <w:jc w:val="center"/>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垫江县农产品质量安全监测项目绩效评价指标表</w:t>
      </w:r>
    </w:p>
    <w:tbl>
      <w:tblPr>
        <w:tblStyle w:val="9"/>
        <w:tblW w:w="14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
        <w:gridCol w:w="489"/>
        <w:gridCol w:w="818"/>
        <w:gridCol w:w="568"/>
        <w:gridCol w:w="1031"/>
        <w:gridCol w:w="740"/>
        <w:gridCol w:w="2106"/>
        <w:gridCol w:w="4041"/>
        <w:gridCol w:w="980"/>
        <w:gridCol w:w="3350"/>
      </w:tblGrid>
      <w:tr w14:paraId="1DE3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blHeader/>
        </w:trPr>
        <w:tc>
          <w:tcPr>
            <w:tcW w:w="397" w:type="dxa"/>
            <w:tcBorders>
              <w:top w:val="single" w:color="000000" w:sz="4" w:space="0"/>
              <w:left w:val="single" w:color="000000" w:sz="4" w:space="0"/>
              <w:bottom w:val="single" w:color="000000" w:sz="4" w:space="0"/>
              <w:right w:val="single" w:color="000000" w:sz="4" w:space="0"/>
            </w:tcBorders>
            <w:noWrap w:val="0"/>
            <w:vAlign w:val="center"/>
          </w:tcPr>
          <w:p w14:paraId="18905C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一级</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指标</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0DACE3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分值</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D9E40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二级</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指标</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0F0EF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分值</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F2AF9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三级指标</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5C4BE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分值</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97ADF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指标说明/评价要点</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11BE471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计分方式</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F18EF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评价</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得分</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8045E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扣分说明</w:t>
            </w:r>
          </w:p>
        </w:tc>
      </w:tr>
      <w:tr w14:paraId="2B39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CDF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决策</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00650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32D43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项目实施决策</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CCC8E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3A2EB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实施方案有效性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4E89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66970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反映项目实施方案的完整性、有效性</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2F355C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项目实施方案是否涵盖农产品全品类，是否系统阐述了监测工作流程，是否针对监测结果及上报流程做出具体规定。每出现一项存在问题的方面，扣1分，扣完为止。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D6B00A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23A5FE4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7593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38D6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3393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AE3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目标</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379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9FD3E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绩效目标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合理性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F721E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AB878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反映项目绩效目标设置的合理性</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1F8FA9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项目的总计（年度）绩效目标设置是否与实际实施计划一致，是否清晰。每出现一项存在问题的方面，扣1分，扣完为止。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125EF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4F1F088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3E8B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DA23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5837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7A50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1F31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F44C5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绩效指标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明确性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6B27F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A44BD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反映项目绩效指标是否符合项目实际，与目标是否一致</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4C3A5AC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项目绩效指标是否与总体目标对应，是否按照具体工作内容进行设置，是否</w:t>
            </w:r>
            <w:r>
              <w:rPr>
                <w:rFonts w:hint="eastAsia" w:ascii="Times New Roman" w:hAnsi="Times New Roman" w:cs="Times New Roman"/>
                <w:i w:val="0"/>
                <w:iCs w:val="0"/>
                <w:color w:val="000000"/>
                <w:kern w:val="0"/>
                <w:sz w:val="20"/>
                <w:szCs w:val="20"/>
                <w:u w:val="none"/>
                <w:lang w:val="en-US" w:eastAsia="zh-CN" w:bidi="ar"/>
              </w:rPr>
              <w:t>符合</w:t>
            </w:r>
            <w:r>
              <w:rPr>
                <w:rFonts w:hint="default" w:ascii="Times New Roman" w:hAnsi="Times New Roman" w:eastAsia="宋体" w:cs="Times New Roman"/>
                <w:i w:val="0"/>
                <w:iCs w:val="0"/>
                <w:color w:val="000000"/>
                <w:kern w:val="0"/>
                <w:sz w:val="20"/>
                <w:szCs w:val="20"/>
                <w:u w:val="none"/>
                <w:lang w:val="en-US" w:eastAsia="zh-CN" w:bidi="ar"/>
              </w:rPr>
              <w:t>具体实施内容和目标。每出现一项存在问题的方面，扣1分，扣完为止。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A9D64E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45DD2E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绩效指标设置存在部分不合理，绩效指标不明确。</w:t>
            </w:r>
          </w:p>
        </w:tc>
      </w:tr>
      <w:tr w14:paraId="4357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336C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D4DC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06C4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投入</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0C8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6C109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预算安排</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科学性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052EE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3F0B1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反映项目预算编制的依据是否充分</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752E90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项目预算编制依据是否充分，出现无依据预算编制问题按占比扣分。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12BCB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48EB9F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全年检测任务所需预算资金与实际预算资金之间不匹配，预算指标明显大于实际需求。</w:t>
            </w:r>
          </w:p>
        </w:tc>
      </w:tr>
      <w:tr w14:paraId="4058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10644">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0501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33B5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DC8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A880C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资金分配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合理性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A3354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D0110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反映项目资金分配方案是否科学合理</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7ECA54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项目资金是否按照实际事项的需求进行分配，每出现一项与实际情况不对应或不匹配的情况扣1分，扣完为止。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A0368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05DE1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一是资金偏离度较高；二是向未承担检测工作的单位支付资金；三是向执法支队分配资金14万元，但执法支队仅承担监督抽检任务129个。</w:t>
            </w:r>
          </w:p>
        </w:tc>
      </w:tr>
      <w:tr w14:paraId="725C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EE97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过程</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8AD7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ACB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管理</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C336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04065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资金到位</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046DD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3C48F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反映实际到位资金与预算资金的比率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资金到位率=（实际到位资金/预算资金）×100%。</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4EEFBF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达到目标确定的标准的，得1分；低于目标确定的标准，偏离度在10%以内的，按照该指标分值权重平均扣分；偏离度超过10%的，不得分。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AC4C3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F2B700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0D84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034A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2DF8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81B2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30FF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9846B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预算执行率</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8E88C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22451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反映项目预算执行情况</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68A446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以资金总量为基数，按照实际支出比例得分，实际支出低于50%不得分。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6C124E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F7EB1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预算执行率为97.44%，按照比例得3.9分，扣0.1分。</w:t>
            </w:r>
          </w:p>
        </w:tc>
      </w:tr>
      <w:tr w14:paraId="4FAD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5654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0AE2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7985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0D25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79275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资金使用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规范性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0943D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D1D12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反映项目资金使用是否符合规范要求</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472142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项目资金使用符合相关文件规定得满分，每项不符规定的情况扣1分，扣完为止。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3C1F3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301E07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部分支出与农产品质量安全检测任务相关性不足，其中“三刊一报”报刊费支出0.06万元，2023年残保金支出0.47万元</w:t>
            </w:r>
            <w:r>
              <w:rPr>
                <w:rFonts w:hint="eastAsia" w:ascii="Times New Roman" w:hAnsi="Times New Roman"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合计金额0.53万元。</w:t>
            </w:r>
          </w:p>
        </w:tc>
      </w:tr>
      <w:tr w14:paraId="393E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399C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5999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07E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项目实施</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241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7D3F7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业务制度建立</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3FD44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750C8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反映业务制度建立情况</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6A3D39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是否已制定或具有相应的业务管理制度，业务管理制度是否合法、合规、完整。每发现一项不符，扣一分，扣完为止。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56547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4297E7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1301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1CE7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DBC1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E0A7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EEED3">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70B35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业务制度执行有效性</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C0A2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82C16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反映项目执行过程中，业务制度执行有效性</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37ECC4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项目实施过程是否按照相应业务管理制度及县农业农村委下发的通知、相关文件执行。每发现一项不符，扣两分，扣完为止。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C8C1A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C004C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评价组对2024年发现不合格情况进行复核，辣椒，检测不合格日期为7月22日，上报日期为8月1日，超出48小时上报时限。</w:t>
            </w:r>
          </w:p>
        </w:tc>
      </w:tr>
      <w:tr w14:paraId="5F13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EA3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256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C531B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数量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F5CF2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017CD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数量</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882D3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73D09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反映项目是否完成县农业农村委下达的任务数量</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08C255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农安中心、26个乡镇（街道）、疫控站、农业综合行政执法支队按照其完成率得分，各自总分为四分。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D2469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12.72</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52AD4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26个乡镇（街道）完成率为92.98%；疫控站未上报数据，扣一半的分；农业综合行政执法支队未上报畜禽产品</w:t>
            </w:r>
            <w:r>
              <w:rPr>
                <w:rFonts w:hint="eastAsia" w:ascii="Times New Roman" w:hAnsi="Times New Roman"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兽药残留数据，扣一半的分。得分情况：4+4*92.98%+2+3=12.72</w:t>
            </w:r>
          </w:p>
        </w:tc>
      </w:tr>
      <w:tr w14:paraId="478E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E9479">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9340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643BF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质量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CA946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1C1D5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质量</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FBDC8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D86C8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反映项目是否按照国家相关规定执行检测任务</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6A1CB9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种植品、畜产品、水产品是否按照《中华人民共和国农产品质量安全法》及相关法律法规进行检测，发现一项不符扣一分，扣完为止。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363D2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37ACE6B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3AAB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AE8E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E687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44A2A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时效</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1E432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53148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时效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D95FC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52FBF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反映项目任务的完成时间是否与计划相匹配</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5F2B6F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提前完成或与计划时间相匹配得5分。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9155A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C6F5BB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06E1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D1C1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5F42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8706E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成本</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CDE9C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5591E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成本</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F88BD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E3A71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反映项目运行过程中成本控制情况</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5598B0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发现一项成本不合理支出扣一分，扣完为止。</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36197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350D6F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评价组对单辆租车结算费用及公里数进行复核，发现部分车次租赁使用成本过高，最高达每公里10元，最低每公里2元，平均每公里成本为3.09元。</w:t>
            </w:r>
          </w:p>
        </w:tc>
      </w:tr>
      <w:tr w14:paraId="353D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restart"/>
            <w:tcBorders>
              <w:top w:val="nil"/>
              <w:left w:val="single" w:color="000000" w:sz="4" w:space="0"/>
              <w:bottom w:val="nil"/>
              <w:right w:val="single" w:color="000000" w:sz="4" w:space="0"/>
            </w:tcBorders>
            <w:noWrap w:val="0"/>
            <w:vAlign w:val="center"/>
          </w:tcPr>
          <w:p w14:paraId="75B9FF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p>
        </w:tc>
        <w:tc>
          <w:tcPr>
            <w:tcW w:w="489" w:type="dxa"/>
            <w:vMerge w:val="restart"/>
            <w:tcBorders>
              <w:top w:val="nil"/>
              <w:left w:val="single" w:color="000000" w:sz="4" w:space="0"/>
              <w:bottom w:val="nil"/>
              <w:right w:val="single" w:color="000000" w:sz="4" w:space="0"/>
            </w:tcBorders>
            <w:noWrap w:val="0"/>
            <w:vAlign w:val="center"/>
          </w:tcPr>
          <w:p w14:paraId="12E193E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45CCD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社会效益</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60B91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BE053C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社会效益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166B7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39FE4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通过项目实施，是否降低农产品安全风险、是否促进农产品行业健康发展</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1231C0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降低农产品安全风险得2分、促进农产品行业健康发展得3分，反之不得分。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CF7C1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4D885F2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0571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7" w:type="dxa"/>
            <w:vMerge w:val="continue"/>
            <w:tcBorders>
              <w:top w:val="nil"/>
              <w:left w:val="single" w:color="000000" w:sz="4" w:space="0"/>
              <w:bottom w:val="nil"/>
              <w:right w:val="single" w:color="000000" w:sz="4" w:space="0"/>
            </w:tcBorders>
            <w:noWrap w:val="0"/>
            <w:vAlign w:val="center"/>
          </w:tcPr>
          <w:p w14:paraId="4AA6B19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nil"/>
              <w:left w:val="single" w:color="000000" w:sz="4" w:space="0"/>
              <w:bottom w:val="nil"/>
              <w:right w:val="single" w:color="000000" w:sz="4" w:space="0"/>
            </w:tcBorders>
            <w:noWrap w:val="0"/>
            <w:vAlign w:val="center"/>
          </w:tcPr>
          <w:p w14:paraId="4AD6DEC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0731F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影响</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CFD30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200BB4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影响</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65345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CF1FD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反映本项目的可持续影响</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69A5E3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是否能够建立农产品安全长期保障能力，符合得5分，否则不得分。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35A3E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AFCBCF7">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34A5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vMerge w:val="continue"/>
            <w:tcBorders>
              <w:top w:val="nil"/>
              <w:left w:val="single" w:color="000000" w:sz="4" w:space="0"/>
              <w:bottom w:val="nil"/>
              <w:right w:val="single" w:color="000000" w:sz="4" w:space="0"/>
            </w:tcBorders>
            <w:noWrap w:val="0"/>
            <w:vAlign w:val="center"/>
          </w:tcPr>
          <w:p w14:paraId="0552D7D6">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489" w:type="dxa"/>
            <w:vMerge w:val="continue"/>
            <w:tcBorders>
              <w:top w:val="nil"/>
              <w:left w:val="single" w:color="000000" w:sz="4" w:space="0"/>
              <w:bottom w:val="nil"/>
              <w:right w:val="single" w:color="000000" w:sz="4" w:space="0"/>
            </w:tcBorders>
            <w:noWrap w:val="0"/>
            <w:vAlign w:val="center"/>
          </w:tcPr>
          <w:p w14:paraId="2A2A5BD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1C3B3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受益群体满意度</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C37BC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8D828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受益群体满意度</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3B82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F2F63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受益群众对本项目创业指导意见的满意度。</w:t>
            </w: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4B64A4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满意度≥90%：10分；≥80%：8分；≥70%：6分；≥60%：0分。</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70B97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8.62</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B85CD6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满意的占比86.17%，按照比例得分8.62分。</w:t>
            </w:r>
          </w:p>
        </w:tc>
      </w:tr>
      <w:tr w14:paraId="413E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97" w:type="dxa"/>
            <w:tcBorders>
              <w:top w:val="single" w:color="000000" w:sz="4" w:space="0"/>
              <w:left w:val="single" w:color="000000" w:sz="4" w:space="0"/>
              <w:bottom w:val="single" w:color="000000" w:sz="4" w:space="0"/>
              <w:right w:val="single" w:color="000000" w:sz="4" w:space="0"/>
            </w:tcBorders>
            <w:noWrap w:val="0"/>
            <w:vAlign w:val="center"/>
          </w:tcPr>
          <w:p w14:paraId="0E0472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1D591A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81D89E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1946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9AC0E22">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b/>
                <w:bCs/>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ABB1C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744669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left"/>
              <w:rPr>
                <w:rFonts w:hint="default" w:ascii="Times New Roman" w:hAnsi="Times New Roman" w:eastAsia="宋体" w:cs="Times New Roman"/>
                <w:b/>
                <w:bCs/>
                <w:i w:val="0"/>
                <w:iCs w:val="0"/>
                <w:color w:val="000000"/>
                <w:sz w:val="20"/>
                <w:szCs w:val="20"/>
                <w:u w:val="none"/>
              </w:rPr>
            </w:pPr>
          </w:p>
        </w:tc>
        <w:tc>
          <w:tcPr>
            <w:tcW w:w="4041" w:type="dxa"/>
            <w:tcBorders>
              <w:top w:val="single" w:color="000000" w:sz="4" w:space="0"/>
              <w:left w:val="single" w:color="000000" w:sz="4" w:space="0"/>
              <w:bottom w:val="single" w:color="000000" w:sz="4" w:space="0"/>
              <w:right w:val="single" w:color="000000" w:sz="4" w:space="0"/>
            </w:tcBorders>
            <w:noWrap w:val="0"/>
            <w:vAlign w:val="center"/>
          </w:tcPr>
          <w:p w14:paraId="7015113B">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rPr>
                <w:rFonts w:hint="default" w:ascii="Times New Roman" w:hAnsi="Times New Roman" w:eastAsia="宋体" w:cs="Times New Roman"/>
                <w:b/>
                <w:bCs/>
                <w:i w:val="0"/>
                <w:iCs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625F2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83.24</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DD8024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rPr>
                <w:rFonts w:hint="default" w:ascii="Times New Roman" w:hAnsi="Times New Roman" w:eastAsia="宋体" w:cs="Times New Roman"/>
                <w:b/>
                <w:bCs/>
                <w:i w:val="0"/>
                <w:iCs w:val="0"/>
                <w:color w:val="000000"/>
                <w:sz w:val="20"/>
                <w:szCs w:val="20"/>
                <w:u w:val="none"/>
              </w:rPr>
            </w:pPr>
          </w:p>
        </w:tc>
      </w:tr>
    </w:tbl>
    <w:p w14:paraId="6A67E1CD">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p>
    <w:p w14:paraId="7C9A582B">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pPr>
    </w:p>
    <w:p w14:paraId="75D3B6B3">
      <w:pPr>
        <w:pStyle w:val="20"/>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lang w:val="en-US" w:eastAsia="zh-CN"/>
        </w:rPr>
        <w:sectPr>
          <w:pgSz w:w="16838" w:h="11905" w:orient="landscape"/>
          <w:pgMar w:top="1803" w:right="1440" w:bottom="1803" w:left="1440" w:header="850" w:footer="1361" w:gutter="0"/>
          <w:pgBorders>
            <w:top w:val="none" w:sz="0" w:space="0"/>
            <w:left w:val="none" w:sz="0" w:space="0"/>
            <w:bottom w:val="none" w:sz="0" w:space="0"/>
            <w:right w:val="none" w:sz="0" w:space="0"/>
          </w:pgBorders>
          <w:pgNumType w:fmt="decimal"/>
          <w:cols w:space="0" w:num="1"/>
          <w:rtlGutter w:val="0"/>
          <w:docGrid w:type="lines" w:linePitch="436" w:charSpace="0"/>
        </w:sectPr>
      </w:pPr>
    </w:p>
    <w:p w14:paraId="22AF3548">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r>
        <w:rPr>
          <w:rFonts w:hint="default" w:ascii="Times New Roman" w:hAnsi="Times New Roman" w:cs="Times New Roman"/>
          <w:lang w:val="en-US" w:eastAsia="zh-CN"/>
        </w:rPr>
        <w:t>附件2：垫江县农产品质量安全监测项目群众满意度调查问卷</w:t>
      </w:r>
    </w:p>
    <w:p w14:paraId="2E46B35B">
      <w:pPr>
        <w:keepNext w:val="0"/>
        <w:keepLines w:val="0"/>
        <w:pageBreakBefore w:val="0"/>
        <w:widowControl w:val="0"/>
        <w:kinsoku/>
        <w:overflowPunct/>
        <w:topLinePunct w:val="0"/>
        <w:autoSpaceDN/>
        <w:bidi w:val="0"/>
        <w:snapToGrid w:val="0"/>
        <w:spacing w:beforeAutospacing="0" w:afterAutospacing="0" w:line="594" w:lineRule="exact"/>
        <w:ind w:firstLine="160"/>
        <w:jc w:val="both"/>
        <w:rPr>
          <w:rFonts w:hint="default" w:ascii="Times New Roman" w:hAnsi="Times New Roman" w:cs="Times New Roman"/>
        </w:rPr>
      </w:pPr>
      <w:r>
        <w:rPr>
          <w:rFonts w:hint="default" w:ascii="Times New Roman" w:hAnsi="Times New Roman" w:cs="Times New Roman"/>
          <w:b w:val="0"/>
          <w:color w:val="000000"/>
          <w:sz w:val="24"/>
        </w:rPr>
        <w:t xml:space="preserve">1.请问您是垫江县常住居民吗？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1555F9F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26B1A17C">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30B3BCE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0D7ACE03">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比例</w:t>
            </w:r>
          </w:p>
        </w:tc>
      </w:tr>
      <w:tr w14:paraId="2BBDF09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2069FFBC">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是</w:t>
            </w:r>
          </w:p>
        </w:tc>
        <w:tc>
          <w:tcPr>
            <w:tcW w:w="1000" w:type="dxa"/>
            <w:shd w:val="clear" w:color="auto" w:fill="FFFFFF"/>
            <w:noWrap w:val="0"/>
            <w:vAlign w:val="center"/>
          </w:tcPr>
          <w:p w14:paraId="697CD4B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85</w:t>
            </w:r>
          </w:p>
        </w:tc>
        <w:tc>
          <w:tcPr>
            <w:tcW w:w="3106" w:type="dxa"/>
            <w:shd w:val="clear" w:color="auto" w:fill="FFFFFF"/>
            <w:noWrap w:val="0"/>
            <w:vAlign w:val="center"/>
          </w:tcPr>
          <w:p w14:paraId="03E1FFE7">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219200" cy="114300"/>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9"/>
                          <a:stretch>
                            <a:fillRect/>
                          </a:stretch>
                        </pic:blipFill>
                        <pic:spPr>
                          <a:xfrm>
                            <a:off x="0" y="0"/>
                            <a:ext cx="121920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33350" cy="11430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0"/>
                          <a:stretch>
                            <a:fillRect/>
                          </a:stretch>
                        </pic:blipFill>
                        <pic:spPr>
                          <a:xfrm>
                            <a:off x="0" y="0"/>
                            <a:ext cx="133350" cy="114300"/>
                          </a:xfrm>
                          <a:prstGeom prst="rect">
                            <a:avLst/>
                          </a:prstGeom>
                          <a:noFill/>
                          <a:ln>
                            <a:noFill/>
                          </a:ln>
                        </pic:spPr>
                      </pic:pic>
                    </a:graphicData>
                  </a:graphic>
                </wp:inline>
              </w:drawing>
            </w:r>
            <w:r>
              <w:rPr>
                <w:rFonts w:hint="default" w:ascii="Times New Roman" w:hAnsi="Times New Roman" w:cs="Times New Roman"/>
              </w:rPr>
              <w:t>90.43%</w:t>
            </w:r>
          </w:p>
        </w:tc>
      </w:tr>
      <w:tr w14:paraId="4856C87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4BA0B0C9">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不是</w:t>
            </w:r>
          </w:p>
        </w:tc>
        <w:tc>
          <w:tcPr>
            <w:tcW w:w="1000" w:type="dxa"/>
            <w:shd w:val="clear" w:color="auto" w:fill="FAFAFA"/>
            <w:noWrap w:val="0"/>
            <w:vAlign w:val="center"/>
          </w:tcPr>
          <w:p w14:paraId="38C3A6A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9</w:t>
            </w:r>
          </w:p>
        </w:tc>
        <w:tc>
          <w:tcPr>
            <w:tcW w:w="3106" w:type="dxa"/>
            <w:shd w:val="clear" w:color="auto" w:fill="FAFAFA"/>
            <w:noWrap w:val="0"/>
            <w:vAlign w:val="center"/>
          </w:tcPr>
          <w:p w14:paraId="3181B4F9">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23825" cy="114300"/>
                  <wp:effectExtent l="0" t="0" r="9525"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1"/>
                          <a:stretch>
                            <a:fillRect/>
                          </a:stretch>
                        </pic:blipFill>
                        <pic:spPr>
                          <a:xfrm>
                            <a:off x="0" y="0"/>
                            <a:ext cx="12382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228725" cy="114300"/>
                  <wp:effectExtent l="0" t="0" r="952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22"/>
                          <a:stretch>
                            <a:fillRect/>
                          </a:stretch>
                        </pic:blipFill>
                        <pic:spPr>
                          <a:xfrm>
                            <a:off x="0" y="0"/>
                            <a:ext cx="1228725" cy="114300"/>
                          </a:xfrm>
                          <a:prstGeom prst="rect">
                            <a:avLst/>
                          </a:prstGeom>
                          <a:noFill/>
                          <a:ln>
                            <a:noFill/>
                          </a:ln>
                        </pic:spPr>
                      </pic:pic>
                    </a:graphicData>
                  </a:graphic>
                </wp:inline>
              </w:drawing>
            </w:r>
            <w:r>
              <w:rPr>
                <w:rFonts w:hint="default" w:ascii="Times New Roman" w:hAnsi="Times New Roman" w:cs="Times New Roman"/>
              </w:rPr>
              <w:t>9.57%</w:t>
            </w:r>
          </w:p>
        </w:tc>
      </w:tr>
      <w:tr w14:paraId="4B1EA9A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1FA197CD">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7813891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368F8EA8">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p>
        </w:tc>
      </w:tr>
    </w:tbl>
    <w:p w14:paraId="3F854CD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b w:val="0"/>
          <w:color w:val="000000"/>
          <w:sz w:val="24"/>
        </w:rPr>
        <w:t>2.请问您对垫江县农产品质量检测工作是否了解</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29E738D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14EC9DD4">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0EA4F35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39A3BABC">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比例</w:t>
            </w:r>
          </w:p>
        </w:tc>
      </w:tr>
      <w:tr w14:paraId="627BB15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7C018588">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了解</w:t>
            </w:r>
          </w:p>
        </w:tc>
        <w:tc>
          <w:tcPr>
            <w:tcW w:w="1000" w:type="dxa"/>
            <w:shd w:val="clear" w:color="auto" w:fill="FFFFFF"/>
            <w:noWrap w:val="0"/>
            <w:vAlign w:val="center"/>
          </w:tcPr>
          <w:p w14:paraId="6A00FC7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68</w:t>
            </w:r>
          </w:p>
        </w:tc>
        <w:tc>
          <w:tcPr>
            <w:tcW w:w="3106" w:type="dxa"/>
            <w:shd w:val="clear" w:color="auto" w:fill="FFFFFF"/>
            <w:noWrap w:val="0"/>
            <w:vAlign w:val="center"/>
          </w:tcPr>
          <w:p w14:paraId="15B2F4E1">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971550" cy="114300"/>
                  <wp:effectExtent l="0" t="0" r="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23"/>
                          <a:stretch>
                            <a:fillRect/>
                          </a:stretch>
                        </pic:blipFill>
                        <pic:spPr>
                          <a:xfrm>
                            <a:off x="0" y="0"/>
                            <a:ext cx="9715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381000" cy="114300"/>
                  <wp:effectExtent l="0" t="0" r="0" b="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24"/>
                          <a:stretch>
                            <a:fillRect/>
                          </a:stretch>
                        </pic:blipFill>
                        <pic:spPr>
                          <a:xfrm>
                            <a:off x="0" y="0"/>
                            <a:ext cx="381000" cy="114300"/>
                          </a:xfrm>
                          <a:prstGeom prst="rect">
                            <a:avLst/>
                          </a:prstGeom>
                          <a:noFill/>
                          <a:ln>
                            <a:noFill/>
                          </a:ln>
                        </pic:spPr>
                      </pic:pic>
                    </a:graphicData>
                  </a:graphic>
                </wp:inline>
              </w:drawing>
            </w:r>
            <w:r>
              <w:rPr>
                <w:rFonts w:hint="default" w:ascii="Times New Roman" w:hAnsi="Times New Roman" w:cs="Times New Roman"/>
              </w:rPr>
              <w:t>72.34%</w:t>
            </w:r>
          </w:p>
        </w:tc>
      </w:tr>
      <w:tr w14:paraId="67452BD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07F87380">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部分了解</w:t>
            </w:r>
          </w:p>
        </w:tc>
        <w:tc>
          <w:tcPr>
            <w:tcW w:w="1000" w:type="dxa"/>
            <w:shd w:val="clear" w:color="auto" w:fill="FAFAFA"/>
            <w:noWrap w:val="0"/>
            <w:vAlign w:val="center"/>
          </w:tcPr>
          <w:p w14:paraId="4E19D38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20</w:t>
            </w:r>
          </w:p>
        </w:tc>
        <w:tc>
          <w:tcPr>
            <w:tcW w:w="3106" w:type="dxa"/>
            <w:shd w:val="clear" w:color="auto" w:fill="FAFAFA"/>
            <w:noWrap w:val="0"/>
            <w:vAlign w:val="center"/>
          </w:tcPr>
          <w:p w14:paraId="005D8438">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285750" cy="114300"/>
                  <wp:effectExtent l="0" t="0" r="0" b="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25"/>
                          <a:stretch>
                            <a:fillRect/>
                          </a:stretch>
                        </pic:blipFill>
                        <pic:spPr>
                          <a:xfrm>
                            <a:off x="0" y="0"/>
                            <a:ext cx="2857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066800" cy="114300"/>
                  <wp:effectExtent l="0" t="0" r="0" b="0"/>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26"/>
                          <a:stretch>
                            <a:fillRect/>
                          </a:stretch>
                        </pic:blipFill>
                        <pic:spPr>
                          <a:xfrm>
                            <a:off x="0" y="0"/>
                            <a:ext cx="1066800" cy="114300"/>
                          </a:xfrm>
                          <a:prstGeom prst="rect">
                            <a:avLst/>
                          </a:prstGeom>
                          <a:noFill/>
                          <a:ln>
                            <a:noFill/>
                          </a:ln>
                        </pic:spPr>
                      </pic:pic>
                    </a:graphicData>
                  </a:graphic>
                </wp:inline>
              </w:drawing>
            </w:r>
            <w:r>
              <w:rPr>
                <w:rFonts w:hint="default" w:ascii="Times New Roman" w:hAnsi="Times New Roman" w:cs="Times New Roman"/>
              </w:rPr>
              <w:t>21.28%</w:t>
            </w:r>
          </w:p>
        </w:tc>
      </w:tr>
      <w:tr w14:paraId="005988F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5E923DCA">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不了解</w:t>
            </w:r>
          </w:p>
        </w:tc>
        <w:tc>
          <w:tcPr>
            <w:tcW w:w="1000" w:type="dxa"/>
            <w:shd w:val="clear" w:color="auto" w:fill="FFFFFF"/>
            <w:noWrap w:val="0"/>
            <w:vAlign w:val="center"/>
          </w:tcPr>
          <w:p w14:paraId="7554AFE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6</w:t>
            </w:r>
          </w:p>
        </w:tc>
        <w:tc>
          <w:tcPr>
            <w:tcW w:w="3106" w:type="dxa"/>
            <w:shd w:val="clear" w:color="auto" w:fill="FFFFFF"/>
            <w:noWrap w:val="0"/>
            <w:vAlign w:val="center"/>
          </w:tcPr>
          <w:p w14:paraId="25CB33A3">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85725" cy="114300"/>
                  <wp:effectExtent l="0" t="0" r="9525" b="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27"/>
                          <a:stretch>
                            <a:fillRect/>
                          </a:stretch>
                        </pic:blipFill>
                        <pic:spPr>
                          <a:xfrm>
                            <a:off x="0" y="0"/>
                            <a:ext cx="8572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266825" cy="114300"/>
                  <wp:effectExtent l="0" t="0" r="9525" b="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28"/>
                          <a:stretch>
                            <a:fillRect/>
                          </a:stretch>
                        </pic:blipFill>
                        <pic:spPr>
                          <a:xfrm>
                            <a:off x="0" y="0"/>
                            <a:ext cx="1266825" cy="114300"/>
                          </a:xfrm>
                          <a:prstGeom prst="rect">
                            <a:avLst/>
                          </a:prstGeom>
                          <a:noFill/>
                          <a:ln>
                            <a:noFill/>
                          </a:ln>
                        </pic:spPr>
                      </pic:pic>
                    </a:graphicData>
                  </a:graphic>
                </wp:inline>
              </w:drawing>
            </w:r>
            <w:r>
              <w:rPr>
                <w:rFonts w:hint="default" w:ascii="Times New Roman" w:hAnsi="Times New Roman" w:cs="Times New Roman"/>
              </w:rPr>
              <w:t>6.38%</w:t>
            </w:r>
          </w:p>
        </w:tc>
      </w:tr>
      <w:tr w14:paraId="623C68B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7F28DBF4">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4B60B83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0E1E7B12">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p>
        </w:tc>
      </w:tr>
    </w:tbl>
    <w:p w14:paraId="3D9F06C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val="0"/>
          <w:color w:val="0066FF"/>
          <w:sz w:val="24"/>
        </w:rPr>
      </w:pPr>
      <w:r>
        <w:rPr>
          <w:rFonts w:hint="default" w:ascii="Times New Roman" w:hAnsi="Times New Roman" w:cs="Times New Roman"/>
          <w:b w:val="0"/>
          <w:color w:val="000000"/>
          <w:sz w:val="24"/>
        </w:rPr>
        <w:t>3.请问您在日常生活中是否遇到农产品安全或有害物质超标等问题</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5853FD6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042253A6">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5ABEE8A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1D4C9585">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比例</w:t>
            </w:r>
          </w:p>
        </w:tc>
      </w:tr>
      <w:tr w14:paraId="0E9D23E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4946D5E3">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未遇到</w:t>
            </w:r>
          </w:p>
        </w:tc>
        <w:tc>
          <w:tcPr>
            <w:tcW w:w="1000" w:type="dxa"/>
            <w:shd w:val="clear" w:color="auto" w:fill="FFFFFF"/>
            <w:noWrap w:val="0"/>
            <w:vAlign w:val="center"/>
          </w:tcPr>
          <w:p w14:paraId="6F5F1B4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72</w:t>
            </w:r>
          </w:p>
        </w:tc>
        <w:tc>
          <w:tcPr>
            <w:tcW w:w="3106" w:type="dxa"/>
            <w:shd w:val="clear" w:color="auto" w:fill="FFFFFF"/>
            <w:noWrap w:val="0"/>
            <w:vAlign w:val="center"/>
          </w:tcPr>
          <w:p w14:paraId="57C61707">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028700" cy="114300"/>
                  <wp:effectExtent l="0" t="0" r="0" b="0"/>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29"/>
                          <a:stretch>
                            <a:fillRect/>
                          </a:stretch>
                        </pic:blipFill>
                        <pic:spPr>
                          <a:xfrm>
                            <a:off x="0" y="0"/>
                            <a:ext cx="102870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323850" cy="114300"/>
                  <wp:effectExtent l="0" t="0" r="0" b="0"/>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pic:cNvPicPr>
                            <a:picLocks noChangeAspect="1"/>
                          </pic:cNvPicPr>
                        </pic:nvPicPr>
                        <pic:blipFill>
                          <a:blip r:embed="rId30"/>
                          <a:stretch>
                            <a:fillRect/>
                          </a:stretch>
                        </pic:blipFill>
                        <pic:spPr>
                          <a:xfrm>
                            <a:off x="0" y="0"/>
                            <a:ext cx="323850" cy="114300"/>
                          </a:xfrm>
                          <a:prstGeom prst="rect">
                            <a:avLst/>
                          </a:prstGeom>
                          <a:noFill/>
                          <a:ln>
                            <a:noFill/>
                          </a:ln>
                        </pic:spPr>
                      </pic:pic>
                    </a:graphicData>
                  </a:graphic>
                </wp:inline>
              </w:drawing>
            </w:r>
            <w:r>
              <w:rPr>
                <w:rFonts w:hint="default" w:ascii="Times New Roman" w:hAnsi="Times New Roman" w:cs="Times New Roman"/>
              </w:rPr>
              <w:t>76.6%</w:t>
            </w:r>
          </w:p>
        </w:tc>
      </w:tr>
      <w:tr w14:paraId="6CA0021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75E6F2BE">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遇到过</w:t>
            </w:r>
          </w:p>
        </w:tc>
        <w:tc>
          <w:tcPr>
            <w:tcW w:w="1000" w:type="dxa"/>
            <w:shd w:val="clear" w:color="auto" w:fill="FAFAFA"/>
            <w:noWrap w:val="0"/>
            <w:vAlign w:val="center"/>
          </w:tcPr>
          <w:p w14:paraId="4ACA4B3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22</w:t>
            </w:r>
          </w:p>
        </w:tc>
        <w:tc>
          <w:tcPr>
            <w:tcW w:w="3106" w:type="dxa"/>
            <w:shd w:val="clear" w:color="auto" w:fill="FAFAFA"/>
            <w:noWrap w:val="0"/>
            <w:vAlign w:val="center"/>
          </w:tcPr>
          <w:p w14:paraId="1FCF6133">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314325" cy="114300"/>
                  <wp:effectExtent l="0" t="0" r="9525" b="0"/>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31"/>
                          <a:stretch>
                            <a:fillRect/>
                          </a:stretch>
                        </pic:blipFill>
                        <pic:spPr>
                          <a:xfrm>
                            <a:off x="0" y="0"/>
                            <a:ext cx="31432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038225" cy="114300"/>
                  <wp:effectExtent l="0" t="0" r="9525" b="0"/>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32"/>
                          <a:stretch>
                            <a:fillRect/>
                          </a:stretch>
                        </pic:blipFill>
                        <pic:spPr>
                          <a:xfrm>
                            <a:off x="0" y="0"/>
                            <a:ext cx="1038225" cy="114300"/>
                          </a:xfrm>
                          <a:prstGeom prst="rect">
                            <a:avLst/>
                          </a:prstGeom>
                          <a:noFill/>
                          <a:ln>
                            <a:noFill/>
                          </a:ln>
                        </pic:spPr>
                      </pic:pic>
                    </a:graphicData>
                  </a:graphic>
                </wp:inline>
              </w:drawing>
            </w:r>
            <w:r>
              <w:rPr>
                <w:rFonts w:hint="default" w:ascii="Times New Roman" w:hAnsi="Times New Roman" w:cs="Times New Roman"/>
              </w:rPr>
              <w:t>23.4%</w:t>
            </w:r>
          </w:p>
        </w:tc>
      </w:tr>
      <w:tr w14:paraId="1BB2F73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1F2CA014">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0440FE2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20E0D1B2">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p>
        </w:tc>
      </w:tr>
    </w:tbl>
    <w:p w14:paraId="0A789D1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val="0"/>
          <w:color w:val="0066FF"/>
          <w:sz w:val="24"/>
        </w:rPr>
      </w:pPr>
      <w:r>
        <w:rPr>
          <w:rFonts w:hint="default" w:ascii="Times New Roman" w:hAnsi="Times New Roman" w:cs="Times New Roman"/>
          <w:b w:val="0"/>
          <w:color w:val="000000"/>
          <w:sz w:val="24"/>
        </w:rPr>
        <w:t>4.请问您对生活中购买的农产品安全是否感到放心</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204DE93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77D3B76D">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505BA77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664A4277">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比例</w:t>
            </w:r>
          </w:p>
        </w:tc>
      </w:tr>
      <w:tr w14:paraId="48339B8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2DD1592B">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对农产品安全比较放心</w:t>
            </w:r>
          </w:p>
        </w:tc>
        <w:tc>
          <w:tcPr>
            <w:tcW w:w="1000" w:type="dxa"/>
            <w:shd w:val="clear" w:color="auto" w:fill="FFFFFF"/>
            <w:noWrap w:val="0"/>
            <w:vAlign w:val="center"/>
          </w:tcPr>
          <w:p w14:paraId="50A929E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76</w:t>
            </w:r>
          </w:p>
        </w:tc>
        <w:tc>
          <w:tcPr>
            <w:tcW w:w="3106" w:type="dxa"/>
            <w:shd w:val="clear" w:color="auto" w:fill="FFFFFF"/>
            <w:noWrap w:val="0"/>
            <w:vAlign w:val="center"/>
          </w:tcPr>
          <w:p w14:paraId="5DECC94C">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085850" cy="114300"/>
                  <wp:effectExtent l="0" t="0" r="0" b="0"/>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33"/>
                          <a:stretch>
                            <a:fillRect/>
                          </a:stretch>
                        </pic:blipFill>
                        <pic:spPr>
                          <a:xfrm>
                            <a:off x="0" y="0"/>
                            <a:ext cx="10858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266700" cy="114300"/>
                  <wp:effectExtent l="0" t="0" r="0" b="0"/>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34"/>
                          <a:stretch>
                            <a:fillRect/>
                          </a:stretch>
                        </pic:blipFill>
                        <pic:spPr>
                          <a:xfrm>
                            <a:off x="0" y="0"/>
                            <a:ext cx="266700" cy="114300"/>
                          </a:xfrm>
                          <a:prstGeom prst="rect">
                            <a:avLst/>
                          </a:prstGeom>
                          <a:noFill/>
                          <a:ln>
                            <a:noFill/>
                          </a:ln>
                        </pic:spPr>
                      </pic:pic>
                    </a:graphicData>
                  </a:graphic>
                </wp:inline>
              </w:drawing>
            </w:r>
            <w:r>
              <w:rPr>
                <w:rFonts w:hint="default" w:ascii="Times New Roman" w:hAnsi="Times New Roman" w:cs="Times New Roman"/>
              </w:rPr>
              <w:t>80.85%</w:t>
            </w:r>
          </w:p>
        </w:tc>
      </w:tr>
      <w:tr w14:paraId="00B33EB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1B234D62">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对农产品安全问题较为担忧</w:t>
            </w:r>
          </w:p>
        </w:tc>
        <w:tc>
          <w:tcPr>
            <w:tcW w:w="1000" w:type="dxa"/>
            <w:shd w:val="clear" w:color="auto" w:fill="FAFAFA"/>
            <w:noWrap w:val="0"/>
            <w:vAlign w:val="center"/>
          </w:tcPr>
          <w:p w14:paraId="5B495D8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18</w:t>
            </w:r>
          </w:p>
        </w:tc>
        <w:tc>
          <w:tcPr>
            <w:tcW w:w="3106" w:type="dxa"/>
            <w:shd w:val="clear" w:color="auto" w:fill="FAFAFA"/>
            <w:noWrap w:val="0"/>
            <w:vAlign w:val="center"/>
          </w:tcPr>
          <w:p w14:paraId="6821778F">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257175" cy="114300"/>
                  <wp:effectExtent l="0" t="0" r="9525" b="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35"/>
                          <a:stretch>
                            <a:fillRect/>
                          </a:stretch>
                        </pic:blipFill>
                        <pic:spPr>
                          <a:xfrm>
                            <a:off x="0" y="0"/>
                            <a:ext cx="25717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095375" cy="114300"/>
                  <wp:effectExtent l="0" t="0" r="9525" b="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36"/>
                          <a:stretch>
                            <a:fillRect/>
                          </a:stretch>
                        </pic:blipFill>
                        <pic:spPr>
                          <a:xfrm>
                            <a:off x="0" y="0"/>
                            <a:ext cx="1095375" cy="114300"/>
                          </a:xfrm>
                          <a:prstGeom prst="rect">
                            <a:avLst/>
                          </a:prstGeom>
                          <a:noFill/>
                          <a:ln>
                            <a:noFill/>
                          </a:ln>
                        </pic:spPr>
                      </pic:pic>
                    </a:graphicData>
                  </a:graphic>
                </wp:inline>
              </w:drawing>
            </w:r>
            <w:r>
              <w:rPr>
                <w:rFonts w:hint="default" w:ascii="Times New Roman" w:hAnsi="Times New Roman" w:cs="Times New Roman"/>
              </w:rPr>
              <w:t>19.15%</w:t>
            </w:r>
          </w:p>
        </w:tc>
      </w:tr>
      <w:tr w14:paraId="357A70F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37B42BF2">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28CB8ED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09D9FBD1">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p>
        </w:tc>
      </w:tr>
    </w:tbl>
    <w:p w14:paraId="0833A26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val="0"/>
          <w:color w:val="0066FF"/>
          <w:sz w:val="24"/>
        </w:rPr>
      </w:pPr>
      <w:r>
        <w:rPr>
          <w:rFonts w:hint="default" w:ascii="Times New Roman" w:hAnsi="Times New Roman" w:cs="Times New Roman"/>
          <w:b w:val="0"/>
          <w:color w:val="000000"/>
          <w:sz w:val="24"/>
        </w:rPr>
        <w:t>5. 如果您对农产品安全现状有所顾虑，请您输入您所顾虑的农产品种类和顾虑原因</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[填空题]</w:t>
      </w:r>
    </w:p>
    <w:p w14:paraId="28B65AF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p>
    <w:p w14:paraId="071F939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p>
    <w:p w14:paraId="0E046B8C">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b w:val="0"/>
          <w:color w:val="000000"/>
          <w:sz w:val="24"/>
        </w:rPr>
        <w:t>6.对于垫江县农产品安全保障相关工作，请问您是否满意</w:t>
      </w:r>
      <w:r>
        <w:rPr>
          <w:rFonts w:hint="eastAsia" w:ascii="Times New Roman" w:hAnsi="Times New Roman" w:cs="Times New Roman"/>
          <w:b w:val="0"/>
          <w:color w:val="000000"/>
          <w:sz w:val="24"/>
          <w:lang w:eastAsia="zh-CN"/>
        </w:rPr>
        <w:t>？</w:t>
      </w:r>
      <w:r>
        <w:rPr>
          <w:rFonts w:hint="default" w:ascii="Times New Roman" w:hAnsi="Times New Roman" w:cs="Times New Roman"/>
          <w:b w:val="0"/>
          <w:color w:val="000000"/>
          <w:sz w:val="24"/>
        </w:rPr>
        <w:t xml:space="preserve">   </w:t>
      </w:r>
      <w:r>
        <w:rPr>
          <w:rFonts w:hint="default" w:ascii="Times New Roman" w:hAnsi="Times New Roman" w:cs="Times New Roman"/>
          <w:b w:val="0"/>
          <w:color w:val="0066FF"/>
          <w:sz w:val="24"/>
        </w:rPr>
        <w:t>[单选题]</w:t>
      </w:r>
    </w:p>
    <w:tbl>
      <w:tblPr>
        <w:tblStyle w:val="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6"/>
        <w:gridCol w:w="1025"/>
        <w:gridCol w:w="3184"/>
      </w:tblGrid>
      <w:tr w14:paraId="4ACACE8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220EF7AF">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选项</w:t>
            </w:r>
          </w:p>
        </w:tc>
        <w:tc>
          <w:tcPr>
            <w:tcW w:w="1000" w:type="dxa"/>
            <w:shd w:val="clear" w:color="auto" w:fill="F5F5F5"/>
            <w:noWrap w:val="0"/>
            <w:vAlign w:val="center"/>
          </w:tcPr>
          <w:p w14:paraId="5DE42EC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小计</w:t>
            </w:r>
          </w:p>
        </w:tc>
        <w:tc>
          <w:tcPr>
            <w:tcW w:w="3106" w:type="dxa"/>
            <w:shd w:val="clear" w:color="auto" w:fill="F5F5F5"/>
            <w:noWrap w:val="0"/>
            <w:vAlign w:val="center"/>
          </w:tcPr>
          <w:p w14:paraId="53A49EBE">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比例</w:t>
            </w:r>
          </w:p>
        </w:tc>
      </w:tr>
      <w:tr w14:paraId="1865927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32B2581A">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满意</w:t>
            </w:r>
          </w:p>
        </w:tc>
        <w:tc>
          <w:tcPr>
            <w:tcW w:w="1000" w:type="dxa"/>
            <w:shd w:val="clear" w:color="auto" w:fill="FFFFFF"/>
            <w:noWrap w:val="0"/>
            <w:vAlign w:val="center"/>
          </w:tcPr>
          <w:p w14:paraId="703CAD7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81</w:t>
            </w:r>
          </w:p>
        </w:tc>
        <w:tc>
          <w:tcPr>
            <w:tcW w:w="3106" w:type="dxa"/>
            <w:shd w:val="clear" w:color="auto" w:fill="FFFFFF"/>
            <w:noWrap w:val="0"/>
            <w:vAlign w:val="center"/>
          </w:tcPr>
          <w:p w14:paraId="41AC9DDD">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162050" cy="114300"/>
                  <wp:effectExtent l="0" t="0" r="0" b="0"/>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37"/>
                          <a:stretch>
                            <a:fillRect/>
                          </a:stretch>
                        </pic:blipFill>
                        <pic:spPr>
                          <a:xfrm>
                            <a:off x="0" y="0"/>
                            <a:ext cx="116205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90500" cy="114300"/>
                  <wp:effectExtent l="0" t="0" r="0" b="0"/>
                  <wp:docPr id="2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pic:cNvPicPr>
                            <a:picLocks noChangeAspect="1"/>
                          </pic:cNvPicPr>
                        </pic:nvPicPr>
                        <pic:blipFill>
                          <a:blip r:embed="rId38"/>
                          <a:stretch>
                            <a:fillRect/>
                          </a:stretch>
                        </pic:blipFill>
                        <pic:spPr>
                          <a:xfrm>
                            <a:off x="0" y="0"/>
                            <a:ext cx="190500" cy="114300"/>
                          </a:xfrm>
                          <a:prstGeom prst="rect">
                            <a:avLst/>
                          </a:prstGeom>
                          <a:noFill/>
                          <a:ln>
                            <a:noFill/>
                          </a:ln>
                        </pic:spPr>
                      </pic:pic>
                    </a:graphicData>
                  </a:graphic>
                </wp:inline>
              </w:drawing>
            </w:r>
            <w:r>
              <w:rPr>
                <w:rFonts w:hint="default" w:ascii="Times New Roman" w:hAnsi="Times New Roman" w:cs="Times New Roman"/>
              </w:rPr>
              <w:t>86.17%</w:t>
            </w:r>
          </w:p>
        </w:tc>
      </w:tr>
      <w:tr w14:paraId="7FD07DA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noWrap w:val="0"/>
            <w:vAlign w:val="center"/>
          </w:tcPr>
          <w:p w14:paraId="6439D93C">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一般</w:t>
            </w:r>
          </w:p>
        </w:tc>
        <w:tc>
          <w:tcPr>
            <w:tcW w:w="1000" w:type="dxa"/>
            <w:shd w:val="clear" w:color="auto" w:fill="FAFAFA"/>
            <w:noWrap w:val="0"/>
            <w:vAlign w:val="center"/>
          </w:tcPr>
          <w:p w14:paraId="1A4484C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10</w:t>
            </w:r>
          </w:p>
        </w:tc>
        <w:tc>
          <w:tcPr>
            <w:tcW w:w="3106" w:type="dxa"/>
            <w:shd w:val="clear" w:color="auto" w:fill="FAFAFA"/>
            <w:noWrap w:val="0"/>
            <w:vAlign w:val="center"/>
          </w:tcPr>
          <w:p w14:paraId="675CFF9C">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142875" cy="114300"/>
                  <wp:effectExtent l="0" t="0" r="9525" b="0"/>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39"/>
                          <a:stretch>
                            <a:fillRect/>
                          </a:stretch>
                        </pic:blipFill>
                        <pic:spPr>
                          <a:xfrm>
                            <a:off x="0" y="0"/>
                            <a:ext cx="142875"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209675" cy="114300"/>
                  <wp:effectExtent l="0" t="0" r="9525" b="0"/>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pic:cNvPicPr>
                            <a:picLocks noChangeAspect="1"/>
                          </pic:cNvPicPr>
                        </pic:nvPicPr>
                        <pic:blipFill>
                          <a:blip r:embed="rId40"/>
                          <a:stretch>
                            <a:fillRect/>
                          </a:stretch>
                        </pic:blipFill>
                        <pic:spPr>
                          <a:xfrm>
                            <a:off x="0" y="0"/>
                            <a:ext cx="1209675" cy="114300"/>
                          </a:xfrm>
                          <a:prstGeom prst="rect">
                            <a:avLst/>
                          </a:prstGeom>
                          <a:noFill/>
                          <a:ln>
                            <a:noFill/>
                          </a:ln>
                        </pic:spPr>
                      </pic:pic>
                    </a:graphicData>
                  </a:graphic>
                </wp:inline>
              </w:drawing>
            </w:r>
            <w:r>
              <w:rPr>
                <w:rFonts w:hint="default" w:ascii="Times New Roman" w:hAnsi="Times New Roman" w:cs="Times New Roman"/>
              </w:rPr>
              <w:t>10.64%</w:t>
            </w:r>
          </w:p>
        </w:tc>
      </w:tr>
      <w:tr w14:paraId="03A8BC7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noWrap w:val="0"/>
            <w:vAlign w:val="center"/>
          </w:tcPr>
          <w:p w14:paraId="07567928">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不满意</w:t>
            </w:r>
          </w:p>
        </w:tc>
        <w:tc>
          <w:tcPr>
            <w:tcW w:w="1000" w:type="dxa"/>
            <w:shd w:val="clear" w:color="auto" w:fill="FFFFFF"/>
            <w:noWrap w:val="0"/>
            <w:vAlign w:val="center"/>
          </w:tcPr>
          <w:p w14:paraId="4CE17D6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3</w:t>
            </w:r>
          </w:p>
        </w:tc>
        <w:tc>
          <w:tcPr>
            <w:tcW w:w="3106" w:type="dxa"/>
            <w:shd w:val="clear" w:color="auto" w:fill="FFFFFF"/>
            <w:noWrap w:val="0"/>
            <w:vAlign w:val="center"/>
          </w:tcPr>
          <w:p w14:paraId="43959259">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inline distT="0" distB="0" distL="114300" distR="114300">
                  <wp:extent cx="38100" cy="114300"/>
                  <wp:effectExtent l="0" t="0" r="0" b="0"/>
                  <wp:docPr id="3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pic:cNvPicPr>
                            <a:picLocks noChangeAspect="1"/>
                          </pic:cNvPicPr>
                        </pic:nvPicPr>
                        <pic:blipFill>
                          <a:blip r:embed="rId41"/>
                          <a:stretch>
                            <a:fillRect/>
                          </a:stretch>
                        </pic:blipFill>
                        <pic:spPr>
                          <a:xfrm>
                            <a:off x="0" y="0"/>
                            <a:ext cx="38100" cy="11430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1314450" cy="114300"/>
                  <wp:effectExtent l="0" t="0" r="0" b="0"/>
                  <wp:docPr id="3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7"/>
                          <pic:cNvPicPr>
                            <a:picLocks noChangeAspect="1"/>
                          </pic:cNvPicPr>
                        </pic:nvPicPr>
                        <pic:blipFill>
                          <a:blip r:embed="rId42"/>
                          <a:stretch>
                            <a:fillRect/>
                          </a:stretch>
                        </pic:blipFill>
                        <pic:spPr>
                          <a:xfrm>
                            <a:off x="0" y="0"/>
                            <a:ext cx="1314450" cy="114300"/>
                          </a:xfrm>
                          <a:prstGeom prst="rect">
                            <a:avLst/>
                          </a:prstGeom>
                          <a:noFill/>
                          <a:ln>
                            <a:noFill/>
                          </a:ln>
                        </pic:spPr>
                      </pic:pic>
                    </a:graphicData>
                  </a:graphic>
                </wp:inline>
              </w:drawing>
            </w:r>
            <w:r>
              <w:rPr>
                <w:rFonts w:hint="default" w:ascii="Times New Roman" w:hAnsi="Times New Roman" w:cs="Times New Roman"/>
              </w:rPr>
              <w:t>3.19%</w:t>
            </w:r>
          </w:p>
        </w:tc>
      </w:tr>
      <w:tr w14:paraId="3C10F86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noWrap w:val="0"/>
            <w:vAlign w:val="center"/>
          </w:tcPr>
          <w:p w14:paraId="2EDA7F22">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t>本题有效填写人次</w:t>
            </w:r>
          </w:p>
        </w:tc>
        <w:tc>
          <w:tcPr>
            <w:tcW w:w="1000" w:type="dxa"/>
            <w:shd w:val="clear" w:color="auto" w:fill="F5F5F5"/>
            <w:noWrap w:val="0"/>
            <w:vAlign w:val="center"/>
          </w:tcPr>
          <w:p w14:paraId="67365E0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rPr>
            </w:pPr>
            <w:r>
              <w:rPr>
                <w:rFonts w:hint="default" w:ascii="Times New Roman" w:hAnsi="Times New Roman" w:cs="Times New Roman"/>
              </w:rPr>
              <w:t>94</w:t>
            </w:r>
          </w:p>
        </w:tc>
        <w:tc>
          <w:tcPr>
            <w:tcW w:w="3106" w:type="dxa"/>
            <w:shd w:val="clear" w:color="auto" w:fill="F5F5F5"/>
            <w:noWrap w:val="0"/>
            <w:vAlign w:val="center"/>
          </w:tcPr>
          <w:p w14:paraId="44C17E3E">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p>
        </w:tc>
      </w:tr>
    </w:tbl>
    <w:p w14:paraId="7436856A">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p>
    <w:p w14:paraId="049B0C3B">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p>
    <w:p w14:paraId="00BED5DD">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p>
    <w:p w14:paraId="513F256E">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p>
    <w:p w14:paraId="2A307E15">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r>
        <w:rPr>
          <w:rFonts w:hint="default" w:ascii="Times New Roman" w:hAnsi="Times New Roman" w:cs="Times New Roman"/>
          <w:lang w:val="en-US" w:eastAsia="zh-CN"/>
        </w:rPr>
        <w:t>附件3：</w:t>
      </w:r>
    </w:p>
    <w:p w14:paraId="5359CCF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垫江县农产品质量安全监测项目绩效评价访谈记录</w:t>
      </w:r>
    </w:p>
    <w:p w14:paraId="733B0EEE">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130810</wp:posOffset>
            </wp:positionH>
            <wp:positionV relativeFrom="paragraph">
              <wp:posOffset>351790</wp:posOffset>
            </wp:positionV>
            <wp:extent cx="5403850" cy="6955155"/>
            <wp:effectExtent l="0" t="0" r="6350" b="17145"/>
            <wp:wrapSquare wrapText="bothSides"/>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43"/>
                    <a:srcRect l="10722" t="7434" b="7944"/>
                    <a:stretch>
                      <a:fillRect/>
                    </a:stretch>
                  </pic:blipFill>
                  <pic:spPr>
                    <a:xfrm>
                      <a:off x="0" y="0"/>
                      <a:ext cx="5403850" cy="6955155"/>
                    </a:xfrm>
                    <a:prstGeom prst="rect">
                      <a:avLst/>
                    </a:prstGeom>
                    <a:noFill/>
                    <a:ln>
                      <a:noFill/>
                    </a:ln>
                  </pic:spPr>
                </pic:pic>
              </a:graphicData>
            </a:graphic>
          </wp:anchor>
        </w:drawing>
      </w:r>
    </w:p>
    <w:p w14:paraId="050E4367">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158750</wp:posOffset>
            </wp:positionH>
            <wp:positionV relativeFrom="paragraph">
              <wp:posOffset>58420</wp:posOffset>
            </wp:positionV>
            <wp:extent cx="5251450" cy="7150100"/>
            <wp:effectExtent l="0" t="0" r="6350" b="12700"/>
            <wp:wrapSquare wrapText="bothSides"/>
            <wp:docPr id="35" name="图片 3"/>
            <wp:cNvGraphicFramePr/>
            <a:graphic xmlns:a="http://schemas.openxmlformats.org/drawingml/2006/main">
              <a:graphicData uri="http://schemas.openxmlformats.org/drawingml/2006/picture">
                <pic:pic xmlns:pic="http://schemas.openxmlformats.org/drawingml/2006/picture">
                  <pic:nvPicPr>
                    <pic:cNvPr id="35" name="图片 3"/>
                    <pic:cNvPicPr preferRelativeResize="0"/>
                  </pic:nvPicPr>
                  <pic:blipFill>
                    <a:blip r:embed="rId44"/>
                    <a:srcRect l="10785" t="8759" r="6252" b="19254"/>
                    <a:stretch>
                      <a:fillRect/>
                    </a:stretch>
                  </pic:blipFill>
                  <pic:spPr>
                    <a:xfrm>
                      <a:off x="0" y="0"/>
                      <a:ext cx="5251450" cy="7150100"/>
                    </a:xfrm>
                    <a:prstGeom prst="rect">
                      <a:avLst/>
                    </a:prstGeom>
                    <a:noFill/>
                    <a:ln>
                      <a:noFill/>
                    </a:ln>
                  </pic:spPr>
                </pic:pic>
              </a:graphicData>
            </a:graphic>
          </wp:anchor>
        </w:drawing>
      </w:r>
    </w:p>
    <w:p w14:paraId="022E2F24">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p>
    <w:p w14:paraId="19DFF8A0">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p>
    <w:p w14:paraId="38F9CB9D">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r>
        <w:rPr>
          <w:rFonts w:hint="default" w:ascii="Times New Roman" w:hAnsi="Times New Roman" w:cs="Times New Roman"/>
          <w:lang w:val="en-US" w:eastAsia="zh-CN"/>
        </w:rPr>
        <w:t>附件4：</w:t>
      </w:r>
    </w:p>
    <w:p w14:paraId="5DEDE4A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垫江县农产品质量安全监测项目绩效评价图片资料</w:t>
      </w:r>
    </w:p>
    <w:p w14:paraId="5A9512A5">
      <w:pPr>
        <w:keepNext w:val="0"/>
        <w:keepLines w:val="0"/>
        <w:pageBreakBefore w:val="0"/>
        <w:widowControl w:val="0"/>
        <w:kinsoku/>
        <w:overflowPunct/>
        <w:topLinePunct w:val="0"/>
        <w:autoSpaceDN/>
        <w:bidi w:val="0"/>
        <w:snapToGrid w:val="0"/>
        <w:spacing w:beforeAutospacing="0" w:afterAutospacing="0" w:line="594" w:lineRule="exact"/>
        <w:jc w:val="left"/>
        <w:rPr>
          <w:rFonts w:hint="default" w:ascii="Times New Roman" w:hAnsi="Times New Roman" w:cs="Times New Roman"/>
          <w:lang w:val="en-US" w:eastAsia="zh-CN"/>
        </w:rPr>
      </w:pPr>
      <w:r>
        <w:rPr>
          <w:rFonts w:hint="default" w:ascii="Times New Roman" w:hAnsi="Times New Roman" w:cs="Times New Roman"/>
          <w:lang w:val="en-US" w:eastAsia="zh-CN"/>
        </w:rPr>
        <w:drawing>
          <wp:anchor distT="0" distB="0" distL="114300" distR="114300" simplePos="0" relativeHeight="251661312" behindDoc="0" locked="0" layoutInCell="1" allowOverlap="1">
            <wp:simplePos x="0" y="0"/>
            <wp:positionH relativeFrom="column">
              <wp:posOffset>196850</wp:posOffset>
            </wp:positionH>
            <wp:positionV relativeFrom="paragraph">
              <wp:posOffset>414655</wp:posOffset>
            </wp:positionV>
            <wp:extent cx="5271135" cy="6282690"/>
            <wp:effectExtent l="0" t="0" r="5715" b="3810"/>
            <wp:wrapSquare wrapText="bothSides"/>
            <wp:docPr id="36" name="图片 4" descr="4bbe57ce19e7c0157a1da1f3dee3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 descr="4bbe57ce19e7c0157a1da1f3dee3eab"/>
                    <pic:cNvPicPr>
                      <a:picLocks noChangeAspect="1"/>
                    </pic:cNvPicPr>
                  </pic:nvPicPr>
                  <pic:blipFill>
                    <a:blip r:embed="rId45"/>
                    <a:stretch>
                      <a:fillRect/>
                    </a:stretch>
                  </pic:blipFill>
                  <pic:spPr>
                    <a:xfrm>
                      <a:off x="0" y="0"/>
                      <a:ext cx="5271135" cy="6282690"/>
                    </a:xfrm>
                    <a:prstGeom prst="rect">
                      <a:avLst/>
                    </a:prstGeom>
                    <a:noFill/>
                    <a:ln>
                      <a:noFill/>
                    </a:ln>
                  </pic:spPr>
                </pic:pic>
              </a:graphicData>
            </a:graphic>
          </wp:anchor>
        </w:drawing>
      </w:r>
    </w:p>
    <w:p w14:paraId="407E53AE">
      <w:pPr>
        <w:pStyle w:val="18"/>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eastAsia="方正仿宋_GBK" w:cs="Times New Roman"/>
          <w:sz w:val="32"/>
          <w:szCs w:val="32"/>
          <w:shd w:val="clear" w:color="auto" w:fill="FFFFFF"/>
          <w:lang w:val="en-US" w:eastAsia="zh-CN" w:bidi="ar-SA"/>
        </w:rPr>
      </w:pPr>
    </w:p>
    <w:p w14:paraId="64DBAC5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rPr>
      </w:pPr>
      <w:r>
        <w:rPr>
          <w:rFonts w:hint="default" w:ascii="Times New Roman" w:hAnsi="Times New Roman" w:cs="Times New Roman"/>
          <w:sz w:val="18"/>
          <w:szCs w:val="18"/>
        </w:rPr>
        <w:br w:type="textWrapping"/>
      </w:r>
    </w:p>
    <w:sectPr>
      <w:headerReference r:id="rId16" w:type="default"/>
      <w:footerReference r:id="rId17" w:type="default"/>
      <w:pgSz w:w="11905" w:h="16838"/>
      <w:pgMar w:top="1440" w:right="1803" w:bottom="1440" w:left="1803" w:header="850" w:footer="1361" w:gutter="0"/>
      <w:pgNumType w:fmt="decimal"/>
      <w:cols w:space="0" w:num="1"/>
      <w:rtlGutter w:val="0"/>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8D2B">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7449BD">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E7449BD">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w:t>
                    </w:r>
                    <w:r>
                      <w:rPr>
                        <w:rFonts w:hint="default"/>
                        <w:sz w:val="28"/>
                        <w:szCs w:val="28"/>
                      </w:rPr>
                      <w:fldChar w:fldCharType="end"/>
                    </w:r>
                    <w:r>
                      <w:rPr>
                        <w:rFonts w:hint="default"/>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989D">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5B44CD">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33</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5B44CD">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33</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5E52EE8">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5E52EE8">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1090">
    <w:pPr>
      <w:pStyle w:val="3"/>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274A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C274A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AE8F">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4D82">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8A6E2">
    <w:pPr>
      <w:pStyle w:val="3"/>
      <w:tabs>
        <w:tab w:val="left" w:pos="5687"/>
        <w:tab w:val="clear" w:pos="4153"/>
      </w:tabs>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21BB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4721BB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49</w:t>
                    </w:r>
                    <w:r>
                      <w:rPr>
                        <w:sz w:val="28"/>
                        <w:szCs w:val="28"/>
                      </w:rPr>
                      <w:fldChar w:fldCharType="end"/>
                    </w:r>
                    <w:r>
                      <w:rPr>
                        <w:sz w:val="28"/>
                        <w:szCs w:val="28"/>
                      </w:rPr>
                      <w:t xml:space="preserve"> —</w:t>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D352">
    <w:pPr>
      <w:pStyle w:val="3"/>
      <w:ind w:firstLine="0" w:firstLineChars="0"/>
      <w:rPr>
        <w:rFonts w:hint="eastAsia" w:ascii="宋体" w:hAnsi="宋体" w:eastAsia="宋体" w:cs="宋体"/>
        <w:sz w:val="28"/>
        <w:szCs w:val="48"/>
      </w:rPr>
    </w:pPr>
    <w:r>
      <w:rPr>
        <w:rFonts w:hint="eastAsia" w:ascii="宋体" w:hAnsi="宋体" w:eastAsia="宋体" w:cs="宋体"/>
        <w:sz w:val="28"/>
        <w:szCs w:val="4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AA67A2">
                          <w:pPr>
                            <w:pStyle w:val="3"/>
                            <w:ind w:firstLine="0" w:firstLineChars="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AA67A2">
                    <w:pPr>
                      <w:pStyle w:val="3"/>
                      <w:ind w:firstLine="0" w:firstLineChars="0"/>
                    </w:pPr>
                  </w:p>
                </w:txbxContent>
              </v:textbox>
            </v:shape>
          </w:pict>
        </mc:Fallback>
      </mc:AlternateContent>
    </w:r>
    <w:r>
      <w:rPr>
        <w:rFonts w:hint="eastAsia" w:ascii="宋体" w:hAnsi="宋体" w:eastAsia="宋体" w:cs="宋体"/>
        <w:sz w:val="28"/>
        <w:szCs w:val="4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5ED38">
                          <w:pPr>
                            <w:ind w:firstLine="64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905ED38">
                    <w:pPr>
                      <w:ind w:firstLine="64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410C">
    <w:pPr>
      <w:pStyle w:val="3"/>
      <w:tabs>
        <w:tab w:val="left" w:pos="5687"/>
        <w:tab w:val="clear" w:pos="4153"/>
      </w:tabs>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4FEB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B24FEB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49</w:t>
                    </w:r>
                    <w:r>
                      <w:rPr>
                        <w:sz w:val="28"/>
                        <w:szCs w:val="28"/>
                      </w:rPr>
                      <w:fldChar w:fldCharType="end"/>
                    </w:r>
                    <w:r>
                      <w:rPr>
                        <w:sz w:val="28"/>
                        <w:szCs w:val="28"/>
                      </w:rPr>
                      <w:t xml:space="preserve"> —</w:t>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4177">
    <w:pPr>
      <w:pStyle w:val="3"/>
      <w:tabs>
        <w:tab w:val="left" w:pos="5687"/>
        <w:tab w:val="clear" w:pos="4153"/>
      </w:tabs>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26BD6">
                          <w:pPr>
                            <w:pStyle w:val="3"/>
                            <w:rPr>
                              <w:rFonts w:hint="eastAsia" w:ascii="宋体" w:hAnsi="宋体" w:eastAsia="宋体" w:cs="宋体"/>
                              <w:sz w:val="28"/>
                              <w:szCs w:val="28"/>
                            </w:rPr>
                          </w:pPr>
                          <w:r>
                            <w:rPr>
                              <w:rFonts w:hint="eastAsia" w:cs="宋体"/>
                              <w:sz w:val="28"/>
                              <w:szCs w:val="28"/>
                            </w:rPr>
                            <w:t xml:space="preserve">— </w:t>
                          </w:r>
                          <w:r>
                            <w:rPr>
                              <w:rFonts w:hint="eastAsia" w:cs="宋体"/>
                              <w:sz w:val="28"/>
                              <w:szCs w:val="28"/>
                            </w:rPr>
                            <w:fldChar w:fldCharType="begin"/>
                          </w:r>
                          <w:r>
                            <w:rPr>
                              <w:rFonts w:hint="eastAsia" w:cs="宋体"/>
                              <w:sz w:val="28"/>
                              <w:szCs w:val="28"/>
                            </w:rPr>
                            <w:instrText xml:space="preserve"> PAGE  \* MERGEFORMAT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r>
                            <w:rPr>
                              <w:rFonts w:hint="eastAsia"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3A26BD6">
                    <w:pPr>
                      <w:pStyle w:val="3"/>
                      <w:rPr>
                        <w:rFonts w:hint="eastAsia" w:ascii="宋体" w:hAnsi="宋体" w:eastAsia="宋体" w:cs="宋体"/>
                        <w:sz w:val="28"/>
                        <w:szCs w:val="28"/>
                      </w:rPr>
                    </w:pPr>
                    <w:r>
                      <w:rPr>
                        <w:rFonts w:hint="eastAsia" w:cs="宋体"/>
                        <w:sz w:val="28"/>
                        <w:szCs w:val="28"/>
                      </w:rPr>
                      <w:t xml:space="preserve">— </w:t>
                    </w:r>
                    <w:r>
                      <w:rPr>
                        <w:rFonts w:hint="eastAsia" w:cs="宋体"/>
                        <w:sz w:val="28"/>
                        <w:szCs w:val="28"/>
                      </w:rPr>
                      <w:fldChar w:fldCharType="begin"/>
                    </w:r>
                    <w:r>
                      <w:rPr>
                        <w:rFonts w:hint="eastAsia" w:cs="宋体"/>
                        <w:sz w:val="28"/>
                        <w:szCs w:val="28"/>
                      </w:rPr>
                      <w:instrText xml:space="preserve"> PAGE  \* MERGEFORMAT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r>
                      <w:rPr>
                        <w:rFonts w:hint="eastAsia" w:cs="宋体"/>
                        <w:sz w:val="28"/>
                        <w:szCs w:val="28"/>
                      </w:rPr>
                      <w:t xml:space="preserve"> —</w:t>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C779">
    <w:pPr>
      <w:pStyle w:val="3"/>
      <w:ind w:firstLine="0" w:firstLineChars="0"/>
      <w:rPr>
        <w:rFonts w:hint="eastAsia" w:ascii="宋体" w:hAnsi="宋体" w:eastAsia="宋体" w:cs="宋体"/>
        <w:sz w:val="28"/>
        <w:szCs w:val="4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451D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29451D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4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90EEA">
                          <w:pPr>
                            <w:pStyle w:val="3"/>
                            <w:ind w:firstLine="0" w:firstLineChars="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AE90EEA">
                    <w:pPr>
                      <w:pStyle w:val="3"/>
                      <w:ind w:firstLine="0" w:firstLineChars="0"/>
                    </w:pPr>
                  </w:p>
                </w:txbxContent>
              </v:textbox>
            </v:shape>
          </w:pict>
        </mc:Fallback>
      </mc:AlternateContent>
    </w:r>
    <w:r>
      <w:rPr>
        <w:rFonts w:hint="eastAsia" w:ascii="宋体" w:hAnsi="宋体" w:eastAsia="宋体" w:cs="宋体"/>
        <w:sz w:val="28"/>
        <w:szCs w:val="4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CE1D6C">
                          <w:pPr>
                            <w:ind w:firstLine="64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62CE1D6C">
                    <w:pPr>
                      <w:ind w:firstLine="64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44A5">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E51A">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052C2">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B24E">
    <w:pPr>
      <w:pStyle w:val="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F97A">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06216"/>
    <w:multiLevelType w:val="singleLevel"/>
    <w:tmpl w:val="2760621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21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A2B97"/>
    <w:rsid w:val="00261065"/>
    <w:rsid w:val="002B3347"/>
    <w:rsid w:val="002D0E5A"/>
    <w:rsid w:val="002E5443"/>
    <w:rsid w:val="0032196C"/>
    <w:rsid w:val="004C12FF"/>
    <w:rsid w:val="00515326"/>
    <w:rsid w:val="00550ABE"/>
    <w:rsid w:val="005B023C"/>
    <w:rsid w:val="00600322"/>
    <w:rsid w:val="006137D7"/>
    <w:rsid w:val="00634FA8"/>
    <w:rsid w:val="0063613A"/>
    <w:rsid w:val="006E2034"/>
    <w:rsid w:val="00732392"/>
    <w:rsid w:val="00792285"/>
    <w:rsid w:val="007A0D2E"/>
    <w:rsid w:val="007A3314"/>
    <w:rsid w:val="007B419D"/>
    <w:rsid w:val="00810F13"/>
    <w:rsid w:val="00893FD8"/>
    <w:rsid w:val="00944711"/>
    <w:rsid w:val="009821E3"/>
    <w:rsid w:val="00984852"/>
    <w:rsid w:val="009B67B8"/>
    <w:rsid w:val="00A03B1E"/>
    <w:rsid w:val="00A67739"/>
    <w:rsid w:val="00A820B7"/>
    <w:rsid w:val="00AC5566"/>
    <w:rsid w:val="00B03CCD"/>
    <w:rsid w:val="00B40138"/>
    <w:rsid w:val="00BF5A85"/>
    <w:rsid w:val="00C307F6"/>
    <w:rsid w:val="00C96B11"/>
    <w:rsid w:val="00CB46F6"/>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46218CC"/>
    <w:rsid w:val="05BC6D49"/>
    <w:rsid w:val="06194FF1"/>
    <w:rsid w:val="06A2550B"/>
    <w:rsid w:val="06F80EE2"/>
    <w:rsid w:val="07001CCA"/>
    <w:rsid w:val="075678DB"/>
    <w:rsid w:val="079D7CC7"/>
    <w:rsid w:val="08051BCA"/>
    <w:rsid w:val="086C12F4"/>
    <w:rsid w:val="0889768C"/>
    <w:rsid w:val="08BA052C"/>
    <w:rsid w:val="08DB07BA"/>
    <w:rsid w:val="0969353F"/>
    <w:rsid w:val="098305D0"/>
    <w:rsid w:val="098A0877"/>
    <w:rsid w:val="0A5C4B69"/>
    <w:rsid w:val="0A86124A"/>
    <w:rsid w:val="0AB54CC0"/>
    <w:rsid w:val="0B9335CE"/>
    <w:rsid w:val="0C7927C4"/>
    <w:rsid w:val="0C971F29"/>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89650F"/>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DCD8CA9"/>
    <w:rsid w:val="5E7F3744"/>
    <w:rsid w:val="5F2D4A41"/>
    <w:rsid w:val="60C74F6C"/>
    <w:rsid w:val="61025A59"/>
    <w:rsid w:val="613D5BBC"/>
    <w:rsid w:val="61536C39"/>
    <w:rsid w:val="62944DD7"/>
    <w:rsid w:val="6319381F"/>
    <w:rsid w:val="63236436"/>
    <w:rsid w:val="635FE62A"/>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64DD45"/>
    <w:rsid w:val="77EB79F7"/>
    <w:rsid w:val="796D60A4"/>
    <w:rsid w:val="79A031D5"/>
    <w:rsid w:val="7A1525F7"/>
    <w:rsid w:val="7AF404E0"/>
    <w:rsid w:val="7B420052"/>
    <w:rsid w:val="7B861484"/>
    <w:rsid w:val="7BBF5AC8"/>
    <w:rsid w:val="7BD06A28"/>
    <w:rsid w:val="7C3A7C0B"/>
    <w:rsid w:val="7C5248E4"/>
    <w:rsid w:val="7C566698"/>
    <w:rsid w:val="7C5866A3"/>
    <w:rsid w:val="7D7406BB"/>
    <w:rsid w:val="7D7DAA1A"/>
    <w:rsid w:val="7DE94331"/>
    <w:rsid w:val="7F446A19"/>
    <w:rsid w:val="7F7452B9"/>
    <w:rsid w:val="7FF34AF1"/>
    <w:rsid w:val="9C7FBF57"/>
    <w:rsid w:val="AFFF1977"/>
    <w:rsid w:val="BD6EABAA"/>
    <w:rsid w:val="BFBFBAEB"/>
    <w:rsid w:val="D64EF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spacing w:line="500" w:lineRule="exact"/>
    </w:pPr>
    <w:rPr>
      <w:rFonts w:eastAsia="方正小标宋简体"/>
      <w:sz w:val="28"/>
      <w:szCs w:val="28"/>
    </w:rPr>
  </w:style>
  <w:style w:type="paragraph" w:styleId="6">
    <w:name w:val="toc 2"/>
    <w:basedOn w:val="1"/>
    <w:next w:val="1"/>
    <w:qFormat/>
    <w:uiPriority w:val="39"/>
    <w:pPr>
      <w:spacing w:line="500" w:lineRule="exact"/>
      <w:ind w:left="0" w:leftChars="0" w:firstLine="600" w:firstLineChars="200"/>
    </w:pPr>
    <w:rPr>
      <w:rFonts w:eastAsia="楷体"/>
      <w:sz w:val="24"/>
      <w:szCs w:val="24"/>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2"/>
    <w:qFormat/>
    <w:uiPriority w:val="0"/>
    <w:rPr>
      <w:rFonts w:ascii="宋体" w:hAnsi="宋体"/>
      <w:sz w:val="18"/>
      <w:szCs w:val="18"/>
    </w:rPr>
  </w:style>
  <w:style w:type="paragraph" w:customStyle="1" w:styleId="18">
    <w:name w:val="H3二级标题"/>
    <w:basedOn w:val="19"/>
    <w:qFormat/>
    <w:uiPriority w:val="0"/>
    <w:pPr>
      <w:spacing w:line="600" w:lineRule="exact"/>
      <w:ind w:firstLine="656"/>
      <w:outlineLvl w:val="1"/>
    </w:pPr>
    <w:rPr>
      <w:rFonts w:ascii="楷体" w:hAnsi="楷体" w:eastAsia="方正楷体_GB2312" w:cs="楷体"/>
      <w:snapToGrid w:val="0"/>
      <w:spacing w:val="0"/>
    </w:rPr>
  </w:style>
  <w:style w:type="paragraph" w:customStyle="1" w:styleId="19">
    <w:name w:val="H2一级标题"/>
    <w:basedOn w:val="1"/>
    <w:qFormat/>
    <w:uiPriority w:val="0"/>
    <w:pPr>
      <w:adjustRightInd w:val="0"/>
      <w:snapToGrid w:val="0"/>
      <w:spacing w:line="600" w:lineRule="exact"/>
      <w:ind w:firstLine="680" w:firstLineChars="200"/>
      <w:outlineLvl w:val="0"/>
    </w:pPr>
    <w:rPr>
      <w:rFonts w:ascii="黑体" w:hAnsi="黑体" w:eastAsia="黑体"/>
      <w:spacing w:val="11"/>
      <w:sz w:val="30"/>
      <w:szCs w:val="32"/>
    </w:rPr>
  </w:style>
  <w:style w:type="paragraph" w:customStyle="1" w:styleId="20">
    <w:name w:val="H5正文"/>
    <w:basedOn w:val="1"/>
    <w:qFormat/>
    <w:uiPriority w:val="0"/>
    <w:pPr>
      <w:adjustRightInd w:val="0"/>
      <w:snapToGrid w:val="0"/>
      <w:spacing w:line="600" w:lineRule="exact"/>
      <w:ind w:firstLine="656" w:firstLineChars="200"/>
      <w:jc w:val="both"/>
    </w:pPr>
    <w:rPr>
      <w:rFonts w:ascii="仿宋_GB2312" w:hAnsi="仿宋_GB2312" w:eastAsia="仿宋_GB2312" w:cs="仿宋_GB2312"/>
      <w:snapToGrid w:val="0"/>
      <w:sz w:val="30"/>
      <w:szCs w:val="32"/>
    </w:rPr>
  </w:style>
  <w:style w:type="paragraph" w:customStyle="1" w:styleId="21">
    <w:name w:val="H4三、四级标题"/>
    <w:basedOn w:val="20"/>
    <w:qFormat/>
    <w:uiPriority w:val="0"/>
    <w:pPr>
      <w:ind w:firstLine="200"/>
      <w:outlineLvl w:val="2"/>
    </w:pPr>
    <w:rPr>
      <w:rFonts w:eastAsia="楷体_GB2312"/>
      <w:sz w:val="30"/>
    </w:rPr>
  </w:style>
  <w:style w:type="character" w:customStyle="1" w:styleId="22">
    <w:name w:val="font71"/>
    <w:basedOn w:val="11"/>
    <w:qFormat/>
    <w:uiPriority w:val="0"/>
    <w:rPr>
      <w:rFonts w:hint="eastAsia" w:ascii="宋体" w:hAnsi="宋体" w:eastAsia="宋体" w:cs="宋体"/>
      <w:color w:val="000000"/>
      <w:sz w:val="16"/>
      <w:szCs w:val="16"/>
      <w:u w:val="none"/>
    </w:rPr>
  </w:style>
  <w:style w:type="character" w:customStyle="1" w:styleId="23">
    <w:name w:val="font101"/>
    <w:basedOn w:val="11"/>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7.jpe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98</Pages>
  <Words>5974</Words>
  <Characters>6778</Characters>
  <Lines>134</Lines>
  <Paragraphs>37</Paragraphs>
  <TotalTime>3</TotalTime>
  <ScaleCrop>false</ScaleCrop>
  <LinksUpToDate>false</LinksUpToDate>
  <CharactersWithSpaces>6838</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川大哥</cp:lastModifiedBy>
  <dcterms:modified xsi:type="dcterms:W3CDTF">2025-09-18T09:37:31Z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0DF320FD913E4E1BA94D8E751F1D601F_13</vt:lpwstr>
  </property>
  <property fmtid="{D5CDD505-2E9C-101B-9397-08002B2CF9AE}" pid="4" name="KSOTemplateDocerSaveRecord">
    <vt:lpwstr>eyJoZGlkIjoiNGY2ZTE0YjJjNWYzMWQ1MTE1ZjZiZjA4NTYxZjViMDQifQ==</vt:lpwstr>
  </property>
</Properties>
</file>