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8AD5">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垫江县农业综合行政执法支队</w:t>
      </w:r>
    </w:p>
    <w:p w14:paraId="4976ABB0">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color w:val="000000" w:themeColor="text1"/>
          <w:sz w:val="44"/>
          <w:szCs w:val="44"/>
          <w:shd w:val="clear" w:color="auto" w:fill="FFFFFF"/>
        </w:rPr>
      </w:pPr>
      <w:r>
        <w:rPr>
          <w:rFonts w:hint="default" w:ascii="Times New Roman" w:hAnsi="Times New Roman" w:eastAsia="方正小标宋_GBK" w:cs="Times New Roman"/>
          <w:sz w:val="44"/>
          <w:szCs w:val="44"/>
        </w:rPr>
        <w:t>2024年度决算公开说明</w:t>
      </w:r>
    </w:p>
    <w:p w14:paraId="2E6897ED">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color w:val="000000" w:themeColor="text1"/>
          <w:sz w:val="32"/>
          <w:szCs w:val="32"/>
          <w:shd w:val="clear" w:color="auto" w:fill="FFFFFF"/>
        </w:rPr>
      </w:pPr>
      <w:r>
        <w:rPr>
          <w:rStyle w:val="11"/>
          <w:rFonts w:hint="default" w:ascii="Times New Roman" w:hAnsi="Times New Roman" w:eastAsia="黑体" w:cs="Times New Roman"/>
          <w:color w:val="000000" w:themeColor="text1"/>
          <w:sz w:val="32"/>
          <w:szCs w:val="32"/>
          <w:shd w:val="clear" w:color="auto" w:fill="FFFFFF"/>
        </w:rPr>
        <w:t>一、单位基本情况</w:t>
      </w:r>
    </w:p>
    <w:p w14:paraId="72250AB9">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420"/>
        <w:rPr>
          <w:rFonts w:hint="default" w:ascii="Times New Roman" w:hAnsi="Times New Roman" w:eastAsia="方正仿宋_GBK" w:cs="Times New Roman"/>
          <w:color w:val="000000" w:themeColor="text1"/>
          <w:sz w:val="32"/>
        </w:rPr>
      </w:pPr>
      <w:r>
        <w:rPr>
          <w:rStyle w:val="11"/>
          <w:rFonts w:hint="default" w:ascii="Times New Roman" w:hAnsi="Times New Roman" w:eastAsia="楷体" w:cs="Times New Roman"/>
          <w:color w:val="000000" w:themeColor="text1"/>
          <w:sz w:val="32"/>
          <w:szCs w:val="32"/>
          <w:shd w:val="clear" w:color="auto" w:fill="FFFFFF"/>
        </w:rPr>
        <w:t>（一）职能职责</w:t>
      </w:r>
    </w:p>
    <w:p w14:paraId="079D16AC">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垫江县农业综合行政执法支队以县农业农村委名义执法，统一行使农业农村系统内兽医兽药、生猪屠宰、种子、化肥、农药、农机、农产品质量、渔业、动植物检疫、农村宅基地等行政处罚权及与之相关的行政检查、行政强制权等执法职能。</w:t>
      </w:r>
    </w:p>
    <w:p w14:paraId="602A524B">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1.承担全县农业综合行政执法的组织协调。组织开展有关专项执法，配合相关交叉执法、异地执法。参与拟订农业综合行政执法管理制度、执法标准规范。</w:t>
      </w:r>
    </w:p>
    <w:p w14:paraId="60BE3879">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2.承担农作物种子、农药、肥料、农业植物检疫、农产品质量安全、沼气安全、露天焚烧秸秆、农村宅基地等方面的执法职能。</w:t>
      </w:r>
    </w:p>
    <w:p w14:paraId="3421B386">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3.承担畜牧、饲料和饲料添加剂、动物及动物产品检疫、动物防疫、畜禽屠宰、兽药、兽医等方面的执法职能。</w:t>
      </w:r>
    </w:p>
    <w:p w14:paraId="6746469C">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4.承担渔业、渔船（不含渔船检验）等方面的执法职能。</w:t>
      </w:r>
    </w:p>
    <w:p w14:paraId="3117CFF9">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5.承担农业机械使用操作、维修经营等方面的执法职能。</w:t>
      </w:r>
    </w:p>
    <w:p w14:paraId="396B2452">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6.负责全县农机事故的现场勘察和调查处理。</w:t>
      </w:r>
    </w:p>
    <w:p w14:paraId="0BA7F767">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7.指导乡镇（街道）农业领域行政执法工作。</w:t>
      </w:r>
    </w:p>
    <w:p w14:paraId="0FF03796">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8.承担农业综合行政执法有关信访、投诉举报受理、纠纷调解工作。</w:t>
      </w:r>
    </w:p>
    <w:p w14:paraId="455FA939">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kern w:val="2"/>
          <w:sz w:val="32"/>
          <w:szCs w:val="22"/>
        </w:rPr>
      </w:pPr>
      <w:r>
        <w:rPr>
          <w:rFonts w:hint="default" w:ascii="Times New Roman" w:hAnsi="Times New Roman" w:eastAsia="方正仿宋_GBK" w:cs="Times New Roman"/>
          <w:color w:val="000000" w:themeColor="text1"/>
          <w:kern w:val="2"/>
          <w:sz w:val="32"/>
          <w:szCs w:val="22"/>
        </w:rPr>
        <w:t>9.承担与农业综合行政执法有关的应急工作。</w:t>
      </w:r>
    </w:p>
    <w:p w14:paraId="6B3B60A0">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left="638" w:leftChars="266" w:firstLine="0" w:firstLineChars="0"/>
        <w:rPr>
          <w:rFonts w:hint="default" w:ascii="Times New Roman" w:hAnsi="Times New Roman" w:eastAsia="楷体" w:cs="Times New Roman"/>
          <w:color w:val="000000" w:themeColor="text1"/>
          <w:sz w:val="32"/>
          <w:szCs w:val="32"/>
        </w:rPr>
      </w:pPr>
      <w:r>
        <w:rPr>
          <w:rFonts w:hint="default" w:ascii="Times New Roman" w:hAnsi="Times New Roman" w:eastAsia="方正仿宋_GBK" w:cs="Times New Roman"/>
          <w:color w:val="000000" w:themeColor="text1"/>
          <w:kern w:val="2"/>
          <w:sz w:val="32"/>
          <w:szCs w:val="22"/>
        </w:rPr>
        <w:t xml:space="preserve">10.完成县委、县政府和县农业农村委交办的其他任务。  </w:t>
      </w:r>
      <w:r>
        <w:rPr>
          <w:rStyle w:val="11"/>
          <w:rFonts w:hint="default" w:ascii="Times New Roman" w:hAnsi="Times New Roman" w:eastAsia="楷体" w:cs="Times New Roman"/>
          <w:color w:val="000000" w:themeColor="text1"/>
          <w:sz w:val="32"/>
          <w:szCs w:val="32"/>
          <w:shd w:val="clear" w:color="auto" w:fill="FFFFFF"/>
        </w:rPr>
        <w:t>（二）机构设置</w:t>
      </w:r>
    </w:p>
    <w:p w14:paraId="592CC34B">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rPr>
        <w:t>垫江县农业综合行政执法支队事业编制29名。设支队长1名，教导员1名，副支队长3名。内设机构领导职数4名。设立办公室、法制科、农业执法一大队、农业执法二大队</w:t>
      </w:r>
      <w:r>
        <w:rPr>
          <w:rFonts w:hint="default" w:ascii="Times New Roman" w:hAnsi="Times New Roman" w:eastAsia="仿宋_GB2312" w:cs="Times New Roman"/>
          <w:color w:val="000000" w:themeColor="text1"/>
          <w:kern w:val="2"/>
          <w:sz w:val="32"/>
          <w:szCs w:val="32"/>
        </w:rPr>
        <w:t>。</w:t>
      </w:r>
    </w:p>
    <w:p w14:paraId="53887884">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b w:val="0"/>
          <w:bCs/>
          <w:color w:val="000000" w:themeColor="text1"/>
          <w:sz w:val="32"/>
          <w:szCs w:val="32"/>
        </w:rPr>
      </w:pPr>
      <w:r>
        <w:rPr>
          <w:rStyle w:val="11"/>
          <w:rFonts w:hint="default" w:ascii="Times New Roman" w:hAnsi="Times New Roman" w:eastAsia="黑体" w:cs="Times New Roman"/>
          <w:b w:val="0"/>
          <w:bCs/>
          <w:color w:val="000000" w:themeColor="text1"/>
          <w:sz w:val="32"/>
          <w:szCs w:val="32"/>
          <w:shd w:val="clear" w:color="auto" w:fill="FFFFFF"/>
        </w:rPr>
        <w:t>二、单位决算收支情况说明</w:t>
      </w:r>
    </w:p>
    <w:p w14:paraId="51FCD198">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（一）收入支出决算总体情况说明。</w:t>
      </w:r>
    </w:p>
    <w:p w14:paraId="34B25D1C">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方正仿宋_GBK" w:cs="Times New Roman"/>
          <w:color w:val="000000" w:themeColor="text1"/>
          <w:sz w:val="32"/>
          <w:szCs w:val="32"/>
          <w:shd w:val="clear" w:color="auto" w:fill="FFFFFF"/>
        </w:rPr>
        <w:t>1.总体情况。</w:t>
      </w:r>
      <w:r>
        <w:rPr>
          <w:rFonts w:hint="default" w:ascii="Times New Roman" w:hAnsi="Times New Roman" w:eastAsia="方正仿宋_GBK" w:cs="Times New Roman"/>
          <w:color w:val="000000" w:themeColor="text1"/>
          <w:sz w:val="32"/>
          <w:szCs w:val="32"/>
          <w:shd w:val="clear" w:color="auto" w:fill="FFFFFF"/>
        </w:rPr>
        <w:t>2024年度收入总计1161.74万元，支出总计</w:t>
      </w:r>
      <w:r>
        <w:rPr>
          <w:rFonts w:hint="default" w:ascii="Times New Roman" w:hAnsi="Times New Roman" w:eastAsia="方正仿宋_GBK" w:cs="Times New Roman"/>
          <w:color w:val="000000" w:themeColor="text1"/>
          <w:sz w:val="32"/>
          <w:szCs w:val="32"/>
        </w:rPr>
        <w:t>1161.74</w:t>
      </w:r>
      <w:r>
        <w:rPr>
          <w:rFonts w:hint="default" w:ascii="Times New Roman" w:hAnsi="Times New Roman" w:eastAsia="方正仿宋_GBK" w:cs="Times New Roman"/>
          <w:color w:val="000000" w:themeColor="text1"/>
          <w:sz w:val="32"/>
          <w:szCs w:val="32"/>
          <w:shd w:val="clear" w:color="auto" w:fill="FFFFFF"/>
        </w:rPr>
        <w:t>万元。收、支与2023年度相比，增加186.80万元，增长19.16%，主要原因是无害化处理补贴项目资金增加。</w:t>
      </w:r>
    </w:p>
    <w:p w14:paraId="3DA1E5E1">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rPr>
      </w:pPr>
      <w:r>
        <w:rPr>
          <w:rStyle w:val="11"/>
          <w:rFonts w:hint="default" w:ascii="Times New Roman" w:hAnsi="Times New Roman" w:eastAsia="方正仿宋_GBK" w:cs="Times New Roman"/>
          <w:color w:val="000000" w:themeColor="text1"/>
          <w:sz w:val="32"/>
          <w:szCs w:val="32"/>
          <w:shd w:val="clear" w:color="auto" w:fill="FFFFFF"/>
        </w:rPr>
        <w:t>2.收入情况。</w:t>
      </w:r>
      <w:r>
        <w:rPr>
          <w:rFonts w:hint="default" w:ascii="Times New Roman" w:hAnsi="Times New Roman" w:eastAsia="方正仿宋_GBK" w:cs="Times New Roman"/>
          <w:color w:val="000000" w:themeColor="text1"/>
          <w:sz w:val="32"/>
          <w:szCs w:val="32"/>
          <w:shd w:val="clear" w:color="auto" w:fill="FFFFFF"/>
        </w:rPr>
        <w:t>2024年度收入合计1119.03万元，与2023年度相比，增加189.83万元，增长20.43%，主要原因是无害化处理补贴项目资金收入增加。其中：财政拨款收入</w:t>
      </w:r>
      <w:r>
        <w:rPr>
          <w:rFonts w:hint="default" w:ascii="Times New Roman" w:hAnsi="Times New Roman" w:eastAsia="方正仿宋_GBK" w:cs="Times New Roman"/>
          <w:color w:val="000000" w:themeColor="text1"/>
          <w:sz w:val="32"/>
          <w:szCs w:val="32"/>
        </w:rPr>
        <w:t>1119.03</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rPr>
        <w:t>100.00</w:t>
      </w:r>
      <w:r>
        <w:rPr>
          <w:rFonts w:hint="default" w:ascii="Times New Roman" w:hAnsi="Times New Roman" w:eastAsia="方正仿宋_GBK" w:cs="Times New Roman"/>
          <w:color w:val="000000" w:themeColor="text1"/>
          <w:sz w:val="32"/>
          <w:szCs w:val="32"/>
          <w:shd w:val="clear" w:color="auto" w:fill="FFFFFF"/>
        </w:rPr>
        <w:t>%；事业收入</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万元，占0.00%；经营收入</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万元，占0.00%；其他收入</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万元，占0.00%。此外，使用非财政拨款结余和专用结余</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万元，年初结转和结余</w:t>
      </w:r>
      <w:r>
        <w:rPr>
          <w:rFonts w:hint="default" w:ascii="Times New Roman" w:hAnsi="Times New Roman" w:eastAsia="方正仿宋_GBK" w:cs="Times New Roman"/>
          <w:color w:val="000000" w:themeColor="text1"/>
          <w:sz w:val="32"/>
          <w:szCs w:val="32"/>
        </w:rPr>
        <w:t>42.70</w:t>
      </w:r>
      <w:r>
        <w:rPr>
          <w:rFonts w:hint="default" w:ascii="Times New Roman" w:hAnsi="Times New Roman" w:eastAsia="方正仿宋_GBK" w:cs="Times New Roman"/>
          <w:color w:val="000000" w:themeColor="text1"/>
          <w:sz w:val="32"/>
          <w:szCs w:val="32"/>
          <w:shd w:val="clear" w:color="auto" w:fill="FFFFFF"/>
        </w:rPr>
        <w:t>万元。</w:t>
      </w:r>
    </w:p>
    <w:p w14:paraId="5461283F">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rPr>
      </w:pPr>
      <w:r>
        <w:rPr>
          <w:rStyle w:val="11"/>
          <w:rFonts w:hint="default" w:ascii="Times New Roman" w:hAnsi="Times New Roman" w:eastAsia="方正仿宋_GBK" w:cs="Times New Roman"/>
          <w:color w:val="000000" w:themeColor="text1"/>
          <w:sz w:val="32"/>
          <w:szCs w:val="32"/>
          <w:shd w:val="clear" w:color="auto" w:fill="FFFFFF"/>
        </w:rPr>
        <w:t>3.支出情况。</w:t>
      </w:r>
      <w:r>
        <w:rPr>
          <w:rFonts w:hint="default" w:ascii="Times New Roman" w:hAnsi="Times New Roman" w:eastAsia="方正仿宋_GBK" w:cs="Times New Roman"/>
          <w:color w:val="000000" w:themeColor="text1"/>
          <w:sz w:val="32"/>
          <w:szCs w:val="32"/>
          <w:shd w:val="clear" w:color="auto" w:fill="FFFFFF"/>
        </w:rPr>
        <w:t>2024年度支出合计</w:t>
      </w:r>
      <w:r>
        <w:rPr>
          <w:rFonts w:hint="default" w:ascii="Times New Roman" w:hAnsi="Times New Roman" w:eastAsia="方正仿宋_GBK" w:cs="Times New Roman"/>
          <w:color w:val="000000" w:themeColor="text1"/>
          <w:sz w:val="32"/>
          <w:szCs w:val="32"/>
        </w:rPr>
        <w:t>1161.21</w:t>
      </w:r>
      <w:r>
        <w:rPr>
          <w:rFonts w:hint="default" w:ascii="Times New Roman" w:hAnsi="Times New Roman" w:eastAsia="方正仿宋_GBK" w:cs="Times New Roman"/>
          <w:color w:val="000000" w:themeColor="text1"/>
          <w:sz w:val="32"/>
          <w:szCs w:val="32"/>
          <w:shd w:val="clear" w:color="auto" w:fill="FFFFFF"/>
        </w:rPr>
        <w:t>万元，与2023年度相比，增加188.83万元，增长19.42%，主要原因是无害化处理补贴项目资金支出增加。其中：基本支出</w:t>
      </w:r>
      <w:r>
        <w:rPr>
          <w:rFonts w:hint="default" w:ascii="Times New Roman" w:hAnsi="Times New Roman" w:eastAsia="方正仿宋_GBK" w:cs="Times New Roman"/>
          <w:color w:val="000000" w:themeColor="text1"/>
          <w:sz w:val="32"/>
          <w:szCs w:val="32"/>
        </w:rPr>
        <w:t>568.74</w:t>
      </w:r>
      <w:r>
        <w:rPr>
          <w:rFonts w:hint="default" w:ascii="Times New Roman" w:hAnsi="Times New Roman" w:eastAsia="方正仿宋_GBK" w:cs="Times New Roman"/>
          <w:color w:val="000000" w:themeColor="text1"/>
          <w:sz w:val="32"/>
          <w:szCs w:val="32"/>
          <w:shd w:val="clear" w:color="auto" w:fill="FFFFFF"/>
        </w:rPr>
        <w:t>万元，占48.98%；项目支出</w:t>
      </w:r>
      <w:r>
        <w:rPr>
          <w:rFonts w:hint="default" w:ascii="Times New Roman" w:hAnsi="Times New Roman" w:eastAsia="方正仿宋_GBK" w:cs="Times New Roman"/>
          <w:color w:val="000000" w:themeColor="text1"/>
          <w:sz w:val="32"/>
          <w:szCs w:val="32"/>
        </w:rPr>
        <w:t>592.46</w:t>
      </w:r>
      <w:r>
        <w:rPr>
          <w:rFonts w:hint="default" w:ascii="Times New Roman" w:hAnsi="Times New Roman" w:eastAsia="方正仿宋_GBK" w:cs="Times New Roman"/>
          <w:color w:val="000000" w:themeColor="text1"/>
          <w:sz w:val="32"/>
          <w:szCs w:val="32"/>
          <w:shd w:val="clear" w:color="auto" w:fill="FFFFFF"/>
        </w:rPr>
        <w:t>万元，占51.02%；经营支出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万元，占0.00%。此外，结余分配</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w:t>
      </w:r>
    </w:p>
    <w:p w14:paraId="3E667EFE">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方正仿宋_GBK" w:cs="Times New Roman"/>
          <w:color w:val="000000" w:themeColor="text1"/>
          <w:sz w:val="32"/>
          <w:szCs w:val="32"/>
          <w:shd w:val="clear" w:color="auto" w:fill="FFFFFF"/>
        </w:rPr>
        <w:t>4.结转结余情况。</w:t>
      </w:r>
      <w:r>
        <w:rPr>
          <w:rFonts w:hint="default" w:ascii="Times New Roman" w:hAnsi="Times New Roman" w:eastAsia="方正仿宋_GBK" w:cs="Times New Roman"/>
          <w:color w:val="000000" w:themeColor="text1"/>
          <w:sz w:val="32"/>
          <w:szCs w:val="32"/>
          <w:shd w:val="clear" w:color="auto" w:fill="FFFFFF"/>
        </w:rPr>
        <w:t>2024年度年末结转和结余</w:t>
      </w:r>
      <w:r>
        <w:rPr>
          <w:rFonts w:hint="default" w:ascii="Times New Roman" w:hAnsi="Times New Roman" w:eastAsia="方正仿宋_GBK" w:cs="Times New Roman"/>
          <w:color w:val="000000" w:themeColor="text1"/>
          <w:sz w:val="32"/>
          <w:szCs w:val="32"/>
        </w:rPr>
        <w:t>0.53</w:t>
      </w:r>
      <w:r>
        <w:rPr>
          <w:rFonts w:hint="default" w:ascii="Times New Roman" w:hAnsi="Times New Roman" w:eastAsia="方正仿宋_GBK" w:cs="Times New Roman"/>
          <w:color w:val="000000" w:themeColor="text1"/>
          <w:sz w:val="32"/>
          <w:szCs w:val="32"/>
          <w:shd w:val="clear" w:color="auto" w:fill="FFFFFF"/>
        </w:rPr>
        <w:t>万元，与2023年度相比，减少2.03万元，下降79.30%，主要原因是市总队划拨项目资金已支付。</w:t>
      </w:r>
    </w:p>
    <w:p w14:paraId="199D6A7A">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（二）财政拨款收入支出决算总体情况说明</w:t>
      </w:r>
    </w:p>
    <w:p w14:paraId="06563E9E">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2024年度财政拨款收、支总计1159.42万元。与2023年相比，财政拨款收、支总计各增加206.89万元，增长21.72%。主要原因是无害化处理补贴项目资金增加。</w:t>
      </w:r>
    </w:p>
    <w:p w14:paraId="5FF38FAB">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（三）一般公共预算财政拨款收入支出决算情况说明</w:t>
      </w:r>
    </w:p>
    <w:p w14:paraId="436A587B">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方正仿宋_GBK" w:cs="Times New Roman"/>
          <w:color w:val="000000" w:themeColor="text1"/>
          <w:sz w:val="32"/>
          <w:szCs w:val="32"/>
          <w:shd w:val="clear" w:color="auto" w:fill="FFFFFF"/>
        </w:rPr>
        <w:t>1.收入情况。</w:t>
      </w:r>
      <w:r>
        <w:rPr>
          <w:rFonts w:hint="default" w:ascii="Times New Roman" w:hAnsi="Times New Roman" w:eastAsia="方正仿宋_GBK" w:cs="Times New Roman"/>
          <w:color w:val="000000" w:themeColor="text1"/>
          <w:sz w:val="32"/>
          <w:szCs w:val="32"/>
          <w:shd w:val="clear" w:color="auto" w:fill="FFFFFF"/>
        </w:rPr>
        <w:t>2024年度一般公共预算财政拨款收入</w:t>
      </w:r>
      <w:r>
        <w:rPr>
          <w:rFonts w:hint="default" w:ascii="Times New Roman" w:hAnsi="Times New Roman" w:eastAsia="方正仿宋_GBK" w:cs="Times New Roman"/>
          <w:color w:val="000000" w:themeColor="text1"/>
          <w:sz w:val="32"/>
          <w:szCs w:val="32"/>
        </w:rPr>
        <w:t>1119.03</w:t>
      </w:r>
      <w:r>
        <w:rPr>
          <w:rFonts w:hint="default" w:ascii="Times New Roman" w:hAnsi="Times New Roman" w:eastAsia="方正仿宋_GBK" w:cs="Times New Roman"/>
          <w:color w:val="000000" w:themeColor="text1"/>
          <w:sz w:val="32"/>
          <w:szCs w:val="32"/>
          <w:shd w:val="clear" w:color="auto" w:fill="FFFFFF"/>
        </w:rPr>
        <w:t>万元，与2023年度相比，增加189.83万元，增长20.43%。主要原因是无害化处理补贴项目资金收入增加。较年初预算数增加131.39万元，增长13.30%。主要原因是无害化处理补贴项目资金年中预算增加。此外，年初财政拨款结转和结余</w:t>
      </w:r>
      <w:r>
        <w:rPr>
          <w:rFonts w:hint="default" w:ascii="Times New Roman" w:hAnsi="Times New Roman" w:eastAsia="方正仿宋_GBK" w:cs="Times New Roman"/>
          <w:color w:val="000000" w:themeColor="text1"/>
          <w:sz w:val="32"/>
          <w:szCs w:val="32"/>
        </w:rPr>
        <w:t>40.39</w:t>
      </w:r>
      <w:r>
        <w:rPr>
          <w:rFonts w:hint="default" w:ascii="Times New Roman" w:hAnsi="Times New Roman" w:eastAsia="方正仿宋_GBK" w:cs="Times New Roman"/>
          <w:color w:val="000000" w:themeColor="text1"/>
          <w:sz w:val="32"/>
          <w:szCs w:val="32"/>
          <w:shd w:val="clear" w:color="auto" w:fill="FFFFFF"/>
        </w:rPr>
        <w:t>万元。</w:t>
      </w:r>
    </w:p>
    <w:p w14:paraId="2E2D9E81">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方正仿宋_GBK" w:cs="Times New Roman"/>
          <w:color w:val="000000" w:themeColor="text1"/>
          <w:sz w:val="32"/>
          <w:szCs w:val="32"/>
          <w:shd w:val="clear" w:color="auto" w:fill="FFFFFF"/>
        </w:rPr>
        <w:t>2.支出情况。</w:t>
      </w:r>
      <w:r>
        <w:rPr>
          <w:rFonts w:hint="default" w:ascii="Times New Roman" w:hAnsi="Times New Roman" w:eastAsia="方正仿宋_GBK" w:cs="Times New Roman"/>
          <w:color w:val="000000" w:themeColor="text1"/>
          <w:sz w:val="32"/>
          <w:szCs w:val="32"/>
          <w:shd w:val="clear" w:color="auto" w:fill="FFFFFF"/>
        </w:rPr>
        <w:t>2024年度一般公共预算财政拨款支出</w:t>
      </w:r>
      <w:r>
        <w:rPr>
          <w:rFonts w:hint="default" w:ascii="Times New Roman" w:hAnsi="Times New Roman" w:eastAsia="方正仿宋_GBK" w:cs="Times New Roman"/>
          <w:color w:val="000000" w:themeColor="text1"/>
          <w:sz w:val="32"/>
          <w:szCs w:val="32"/>
        </w:rPr>
        <w:t>1159.42</w:t>
      </w:r>
      <w:r>
        <w:rPr>
          <w:rFonts w:hint="default" w:ascii="Times New Roman" w:hAnsi="Times New Roman" w:eastAsia="方正仿宋_GBK" w:cs="Times New Roman"/>
          <w:color w:val="000000" w:themeColor="text1"/>
          <w:sz w:val="32"/>
          <w:szCs w:val="32"/>
          <w:shd w:val="clear" w:color="auto" w:fill="FFFFFF"/>
        </w:rPr>
        <w:t>万元，与2023年度相比，增加207.13万元，增长21.75%。主要原因是无害化处理补贴项目资金支出增加。较年初预算数增加171.78万元，增长17.39%。主要原因是无害化处理补贴项目资金支出增加。</w:t>
      </w:r>
    </w:p>
    <w:p w14:paraId="4B455D56">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方正仿宋_GBK" w:cs="Times New Roman"/>
          <w:color w:val="000000" w:themeColor="text1"/>
          <w:sz w:val="32"/>
          <w:szCs w:val="32"/>
          <w:shd w:val="clear" w:color="auto" w:fill="FFFFFF"/>
        </w:rPr>
        <w:t>3.结转结余情况。</w:t>
      </w:r>
      <w:r>
        <w:rPr>
          <w:rFonts w:hint="default" w:ascii="Times New Roman" w:hAnsi="Times New Roman" w:eastAsia="方正仿宋_GBK" w:cs="Times New Roman"/>
          <w:color w:val="000000" w:themeColor="text1"/>
          <w:sz w:val="32"/>
          <w:szCs w:val="32"/>
          <w:shd w:val="clear" w:color="auto" w:fill="FFFFFF"/>
        </w:rPr>
        <w:t>2024年度年末一般公共预算财政拨款结转和结余</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万元，与2023年度相比，减少0.24万元，下降100.00%，主要原因是年初结转资金已支付。</w:t>
      </w:r>
    </w:p>
    <w:p w14:paraId="7A89714B">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rPr>
      </w:pPr>
      <w:r>
        <w:rPr>
          <w:rStyle w:val="11"/>
          <w:rFonts w:hint="default" w:ascii="Times New Roman" w:hAnsi="Times New Roman" w:eastAsia="方正仿宋_GBK" w:cs="Times New Roman"/>
          <w:color w:val="000000" w:themeColor="text1"/>
          <w:sz w:val="32"/>
          <w:szCs w:val="32"/>
          <w:shd w:val="clear" w:color="auto" w:fill="FFFFFF"/>
        </w:rPr>
        <w:t>4.比较情况。</w:t>
      </w:r>
      <w:r>
        <w:rPr>
          <w:rFonts w:hint="default" w:ascii="Times New Roman" w:hAnsi="Times New Roman" w:eastAsia="方正仿宋_GBK" w:cs="Times New Roman"/>
          <w:color w:val="000000" w:themeColor="text1"/>
          <w:sz w:val="32"/>
          <w:szCs w:val="32"/>
          <w:shd w:val="clear" w:color="auto" w:fill="FFFFFF"/>
        </w:rPr>
        <w:t>本单位2024年度一般公共预算财政拨款支出主要用于以下几个方面：</w:t>
      </w:r>
    </w:p>
    <w:p w14:paraId="17AC6727">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（1）教育支出</w:t>
      </w:r>
      <w:r>
        <w:rPr>
          <w:rFonts w:hint="default" w:ascii="Times New Roman" w:hAnsi="Times New Roman" w:eastAsia="方正仿宋_GBK" w:cs="Times New Roman"/>
          <w:color w:val="000000" w:themeColor="text1"/>
          <w:sz w:val="32"/>
          <w:szCs w:val="32"/>
        </w:rPr>
        <w:t>1.57</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rPr>
        <w:t>0.14</w:t>
      </w:r>
      <w:r>
        <w:rPr>
          <w:rFonts w:hint="default" w:ascii="Times New Roman" w:hAnsi="Times New Roman" w:eastAsia="方正仿宋_GBK" w:cs="Times New Roman"/>
          <w:color w:val="000000" w:themeColor="text1"/>
          <w:sz w:val="32"/>
          <w:szCs w:val="32"/>
          <w:shd w:val="clear" w:color="auto" w:fill="FFFFFF"/>
        </w:rPr>
        <w:t>%，较年初预算数无增减，主要原因</w:t>
      </w:r>
      <w:r>
        <w:rPr>
          <w:rFonts w:hint="eastAsia" w:ascii="Times New Roman" w:hAnsi="Times New Roman" w:eastAsia="方正仿宋_GBK" w:cs="Times New Roman"/>
          <w:color w:val="000000" w:themeColor="text1"/>
          <w:sz w:val="32"/>
          <w:szCs w:val="32"/>
          <w:shd w:val="clear" w:color="auto" w:fill="FFFFFF"/>
          <w:lang w:eastAsia="zh-CN"/>
        </w:rPr>
        <w:t>是</w:t>
      </w:r>
      <w:r>
        <w:rPr>
          <w:rFonts w:hint="default" w:ascii="Times New Roman" w:hAnsi="Times New Roman" w:eastAsia="方正仿宋_GBK" w:cs="Times New Roman"/>
          <w:color w:val="000000" w:themeColor="text1"/>
          <w:sz w:val="32"/>
          <w:szCs w:val="32"/>
          <w:shd w:val="clear" w:color="auto" w:fill="FFFFFF"/>
        </w:rPr>
        <w:t>严格按照预算执行。</w:t>
      </w:r>
    </w:p>
    <w:p w14:paraId="48AE78A0">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 xml:space="preserve">    （2）社会保障与就业支出</w:t>
      </w:r>
      <w:r>
        <w:rPr>
          <w:rFonts w:hint="default" w:ascii="Times New Roman" w:hAnsi="Times New Roman" w:eastAsia="方正仿宋_GBK" w:cs="Times New Roman"/>
          <w:color w:val="000000" w:themeColor="text1"/>
          <w:sz w:val="32"/>
          <w:szCs w:val="32"/>
        </w:rPr>
        <w:t>94.52</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rPr>
        <w:t>8.15</w:t>
      </w:r>
      <w:r>
        <w:rPr>
          <w:rFonts w:hint="default" w:ascii="Times New Roman" w:hAnsi="Times New Roman" w:eastAsia="方正仿宋_GBK" w:cs="Times New Roman"/>
          <w:color w:val="000000" w:themeColor="text1"/>
          <w:sz w:val="32"/>
          <w:szCs w:val="32"/>
          <w:shd w:val="clear" w:color="auto" w:fill="FFFFFF"/>
        </w:rPr>
        <w:t>%，较年初预算数减少6.69万元，下降6.61%，主要原因是人员退休社保费用减少。</w:t>
      </w:r>
    </w:p>
    <w:p w14:paraId="7EBC1414">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（3）卫生健康支出</w:t>
      </w:r>
      <w:r>
        <w:rPr>
          <w:rFonts w:hint="default" w:ascii="Times New Roman" w:hAnsi="Times New Roman" w:eastAsia="方正仿宋_GBK" w:cs="Times New Roman"/>
          <w:color w:val="000000" w:themeColor="text1"/>
          <w:sz w:val="32"/>
          <w:szCs w:val="32"/>
        </w:rPr>
        <w:t>23.03</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rPr>
        <w:t>1.99</w:t>
      </w:r>
      <w:r>
        <w:rPr>
          <w:rFonts w:hint="default" w:ascii="Times New Roman" w:hAnsi="Times New Roman" w:eastAsia="方正仿宋_GBK" w:cs="Times New Roman"/>
          <w:color w:val="000000" w:themeColor="text1"/>
          <w:sz w:val="32"/>
          <w:szCs w:val="32"/>
          <w:shd w:val="clear" w:color="auto" w:fill="FFFFFF"/>
        </w:rPr>
        <w:t>%，较年初预算数减少4.84万元，下降17.37%，主要原因是人员退休医疗保险费用减少。</w:t>
      </w:r>
    </w:p>
    <w:p w14:paraId="2870220D">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（4）农林水支出</w:t>
      </w:r>
      <w:r>
        <w:rPr>
          <w:rFonts w:hint="default" w:ascii="Times New Roman" w:hAnsi="Times New Roman" w:eastAsia="方正仿宋_GBK" w:cs="Times New Roman"/>
          <w:color w:val="000000" w:themeColor="text1"/>
          <w:sz w:val="32"/>
          <w:szCs w:val="32"/>
        </w:rPr>
        <w:t>1008.29</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rPr>
        <w:t>86.96</w:t>
      </w:r>
      <w:r>
        <w:rPr>
          <w:rFonts w:hint="default" w:ascii="Times New Roman" w:hAnsi="Times New Roman" w:eastAsia="方正仿宋_GBK" w:cs="Times New Roman"/>
          <w:color w:val="000000" w:themeColor="text1"/>
          <w:sz w:val="32"/>
          <w:szCs w:val="32"/>
          <w:shd w:val="clear" w:color="auto" w:fill="FFFFFF"/>
        </w:rPr>
        <w:t>%，较年初预算数增加188.90万元，增长23.05%，主要原因是无害化处理补贴项目资金支出增加。</w:t>
      </w:r>
    </w:p>
    <w:p w14:paraId="42472660">
      <w:pPr>
        <w:keepNext w:val="0"/>
        <w:keepLines w:val="0"/>
        <w:pageBreakBefore w:val="0"/>
        <w:widowControl w:val="0"/>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（5）</w:t>
      </w:r>
      <w:r>
        <w:rPr>
          <w:rFonts w:hint="default" w:ascii="Times New Roman" w:hAnsi="Times New Roman" w:eastAsia="方正仿宋_GBK" w:cs="Times New Roman"/>
          <w:color w:val="000000" w:themeColor="text1"/>
          <w:sz w:val="32"/>
          <w:szCs w:val="32"/>
        </w:rPr>
        <w:t>住房保障支出32.01</w:t>
      </w:r>
      <w:r>
        <w:rPr>
          <w:rFonts w:hint="default" w:ascii="Times New Roman" w:hAnsi="Times New Roman" w:eastAsia="方正仿宋_GBK" w:cs="Times New Roman"/>
          <w:color w:val="000000" w:themeColor="text1"/>
          <w:sz w:val="32"/>
          <w:szCs w:val="32"/>
          <w:shd w:val="clear" w:color="auto" w:fill="FFFFFF"/>
        </w:rPr>
        <w:t>万元，占</w:t>
      </w:r>
      <w:r>
        <w:rPr>
          <w:rFonts w:hint="default" w:ascii="Times New Roman" w:hAnsi="Times New Roman" w:eastAsia="方正仿宋_GBK" w:cs="Times New Roman"/>
          <w:color w:val="000000" w:themeColor="text1"/>
          <w:sz w:val="32"/>
          <w:szCs w:val="32"/>
        </w:rPr>
        <w:t>2.76</w:t>
      </w:r>
      <w:r>
        <w:rPr>
          <w:rFonts w:hint="default" w:ascii="Times New Roman" w:hAnsi="Times New Roman" w:eastAsia="方正仿宋_GBK" w:cs="Times New Roman"/>
          <w:color w:val="000000" w:themeColor="text1"/>
          <w:sz w:val="32"/>
          <w:szCs w:val="32"/>
          <w:shd w:val="clear" w:color="auto" w:fill="FFFFFF"/>
        </w:rPr>
        <w:t>%，较年初预算数减少5.58万元，下降14.84%，主要原因是人员退休住房公积金支出减少。</w:t>
      </w:r>
    </w:p>
    <w:p w14:paraId="64DB1DCA">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（四）一般公共预算财政拨款基本支出决算情况说明</w:t>
      </w:r>
    </w:p>
    <w:p w14:paraId="0332CB70">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2024年度一般公共财政拨款基本支出</w:t>
      </w:r>
      <w:r>
        <w:rPr>
          <w:rFonts w:hint="default" w:ascii="Times New Roman" w:hAnsi="Times New Roman" w:eastAsia="方正仿宋_GBK" w:cs="Times New Roman"/>
          <w:color w:val="000000" w:themeColor="text1"/>
          <w:sz w:val="32"/>
          <w:szCs w:val="32"/>
        </w:rPr>
        <w:t>568.74</w:t>
      </w:r>
      <w:r>
        <w:rPr>
          <w:rFonts w:hint="default" w:ascii="Times New Roman" w:hAnsi="Times New Roman" w:eastAsia="方正仿宋_GBK" w:cs="Times New Roman"/>
          <w:color w:val="000000" w:themeColor="text1"/>
          <w:sz w:val="32"/>
          <w:szCs w:val="32"/>
          <w:shd w:val="clear" w:color="auto" w:fill="FFFFFF"/>
        </w:rPr>
        <w:t>万元。其中：人员经费</w:t>
      </w:r>
      <w:r>
        <w:rPr>
          <w:rFonts w:hint="default" w:ascii="Times New Roman" w:hAnsi="Times New Roman" w:eastAsia="方正仿宋_GBK" w:cs="Times New Roman"/>
          <w:color w:val="000000" w:themeColor="text1"/>
          <w:sz w:val="32"/>
          <w:szCs w:val="32"/>
        </w:rPr>
        <w:t>493.55</w:t>
      </w:r>
      <w:r>
        <w:rPr>
          <w:rFonts w:hint="default" w:ascii="Times New Roman" w:hAnsi="Times New Roman" w:eastAsia="方正仿宋_GBK" w:cs="Times New Roman"/>
          <w:color w:val="000000" w:themeColor="text1"/>
          <w:sz w:val="32"/>
          <w:szCs w:val="32"/>
          <w:shd w:val="clear" w:color="auto" w:fill="FFFFFF"/>
        </w:rPr>
        <w:t>万元，与2023年度相比，减少70.18万元，下降12.45%，主要原因是人员退休导致人员经费减少。人员经费用途主要包括基本工资、津贴补贴、奖金、机关事业单位基本养老保险缴费、职业年金缴费、职工基本医疗保险缴费、其他社会保障缴费、住房公积金、医疗费、其他工资福利支出、抚恤金、生活补助、医疗费补助、奖励金等。公用经费</w:t>
      </w:r>
      <w:r>
        <w:rPr>
          <w:rFonts w:hint="default" w:ascii="Times New Roman" w:hAnsi="Times New Roman" w:eastAsia="方正仿宋_GBK" w:cs="Times New Roman"/>
          <w:color w:val="000000" w:themeColor="text1"/>
          <w:sz w:val="32"/>
          <w:szCs w:val="32"/>
        </w:rPr>
        <w:t>75.19</w:t>
      </w:r>
      <w:r>
        <w:rPr>
          <w:rFonts w:hint="default" w:ascii="Times New Roman" w:hAnsi="Times New Roman" w:eastAsia="方正仿宋_GBK" w:cs="Times New Roman"/>
          <w:color w:val="000000" w:themeColor="text1"/>
          <w:sz w:val="32"/>
          <w:szCs w:val="32"/>
          <w:shd w:val="clear" w:color="auto" w:fill="FFFFFF"/>
        </w:rPr>
        <w:t>万元，与2023年度相比，减少21.00万元，下降21.83%，主要原因是压缩公用经费开支，差旅费减少。公用经费用途主要包括办公费、印刷费、水费、电费、邮电费、差旅费、会议费、培训费、公务接待费、劳务费、委托业务费、工会经费、福利费、公务用车运行维护费、其他交通费用、其他商品和服务支出等。</w:t>
      </w:r>
    </w:p>
    <w:p w14:paraId="7305D19B">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（五）政府性基金预算收支决算情况说明</w:t>
      </w:r>
    </w:p>
    <w:p w14:paraId="1F5CA0FA">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14:paraId="2E601E90">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（六）国有资本经营预算财政拨款支出决算情况说明</w:t>
      </w:r>
    </w:p>
    <w:p w14:paraId="146F7491">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2024年度国有资本经营预算财政拨本年支出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万元，基本支出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万元，项目支出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万元，本单位2024年度无国有资本经营预算财政拨款支出。</w:t>
      </w:r>
    </w:p>
    <w:p w14:paraId="42359B56">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黑体" w:cs="Times New Roman"/>
          <w:color w:val="000000" w:themeColor="text1"/>
          <w:sz w:val="32"/>
          <w:szCs w:val="32"/>
          <w:shd w:val="clear" w:color="auto" w:fill="FFFFFF"/>
        </w:rPr>
        <w:t>三、财政拨款“三公”经费情况说明</w:t>
      </w:r>
    </w:p>
    <w:p w14:paraId="3A58957F">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（一）“三公”经费支出总体情况说明</w:t>
      </w:r>
    </w:p>
    <w:p w14:paraId="2C1B8091">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highlight w:val="none"/>
        </w:rPr>
      </w:pPr>
      <w:r>
        <w:rPr>
          <w:rFonts w:hint="default" w:ascii="Times New Roman" w:hAnsi="Times New Roman" w:eastAsia="方正仿宋_GBK" w:cs="Times New Roman"/>
          <w:color w:val="000000" w:themeColor="text1"/>
          <w:sz w:val="32"/>
          <w:szCs w:val="32"/>
          <w:shd w:val="clear" w:color="auto" w:fill="FFFFFF"/>
        </w:rPr>
        <w:t>2024年度“三公”经费支出共计</w:t>
      </w:r>
      <w:r>
        <w:rPr>
          <w:rFonts w:hint="default" w:ascii="Times New Roman" w:hAnsi="Times New Roman" w:eastAsia="方正仿宋_GBK" w:cs="Times New Roman"/>
          <w:color w:val="000000" w:themeColor="text1"/>
          <w:sz w:val="32"/>
          <w:szCs w:val="32"/>
        </w:rPr>
        <w:t>13.19</w:t>
      </w:r>
      <w:r>
        <w:rPr>
          <w:rFonts w:hint="default" w:ascii="Times New Roman" w:hAnsi="Times New Roman" w:eastAsia="方正仿宋_GBK" w:cs="Times New Roman"/>
          <w:color w:val="000000" w:themeColor="text1"/>
          <w:sz w:val="32"/>
          <w:szCs w:val="32"/>
          <w:shd w:val="clear" w:color="auto" w:fill="FFFFFF"/>
        </w:rPr>
        <w:t>万元，较年初预算数增加2.69万元，增长25.62%，</w:t>
      </w:r>
      <w:r>
        <w:rPr>
          <w:rFonts w:hint="default" w:ascii="Times New Roman" w:hAnsi="Times New Roman" w:eastAsia="方正仿宋_GBK" w:cs="Times New Roman"/>
          <w:color w:val="000000" w:themeColor="text1"/>
          <w:sz w:val="32"/>
          <w:szCs w:val="32"/>
          <w:highlight w:val="none"/>
          <w:shd w:val="clear" w:color="auto" w:fill="FFFFFF"/>
        </w:rPr>
        <w:t>主要原因是工作安排借调生态站公务车1辆。较上年支出数增</w:t>
      </w:r>
      <w:r>
        <w:rPr>
          <w:rFonts w:hint="default" w:ascii="Times New Roman" w:hAnsi="Times New Roman" w:eastAsia="方正仿宋_GBK" w:cs="Times New Roman"/>
          <w:color w:val="000000" w:themeColor="text1"/>
          <w:sz w:val="32"/>
          <w:szCs w:val="32"/>
          <w:shd w:val="clear" w:color="auto" w:fill="FFFFFF"/>
        </w:rPr>
        <w:t>加1.49万元，增长12.74%，</w:t>
      </w:r>
      <w:r>
        <w:rPr>
          <w:rFonts w:hint="default" w:ascii="Times New Roman" w:hAnsi="Times New Roman" w:eastAsia="方正仿宋_GBK" w:cs="Times New Roman"/>
          <w:color w:val="000000" w:themeColor="text1"/>
          <w:sz w:val="32"/>
          <w:szCs w:val="32"/>
          <w:highlight w:val="none"/>
          <w:shd w:val="clear" w:color="auto" w:fill="FFFFFF"/>
        </w:rPr>
        <w:t>主要原因是工作安排借调生态站公务车1辆。</w:t>
      </w:r>
    </w:p>
    <w:p w14:paraId="0C44C6BD">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（二）“三公”经费分项支出情况</w:t>
      </w:r>
    </w:p>
    <w:p w14:paraId="450955DE">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0E371CEE">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17DD9FE2">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公务车运行维护费</w:t>
      </w:r>
      <w:r>
        <w:rPr>
          <w:rFonts w:hint="default" w:ascii="Times New Roman" w:hAnsi="Times New Roman" w:eastAsia="方正仿宋_GBK" w:cs="Times New Roman"/>
          <w:color w:val="000000" w:themeColor="text1"/>
          <w:sz w:val="32"/>
          <w:szCs w:val="32"/>
        </w:rPr>
        <w:t>11.23</w:t>
      </w:r>
      <w:r>
        <w:rPr>
          <w:rFonts w:hint="default" w:ascii="Times New Roman" w:hAnsi="Times New Roman" w:eastAsia="方正仿宋_GBK" w:cs="Times New Roman"/>
          <w:color w:val="000000" w:themeColor="text1"/>
          <w:sz w:val="32"/>
          <w:szCs w:val="32"/>
          <w:shd w:val="clear" w:color="auto" w:fill="FFFFFF"/>
        </w:rPr>
        <w:t>万元，主要用于国内因公出行、农业项目调研所需的油费、维修费、过路过桥费、保险费等。费用支出较年初预算数增加3.23万元，增长40.38%</w:t>
      </w:r>
      <w:r>
        <w:rPr>
          <w:rFonts w:hint="default" w:ascii="Times New Roman" w:hAnsi="Times New Roman" w:eastAsia="方正仿宋_GBK" w:cs="Times New Roman"/>
          <w:color w:val="000000" w:themeColor="text1"/>
          <w:sz w:val="32"/>
          <w:szCs w:val="32"/>
          <w:highlight w:val="none"/>
          <w:shd w:val="clear" w:color="auto" w:fill="FFFFFF"/>
        </w:rPr>
        <w:t>，主要原因是工作安排借调生态站公务车1辆。较上年支出</w:t>
      </w:r>
      <w:r>
        <w:rPr>
          <w:rFonts w:hint="default" w:ascii="Times New Roman" w:hAnsi="Times New Roman" w:eastAsia="方正仿宋_GBK" w:cs="Times New Roman"/>
          <w:color w:val="000000" w:themeColor="text1"/>
          <w:sz w:val="32"/>
          <w:szCs w:val="32"/>
          <w:shd w:val="clear" w:color="auto" w:fill="FFFFFF"/>
        </w:rPr>
        <w:t>数增加2.43万元，增长27.61%，主要原因是工作安排借调生态站公务车1辆。</w:t>
      </w:r>
    </w:p>
    <w:p w14:paraId="7C54FC58">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公务接待费</w:t>
      </w:r>
      <w:r>
        <w:rPr>
          <w:rFonts w:hint="default" w:ascii="Times New Roman" w:hAnsi="Times New Roman" w:eastAsia="方正仿宋_GBK" w:cs="Times New Roman"/>
          <w:color w:val="000000" w:themeColor="text1"/>
          <w:sz w:val="32"/>
          <w:szCs w:val="32"/>
        </w:rPr>
        <w:t>1.96</w:t>
      </w:r>
      <w:r>
        <w:rPr>
          <w:rFonts w:hint="default" w:ascii="Times New Roman" w:hAnsi="Times New Roman" w:eastAsia="方正仿宋_GBK" w:cs="Times New Roman"/>
          <w:color w:val="000000" w:themeColor="text1"/>
          <w:sz w:val="32"/>
          <w:szCs w:val="32"/>
          <w:shd w:val="clear" w:color="auto" w:fill="FFFFFF"/>
        </w:rPr>
        <w:t>万元，主要用于接待其他单位到我单位学习调研考察、市级相关部门检查指导工作等发生的接待支出。费用支出较年初预算数减少0.54万元，下降21.60%，主要原因是严格控制公务接待开支。较上年支出数减少0.93万元，下降32.18%，主要原因是严格控制公务接待开支。</w:t>
      </w:r>
    </w:p>
    <w:p w14:paraId="225556C5">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（三）“三公”经费实物量情况</w:t>
      </w:r>
    </w:p>
    <w:p w14:paraId="25E1995D">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2024年度本单位因公出国（境）共计</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个团组，</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人；公务用车购置</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辆，公务车保有量为</w:t>
      </w:r>
      <w:r>
        <w:rPr>
          <w:rFonts w:hint="default" w:ascii="Times New Roman" w:hAnsi="Times New Roman" w:eastAsia="方正仿宋_GBK" w:cs="Times New Roman"/>
          <w:color w:val="000000" w:themeColor="text1"/>
          <w:sz w:val="32"/>
          <w:szCs w:val="32"/>
        </w:rPr>
        <w:t>2</w:t>
      </w:r>
      <w:r>
        <w:rPr>
          <w:rFonts w:hint="default" w:ascii="Times New Roman" w:hAnsi="Times New Roman" w:eastAsia="方正仿宋_GBK" w:cs="Times New Roman"/>
          <w:color w:val="000000" w:themeColor="text1"/>
          <w:sz w:val="32"/>
          <w:szCs w:val="32"/>
          <w:shd w:val="clear" w:color="auto" w:fill="FFFFFF"/>
        </w:rPr>
        <w:t>辆；国内公务接待</w:t>
      </w:r>
      <w:r>
        <w:rPr>
          <w:rFonts w:hint="default" w:ascii="Times New Roman" w:hAnsi="Times New Roman" w:eastAsia="方正仿宋_GBK" w:cs="Times New Roman"/>
          <w:color w:val="000000" w:themeColor="text1"/>
          <w:sz w:val="32"/>
          <w:szCs w:val="32"/>
        </w:rPr>
        <w:t>36</w:t>
      </w:r>
      <w:r>
        <w:rPr>
          <w:rFonts w:hint="default" w:ascii="Times New Roman" w:hAnsi="Times New Roman" w:eastAsia="方正仿宋_GBK" w:cs="Times New Roman"/>
          <w:color w:val="000000" w:themeColor="text1"/>
          <w:sz w:val="32"/>
          <w:szCs w:val="32"/>
          <w:shd w:val="clear" w:color="auto" w:fill="FFFFFF"/>
        </w:rPr>
        <w:t>批次</w:t>
      </w:r>
      <w:r>
        <w:rPr>
          <w:rFonts w:hint="default" w:ascii="Times New Roman" w:hAnsi="Times New Roman" w:eastAsia="方正仿宋_GBK" w:cs="Times New Roman"/>
          <w:color w:val="000000" w:themeColor="text1"/>
          <w:sz w:val="32"/>
          <w:szCs w:val="32"/>
        </w:rPr>
        <w:t>245</w:t>
      </w:r>
      <w:r>
        <w:rPr>
          <w:rFonts w:hint="default" w:ascii="Times New Roman" w:hAnsi="Times New Roman" w:eastAsia="方正仿宋_GBK" w:cs="Times New Roman"/>
          <w:color w:val="000000" w:themeColor="text1"/>
          <w:sz w:val="32"/>
          <w:szCs w:val="32"/>
          <w:shd w:val="clear" w:color="auto" w:fill="FFFFFF"/>
        </w:rPr>
        <w:t>人，其中：国内外事接待</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批次，</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人；国（境）外公务接待</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批次，</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人。2024年本单位人均接待费</w:t>
      </w:r>
      <w:r>
        <w:rPr>
          <w:rFonts w:hint="default" w:ascii="Times New Roman" w:hAnsi="Times New Roman" w:eastAsia="方正仿宋_GBK" w:cs="Times New Roman"/>
          <w:color w:val="000000" w:themeColor="text1"/>
          <w:sz w:val="32"/>
          <w:szCs w:val="32"/>
        </w:rPr>
        <w:t>79.92</w:t>
      </w:r>
      <w:r>
        <w:rPr>
          <w:rFonts w:hint="default" w:ascii="Times New Roman" w:hAnsi="Times New Roman" w:eastAsia="方正仿宋_GBK" w:cs="Times New Roman"/>
          <w:color w:val="000000" w:themeColor="text1"/>
          <w:sz w:val="32"/>
          <w:szCs w:val="32"/>
          <w:shd w:val="clear" w:color="auto" w:fill="FFFFFF"/>
        </w:rPr>
        <w:t>元，车均购置费</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万元，车均维护费</w:t>
      </w:r>
      <w:r>
        <w:rPr>
          <w:rFonts w:hint="default" w:ascii="Times New Roman" w:hAnsi="Times New Roman" w:eastAsia="方正仿宋_GBK" w:cs="Times New Roman"/>
          <w:color w:val="000000" w:themeColor="text1"/>
          <w:sz w:val="32"/>
          <w:szCs w:val="32"/>
        </w:rPr>
        <w:t>5.61</w:t>
      </w:r>
      <w:r>
        <w:rPr>
          <w:rFonts w:hint="default" w:ascii="Times New Roman" w:hAnsi="Times New Roman" w:eastAsia="方正仿宋_GBK" w:cs="Times New Roman"/>
          <w:color w:val="000000" w:themeColor="text1"/>
          <w:sz w:val="32"/>
          <w:szCs w:val="32"/>
          <w:shd w:val="clear" w:color="auto" w:fill="FFFFFF"/>
        </w:rPr>
        <w:t>万元。</w:t>
      </w:r>
    </w:p>
    <w:p w14:paraId="0A719DC4">
      <w:pPr>
        <w:pStyle w:val="7"/>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color w:val="000000" w:themeColor="text1"/>
          <w:sz w:val="32"/>
          <w:szCs w:val="32"/>
          <w:shd w:val="clear" w:color="auto" w:fill="FFFFFF"/>
        </w:rPr>
      </w:pPr>
      <w:r>
        <w:rPr>
          <w:rStyle w:val="11"/>
          <w:rFonts w:hint="default" w:ascii="Times New Roman" w:hAnsi="Times New Roman" w:eastAsia="黑体" w:cs="Times New Roman"/>
          <w:color w:val="000000" w:themeColor="text1"/>
          <w:sz w:val="32"/>
          <w:szCs w:val="32"/>
          <w:shd w:val="clear" w:color="auto" w:fill="FFFFFF"/>
        </w:rPr>
        <w:t>四、其他需要说明的事项</w:t>
      </w:r>
    </w:p>
    <w:p w14:paraId="3B7C587F">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（一）财政拨款会议费和培训费情况说明</w:t>
      </w:r>
    </w:p>
    <w:p w14:paraId="36A128C9">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本年度会议费支出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万元，与2023年度相比，减少0.41万元，下降100.00%，主要原因是本年度未召开大型会议。本年度培训费支出</w:t>
      </w:r>
      <w:r>
        <w:rPr>
          <w:rFonts w:hint="default" w:ascii="Times New Roman" w:hAnsi="Times New Roman" w:eastAsia="方正仿宋_GBK" w:cs="Times New Roman"/>
          <w:color w:val="000000" w:themeColor="text1"/>
          <w:sz w:val="32"/>
          <w:szCs w:val="32"/>
        </w:rPr>
        <w:t>2.68</w:t>
      </w:r>
      <w:r>
        <w:rPr>
          <w:rFonts w:hint="default" w:ascii="Times New Roman" w:hAnsi="Times New Roman" w:eastAsia="方正仿宋_GBK" w:cs="Times New Roman"/>
          <w:color w:val="000000" w:themeColor="text1"/>
          <w:sz w:val="32"/>
          <w:szCs w:val="32"/>
          <w:shd w:val="clear" w:color="auto" w:fill="FFFFFF"/>
        </w:rPr>
        <w:t>万元，与2023年度相比，减少4.55万元，下降62.93%，主要原因是人员退休党员远程教育培训费减少。</w:t>
      </w:r>
    </w:p>
    <w:p w14:paraId="7362D89F">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（二）机关运行经费情况说明</w:t>
      </w:r>
    </w:p>
    <w:p w14:paraId="668F3FBC">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2024年度本单位机关运行经费支出</w:t>
      </w:r>
      <w:r>
        <w:rPr>
          <w:rFonts w:hint="default" w:ascii="Times New Roman" w:hAnsi="Times New Roman" w:eastAsia="方正仿宋_GBK" w:cs="Times New Roman"/>
          <w:color w:val="000000" w:themeColor="text1"/>
          <w:sz w:val="32"/>
          <w:szCs w:val="32"/>
        </w:rPr>
        <w:t>75.19</w:t>
      </w:r>
      <w:r>
        <w:rPr>
          <w:rFonts w:hint="default" w:ascii="Times New Roman" w:hAnsi="Times New Roman" w:eastAsia="方正仿宋_GBK" w:cs="Times New Roman"/>
          <w:color w:val="000000" w:themeColor="text1"/>
          <w:sz w:val="32"/>
          <w:szCs w:val="32"/>
          <w:shd w:val="clear" w:color="auto" w:fill="FFFFFF"/>
        </w:rPr>
        <w:t>万元，机关运行经费主要用于开支办公费、印刷费、水费、电费、邮电费、差旅费、会议费、培训费、公务接待费、劳务费、委托业务费、工会经费、福利费、公务用车运行维护费、其他交通费用、其他商品和服务支出等机关运行经费较上年支出数减少21.00万元，下降21.83%，主要原因是严格控制机关运行经费的支出，差旅费支出减少。</w:t>
      </w:r>
    </w:p>
    <w:p w14:paraId="545B378B">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（三）国有资产占用情况说明</w:t>
      </w:r>
    </w:p>
    <w:p w14:paraId="2FB3A3D9">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截至2024年12月31日，本单位共有车辆</w:t>
      </w:r>
      <w:r>
        <w:rPr>
          <w:rFonts w:hint="default" w:ascii="Times New Roman" w:hAnsi="Times New Roman" w:eastAsia="方正仿宋_GBK" w:cs="Times New Roman"/>
          <w:color w:val="000000" w:themeColor="text1"/>
          <w:sz w:val="32"/>
          <w:szCs w:val="32"/>
        </w:rPr>
        <w:t>2</w:t>
      </w:r>
      <w:r>
        <w:rPr>
          <w:rFonts w:hint="default" w:ascii="Times New Roman" w:hAnsi="Times New Roman" w:eastAsia="方正仿宋_GBK" w:cs="Times New Roman"/>
          <w:color w:val="000000" w:themeColor="text1"/>
          <w:sz w:val="32"/>
          <w:szCs w:val="32"/>
          <w:shd w:val="clear" w:color="auto" w:fill="FFFFFF"/>
        </w:rPr>
        <w:t>辆，其中，副部（省）级及以上领导用车</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辆、主要负责人用车</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辆、机要通信用车</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辆、应急保障用车</w:t>
      </w:r>
      <w:r>
        <w:rPr>
          <w:rFonts w:hint="default" w:ascii="Times New Roman" w:hAnsi="Times New Roman" w:eastAsia="方正仿宋_GBK" w:cs="Times New Roman"/>
          <w:color w:val="000000" w:themeColor="text1"/>
          <w:sz w:val="32"/>
          <w:szCs w:val="32"/>
        </w:rPr>
        <w:t>1</w:t>
      </w:r>
      <w:r>
        <w:rPr>
          <w:rFonts w:hint="default" w:ascii="Times New Roman" w:hAnsi="Times New Roman" w:eastAsia="方正仿宋_GBK" w:cs="Times New Roman"/>
          <w:color w:val="000000" w:themeColor="text1"/>
          <w:sz w:val="32"/>
          <w:szCs w:val="32"/>
          <w:shd w:val="clear" w:color="auto" w:fill="FFFFFF"/>
        </w:rPr>
        <w:t>辆、执法执勤用车</w:t>
      </w:r>
      <w:r>
        <w:rPr>
          <w:rFonts w:hint="default" w:ascii="Times New Roman" w:hAnsi="Times New Roman" w:eastAsia="方正仿宋_GBK" w:cs="Times New Roman"/>
          <w:color w:val="000000" w:themeColor="text1"/>
          <w:sz w:val="32"/>
          <w:szCs w:val="32"/>
        </w:rPr>
        <w:t>1</w:t>
      </w:r>
      <w:r>
        <w:rPr>
          <w:rFonts w:hint="default" w:ascii="Times New Roman" w:hAnsi="Times New Roman" w:eastAsia="方正仿宋_GBK" w:cs="Times New Roman"/>
          <w:color w:val="000000" w:themeColor="text1"/>
          <w:sz w:val="32"/>
          <w:szCs w:val="32"/>
          <w:shd w:val="clear" w:color="auto" w:fill="FFFFFF"/>
        </w:rPr>
        <w:t>辆，特种专业技术用车</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辆，离退休干部用车</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辆。单价100万元（含）以上专用设备</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台（套）。</w:t>
      </w:r>
    </w:p>
    <w:p w14:paraId="6936B329">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（四）政府采购支出情况说明</w:t>
      </w:r>
    </w:p>
    <w:p w14:paraId="2FBBB103">
      <w:pPr>
        <w:pStyle w:val="7"/>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2024年度本单位政府采购支出总额</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万元，其中：政府采购货物支出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万元、政府采购工程支出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万元、政府采购服务支出</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万元。授予中小企业合同金额</w:t>
      </w:r>
      <w:r>
        <w:rPr>
          <w:rFonts w:hint="default" w:ascii="Times New Roman" w:hAnsi="Times New Roman" w:eastAsia="方正仿宋_GBK" w:cs="Times New Roman"/>
          <w:color w:val="000000" w:themeColor="text1"/>
          <w:sz w:val="32"/>
          <w:szCs w:val="32"/>
        </w:rPr>
        <w:t>0.00万</w:t>
      </w:r>
      <w:r>
        <w:rPr>
          <w:rFonts w:hint="default" w:ascii="Times New Roman" w:hAnsi="Times New Roman" w:eastAsia="方正仿宋_GBK" w:cs="Times New Roman"/>
          <w:color w:val="000000" w:themeColor="text1"/>
          <w:sz w:val="32"/>
          <w:szCs w:val="32"/>
          <w:shd w:val="clear" w:color="auto" w:fill="FFFFFF"/>
        </w:rPr>
        <w:t>元，占政府采购支出总额的</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%，其中：授予小微企业合同金额</w:t>
      </w:r>
      <w:r>
        <w:rPr>
          <w:rFonts w:hint="default" w:ascii="Times New Roman" w:hAnsi="Times New Roman" w:eastAsia="方正仿宋_GBK" w:cs="Times New Roman"/>
          <w:color w:val="000000" w:themeColor="text1"/>
          <w:sz w:val="32"/>
          <w:szCs w:val="32"/>
        </w:rPr>
        <w:t>0.00</w:t>
      </w:r>
      <w:r>
        <w:rPr>
          <w:rFonts w:hint="default" w:ascii="Times New Roman" w:hAnsi="Times New Roman" w:eastAsia="方正仿宋_GBK" w:cs="Times New Roman"/>
          <w:color w:val="000000" w:themeColor="text1"/>
          <w:sz w:val="32"/>
          <w:szCs w:val="32"/>
          <w:shd w:val="clear" w:color="auto" w:fill="FFFFFF"/>
        </w:rPr>
        <w:t>万元，占政府采购支出总额的</w:t>
      </w:r>
      <w:r>
        <w:rPr>
          <w:rFonts w:hint="default" w:ascii="Times New Roman" w:hAnsi="Times New Roman" w:eastAsia="方正仿宋_GBK" w:cs="Times New Roman"/>
          <w:color w:val="000000" w:themeColor="text1"/>
          <w:sz w:val="32"/>
          <w:szCs w:val="32"/>
        </w:rPr>
        <w:t>0</w:t>
      </w:r>
      <w:r>
        <w:rPr>
          <w:rFonts w:hint="default" w:ascii="Times New Roman" w:hAnsi="Times New Roman" w:eastAsia="方正仿宋_GBK" w:cs="Times New Roman"/>
          <w:color w:val="000000" w:themeColor="text1"/>
          <w:sz w:val="32"/>
          <w:szCs w:val="32"/>
          <w:shd w:val="clear" w:color="auto" w:fill="FFFFFF"/>
        </w:rPr>
        <w:t xml:space="preserve"> %。2024年度我单位未发生政府采购事项，无相关经费支出。</w:t>
      </w:r>
    </w:p>
    <w:p w14:paraId="5B05E434">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Style w:val="11"/>
          <w:rFonts w:hint="default" w:ascii="Times New Roman" w:hAnsi="Times New Roman" w:eastAsia="黑体" w:cs="Times New Roman"/>
          <w:color w:val="000000" w:themeColor="text1"/>
          <w:sz w:val="32"/>
          <w:szCs w:val="32"/>
          <w:shd w:val="clear" w:color="auto" w:fill="FFFFFF"/>
        </w:rPr>
      </w:pPr>
      <w:r>
        <w:rPr>
          <w:rStyle w:val="11"/>
          <w:rFonts w:hint="default" w:ascii="Times New Roman" w:hAnsi="Times New Roman" w:eastAsia="黑体" w:cs="Times New Roman"/>
          <w:color w:val="000000" w:themeColor="text1"/>
          <w:sz w:val="32"/>
          <w:szCs w:val="32"/>
          <w:shd w:val="clear" w:color="auto" w:fill="FFFFFF"/>
        </w:rPr>
        <w:t>五、2024年度预算绩效管理情况说明</w:t>
      </w:r>
    </w:p>
    <w:p w14:paraId="4EBD1C0E">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t>（一）单位自评情况</w:t>
      </w:r>
    </w:p>
    <w:p w14:paraId="6E9093BB">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根据预算绩效管理要求，我单位对10个二级项目开展了绩效自评，涉及财政拨款项目支出资金590.68万元。</w:t>
      </w:r>
    </w:p>
    <w:p w14:paraId="32FA444A">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rPr>
      </w:pPr>
    </w:p>
    <w:p w14:paraId="0CE31FE3">
      <w:pPr>
        <w:pStyle w:val="13"/>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rPr>
      </w:pPr>
    </w:p>
    <w:p w14:paraId="09E8D03F">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楷体" w:cs="Times New Roman"/>
          <w:b/>
          <w:bCs/>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rPr>
        <w:drawing>
          <wp:anchor distT="0" distB="0" distL="114300" distR="114300" simplePos="0" relativeHeight="251659264" behindDoc="1" locked="0" layoutInCell="1" allowOverlap="1">
            <wp:simplePos x="0" y="0"/>
            <wp:positionH relativeFrom="column">
              <wp:posOffset>-266700</wp:posOffset>
            </wp:positionH>
            <wp:positionV relativeFrom="page">
              <wp:posOffset>1304925</wp:posOffset>
            </wp:positionV>
            <wp:extent cx="5976620" cy="7119620"/>
            <wp:effectExtent l="0" t="0" r="43180" b="5080"/>
            <wp:wrapTight wrapText="bothSides">
              <wp:wrapPolygon>
                <wp:start x="0" y="0"/>
                <wp:lineTo x="0" y="21558"/>
                <wp:lineTo x="21550" y="21558"/>
                <wp:lineTo x="21550" y="0"/>
                <wp:lineTo x="0" y="0"/>
              </wp:wrapPolygon>
            </wp:wrapTight>
            <wp:docPr id="4" name="图片 4" descr="微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博图片"/>
                    <pic:cNvPicPr>
                      <a:picLocks noChangeAspect="1"/>
                    </pic:cNvPicPr>
                  </pic:nvPicPr>
                  <pic:blipFill>
                    <a:blip r:embed="rId7"/>
                    <a:stretch>
                      <a:fillRect/>
                    </a:stretch>
                  </pic:blipFill>
                  <pic:spPr>
                    <a:xfrm>
                      <a:off x="0" y="0"/>
                      <a:ext cx="5976620" cy="7119620"/>
                    </a:xfrm>
                    <a:prstGeom prst="rect">
                      <a:avLst/>
                    </a:prstGeom>
                  </pic:spPr>
                </pic:pic>
              </a:graphicData>
            </a:graphic>
          </wp:anchor>
        </w:drawing>
      </w:r>
      <w:r>
        <w:rPr>
          <w:rFonts w:hint="default" w:ascii="Times New Roman" w:hAnsi="Times New Roman" w:eastAsia="楷体" w:cs="Times New Roman"/>
          <w:b/>
          <w:bCs/>
          <w:color w:val="000000" w:themeColor="text1"/>
          <w:sz w:val="32"/>
          <w:szCs w:val="32"/>
          <w:shd w:val="clear" w:color="auto" w:fill="FFFFFF"/>
        </w:rPr>
        <w:t>（二）部门绩效评价情况</w:t>
      </w:r>
    </w:p>
    <w:p w14:paraId="1F4777BE">
      <w:pPr>
        <w:pStyle w:val="12"/>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我单位未组织开展绩效评价。</w:t>
      </w:r>
    </w:p>
    <w:p w14:paraId="33AC8C44">
      <w:pPr>
        <w:pStyle w:val="17"/>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楷体" w:cs="Times New Roman"/>
          <w:b/>
          <w:bCs/>
          <w:color w:val="000000" w:themeColor="text1"/>
          <w:sz w:val="32"/>
          <w:szCs w:val="32"/>
          <w:shd w:val="clear" w:color="auto" w:fill="FFFFFF"/>
          <w:lang w:bidi="ar"/>
        </w:rPr>
        <w:t>（三）财政绩效评价情况</w:t>
      </w:r>
    </w:p>
    <w:p w14:paraId="76FFC346">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县财政局未委托第三方对我单位开展绩效评价。</w:t>
      </w:r>
    </w:p>
    <w:p w14:paraId="662C229B">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黑体" w:cs="Times New Roman"/>
          <w:color w:val="000000" w:themeColor="text1"/>
          <w:sz w:val="32"/>
          <w:szCs w:val="32"/>
          <w:shd w:val="clear" w:color="auto" w:fill="FFFFFF"/>
        </w:rPr>
        <w:t>六、专业名词解释</w:t>
      </w:r>
    </w:p>
    <w:p w14:paraId="685EB45A">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（一）财政拨款收入：</w:t>
      </w:r>
      <w:r>
        <w:rPr>
          <w:rFonts w:hint="default" w:ascii="Times New Roman" w:hAnsi="Times New Roman" w:eastAsia="方正仿宋_GBK" w:cs="Times New Roman"/>
          <w:color w:val="000000" w:themeColor="text1"/>
          <w:sz w:val="32"/>
          <w:szCs w:val="32"/>
          <w:shd w:val="clear" w:color="auto" w:fill="FFFFFF"/>
        </w:rPr>
        <w:t>指本年度从本级财政部门取得的财政拨款，包括一般公共预算财政拨款和政府性基金预算财政拨款。</w:t>
      </w:r>
    </w:p>
    <w:p w14:paraId="2F63EB8C">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（二）事业收入：</w:t>
      </w:r>
      <w:r>
        <w:rPr>
          <w:rFonts w:hint="default" w:ascii="Times New Roman" w:hAnsi="Times New Roman" w:eastAsia="方正仿宋_GBK" w:cs="Times New Roman"/>
          <w:color w:val="000000" w:themeColor="text1"/>
          <w:sz w:val="32"/>
          <w:szCs w:val="32"/>
          <w:shd w:val="clear" w:color="auto" w:fill="FFFFFF"/>
        </w:rPr>
        <w:t>指事业单位开展专业业务活动及其辅助活动取得的现金流入；事业单位收到的财政专户实际核拨的教育收费等资金在此反映。</w:t>
      </w:r>
    </w:p>
    <w:p w14:paraId="5038BECC">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（三）经营收入：</w:t>
      </w:r>
      <w:r>
        <w:rPr>
          <w:rFonts w:hint="default" w:ascii="Times New Roman" w:hAnsi="Times New Roman" w:eastAsia="方正仿宋_GBK" w:cs="Times New Roman"/>
          <w:color w:val="000000" w:themeColor="text1"/>
          <w:sz w:val="32"/>
          <w:szCs w:val="32"/>
          <w:shd w:val="clear" w:color="auto" w:fill="FFFFFF"/>
        </w:rPr>
        <w:t>指事业单位在专业业务活动及其辅助活动之外开展非独立核算经营活动取得的现金流入。</w:t>
      </w:r>
    </w:p>
    <w:p w14:paraId="4710729E">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（四）其他收入：</w:t>
      </w:r>
      <w:r>
        <w:rPr>
          <w:rFonts w:hint="default" w:ascii="Times New Roman" w:hAnsi="Times New Roman" w:eastAsia="方正仿宋_GBK" w:cs="Times New Roman"/>
          <w:color w:val="000000" w:themeColor="text1"/>
          <w:sz w:val="32"/>
          <w:szCs w:val="32"/>
          <w:shd w:val="clear" w:color="auto" w:fill="FFFFFF"/>
        </w:rPr>
        <w:t>指单位取得的除“财政拨款收入</w:t>
      </w:r>
      <w:r>
        <w:rPr>
          <w:rFonts w:hint="eastAsia"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事业收入</w:t>
      </w:r>
      <w:r>
        <w:rPr>
          <w:rFonts w:hint="eastAsia"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0595745">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（五）使用非财政拨款结余：</w:t>
      </w:r>
      <w:r>
        <w:rPr>
          <w:rFonts w:hint="default" w:ascii="Times New Roman" w:hAnsi="Times New Roman" w:eastAsia="方正仿宋_GBK" w:cs="Times New Roman"/>
          <w:color w:val="000000" w:themeColor="text1"/>
          <w:sz w:val="32"/>
          <w:szCs w:val="32"/>
          <w:shd w:val="clear" w:color="auto" w:fill="FFFFFF"/>
        </w:rPr>
        <w:t>指单位在当年的“财政拨款收入</w:t>
      </w:r>
      <w:r>
        <w:rPr>
          <w:rFonts w:hint="eastAsia"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事业收入</w:t>
      </w:r>
      <w:r>
        <w:rPr>
          <w:rFonts w:hint="eastAsia"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经营收入</w:t>
      </w:r>
      <w:r>
        <w:rPr>
          <w:rFonts w:hint="eastAsia"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其他收入”等不足以安排当年支出的情况下，使用以前年度积累的非财政拨款结余弥补本年度收支缺口的资金。</w:t>
      </w:r>
    </w:p>
    <w:p w14:paraId="59C96CDD">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（六）年初结转和结余：</w:t>
      </w:r>
      <w:r>
        <w:rPr>
          <w:rFonts w:hint="default" w:ascii="Times New Roman" w:hAnsi="Times New Roman" w:eastAsia="方正仿宋_GBK" w:cs="Times New Roman"/>
          <w:color w:val="000000" w:themeColor="text1"/>
          <w:sz w:val="32"/>
          <w:szCs w:val="32"/>
          <w:shd w:val="clear" w:color="auto" w:fill="FFFFFF"/>
        </w:rPr>
        <w:t>指单位上年结转本年使用的基本支出结转、项目支出结转和结余、经营结余。</w:t>
      </w:r>
    </w:p>
    <w:p w14:paraId="687A2562">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（七）结余分配：</w:t>
      </w:r>
      <w:r>
        <w:rPr>
          <w:rFonts w:hint="default" w:ascii="Times New Roman" w:hAnsi="Times New Roman" w:eastAsia="方正仿宋_GBK" w:cs="Times New Roman"/>
          <w:color w:val="000000" w:themeColor="text1"/>
          <w:sz w:val="32"/>
          <w:szCs w:val="32"/>
          <w:shd w:val="clear" w:color="auto" w:fill="FFFFFF"/>
        </w:rPr>
        <w:t>指单位按照国家有关规定，缴纳所得税、提取专用基金、转入非财政拨款结余等当年结余的分配情况。</w:t>
      </w:r>
    </w:p>
    <w:p w14:paraId="56DF6D32">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（八）年末结转和结余：</w:t>
      </w:r>
      <w:r>
        <w:rPr>
          <w:rFonts w:hint="default" w:ascii="Times New Roman" w:hAnsi="Times New Roman" w:eastAsia="方正仿宋_GBK" w:cs="Times New Roman"/>
          <w:color w:val="000000" w:themeColor="text1"/>
          <w:sz w:val="32"/>
          <w:szCs w:val="32"/>
          <w:shd w:val="clear" w:color="auto" w:fill="FFFFFF"/>
        </w:rPr>
        <w:t>指单位结转下年的基本支出结转、项目支出结转和结余、经营结余。</w:t>
      </w:r>
    </w:p>
    <w:p w14:paraId="545A0FD4">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（九）基本支出：</w:t>
      </w:r>
      <w:r>
        <w:rPr>
          <w:rFonts w:hint="default" w:ascii="Times New Roman" w:hAnsi="Times New Roman" w:eastAsia="方正仿宋_GBK" w:cs="Times New Roman"/>
          <w:color w:val="000000" w:themeColor="text1"/>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24CDED8">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（十）项目支出：</w:t>
      </w:r>
      <w:r>
        <w:rPr>
          <w:rFonts w:hint="default" w:ascii="Times New Roman" w:hAnsi="Times New Roman" w:eastAsia="方正仿宋_GBK" w:cs="Times New Roman"/>
          <w:color w:val="000000" w:themeColor="text1"/>
          <w:sz w:val="32"/>
          <w:szCs w:val="32"/>
          <w:shd w:val="clear" w:color="auto" w:fill="FFFFFF"/>
        </w:rPr>
        <w:t>指在基本支出之外为完成特定行政任务和事业发展目标所发生的支出。</w:t>
      </w:r>
    </w:p>
    <w:p w14:paraId="19E4512E">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（十一）经营支出：</w:t>
      </w:r>
      <w:r>
        <w:rPr>
          <w:rFonts w:hint="default" w:ascii="Times New Roman" w:hAnsi="Times New Roman" w:eastAsia="方正仿宋_GBK" w:cs="Times New Roman"/>
          <w:color w:val="000000" w:themeColor="text1"/>
          <w:sz w:val="32"/>
          <w:szCs w:val="32"/>
          <w:shd w:val="clear" w:color="auto" w:fill="FFFFFF"/>
        </w:rPr>
        <w:t>指事业单位在专业业务活动及其辅助活动之外开展非独立核算经营活动发生的支出。</w:t>
      </w:r>
    </w:p>
    <w:p w14:paraId="7F177932">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（十二）“三公”经费：</w:t>
      </w:r>
      <w:r>
        <w:rPr>
          <w:rFonts w:hint="default" w:ascii="Times New Roman" w:hAnsi="Times New Roman" w:eastAsia="方正仿宋_GBK" w:cs="Times New Roman"/>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5FFE22">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（十三）机关运行经费：</w:t>
      </w:r>
      <w:r>
        <w:rPr>
          <w:rFonts w:hint="default" w:ascii="Times New Roman" w:hAnsi="Times New Roman" w:eastAsia="方正仿宋_GBK" w:cs="Times New Roman"/>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370DF4">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（十四）工资福利支出（支出经济分类科目类级）：</w:t>
      </w:r>
      <w:r>
        <w:rPr>
          <w:rFonts w:hint="default" w:ascii="Times New Roman" w:hAnsi="Times New Roman" w:eastAsia="方正仿宋_GBK" w:cs="Times New Roman"/>
          <w:color w:val="000000" w:themeColor="text1"/>
          <w:sz w:val="32"/>
          <w:szCs w:val="32"/>
          <w:shd w:val="clear" w:color="auto" w:fill="FFFFFF"/>
        </w:rPr>
        <w:t>反映单位开支的在职职工和编制外长期聘用人员的各类劳动报酬，以及为上述人员缴纳的各项社会保险费等。</w:t>
      </w:r>
    </w:p>
    <w:p w14:paraId="4D1B7BBE">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（十五）商品和服务支出（支出经济分类科目类级）：</w:t>
      </w:r>
      <w:r>
        <w:rPr>
          <w:rFonts w:hint="default" w:ascii="Times New Roman" w:hAnsi="Times New Roman" w:eastAsia="方正仿宋_GBK" w:cs="Times New Roman"/>
          <w:color w:val="000000" w:themeColor="text1"/>
          <w:sz w:val="32"/>
          <w:szCs w:val="32"/>
          <w:shd w:val="clear" w:color="auto" w:fill="FFFFFF"/>
        </w:rPr>
        <w:t>反映单位购买商品和服务的支出（不包括用于购置固定资产的支出、战略性和应急储备支出）。</w:t>
      </w:r>
    </w:p>
    <w:p w14:paraId="6474A395">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（十六）对个人和家庭的补助（支出经济分类科目类级）：</w:t>
      </w:r>
      <w:r>
        <w:rPr>
          <w:rFonts w:hint="default" w:ascii="Times New Roman" w:hAnsi="Times New Roman" w:eastAsia="方正仿宋_GBK" w:cs="Times New Roman"/>
          <w:color w:val="000000" w:themeColor="text1"/>
          <w:sz w:val="32"/>
          <w:szCs w:val="32"/>
          <w:shd w:val="clear" w:color="auto" w:fill="FFFFFF"/>
        </w:rPr>
        <w:t>反映用于对个人和家庭的补助支出。</w:t>
      </w:r>
    </w:p>
    <w:p w14:paraId="0728FEF0">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楷体" w:cs="Times New Roman"/>
          <w:color w:val="000000" w:themeColor="text1"/>
          <w:sz w:val="32"/>
          <w:szCs w:val="32"/>
          <w:shd w:val="clear" w:color="auto" w:fill="FFFFFF"/>
        </w:rPr>
        <w:t>（十七）其他资本性支出（支出经济分类科目类级）：</w:t>
      </w:r>
      <w:r>
        <w:rPr>
          <w:rFonts w:hint="default" w:ascii="Times New Roman" w:hAnsi="Times New Roman" w:eastAsia="方正仿宋_GBK" w:cs="Times New Roman"/>
          <w:color w:val="000000" w:themeColor="text1"/>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C10BD0C">
      <w:pPr>
        <w:pStyle w:val="13"/>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color w:val="000000" w:themeColor="text1"/>
          <w:sz w:val="32"/>
          <w:szCs w:val="32"/>
        </w:rPr>
      </w:pPr>
      <w:r>
        <w:rPr>
          <w:rStyle w:val="11"/>
          <w:rFonts w:hint="default" w:ascii="Times New Roman" w:hAnsi="Times New Roman" w:eastAsia="黑体" w:cs="Times New Roman"/>
          <w:color w:val="000000" w:themeColor="text1"/>
          <w:sz w:val="32"/>
          <w:szCs w:val="32"/>
          <w:shd w:val="clear" w:color="auto" w:fill="FFFFFF"/>
        </w:rPr>
        <w:t>七、决算公开联系方式及信息反馈渠道</w:t>
      </w:r>
    </w:p>
    <w:p w14:paraId="79728905">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11"/>
          <w:rFonts w:hint="eastAsia" w:ascii="Times New Roman" w:hAnsi="Times New Roman" w:eastAsia="方正仿宋_GBK" w:cs="Times New Roman"/>
          <w:color w:val="000000" w:themeColor="text1"/>
          <w:sz w:val="32"/>
          <w:szCs w:val="32"/>
          <w:shd w:val="clear" w:color="auto" w:fill="FFFF00"/>
          <w:lang w:eastAsia="zh-CN"/>
        </w:rPr>
        <w:sectPr>
          <w:footerReference r:id="rId3" w:type="default"/>
          <w:pgSz w:w="11915" w:h="16840"/>
          <w:pgMar w:top="1984" w:right="1446" w:bottom="1644" w:left="1446" w:header="851" w:footer="1361" w:gutter="0"/>
          <w:pgNumType w:fmt="decimal"/>
          <w:cols w:space="720" w:num="1"/>
          <w:docGrid w:type="lines" w:linePitch="312" w:charSpace="0"/>
        </w:sectPr>
      </w:pPr>
      <w:r>
        <w:rPr>
          <w:rFonts w:hint="default" w:ascii="Times New Roman" w:hAnsi="Times New Roman" w:eastAsia="方正仿宋_GBK" w:cs="Times New Roman"/>
          <w:color w:val="000000" w:themeColor="text1"/>
          <w:sz w:val="32"/>
          <w:szCs w:val="32"/>
          <w:shd w:val="clear" w:color="auto" w:fill="FFFFFF"/>
        </w:rPr>
        <w:t>本单位决算公开信息反馈和联系方式：023-74667315</w:t>
      </w:r>
      <w:r>
        <w:rPr>
          <w:rFonts w:hint="eastAsia" w:ascii="Times New Roman" w:hAnsi="Times New Roman" w:eastAsia="方正仿宋_GBK" w:cs="Times New Roman"/>
          <w:color w:val="000000" w:themeColor="text1"/>
          <w:sz w:val="32"/>
          <w:szCs w:val="32"/>
          <w:shd w:val="clear" w:color="auto" w:fill="FFFFFF"/>
          <w:lang w:eastAsia="zh-CN"/>
        </w:rPr>
        <w:t>。</w:t>
      </w:r>
    </w:p>
    <w:tbl>
      <w:tblPr>
        <w:tblStyle w:val="8"/>
        <w:tblpPr w:leftFromText="180" w:rightFromText="180" w:vertAnchor="text" w:horzAnchor="page" w:tblpXSpec="center" w:tblpY="22"/>
        <w:tblOverlap w:val="never"/>
        <w:tblW w:w="14737" w:type="dxa"/>
        <w:jc w:val="center"/>
        <w:tblLayout w:type="fixed"/>
        <w:tblCellMar>
          <w:top w:w="0" w:type="dxa"/>
          <w:left w:w="0" w:type="dxa"/>
          <w:bottom w:w="0" w:type="dxa"/>
          <w:right w:w="0" w:type="dxa"/>
        </w:tblCellMar>
      </w:tblPr>
      <w:tblGrid>
        <w:gridCol w:w="4294"/>
        <w:gridCol w:w="3558"/>
        <w:gridCol w:w="4044"/>
        <w:gridCol w:w="2841"/>
      </w:tblGrid>
      <w:tr w14:paraId="33B3C688">
        <w:tblPrEx>
          <w:tblCellMar>
            <w:top w:w="0" w:type="dxa"/>
            <w:left w:w="0" w:type="dxa"/>
            <w:bottom w:w="0" w:type="dxa"/>
            <w:right w:w="0" w:type="dxa"/>
          </w:tblCellMar>
        </w:tblPrEx>
        <w:trPr>
          <w:trHeight w:val="232" w:hRule="atLeast"/>
          <w:jc w:val="center"/>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5C9D762E">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收入支出决算总表</w:t>
            </w:r>
          </w:p>
        </w:tc>
      </w:tr>
      <w:tr w14:paraId="0D526560">
        <w:tblPrEx>
          <w:tblCellMar>
            <w:top w:w="0" w:type="dxa"/>
            <w:left w:w="0" w:type="dxa"/>
            <w:bottom w:w="0" w:type="dxa"/>
            <w:right w:w="0" w:type="dxa"/>
          </w:tblCellMar>
        </w:tblPrEx>
        <w:trPr>
          <w:trHeight w:val="232" w:hRule="atLeast"/>
          <w:jc w:val="center"/>
        </w:trPr>
        <w:tc>
          <w:tcPr>
            <w:tcW w:w="4294" w:type="dxa"/>
            <w:tcBorders>
              <w:top w:val="nil"/>
              <w:left w:val="nil"/>
              <w:bottom w:val="nil"/>
              <w:right w:val="nil"/>
            </w:tcBorders>
            <w:shd w:val="clear" w:color="auto" w:fill="auto"/>
            <w:tcMar>
              <w:top w:w="15" w:type="dxa"/>
              <w:left w:w="15" w:type="dxa"/>
              <w:right w:w="15" w:type="dxa"/>
            </w:tcMar>
            <w:vAlign w:val="bottom"/>
          </w:tcPr>
          <w:p w14:paraId="0E3B786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49929EF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57DE39D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5FF5CA5A">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公开01表</w:t>
            </w:r>
          </w:p>
        </w:tc>
      </w:tr>
      <w:tr w14:paraId="48DF9DFE">
        <w:tblPrEx>
          <w:tblCellMar>
            <w:top w:w="0" w:type="dxa"/>
            <w:left w:w="0" w:type="dxa"/>
            <w:bottom w:w="0" w:type="dxa"/>
            <w:right w:w="0" w:type="dxa"/>
          </w:tblCellMar>
        </w:tblPrEx>
        <w:trPr>
          <w:trHeight w:val="232" w:hRule="atLeast"/>
          <w:jc w:val="center"/>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155C9C2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垫江县农业综合行政执法支队</w:t>
            </w:r>
          </w:p>
        </w:tc>
        <w:tc>
          <w:tcPr>
            <w:tcW w:w="4044" w:type="dxa"/>
            <w:tcBorders>
              <w:top w:val="nil"/>
              <w:left w:val="nil"/>
              <w:bottom w:val="nil"/>
              <w:right w:val="nil"/>
            </w:tcBorders>
            <w:shd w:val="clear" w:color="auto" w:fill="auto"/>
            <w:tcMar>
              <w:top w:w="15" w:type="dxa"/>
              <w:left w:w="15" w:type="dxa"/>
              <w:right w:w="15" w:type="dxa"/>
            </w:tcMar>
            <w:vAlign w:val="bottom"/>
          </w:tcPr>
          <w:p w14:paraId="57EF9FA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0E3DF8EB">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5CA3D60A">
        <w:tblPrEx>
          <w:tblCellMar>
            <w:top w:w="0" w:type="dxa"/>
            <w:left w:w="0" w:type="dxa"/>
            <w:bottom w:w="0" w:type="dxa"/>
            <w:right w:w="0" w:type="dxa"/>
          </w:tblCellMar>
        </w:tblPrEx>
        <w:trPr>
          <w:trHeight w:val="243" w:hRule="atLeast"/>
          <w:jc w:val="center"/>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70F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C2CDB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支出</w:t>
            </w:r>
          </w:p>
        </w:tc>
      </w:tr>
      <w:tr w14:paraId="05CC25A1">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FB7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7E38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279F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B3F3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决算数</w:t>
            </w:r>
          </w:p>
        </w:tc>
      </w:tr>
      <w:tr w14:paraId="09710032">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98D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A56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1,119.03</w:t>
            </w:r>
            <w:r>
              <w:rPr>
                <w:rFonts w:hint="default" w:ascii="Times New Roman" w:hAnsi="Times New Roman" w:cs="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DE1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7251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22456F46">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EDEC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DA7D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C363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E8D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5B54DB82">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2582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11ED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9BEE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1834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2EDC5E66">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2BAAEE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四、上级补助收入</w:t>
            </w:r>
          </w:p>
        </w:tc>
        <w:tc>
          <w:tcPr>
            <w:tcW w:w="355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D43A97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B5230B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1811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0ADBB410">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0076C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五、事业收入</w:t>
            </w: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9193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E2AA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五、教育支出</w:t>
            </w:r>
          </w:p>
        </w:tc>
        <w:tc>
          <w:tcPr>
            <w:tcW w:w="2841"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834BB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1.57</w:t>
            </w:r>
            <w:r>
              <w:rPr>
                <w:rFonts w:hint="default" w:ascii="Times New Roman" w:hAnsi="Times New Roman" w:cs="Times New Roman"/>
                <w:color w:val="000000" w:themeColor="text1"/>
                <w:sz w:val="20"/>
              </w:rPr>
              <w:t xml:space="preserve"> </w:t>
            </w:r>
          </w:p>
        </w:tc>
      </w:tr>
      <w:tr w14:paraId="1BF0EADC">
        <w:tblPrEx>
          <w:tblCellMar>
            <w:top w:w="0" w:type="dxa"/>
            <w:left w:w="0" w:type="dxa"/>
            <w:bottom w:w="0" w:type="dxa"/>
            <w:right w:w="0" w:type="dxa"/>
          </w:tblCellMar>
        </w:tblPrEx>
        <w:trPr>
          <w:trHeight w:val="90"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FB26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六、经营收入</w:t>
            </w: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8E44E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2FA8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六、科学技术支出</w:t>
            </w:r>
          </w:p>
        </w:tc>
        <w:tc>
          <w:tcPr>
            <w:tcW w:w="2841"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A8F03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0D4AE23B">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BE89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七、附属单位上缴收入</w:t>
            </w: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075A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8448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七、文化旅游体育与传媒支出</w:t>
            </w:r>
          </w:p>
        </w:tc>
        <w:tc>
          <w:tcPr>
            <w:tcW w:w="2841"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19EFE1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32D4F637">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39F70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bookmarkStart w:id="0" w:name="_GoBack" w:colFirst="2" w:colLast="3"/>
            <w:r>
              <w:rPr>
                <w:rFonts w:hint="default" w:ascii="Times New Roman" w:hAnsi="Times New Roman" w:cs="Times New Roman"/>
                <w:b/>
                <w:bCs/>
                <w:color w:val="000000" w:themeColor="text1"/>
                <w:sz w:val="20"/>
                <w:szCs w:val="20"/>
              </w:rPr>
              <w:t>八、其他收入</w:t>
            </w: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55A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F283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八、社会保障和就业支出</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CF7B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94.52</w:t>
            </w:r>
            <w:r>
              <w:rPr>
                <w:rFonts w:hint="default" w:ascii="Times New Roman" w:hAnsi="Times New Roman" w:cs="Times New Roman"/>
                <w:color w:val="000000" w:themeColor="text1"/>
                <w:sz w:val="20"/>
              </w:rPr>
              <w:t xml:space="preserve"> </w:t>
            </w:r>
          </w:p>
        </w:tc>
      </w:tr>
      <w:tr w14:paraId="64B54621">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28D8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FE9B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6D3CB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九、卫生健康支出</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F72E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23.03</w:t>
            </w:r>
            <w:r>
              <w:rPr>
                <w:rFonts w:hint="default" w:ascii="Times New Roman" w:hAnsi="Times New Roman" w:cs="Times New Roman"/>
                <w:color w:val="000000" w:themeColor="text1"/>
                <w:sz w:val="20"/>
              </w:rPr>
              <w:t xml:space="preserve"> </w:t>
            </w:r>
          </w:p>
        </w:tc>
      </w:tr>
      <w:bookmarkEnd w:id="0"/>
      <w:tr w14:paraId="5BD82B76">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344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5EEEC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BC4347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十、节能环保支出</w:t>
            </w:r>
          </w:p>
        </w:tc>
        <w:tc>
          <w:tcPr>
            <w:tcW w:w="284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74D10B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0FE97B50">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C5D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B403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693D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810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260B3302">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FBE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22D28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18D8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8F3A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1,010.08</w:t>
            </w:r>
            <w:r>
              <w:rPr>
                <w:rFonts w:hint="default" w:ascii="Times New Roman" w:hAnsi="Times New Roman" w:cs="Times New Roman"/>
                <w:color w:val="000000" w:themeColor="text1"/>
                <w:sz w:val="20"/>
              </w:rPr>
              <w:t xml:space="preserve"> </w:t>
            </w:r>
          </w:p>
        </w:tc>
      </w:tr>
      <w:tr w14:paraId="5C43355A">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C594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326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2F0F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8B00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6C49432D">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339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FED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39E1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471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5D09F120">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D62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1A96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FB0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599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0DA8D502">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F43F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7A48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CA09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18CA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3F092261">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B26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51B2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0CFB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099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4469A48E">
        <w:tblPrEx>
          <w:tblCellMar>
            <w:top w:w="0" w:type="dxa"/>
            <w:left w:w="0" w:type="dxa"/>
            <w:bottom w:w="0" w:type="dxa"/>
            <w:right w:w="0" w:type="dxa"/>
          </w:tblCellMar>
        </w:tblPrEx>
        <w:trPr>
          <w:trHeight w:val="90"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612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F90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8AF6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79A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16AC554F">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64BA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94BA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2C32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DDA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32.01</w:t>
            </w:r>
            <w:r>
              <w:rPr>
                <w:rFonts w:hint="default" w:ascii="Times New Roman" w:hAnsi="Times New Roman" w:cs="Times New Roman"/>
                <w:color w:val="000000" w:themeColor="text1"/>
                <w:sz w:val="20"/>
              </w:rPr>
              <w:t xml:space="preserve"> </w:t>
            </w:r>
          </w:p>
        </w:tc>
      </w:tr>
      <w:tr w14:paraId="5C68D7E8">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ADC1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E42D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7FED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6D98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0A47C89D">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E6899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C8224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8CD4EB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二十一、国有资本经营预算支出</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324AF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75EDBB9F">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C676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31E4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67FD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二十二、灾害防治及应急管理支出</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5188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323248BD">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0E9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AA1C7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E4645A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二十三、其他支出</w:t>
            </w:r>
          </w:p>
        </w:tc>
        <w:tc>
          <w:tcPr>
            <w:tcW w:w="284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1354C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30A2C9BE">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A646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DB06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0023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8D3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09A0098F">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6A4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3A1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87CD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D3A6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1A828F30">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4C5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F2C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EDA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20EE1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1BD8F8CA">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137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4CD0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1,119.03</w:t>
            </w:r>
            <w:r>
              <w:rPr>
                <w:rFonts w:hint="default" w:ascii="Times New Roman" w:hAnsi="Times New Roman" w:cs="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E66A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9F9E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1,161.21</w:t>
            </w:r>
            <w:r>
              <w:rPr>
                <w:rFonts w:hint="default" w:ascii="Times New Roman" w:hAnsi="Times New Roman" w:cs="Times New Roman"/>
                <w:color w:val="000000" w:themeColor="text1"/>
                <w:sz w:val="20"/>
              </w:rPr>
              <w:t xml:space="preserve"> </w:t>
            </w:r>
          </w:p>
        </w:tc>
      </w:tr>
      <w:tr w14:paraId="541C3B4B">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CEB42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使用非财政拨款结余和专用结余</w:t>
            </w:r>
          </w:p>
        </w:tc>
        <w:tc>
          <w:tcPr>
            <w:tcW w:w="355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3B78B4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c>
          <w:tcPr>
            <w:tcW w:w="40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33E88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结余分配</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5B6389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rPr>
              <w:t xml:space="preserve"> </w:t>
            </w:r>
          </w:p>
        </w:tc>
      </w:tr>
      <w:tr w14:paraId="57C9D6CB">
        <w:tblPrEx>
          <w:tblCellMar>
            <w:top w:w="0" w:type="dxa"/>
            <w:left w:w="0" w:type="dxa"/>
            <w:bottom w:w="0" w:type="dxa"/>
            <w:right w:w="0" w:type="dxa"/>
          </w:tblCellMar>
        </w:tblPrEx>
        <w:trPr>
          <w:trHeight w:val="243"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EA100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年初结转和结余</w:t>
            </w: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750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42.70</w:t>
            </w:r>
            <w:r>
              <w:rPr>
                <w:rFonts w:hint="default" w:ascii="Times New Roman" w:hAnsi="Times New Roman" w:cs="Times New Roman"/>
                <w:color w:val="000000" w:themeColor="text1"/>
                <w:sz w:val="20"/>
              </w:rPr>
              <w:t xml:space="preserve"> </w:t>
            </w: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DFB2B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20"/>
                <w:szCs w:val="20"/>
              </w:rPr>
            </w:pPr>
            <w:r>
              <w:rPr>
                <w:rFonts w:hint="default" w:ascii="Times New Roman" w:hAnsi="Times New Roman" w:cs="Times New Roman"/>
                <w:b/>
                <w:bCs/>
                <w:color w:val="000000" w:themeColor="text1"/>
                <w:sz w:val="20"/>
                <w:szCs w:val="20"/>
              </w:rPr>
              <w:t>年末结转和结余</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4714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0.53</w:t>
            </w:r>
            <w:r>
              <w:rPr>
                <w:rFonts w:hint="default" w:ascii="Times New Roman" w:hAnsi="Times New Roman" w:cs="Times New Roman"/>
                <w:color w:val="000000" w:themeColor="text1"/>
                <w:sz w:val="20"/>
              </w:rPr>
              <w:t xml:space="preserve"> </w:t>
            </w:r>
          </w:p>
        </w:tc>
      </w:tr>
      <w:tr w14:paraId="61A8B1C8">
        <w:tblPrEx>
          <w:tblCellMar>
            <w:top w:w="0" w:type="dxa"/>
            <w:left w:w="0" w:type="dxa"/>
            <w:bottom w:w="0" w:type="dxa"/>
            <w:right w:w="0" w:type="dxa"/>
          </w:tblCellMar>
        </w:tblPrEx>
        <w:trPr>
          <w:trHeight w:val="253" w:hRule="atLeast"/>
          <w:jc w:val="center"/>
        </w:trPr>
        <w:tc>
          <w:tcPr>
            <w:tcW w:w="42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86DA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总计</w:t>
            </w:r>
          </w:p>
        </w:tc>
        <w:tc>
          <w:tcPr>
            <w:tcW w:w="35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049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1,161.74</w:t>
            </w:r>
            <w:r>
              <w:rPr>
                <w:rFonts w:hint="default" w:ascii="Times New Roman" w:hAnsi="Times New Roman" w:cs="Times New Roman"/>
                <w:color w:val="000000" w:themeColor="text1"/>
                <w:sz w:val="20"/>
              </w:rPr>
              <w:t xml:space="preserve"> </w:t>
            </w:r>
          </w:p>
        </w:tc>
        <w:tc>
          <w:tcPr>
            <w:tcW w:w="40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D72EE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686B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1,161.74</w:t>
            </w:r>
            <w:r>
              <w:rPr>
                <w:rFonts w:hint="default" w:ascii="Times New Roman" w:hAnsi="Times New Roman" w:cs="Times New Roman"/>
                <w:color w:val="000000" w:themeColor="text1"/>
                <w:sz w:val="20"/>
              </w:rPr>
              <w:t xml:space="preserve"> </w:t>
            </w:r>
          </w:p>
        </w:tc>
      </w:tr>
    </w:tbl>
    <w:p w14:paraId="024550E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1"/>
          <w:szCs w:val="21"/>
        </w:rPr>
      </w:pPr>
    </w:p>
    <w:p w14:paraId="11DF6F3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p w14:paraId="6B77E75D">
      <w:pPr>
        <w:keepNext w:val="0"/>
        <w:keepLines w:val="0"/>
        <w:pageBreakBefore w:val="0"/>
        <w:widowControl w:val="0"/>
        <w:kinsoku/>
        <w:overflowPunct/>
        <w:topLinePunct w:val="0"/>
        <w:autoSpaceDN/>
        <w:bidi w:val="0"/>
        <w:adjustRightInd w:val="0"/>
        <w:snapToGrid w:val="0"/>
        <w:spacing w:afterAutospacing="0" w:line="594" w:lineRule="exact"/>
        <w:rPr>
          <w:rFonts w:hint="default"/>
        </w:rPr>
      </w:pPr>
      <w:r>
        <w:rPr>
          <w:rFonts w:hint="default" w:ascii="Times New Roman" w:hAnsi="Times New Roman" w:cs="Times New Roman"/>
          <w:color w:val="000000" w:themeColor="text1"/>
          <w:sz w:val="20"/>
          <w:szCs w:val="20"/>
        </w:rPr>
        <w:t>备注：1.本表反映单位本年度的总收支和年末结转结余情况。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p>
    <w:tbl>
      <w:tblPr>
        <w:tblStyle w:val="8"/>
        <w:tblW w:w="15503" w:type="dxa"/>
        <w:jc w:val="center"/>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EC47477">
        <w:tblPrEx>
          <w:tblCellMar>
            <w:top w:w="0" w:type="dxa"/>
            <w:left w:w="0" w:type="dxa"/>
            <w:bottom w:w="0" w:type="dxa"/>
            <w:right w:w="0" w:type="dxa"/>
          </w:tblCellMar>
        </w:tblPrEx>
        <w:trPr>
          <w:trHeight w:val="641" w:hRule="atLeast"/>
          <w:jc w:val="center"/>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42884D49">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收入决算表</w:t>
            </w:r>
          </w:p>
        </w:tc>
      </w:tr>
      <w:tr w14:paraId="58A4C1E7">
        <w:tblPrEx>
          <w:tblCellMar>
            <w:top w:w="0" w:type="dxa"/>
            <w:left w:w="0" w:type="dxa"/>
            <w:bottom w:w="0" w:type="dxa"/>
            <w:right w:w="0" w:type="dxa"/>
          </w:tblCellMar>
        </w:tblPrEx>
        <w:trPr>
          <w:trHeight w:val="328" w:hRule="atLeast"/>
          <w:jc w:val="center"/>
        </w:trPr>
        <w:tc>
          <w:tcPr>
            <w:tcW w:w="5931" w:type="dxa"/>
            <w:gridSpan w:val="3"/>
            <w:vMerge w:val="restart"/>
            <w:tcBorders>
              <w:top w:val="nil"/>
              <w:left w:val="nil"/>
              <w:right w:val="nil"/>
            </w:tcBorders>
            <w:shd w:val="clear" w:color="auto" w:fill="auto"/>
            <w:tcMar>
              <w:top w:w="15" w:type="dxa"/>
              <w:left w:w="15" w:type="dxa"/>
              <w:right w:w="15" w:type="dxa"/>
            </w:tcMar>
            <w:vAlign w:val="bottom"/>
          </w:tcPr>
          <w:p w14:paraId="41E0FC1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垫江县农业综合行政执法支队</w:t>
            </w:r>
          </w:p>
        </w:tc>
        <w:tc>
          <w:tcPr>
            <w:tcW w:w="1451" w:type="dxa"/>
            <w:tcBorders>
              <w:top w:val="nil"/>
              <w:left w:val="nil"/>
              <w:bottom w:val="nil"/>
              <w:right w:val="nil"/>
            </w:tcBorders>
            <w:shd w:val="clear" w:color="auto" w:fill="auto"/>
            <w:tcMar>
              <w:top w:w="15" w:type="dxa"/>
              <w:left w:w="15" w:type="dxa"/>
              <w:right w:w="15" w:type="dxa"/>
            </w:tcMar>
            <w:vAlign w:val="bottom"/>
          </w:tcPr>
          <w:p w14:paraId="3A7C03E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3507C7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420C90D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7759A9B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28EB5BD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5E36802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3627BA6F">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公开02表</w:t>
            </w:r>
          </w:p>
        </w:tc>
      </w:tr>
      <w:tr w14:paraId="25EEA090">
        <w:tblPrEx>
          <w:tblCellMar>
            <w:top w:w="0" w:type="dxa"/>
            <w:left w:w="0" w:type="dxa"/>
            <w:bottom w:w="0" w:type="dxa"/>
            <w:right w:w="0" w:type="dxa"/>
          </w:tblCellMar>
        </w:tblPrEx>
        <w:trPr>
          <w:trHeight w:val="328" w:hRule="atLeast"/>
          <w:jc w:val="center"/>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14:paraId="53B5E31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14:paraId="1F36A63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14:paraId="2079D77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14:paraId="0E3EF02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14:paraId="406B923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14:paraId="4EFC0F1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14:paraId="642C560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14:paraId="44CE5CE9">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6AD3FE7D">
        <w:tblPrEx>
          <w:tblCellMar>
            <w:top w:w="0" w:type="dxa"/>
            <w:left w:w="0" w:type="dxa"/>
            <w:bottom w:w="0" w:type="dxa"/>
            <w:right w:w="0" w:type="dxa"/>
          </w:tblCellMar>
        </w:tblPrEx>
        <w:trPr>
          <w:trHeight w:val="431" w:hRule="atLeast"/>
          <w:jc w:val="center"/>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C802143">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7CD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92F1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331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676F07E">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35FA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EC85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29F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其他收入</w:t>
            </w:r>
          </w:p>
        </w:tc>
      </w:tr>
      <w:tr w14:paraId="05B214FA">
        <w:tblPrEx>
          <w:tblCellMar>
            <w:top w:w="0" w:type="dxa"/>
            <w:left w:w="0" w:type="dxa"/>
            <w:bottom w:w="0" w:type="dxa"/>
            <w:right w:w="0" w:type="dxa"/>
          </w:tblCellMar>
        </w:tblPrEx>
        <w:trPr>
          <w:trHeight w:val="334" w:hRule="atLeast"/>
          <w:jc w:val="center"/>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794F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2F4E74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110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3EBA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FCFE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A325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847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072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F297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93A2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4F3DCA56">
        <w:tblPrEx>
          <w:tblCellMar>
            <w:top w:w="0" w:type="dxa"/>
            <w:left w:w="0" w:type="dxa"/>
            <w:bottom w:w="0" w:type="dxa"/>
            <w:right w:w="0" w:type="dxa"/>
          </w:tblCellMar>
        </w:tblPrEx>
        <w:trPr>
          <w:trHeight w:val="334" w:hRule="atLeast"/>
          <w:jc w:val="center"/>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2734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BF6F0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7D2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093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4471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DE61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F898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D47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D14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3F1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42D01838">
        <w:tblPrEx>
          <w:tblCellMar>
            <w:top w:w="0" w:type="dxa"/>
            <w:left w:w="0" w:type="dxa"/>
            <w:bottom w:w="0" w:type="dxa"/>
            <w:right w:w="0" w:type="dxa"/>
          </w:tblCellMar>
        </w:tblPrEx>
        <w:trPr>
          <w:trHeight w:val="334" w:hRule="atLeast"/>
          <w:jc w:val="center"/>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80C1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6CBB98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31B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C58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830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F12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A18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128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4A60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A5A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2A8F84D5">
        <w:tblPrEx>
          <w:tblCellMar>
            <w:top w:w="0" w:type="dxa"/>
            <w:left w:w="0" w:type="dxa"/>
            <w:bottom w:w="0" w:type="dxa"/>
            <w:right w:w="0" w:type="dxa"/>
          </w:tblCellMar>
        </w:tblPrEx>
        <w:trPr>
          <w:trHeight w:val="334" w:hRule="atLeast"/>
          <w:jc w:val="center"/>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686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234D01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6FBE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F99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42FA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3F5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E5FE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A388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265A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71F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643E7108">
        <w:tblPrEx>
          <w:tblCellMar>
            <w:top w:w="0" w:type="dxa"/>
            <w:left w:w="0" w:type="dxa"/>
            <w:bottom w:w="0" w:type="dxa"/>
            <w:right w:w="0" w:type="dxa"/>
          </w:tblCellMar>
        </w:tblPrEx>
        <w:trPr>
          <w:trHeight w:val="338" w:hRule="atLeast"/>
          <w:jc w:val="center"/>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D24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AAA2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1,119.03</w:t>
            </w:r>
            <w:r>
              <w:rPr>
                <w:rFonts w:hint="default" w:ascii="Times New Roman" w:hAnsi="Times New Roman" w:cs="Times New Roman"/>
                <w:b/>
                <w:color w:val="000000" w:themeColor="text1"/>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099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1,119.03</w:t>
            </w:r>
            <w:r>
              <w:rPr>
                <w:rFonts w:hint="default" w:ascii="Times New Roman" w:hAnsi="Times New Roman" w:cs="Times New Roman"/>
                <w:b/>
                <w:color w:val="000000" w:themeColor="text1"/>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E12E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BB7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9DD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3B9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AE38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E101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r>
      <w:tr w14:paraId="70180C7B">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632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FA46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5C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A14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69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D8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A4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97F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10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88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3001F957">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9FD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839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C8A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5D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585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F43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20A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4D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670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06D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5917FD7">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C28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2050803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9252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4E4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1.57</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490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1.57</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9C1C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B54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B8B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4E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26F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115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1EA19139">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6B9C2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291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538E0B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15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6171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678B9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69B25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7127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19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AD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581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00F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0BD0BA07">
        <w:tblPrEx>
          <w:tblCellMar>
            <w:top w:w="0" w:type="dxa"/>
            <w:left w:w="0" w:type="dxa"/>
            <w:bottom w:w="0" w:type="dxa"/>
            <w:right w:w="0" w:type="dxa"/>
          </w:tblCellMar>
        </w:tblPrEx>
        <w:trPr>
          <w:trHeight w:val="348" w:hRule="atLeast"/>
          <w:jc w:val="center"/>
        </w:trPr>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E10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29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07F9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628E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4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D4D3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79CB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3496A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0FEEA7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B88C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04F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67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655CF4C5">
        <w:tblPrEx>
          <w:tblCellMar>
            <w:top w:w="0" w:type="dxa"/>
            <w:left w:w="0" w:type="dxa"/>
            <w:bottom w:w="0" w:type="dxa"/>
            <w:right w:w="0" w:type="dxa"/>
          </w:tblCellMar>
        </w:tblPrEx>
        <w:trPr>
          <w:trHeight w:val="348" w:hRule="atLeast"/>
          <w:jc w:val="center"/>
        </w:trPr>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7787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29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91B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348C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36.82</w:t>
            </w:r>
            <w:r>
              <w:rPr>
                <w:rFonts w:hint="default" w:ascii="Times New Roman" w:hAnsi="Times New Roman" w:cs="Times New Roman"/>
                <w:color w:val="000000" w:themeColor="text1"/>
                <w:sz w:val="20"/>
              </w:rPr>
              <w:t xml:space="preserve"> </w:t>
            </w:r>
          </w:p>
        </w:tc>
        <w:tc>
          <w:tcPr>
            <w:tcW w:w="14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594D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36.82</w:t>
            </w:r>
            <w:r>
              <w:rPr>
                <w:rFonts w:hint="default" w:ascii="Times New Roman" w:hAnsi="Times New Roman" w:cs="Times New Roman"/>
                <w:color w:val="000000" w:themeColor="text1"/>
                <w:sz w:val="20"/>
              </w:rPr>
              <w:t xml:space="preserve"> </w:t>
            </w:r>
          </w:p>
        </w:tc>
        <w:tc>
          <w:tcPr>
            <w:tcW w:w="12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896E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8B82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956B5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4A2D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32A6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915B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5C690B04">
        <w:tblPrEx>
          <w:tblCellMar>
            <w:top w:w="0" w:type="dxa"/>
            <w:left w:w="0" w:type="dxa"/>
            <w:bottom w:w="0" w:type="dxa"/>
            <w:right w:w="0" w:type="dxa"/>
          </w:tblCellMar>
        </w:tblPrEx>
        <w:trPr>
          <w:trHeight w:val="348" w:hRule="atLeast"/>
          <w:jc w:val="center"/>
        </w:trPr>
        <w:tc>
          <w:tcPr>
            <w:tcW w:w="1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5EF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291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9BD426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15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83AA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18.41</w:t>
            </w:r>
            <w:r>
              <w:rPr>
                <w:rFonts w:hint="default" w:ascii="Times New Roman" w:hAnsi="Times New Roman" w:cs="Times New Roman"/>
                <w:color w:val="000000" w:themeColor="text1"/>
                <w:sz w:val="20"/>
              </w:rPr>
              <w:t xml:space="preserve"> </w:t>
            </w:r>
          </w:p>
        </w:tc>
        <w:tc>
          <w:tcPr>
            <w:tcW w:w="14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D3A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18.41</w:t>
            </w:r>
            <w:r>
              <w:rPr>
                <w:rFonts w:hint="default" w:ascii="Times New Roman" w:hAnsi="Times New Roman" w:cs="Times New Roman"/>
                <w:color w:val="000000" w:themeColor="text1"/>
                <w:sz w:val="20"/>
              </w:rPr>
              <w:t xml:space="preserve"> </w:t>
            </w:r>
          </w:p>
        </w:tc>
        <w:tc>
          <w:tcPr>
            <w:tcW w:w="125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03D4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343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7EF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7A5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DE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4D1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1D8E625A">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5D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69AD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EC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39.29</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23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39.29</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BE4D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EBE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63C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B0A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234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943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75C18064">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E905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3C32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E36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993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7F5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22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28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36B6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35E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793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698DD72C">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060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796A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FC6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FD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7D8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05A1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0F1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22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C8A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578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6C6A389">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F6C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1B4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FF2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23.03</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ED11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23.03</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5A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D65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9FF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906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91A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31D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741481F7">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DCB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4020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494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967.90</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1F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967.90</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132D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410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711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4F56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1D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6E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27CC7CD8">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E6A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57BF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744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967.90</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DC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967.90</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88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1E1C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86F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FAF5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AA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700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166DBB9">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019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72A4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3897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417.37</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F0F3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417.37</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5DB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14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EBD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801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9AB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3DEA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43DDD594">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5E57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B30D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BDE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400.09</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1FB1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400.09</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4B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6B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FF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DD4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35C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9F8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2FD3BE76">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0EEF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3BE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农产品质量安全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C34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14.00</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93DE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14.00</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47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99A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15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060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2A41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70E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7294FFB3">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F0BFE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2130122</w:t>
            </w:r>
          </w:p>
        </w:tc>
        <w:tc>
          <w:tcPr>
            <w:tcW w:w="291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249B8D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农业生产发展</w:t>
            </w:r>
          </w:p>
        </w:tc>
        <w:tc>
          <w:tcPr>
            <w:tcW w:w="158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181FF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11.45</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3C3CDC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11.45</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9C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7671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7F3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D89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B73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64E1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00D03477">
        <w:tblPrEx>
          <w:tblCellMar>
            <w:top w:w="0" w:type="dxa"/>
            <w:left w:w="0" w:type="dxa"/>
            <w:bottom w:w="0" w:type="dxa"/>
            <w:right w:w="0" w:type="dxa"/>
          </w:tblCellMar>
        </w:tblPrEx>
        <w:trPr>
          <w:trHeight w:val="348" w:hRule="atLeast"/>
          <w:jc w:val="center"/>
        </w:trPr>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1E2B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2130199</w:t>
            </w:r>
          </w:p>
        </w:tc>
        <w:tc>
          <w:tcPr>
            <w:tcW w:w="29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E71C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其他农业农村支出</w:t>
            </w:r>
          </w:p>
        </w:tc>
        <w:tc>
          <w:tcPr>
            <w:tcW w:w="15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42B6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124.99</w:t>
            </w:r>
            <w:r>
              <w:rPr>
                <w:rFonts w:hint="default" w:ascii="Times New Roman" w:hAnsi="Times New Roman" w:cs="Times New Roman"/>
                <w:color w:val="000000" w:themeColor="text1"/>
                <w:sz w:val="20"/>
              </w:rPr>
              <w:t xml:space="preserve"> </w:t>
            </w:r>
          </w:p>
        </w:tc>
        <w:tc>
          <w:tcPr>
            <w:tcW w:w="14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B072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124.99</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17D11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A8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D2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B9C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559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E8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22963A65">
        <w:tblPrEx>
          <w:tblCellMar>
            <w:top w:w="0" w:type="dxa"/>
            <w:left w:w="0" w:type="dxa"/>
            <w:bottom w:w="0" w:type="dxa"/>
            <w:right w:w="0" w:type="dxa"/>
          </w:tblCellMar>
        </w:tblPrEx>
        <w:trPr>
          <w:trHeight w:val="348" w:hRule="atLeast"/>
          <w:jc w:val="center"/>
        </w:trPr>
        <w:tc>
          <w:tcPr>
            <w:tcW w:w="1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AB6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291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71339A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158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BEA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45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A3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25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97D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EAE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3A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67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C4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509C1382">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AFFE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B8AC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FD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DF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678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58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BE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9B5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D8C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A15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09CDAF6A">
        <w:tblPrEx>
          <w:tblCellMar>
            <w:top w:w="0" w:type="dxa"/>
            <w:left w:w="0" w:type="dxa"/>
            <w:bottom w:w="0" w:type="dxa"/>
            <w:right w:w="0" w:type="dxa"/>
          </w:tblCellMar>
        </w:tblPrEx>
        <w:trPr>
          <w:trHeight w:val="348" w:hRule="atLeast"/>
          <w:jc w:val="center"/>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04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D8FC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2C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32.01</w:t>
            </w:r>
            <w:r>
              <w:rPr>
                <w:rFonts w:hint="default" w:ascii="Times New Roman" w:hAnsi="Times New Roman" w:cs="Times New Roman"/>
                <w:color w:val="000000" w:themeColor="text1"/>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E20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32.01</w:t>
            </w:r>
            <w:r>
              <w:rPr>
                <w:rFonts w:hint="default" w:ascii="Times New Roman" w:hAnsi="Times New Roman" w:cs="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9BF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FF2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8D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800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550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55E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bl>
    <w:p w14:paraId="07ECDAA6">
      <w:pPr>
        <w:keepNext w:val="0"/>
        <w:keepLines w:val="0"/>
        <w:pageBreakBefore w:val="0"/>
        <w:widowControl w:val="0"/>
        <w:kinsoku/>
        <w:overflowPunct/>
        <w:topLinePunct w:val="0"/>
        <w:autoSpaceDN/>
        <w:bidi w:val="0"/>
        <w:adjustRightInd w:val="0"/>
        <w:snapToGrid w:val="0"/>
        <w:spacing w:afterAutospacing="0" w:line="594" w:lineRule="exact"/>
        <w:ind w:left="600" w:hanging="600" w:hangingChars="300"/>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备注：1.本表反映单位本年度取得的各项收入情况。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79CBC30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br w:type="page"/>
      </w:r>
    </w:p>
    <w:tbl>
      <w:tblPr>
        <w:tblStyle w:val="8"/>
        <w:tblW w:w="15322" w:type="dxa"/>
        <w:jc w:val="center"/>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E6625ED">
        <w:tblPrEx>
          <w:tblCellMar>
            <w:top w:w="0" w:type="dxa"/>
            <w:left w:w="0" w:type="dxa"/>
            <w:bottom w:w="0" w:type="dxa"/>
            <w:right w:w="0" w:type="dxa"/>
          </w:tblCellMar>
        </w:tblPrEx>
        <w:trPr>
          <w:trHeight w:val="654" w:hRule="atLeast"/>
          <w:jc w:val="center"/>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23B5C02">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支出决算表</w:t>
            </w:r>
          </w:p>
        </w:tc>
      </w:tr>
      <w:tr w14:paraId="74BC572C">
        <w:tblPrEx>
          <w:tblCellMar>
            <w:top w:w="0" w:type="dxa"/>
            <w:left w:w="0" w:type="dxa"/>
            <w:bottom w:w="0" w:type="dxa"/>
            <w:right w:w="0" w:type="dxa"/>
          </w:tblCellMar>
        </w:tblPrEx>
        <w:trPr>
          <w:trHeight w:val="342" w:hRule="atLeast"/>
          <w:jc w:val="center"/>
        </w:trPr>
        <w:tc>
          <w:tcPr>
            <w:tcW w:w="6735" w:type="dxa"/>
            <w:gridSpan w:val="3"/>
            <w:vMerge w:val="restart"/>
            <w:tcBorders>
              <w:top w:val="nil"/>
              <w:left w:val="nil"/>
              <w:right w:val="nil"/>
            </w:tcBorders>
            <w:shd w:val="clear" w:color="auto" w:fill="auto"/>
            <w:tcMar>
              <w:top w:w="15" w:type="dxa"/>
              <w:left w:w="15" w:type="dxa"/>
              <w:right w:w="15" w:type="dxa"/>
            </w:tcMar>
            <w:vAlign w:val="bottom"/>
          </w:tcPr>
          <w:p w14:paraId="3EEC79D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 xml:space="preserve">垫江县农业综合行政执法支队 </w:t>
            </w:r>
          </w:p>
        </w:tc>
        <w:tc>
          <w:tcPr>
            <w:tcW w:w="1765" w:type="dxa"/>
            <w:tcBorders>
              <w:top w:val="nil"/>
              <w:left w:val="nil"/>
              <w:bottom w:val="nil"/>
              <w:right w:val="nil"/>
            </w:tcBorders>
            <w:shd w:val="clear" w:color="auto" w:fill="auto"/>
            <w:tcMar>
              <w:top w:w="15" w:type="dxa"/>
              <w:left w:w="15" w:type="dxa"/>
              <w:right w:w="15" w:type="dxa"/>
            </w:tcMar>
            <w:vAlign w:val="bottom"/>
          </w:tcPr>
          <w:p w14:paraId="5F3CC84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4804F9A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2AC0528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64724ED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5EED701D">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公开03表</w:t>
            </w:r>
          </w:p>
        </w:tc>
      </w:tr>
      <w:tr w14:paraId="7E06431E">
        <w:tblPrEx>
          <w:tblCellMar>
            <w:top w:w="0" w:type="dxa"/>
            <w:left w:w="0" w:type="dxa"/>
            <w:bottom w:w="0" w:type="dxa"/>
            <w:right w:w="0" w:type="dxa"/>
          </w:tblCellMar>
        </w:tblPrEx>
        <w:trPr>
          <w:trHeight w:val="342" w:hRule="atLeast"/>
          <w:jc w:val="center"/>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14:paraId="079F523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47246C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14:paraId="7AF8F7B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14:paraId="49BC10C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14:paraId="4C73C17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14:paraId="0185E10A">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5225B7D5">
        <w:tblPrEx>
          <w:tblCellMar>
            <w:top w:w="0" w:type="dxa"/>
            <w:left w:w="0" w:type="dxa"/>
            <w:bottom w:w="0" w:type="dxa"/>
            <w:right w:w="0" w:type="dxa"/>
          </w:tblCellMar>
        </w:tblPrEx>
        <w:trPr>
          <w:trHeight w:val="362" w:hRule="atLeast"/>
          <w:jc w:val="center"/>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AE9D50">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31CA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AAD9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D86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84A8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84A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759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对附属单位补助支出</w:t>
            </w:r>
          </w:p>
        </w:tc>
      </w:tr>
      <w:tr w14:paraId="52C7DAD9">
        <w:tblPrEx>
          <w:tblCellMar>
            <w:top w:w="0" w:type="dxa"/>
            <w:left w:w="0" w:type="dxa"/>
            <w:bottom w:w="0" w:type="dxa"/>
            <w:right w:w="0" w:type="dxa"/>
          </w:tblCellMar>
        </w:tblPrEx>
        <w:trPr>
          <w:trHeight w:val="338" w:hRule="atLeast"/>
          <w:jc w:val="center"/>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9A2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EB6757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69B4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EB1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FCAF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103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5E2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214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65D803EF">
        <w:tblPrEx>
          <w:tblCellMar>
            <w:top w:w="0" w:type="dxa"/>
            <w:left w:w="0" w:type="dxa"/>
            <w:bottom w:w="0" w:type="dxa"/>
            <w:right w:w="0" w:type="dxa"/>
          </w:tblCellMar>
        </w:tblPrEx>
        <w:trPr>
          <w:trHeight w:val="338" w:hRule="atLeast"/>
          <w:jc w:val="center"/>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0EA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BED3AC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C2C5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6A6D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942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637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A5AC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F521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77DFCC62">
        <w:tblPrEx>
          <w:tblCellMar>
            <w:top w:w="0" w:type="dxa"/>
            <w:left w:w="0" w:type="dxa"/>
            <w:bottom w:w="0" w:type="dxa"/>
            <w:right w:w="0" w:type="dxa"/>
          </w:tblCellMar>
        </w:tblPrEx>
        <w:trPr>
          <w:trHeight w:val="338" w:hRule="atLeast"/>
          <w:jc w:val="center"/>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6A50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1BFA84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598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446D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1AE9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BF56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2FA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831C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6831D631">
        <w:tblPrEx>
          <w:tblCellMar>
            <w:top w:w="0" w:type="dxa"/>
            <w:left w:w="0" w:type="dxa"/>
            <w:bottom w:w="0" w:type="dxa"/>
            <w:right w:w="0" w:type="dxa"/>
          </w:tblCellMar>
        </w:tblPrEx>
        <w:trPr>
          <w:trHeight w:val="338" w:hRule="atLeast"/>
          <w:jc w:val="center"/>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FCB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0DC6CF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C8AF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62B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6F55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8F8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924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D06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36D33685">
        <w:tblPrEx>
          <w:tblCellMar>
            <w:top w:w="0" w:type="dxa"/>
            <w:left w:w="0" w:type="dxa"/>
            <w:bottom w:w="0" w:type="dxa"/>
            <w:right w:w="0" w:type="dxa"/>
          </w:tblCellMar>
        </w:tblPrEx>
        <w:trPr>
          <w:trHeight w:val="362" w:hRule="atLeast"/>
          <w:jc w:val="center"/>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D02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7BD6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1,161.21</w:t>
            </w:r>
            <w:r>
              <w:rPr>
                <w:rFonts w:hint="default" w:ascii="Times New Roman" w:hAnsi="Times New Roman" w:cs="Times New Roman"/>
                <w:b/>
                <w:color w:val="000000" w:themeColor="text1"/>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556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568.74</w:t>
            </w:r>
            <w:r>
              <w:rPr>
                <w:rFonts w:hint="default" w:ascii="Times New Roman" w:hAnsi="Times New Roman" w:cs="Times New Roman"/>
                <w:b/>
                <w:color w:val="000000" w:themeColor="text1"/>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A2B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592.46</w:t>
            </w:r>
            <w:r>
              <w:rPr>
                <w:rFonts w:hint="default" w:ascii="Times New Roman" w:hAnsi="Times New Roman" w:cs="Times New Roman"/>
                <w:b/>
                <w:color w:val="000000" w:themeColor="text1"/>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849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ADD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B706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r>
      <w:tr w14:paraId="32F647D2">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3A83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1C62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08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BB74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4A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6FF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04B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4C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B7BA458">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5F7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CCB2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687A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47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AE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D2BD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F18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F5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7766A85">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E025B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2050803</w:t>
            </w:r>
          </w:p>
        </w:tc>
        <w:tc>
          <w:tcPr>
            <w:tcW w:w="360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9D6E1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培训支出</w:t>
            </w:r>
          </w:p>
        </w:tc>
        <w:tc>
          <w:tcPr>
            <w:tcW w:w="18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C98F8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1.57</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7755D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1.57</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D6A0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3193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16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38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141887BB">
        <w:tblPrEx>
          <w:tblCellMar>
            <w:top w:w="0" w:type="dxa"/>
            <w:left w:w="0" w:type="dxa"/>
            <w:bottom w:w="0" w:type="dxa"/>
            <w:right w:w="0" w:type="dxa"/>
          </w:tblCellMar>
        </w:tblPrEx>
        <w:trPr>
          <w:trHeight w:val="382" w:hRule="atLeast"/>
          <w:jc w:val="center"/>
        </w:trPr>
        <w:tc>
          <w:tcPr>
            <w:tcW w:w="12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D5303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36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FE60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1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41CA8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F85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7D583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FAE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DB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AF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66EAB563">
        <w:tblPrEx>
          <w:tblCellMar>
            <w:top w:w="0" w:type="dxa"/>
            <w:left w:w="0" w:type="dxa"/>
            <w:bottom w:w="0" w:type="dxa"/>
            <w:right w:w="0" w:type="dxa"/>
          </w:tblCellMar>
        </w:tblPrEx>
        <w:trPr>
          <w:trHeight w:val="382" w:hRule="atLeast"/>
          <w:jc w:val="center"/>
        </w:trPr>
        <w:tc>
          <w:tcPr>
            <w:tcW w:w="12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375D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36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8C97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1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E2C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3C983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7D8331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8C8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BB2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7D8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65F362FD">
        <w:tblPrEx>
          <w:tblCellMar>
            <w:top w:w="0" w:type="dxa"/>
            <w:left w:w="0" w:type="dxa"/>
            <w:bottom w:w="0" w:type="dxa"/>
            <w:right w:w="0" w:type="dxa"/>
          </w:tblCellMar>
        </w:tblPrEx>
        <w:trPr>
          <w:trHeight w:val="382" w:hRule="atLeast"/>
          <w:jc w:val="center"/>
        </w:trPr>
        <w:tc>
          <w:tcPr>
            <w:tcW w:w="12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F156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36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8AC50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1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3CAB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36.82</w:t>
            </w:r>
            <w:r>
              <w:rPr>
                <w:rFonts w:hint="default" w:ascii="Times New Roman" w:hAnsi="Times New Roman" w:cs="Times New Roman"/>
                <w:color w:val="000000" w:themeColor="text1"/>
                <w:sz w:val="20"/>
              </w:rPr>
              <w:t xml:space="preserve"> </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D8CC0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36.82</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247F2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A40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F3A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5A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29613746">
        <w:tblPrEx>
          <w:tblCellMar>
            <w:top w:w="0" w:type="dxa"/>
            <w:left w:w="0" w:type="dxa"/>
            <w:bottom w:w="0" w:type="dxa"/>
            <w:right w:w="0" w:type="dxa"/>
          </w:tblCellMar>
        </w:tblPrEx>
        <w:trPr>
          <w:trHeight w:val="382" w:hRule="atLeast"/>
          <w:jc w:val="center"/>
        </w:trPr>
        <w:tc>
          <w:tcPr>
            <w:tcW w:w="12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604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360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A2A30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18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9A41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18.41</w:t>
            </w:r>
            <w:r>
              <w:rPr>
                <w:rFonts w:hint="default" w:ascii="Times New Roman" w:hAnsi="Times New Roman" w:cs="Times New Roman"/>
                <w:color w:val="000000" w:themeColor="text1"/>
                <w:sz w:val="20"/>
              </w:rPr>
              <w:t xml:space="preserve"> </w:t>
            </w:r>
          </w:p>
        </w:tc>
        <w:tc>
          <w:tcPr>
            <w:tcW w:w="17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AD2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18.41</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0BB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0E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95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C00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260C6345">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A2B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397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04E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39.29</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46F1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39.29</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FCE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B7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CBA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EC1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4E3C2FC7">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0EA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1FE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8C7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4DB3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DB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75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AC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3A5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478092DA">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6CC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8140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923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88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F30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4C8A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9A0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D9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5F6E35DB">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DD6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41EA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0B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23.03</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BC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23.03</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308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E2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EEB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CE8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0B22ED64">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D73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F19E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0C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1,010.08</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DA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417.61</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523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592.46</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637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1C8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C9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54107138">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53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07CF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B7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1,010.08</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C20D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417.61</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375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592.46</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C3EC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F05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C35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7294329C">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4E7D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7D61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63B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417.61</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3DBB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417.61</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A48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DD3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CCA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87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0518AE33">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8B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E8E1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FA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400.09</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FE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7F31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400.09</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BE8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3A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52A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1EE73E69">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A5D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4722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农产品质量安全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CA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14.00</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575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6E6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14.00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9C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19D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B92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3E5C0C30">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65FF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2130122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C8BC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8AF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11.45</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F30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8A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11.45</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C7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956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88B6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0F053F99">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B6F0FD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2130199</w:t>
            </w:r>
          </w:p>
        </w:tc>
        <w:tc>
          <w:tcPr>
            <w:tcW w:w="360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CB1D0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其他农业农村支出</w:t>
            </w:r>
          </w:p>
        </w:tc>
        <w:tc>
          <w:tcPr>
            <w:tcW w:w="18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F8EC5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166.92</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31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96B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166.92</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EE9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5C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A67B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4F7B9F6E">
        <w:tblPrEx>
          <w:tblCellMar>
            <w:top w:w="0" w:type="dxa"/>
            <w:left w:w="0" w:type="dxa"/>
            <w:bottom w:w="0" w:type="dxa"/>
            <w:right w:w="0" w:type="dxa"/>
          </w:tblCellMar>
        </w:tblPrEx>
        <w:trPr>
          <w:trHeight w:val="382" w:hRule="atLeast"/>
          <w:jc w:val="center"/>
        </w:trPr>
        <w:tc>
          <w:tcPr>
            <w:tcW w:w="12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3EE3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36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5FD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1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34C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B5BC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017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49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CE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E7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28E37FCD">
        <w:tblPrEx>
          <w:tblCellMar>
            <w:top w:w="0" w:type="dxa"/>
            <w:left w:w="0" w:type="dxa"/>
            <w:bottom w:w="0" w:type="dxa"/>
            <w:right w:w="0" w:type="dxa"/>
          </w:tblCellMar>
        </w:tblPrEx>
        <w:trPr>
          <w:trHeight w:val="382" w:hRule="atLeast"/>
          <w:jc w:val="center"/>
        </w:trPr>
        <w:tc>
          <w:tcPr>
            <w:tcW w:w="12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CD23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360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1CB0DC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18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E4E5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69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2CF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E67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198A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3CB8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2C93A28">
        <w:tblPrEx>
          <w:tblCellMar>
            <w:top w:w="0" w:type="dxa"/>
            <w:left w:w="0" w:type="dxa"/>
            <w:bottom w:w="0" w:type="dxa"/>
            <w:right w:w="0" w:type="dxa"/>
          </w:tblCellMar>
        </w:tblPrEx>
        <w:trPr>
          <w:trHeight w:val="382" w:hRule="atLeast"/>
          <w:jc w:val="center"/>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FFF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1353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AD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32.01</w:t>
            </w:r>
            <w:r>
              <w:rPr>
                <w:rFonts w:hint="default" w:ascii="Times New Roman" w:hAnsi="Times New Roman" w:cs="Times New Roman"/>
                <w:color w:val="000000" w:themeColor="text1"/>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7C1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32.01</w:t>
            </w:r>
            <w:r>
              <w:rPr>
                <w:rFonts w:hint="default" w:ascii="Times New Roman" w:hAnsi="Times New Roman" w:cs="Times New Roman"/>
                <w:color w:val="000000" w:themeColor="text1"/>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42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DFD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87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51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bl>
    <w:p w14:paraId="4E98223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备注：1.本表反映单位本年度各项支出情况。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04C0224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8"/>
        <w:tblW w:w="14580" w:type="dxa"/>
        <w:jc w:val="center"/>
        <w:tblLayout w:type="fixed"/>
        <w:tblCellMar>
          <w:top w:w="0" w:type="dxa"/>
          <w:left w:w="0" w:type="dxa"/>
          <w:bottom w:w="0" w:type="dxa"/>
          <w:right w:w="0" w:type="dxa"/>
        </w:tblCellMar>
      </w:tblPr>
      <w:tblGrid>
        <w:gridCol w:w="2947"/>
        <w:gridCol w:w="1511"/>
        <w:gridCol w:w="3157"/>
        <w:gridCol w:w="1682"/>
        <w:gridCol w:w="1682"/>
        <w:gridCol w:w="1682"/>
        <w:gridCol w:w="1919"/>
      </w:tblGrid>
      <w:tr w14:paraId="557D17D6">
        <w:tblPrEx>
          <w:tblCellMar>
            <w:top w:w="0" w:type="dxa"/>
            <w:left w:w="0" w:type="dxa"/>
            <w:bottom w:w="0" w:type="dxa"/>
            <w:right w:w="0" w:type="dxa"/>
          </w:tblCellMar>
        </w:tblPrEx>
        <w:trPr>
          <w:trHeight w:val="588" w:hRule="atLeast"/>
          <w:jc w:val="center"/>
        </w:trPr>
        <w:tc>
          <w:tcPr>
            <w:tcW w:w="14580" w:type="dxa"/>
            <w:gridSpan w:val="7"/>
            <w:tcBorders>
              <w:top w:val="nil"/>
              <w:left w:val="nil"/>
              <w:bottom w:val="nil"/>
              <w:right w:val="nil"/>
            </w:tcBorders>
            <w:shd w:val="clear" w:color="auto" w:fill="auto"/>
            <w:tcMar>
              <w:top w:w="15" w:type="dxa"/>
              <w:left w:w="15" w:type="dxa"/>
              <w:right w:w="15" w:type="dxa"/>
            </w:tcMar>
            <w:vAlign w:val="bottom"/>
          </w:tcPr>
          <w:p w14:paraId="070BF04D">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财政拨款收入支出决算总表</w:t>
            </w:r>
          </w:p>
        </w:tc>
      </w:tr>
      <w:tr w14:paraId="3E3511B8">
        <w:tblPrEx>
          <w:tblCellMar>
            <w:top w:w="0" w:type="dxa"/>
            <w:left w:w="0" w:type="dxa"/>
            <w:bottom w:w="0" w:type="dxa"/>
            <w:right w:w="0" w:type="dxa"/>
          </w:tblCellMar>
        </w:tblPrEx>
        <w:trPr>
          <w:trHeight w:val="588" w:hRule="atLeast"/>
          <w:jc w:val="center"/>
        </w:trPr>
        <w:tc>
          <w:tcPr>
            <w:tcW w:w="7615" w:type="dxa"/>
            <w:gridSpan w:val="3"/>
            <w:vMerge w:val="restart"/>
            <w:tcBorders>
              <w:top w:val="nil"/>
              <w:left w:val="nil"/>
              <w:right w:val="nil"/>
            </w:tcBorders>
            <w:shd w:val="clear" w:color="auto" w:fill="auto"/>
            <w:tcMar>
              <w:top w:w="15" w:type="dxa"/>
              <w:left w:w="15" w:type="dxa"/>
              <w:right w:w="15" w:type="dxa"/>
            </w:tcMar>
            <w:vAlign w:val="bottom"/>
          </w:tcPr>
          <w:p w14:paraId="3BA3F91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垫江县农业综合行政执法支队</w:t>
            </w:r>
          </w:p>
        </w:tc>
        <w:tc>
          <w:tcPr>
            <w:tcW w:w="1682" w:type="dxa"/>
            <w:tcBorders>
              <w:top w:val="nil"/>
              <w:left w:val="nil"/>
              <w:bottom w:val="nil"/>
              <w:right w:val="nil"/>
            </w:tcBorders>
            <w:shd w:val="clear" w:color="auto" w:fill="auto"/>
            <w:tcMar>
              <w:top w:w="15" w:type="dxa"/>
              <w:left w:w="15" w:type="dxa"/>
              <w:right w:w="15" w:type="dxa"/>
            </w:tcMar>
            <w:vAlign w:val="bottom"/>
          </w:tcPr>
          <w:p w14:paraId="5F6F460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nil"/>
              <w:left w:val="nil"/>
              <w:bottom w:val="nil"/>
              <w:right w:val="nil"/>
            </w:tcBorders>
            <w:shd w:val="clear" w:color="auto" w:fill="auto"/>
            <w:tcMar>
              <w:top w:w="15" w:type="dxa"/>
              <w:left w:w="15" w:type="dxa"/>
              <w:right w:w="15" w:type="dxa"/>
            </w:tcMar>
            <w:vAlign w:val="bottom"/>
          </w:tcPr>
          <w:p w14:paraId="55B2B26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nil"/>
              <w:left w:val="nil"/>
              <w:bottom w:val="nil"/>
              <w:right w:val="nil"/>
            </w:tcBorders>
            <w:shd w:val="clear" w:color="auto" w:fill="auto"/>
            <w:tcMar>
              <w:top w:w="15" w:type="dxa"/>
              <w:left w:w="15" w:type="dxa"/>
              <w:right w:w="15" w:type="dxa"/>
            </w:tcMar>
            <w:vAlign w:val="bottom"/>
          </w:tcPr>
          <w:p w14:paraId="5350193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919" w:type="dxa"/>
            <w:tcBorders>
              <w:top w:val="nil"/>
              <w:left w:val="nil"/>
              <w:bottom w:val="nil"/>
              <w:right w:val="nil"/>
            </w:tcBorders>
            <w:shd w:val="clear" w:color="auto" w:fill="auto"/>
            <w:tcMar>
              <w:top w:w="15" w:type="dxa"/>
              <w:left w:w="15" w:type="dxa"/>
              <w:right w:w="15" w:type="dxa"/>
            </w:tcMar>
            <w:vAlign w:val="bottom"/>
          </w:tcPr>
          <w:p w14:paraId="766B681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公开04表</w:t>
            </w:r>
          </w:p>
        </w:tc>
      </w:tr>
      <w:tr w14:paraId="45976D7C">
        <w:tblPrEx>
          <w:tblCellMar>
            <w:top w:w="0" w:type="dxa"/>
            <w:left w:w="0" w:type="dxa"/>
            <w:bottom w:w="0" w:type="dxa"/>
            <w:right w:w="0" w:type="dxa"/>
          </w:tblCellMar>
        </w:tblPrEx>
        <w:trPr>
          <w:trHeight w:val="588" w:hRule="atLeast"/>
          <w:jc w:val="center"/>
        </w:trPr>
        <w:tc>
          <w:tcPr>
            <w:tcW w:w="7615" w:type="dxa"/>
            <w:gridSpan w:val="3"/>
            <w:vMerge w:val="continue"/>
            <w:tcBorders>
              <w:left w:val="nil"/>
              <w:bottom w:val="nil"/>
              <w:right w:val="nil"/>
            </w:tcBorders>
            <w:shd w:val="clear" w:color="auto" w:fill="auto"/>
            <w:tcMar>
              <w:top w:w="15" w:type="dxa"/>
              <w:left w:w="15" w:type="dxa"/>
              <w:right w:w="15" w:type="dxa"/>
            </w:tcMar>
            <w:vAlign w:val="bottom"/>
          </w:tcPr>
          <w:p w14:paraId="69B7565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nil"/>
              <w:left w:val="nil"/>
              <w:bottom w:val="nil"/>
              <w:right w:val="nil"/>
            </w:tcBorders>
            <w:shd w:val="clear" w:color="auto" w:fill="auto"/>
            <w:tcMar>
              <w:top w:w="15" w:type="dxa"/>
              <w:left w:w="15" w:type="dxa"/>
              <w:right w:w="15" w:type="dxa"/>
            </w:tcMar>
            <w:vAlign w:val="bottom"/>
          </w:tcPr>
          <w:p w14:paraId="7646961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nil"/>
              <w:left w:val="nil"/>
              <w:bottom w:val="nil"/>
              <w:right w:val="nil"/>
            </w:tcBorders>
            <w:shd w:val="clear" w:color="auto" w:fill="auto"/>
            <w:tcMar>
              <w:top w:w="15" w:type="dxa"/>
              <w:left w:w="15" w:type="dxa"/>
              <w:right w:w="15" w:type="dxa"/>
            </w:tcMar>
            <w:vAlign w:val="bottom"/>
          </w:tcPr>
          <w:p w14:paraId="7C4E4B1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nil"/>
              <w:left w:val="nil"/>
              <w:bottom w:val="nil"/>
              <w:right w:val="nil"/>
            </w:tcBorders>
            <w:shd w:val="clear" w:color="auto" w:fill="auto"/>
            <w:tcMar>
              <w:top w:w="15" w:type="dxa"/>
              <w:left w:w="15" w:type="dxa"/>
              <w:right w:w="15" w:type="dxa"/>
            </w:tcMar>
            <w:vAlign w:val="bottom"/>
          </w:tcPr>
          <w:p w14:paraId="4F6EB4C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919" w:type="dxa"/>
            <w:tcBorders>
              <w:top w:val="nil"/>
              <w:left w:val="nil"/>
              <w:bottom w:val="nil"/>
              <w:right w:val="nil"/>
            </w:tcBorders>
            <w:shd w:val="clear" w:color="auto" w:fill="auto"/>
            <w:tcMar>
              <w:top w:w="15" w:type="dxa"/>
              <w:left w:w="15" w:type="dxa"/>
              <w:right w:w="15" w:type="dxa"/>
            </w:tcMar>
            <w:vAlign w:val="bottom"/>
          </w:tcPr>
          <w:p w14:paraId="7AB5CC5E">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6141FC51">
        <w:tblPrEx>
          <w:tblCellMar>
            <w:top w:w="0" w:type="dxa"/>
            <w:left w:w="0" w:type="dxa"/>
            <w:bottom w:w="0" w:type="dxa"/>
            <w:right w:w="0" w:type="dxa"/>
          </w:tblCellMar>
        </w:tblPrEx>
        <w:trPr>
          <w:trHeight w:val="598" w:hRule="atLeast"/>
          <w:jc w:val="center"/>
        </w:trPr>
        <w:tc>
          <w:tcPr>
            <w:tcW w:w="44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800A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收     入</w:t>
            </w:r>
          </w:p>
        </w:tc>
        <w:tc>
          <w:tcPr>
            <w:tcW w:w="1012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5793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支     出</w:t>
            </w:r>
          </w:p>
        </w:tc>
      </w:tr>
      <w:tr w14:paraId="1F6DB1EE">
        <w:tblPrEx>
          <w:tblCellMar>
            <w:top w:w="0" w:type="dxa"/>
            <w:left w:w="0" w:type="dxa"/>
            <w:bottom w:w="0" w:type="dxa"/>
            <w:right w:w="0" w:type="dxa"/>
          </w:tblCellMar>
        </w:tblPrEx>
        <w:trPr>
          <w:trHeight w:val="598" w:hRule="atLeast"/>
          <w:jc w:val="center"/>
        </w:trPr>
        <w:tc>
          <w:tcPr>
            <w:tcW w:w="2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AC8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项目</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2F9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决算数</w:t>
            </w:r>
          </w:p>
        </w:tc>
        <w:tc>
          <w:tcPr>
            <w:tcW w:w="31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16FD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功能分类科目</w:t>
            </w:r>
          </w:p>
        </w:tc>
        <w:tc>
          <w:tcPr>
            <w:tcW w:w="6965"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933B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决算数</w:t>
            </w:r>
          </w:p>
        </w:tc>
      </w:tr>
      <w:tr w14:paraId="4BD6E824">
        <w:tblPrEx>
          <w:tblCellMar>
            <w:top w:w="0" w:type="dxa"/>
            <w:left w:w="0" w:type="dxa"/>
            <w:bottom w:w="0" w:type="dxa"/>
            <w:right w:w="0" w:type="dxa"/>
          </w:tblCellMar>
        </w:tblPrEx>
        <w:trPr>
          <w:trHeight w:val="1171" w:hRule="atLeast"/>
          <w:jc w:val="center"/>
        </w:trPr>
        <w:tc>
          <w:tcPr>
            <w:tcW w:w="2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D11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2A1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31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F512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C2FA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小计</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5180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一般公共预算财政拨款</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BF5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政府性基金预算财政拨款</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3F9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国有资本经营预算财政拨款</w:t>
            </w:r>
          </w:p>
        </w:tc>
      </w:tr>
      <w:tr w14:paraId="6C7C3669">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C03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一、一般公共预算财政拨款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D201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1,119.03</w:t>
            </w: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6C8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一、一般公共服务支出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3650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2BB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0F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8E6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263E90A2">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ED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二、政府性基金预算财政拨款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1B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65A9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二、外交支出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03B8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AA8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9B5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033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54E0D3FB">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DD4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三、国有资本经营预算财政拨款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54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6F0F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三、国防支出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B3E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62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5D5A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25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5BB17A6E">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F2D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16279E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051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四、公共安全支出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9F2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01D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12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28E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8D816A8">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CD7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89D97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B4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五、教育支出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D0E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1.57</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4D9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1.57</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C2EA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577D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7DD1E8DE">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9B6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35D62E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7EA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六、科学技术支出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E53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719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46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FE4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5429CDC2">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2184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3574B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5012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七、文化旅游体育与传媒支出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1DE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D25E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123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B6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E84400F">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D19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0B28F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4FC0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八、社会保障和就业支出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8C9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94.52</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9A8D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94.52</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DB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CFD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9926438">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95D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79B27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CF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九、卫生健康支出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190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23.03</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39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23.03</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A6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DA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44B2E1B">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4CD4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F94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D5C9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十、节能环保支出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330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F5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A6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645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770C52F9">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55E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DDE5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65E2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十一、城乡社区支出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1960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21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29B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08D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46BA5E7">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830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56D3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0C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十二、农林水支出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D1D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1,008.29</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3D7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1,008.29</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8B7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23A6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FBBA3A5">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E32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0EA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2AD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十三、交通运输支出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073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521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3A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E375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A1468A0">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333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E21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3F2D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十四、资源勘探工业信息等支出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1B6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7B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8B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16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0614805">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38D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01B7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A35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十五、商业服务业等支出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C2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2D3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FA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3340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20AD575">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052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49BC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DB8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十六、金融支出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990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0E36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C8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3AD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B67DA6F">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EA65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C6F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1FC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十七、援助其他地区支出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BA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117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99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F7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53DBE57">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2312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A5EE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1C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十八、自然资源海洋气象等支出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E2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DBD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66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47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5B841B3C">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400B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F49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985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十九、住房保障支出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F7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32.01</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1CCD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32.01</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C3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A4D1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34849E1">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80BD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8967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4CE2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二十、粮油物资储备支出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6C61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841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730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6EE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D9A7B73">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088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9D4E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E9F6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二十一、国有资本经营预算支出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FB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0DC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B49D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E0E8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1585D13">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AF6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C99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4742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二十二、灾害防治及应急管理支出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1D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94F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1FD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92B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E316B99">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15C3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1A9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75AA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二十三、其他支出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EB10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6CB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E1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4B79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099872A">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09401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F079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643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二十四、债务还本支出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E35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6AE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9DD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003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CF48E1F">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E1C69C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3ECD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6766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二十五、债务付息支出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9E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13E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40DD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66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8C195BC">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5C6CBA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themeColor="text1"/>
                <w:sz w:val="18"/>
                <w:szCs w:val="18"/>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F27D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92B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二十六、抗疫特别国债安排的支出</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7E5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7E12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76C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2AD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BA310A8">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695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本年收入合计</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E9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1,119.03</w:t>
            </w: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97B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本年支出合计</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2F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1,159.42</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AC6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1,159.42</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B73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F7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002E375">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9DC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年初财政拨款结转和结余</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5B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40.39</w:t>
            </w: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518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年末财政拨款结转和结余</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5E3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E4D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9CB3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FE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850719F">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4E9F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一般公共预算财政拨款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9551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40.39</w:t>
            </w: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3E3E7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37174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34A1D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F4A48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AD1F9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r>
      <w:tr w14:paraId="546CE468">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0B1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政府性基金预算财政拨款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35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77DB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CAE3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90D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3FD5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411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r>
      <w:tr w14:paraId="58A3815B">
        <w:tblPrEx>
          <w:tblCellMar>
            <w:top w:w="0" w:type="dxa"/>
            <w:left w:w="0" w:type="dxa"/>
            <w:bottom w:w="0" w:type="dxa"/>
            <w:right w:w="0" w:type="dxa"/>
          </w:tblCellMar>
        </w:tblPrEx>
        <w:trPr>
          <w:trHeight w:val="59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BB2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 xml:space="preserve">  国有资本经营预算财政拨款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04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A6C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150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6214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9A8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C26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r>
      <w:tr w14:paraId="1406EB80">
        <w:tblPrEx>
          <w:tblCellMar>
            <w:top w:w="0" w:type="dxa"/>
            <w:left w:w="0" w:type="dxa"/>
            <w:bottom w:w="0" w:type="dxa"/>
            <w:right w:w="0" w:type="dxa"/>
          </w:tblCellMar>
        </w:tblPrEx>
        <w:trPr>
          <w:trHeight w:val="608" w:hRule="atLeast"/>
          <w:jc w:val="center"/>
        </w:trPr>
        <w:tc>
          <w:tcPr>
            <w:tcW w:w="2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F4F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总计</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2C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1,159.42</w:t>
            </w:r>
            <w:r>
              <w:rPr>
                <w:rFonts w:hint="default" w:ascii="Times New Roman" w:hAnsi="Times New Roman" w:cs="Times New Roman"/>
                <w:color w:val="000000" w:themeColor="text1"/>
                <w:sz w:val="18"/>
              </w:rPr>
              <w:t xml:space="preserve"> </w:t>
            </w:r>
          </w:p>
        </w:tc>
        <w:tc>
          <w:tcPr>
            <w:tcW w:w="3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FD52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总计</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00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1,159.42</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6E3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1,159.42</w:t>
            </w:r>
            <w:r>
              <w:rPr>
                <w:rFonts w:hint="default" w:ascii="Times New Roman" w:hAnsi="Times New Roman" w:cs="Times New Roman"/>
                <w:color w:val="000000" w:themeColor="text1"/>
                <w:sz w:val="18"/>
              </w:rPr>
              <w:t xml:space="preserve"> </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A4C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19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50BB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bl>
    <w:p w14:paraId="6FC6EAD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1"/>
          <w:szCs w:val="21"/>
        </w:rPr>
        <w:br w:type="page"/>
      </w:r>
    </w:p>
    <w:tbl>
      <w:tblPr>
        <w:tblStyle w:val="8"/>
        <w:tblW w:w="15322" w:type="dxa"/>
        <w:jc w:val="center"/>
        <w:tblLayout w:type="fixed"/>
        <w:tblCellMar>
          <w:top w:w="0" w:type="dxa"/>
          <w:left w:w="0" w:type="dxa"/>
          <w:bottom w:w="0" w:type="dxa"/>
          <w:right w:w="0" w:type="dxa"/>
        </w:tblCellMar>
      </w:tblPr>
      <w:tblGrid>
        <w:gridCol w:w="1305"/>
        <w:gridCol w:w="4073"/>
        <w:gridCol w:w="3306"/>
        <w:gridCol w:w="3297"/>
        <w:gridCol w:w="3341"/>
      </w:tblGrid>
      <w:tr w14:paraId="79820B16">
        <w:tblPrEx>
          <w:tblCellMar>
            <w:top w:w="0" w:type="dxa"/>
            <w:left w:w="0" w:type="dxa"/>
            <w:bottom w:w="0" w:type="dxa"/>
            <w:right w:w="0" w:type="dxa"/>
          </w:tblCellMar>
        </w:tblPrEx>
        <w:trPr>
          <w:trHeight w:val="510" w:hRule="atLeast"/>
          <w:jc w:val="center"/>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4EA2A9B2">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一般公共预算财政拨款支出决算表</w:t>
            </w:r>
          </w:p>
        </w:tc>
      </w:tr>
      <w:tr w14:paraId="59E38373">
        <w:tblPrEx>
          <w:tblCellMar>
            <w:top w:w="0" w:type="dxa"/>
            <w:left w:w="0" w:type="dxa"/>
            <w:bottom w:w="0" w:type="dxa"/>
            <w:right w:w="0" w:type="dxa"/>
          </w:tblCellMar>
        </w:tblPrEx>
        <w:trPr>
          <w:trHeight w:val="255" w:hRule="atLeast"/>
          <w:jc w:val="center"/>
        </w:trPr>
        <w:tc>
          <w:tcPr>
            <w:tcW w:w="8684" w:type="dxa"/>
            <w:gridSpan w:val="3"/>
            <w:vMerge w:val="restart"/>
            <w:tcBorders>
              <w:top w:val="nil"/>
              <w:left w:val="nil"/>
              <w:right w:val="nil"/>
            </w:tcBorders>
            <w:shd w:val="clear" w:color="auto" w:fill="auto"/>
            <w:tcMar>
              <w:top w:w="15" w:type="dxa"/>
              <w:left w:w="15" w:type="dxa"/>
              <w:right w:w="15" w:type="dxa"/>
            </w:tcMar>
            <w:vAlign w:val="bottom"/>
          </w:tcPr>
          <w:p w14:paraId="012456E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垫江县农业综合行政执法支队</w:t>
            </w:r>
          </w:p>
        </w:tc>
        <w:tc>
          <w:tcPr>
            <w:tcW w:w="3297" w:type="dxa"/>
            <w:tcBorders>
              <w:top w:val="nil"/>
              <w:left w:val="nil"/>
              <w:bottom w:val="nil"/>
              <w:right w:val="nil"/>
            </w:tcBorders>
            <w:shd w:val="clear" w:color="auto" w:fill="auto"/>
            <w:tcMar>
              <w:top w:w="15" w:type="dxa"/>
              <w:left w:w="15" w:type="dxa"/>
              <w:right w:w="15" w:type="dxa"/>
            </w:tcMar>
            <w:vAlign w:val="bottom"/>
          </w:tcPr>
          <w:p w14:paraId="2AAD9D3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0544DDD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公开05表</w:t>
            </w:r>
          </w:p>
        </w:tc>
      </w:tr>
      <w:tr w14:paraId="7F62EC65">
        <w:tblPrEx>
          <w:tblCellMar>
            <w:top w:w="0" w:type="dxa"/>
            <w:left w:w="0" w:type="dxa"/>
            <w:bottom w:w="0" w:type="dxa"/>
            <w:right w:w="0" w:type="dxa"/>
          </w:tblCellMar>
        </w:tblPrEx>
        <w:trPr>
          <w:trHeight w:val="285" w:hRule="atLeast"/>
          <w:jc w:val="center"/>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14:paraId="3228F73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14:paraId="1EA00BB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14:paraId="4DDECB6F">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7ED3AC69">
        <w:tblPrEx>
          <w:tblCellMar>
            <w:top w:w="0" w:type="dxa"/>
            <w:left w:w="0" w:type="dxa"/>
            <w:bottom w:w="0" w:type="dxa"/>
            <w:right w:w="0" w:type="dxa"/>
          </w:tblCellMar>
        </w:tblPrEx>
        <w:trPr>
          <w:trHeight w:val="308" w:hRule="atLeast"/>
          <w:jc w:val="center"/>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6C3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A2B8C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r>
      <w:tr w14:paraId="61000658">
        <w:tblPrEx>
          <w:tblCellMar>
            <w:top w:w="0" w:type="dxa"/>
            <w:left w:w="0" w:type="dxa"/>
            <w:bottom w:w="0" w:type="dxa"/>
            <w:right w:w="0" w:type="dxa"/>
          </w:tblCellMar>
        </w:tblPrEx>
        <w:trPr>
          <w:trHeight w:val="326" w:hRule="atLeast"/>
          <w:jc w:val="center"/>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232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891D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858E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42B8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78ED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r>
      <w:tr w14:paraId="2B06C2BC">
        <w:tblPrEx>
          <w:tblCellMar>
            <w:top w:w="0" w:type="dxa"/>
            <w:left w:w="0" w:type="dxa"/>
            <w:bottom w:w="0" w:type="dxa"/>
            <w:right w:w="0" w:type="dxa"/>
          </w:tblCellMar>
        </w:tblPrEx>
        <w:trPr>
          <w:trHeight w:val="326"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1746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80F4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D040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DFFB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859D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448387DE">
        <w:tblPrEx>
          <w:tblCellMar>
            <w:top w:w="0" w:type="dxa"/>
            <w:left w:w="0" w:type="dxa"/>
            <w:bottom w:w="0" w:type="dxa"/>
            <w:right w:w="0" w:type="dxa"/>
          </w:tblCellMar>
        </w:tblPrEx>
        <w:trPr>
          <w:trHeight w:val="615"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7C6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D082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375D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B128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8358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3BC3F85A">
        <w:tblPrEx>
          <w:tblCellMar>
            <w:top w:w="0" w:type="dxa"/>
            <w:left w:w="0" w:type="dxa"/>
            <w:bottom w:w="0" w:type="dxa"/>
            <w:right w:w="0" w:type="dxa"/>
          </w:tblCellMar>
        </w:tblPrEx>
        <w:trPr>
          <w:trHeight w:val="308" w:hRule="atLeast"/>
          <w:jc w:val="center"/>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CD3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4549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1,159.42</w:t>
            </w:r>
            <w:r>
              <w:rPr>
                <w:rFonts w:hint="default" w:ascii="Times New Roman" w:hAnsi="Times New Roman" w:cs="Times New Roman"/>
                <w:b/>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6CAE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568.74</w:t>
            </w:r>
            <w:r>
              <w:rPr>
                <w:rFonts w:hint="default" w:ascii="Times New Roman" w:hAnsi="Times New Roman" w:cs="Times New Roman"/>
                <w:b/>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1409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590.68</w:t>
            </w:r>
            <w:r>
              <w:rPr>
                <w:rFonts w:hint="default" w:ascii="Times New Roman" w:hAnsi="Times New Roman" w:cs="Times New Roman"/>
                <w:b/>
                <w:color w:val="000000" w:themeColor="text1"/>
                <w:sz w:val="20"/>
              </w:rPr>
              <w:t xml:space="preserve"> </w:t>
            </w:r>
          </w:p>
        </w:tc>
      </w:tr>
      <w:tr w14:paraId="5E5278ED">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258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EF11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BBF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A519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114C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D744086">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BA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29E6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283B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899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1.57</w:t>
            </w:r>
            <w:r>
              <w:rPr>
                <w:rFonts w:hint="default" w:ascii="Times New Roman" w:hAnsi="Times New Roman" w:cs="Times New Roman"/>
                <w:b/>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8CC8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7EC9E601">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27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8789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52DC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1.57</w:t>
            </w:r>
            <w:r>
              <w:rPr>
                <w:rFonts w:hint="default" w:ascii="Times New Roman" w:hAnsi="Times New Roman" w:cs="Times New Roman"/>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E04B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1.57</w:t>
            </w:r>
            <w:r>
              <w:rPr>
                <w:rFonts w:hint="default" w:ascii="Times New Roman" w:hAnsi="Times New Roman" w:cs="Times New Roman"/>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CF0A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12D18C36">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655219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w:t>
            </w:r>
          </w:p>
        </w:tc>
        <w:tc>
          <w:tcPr>
            <w:tcW w:w="407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C14A9C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社会保障和就业支出</w:t>
            </w:r>
          </w:p>
        </w:tc>
        <w:tc>
          <w:tcPr>
            <w:tcW w:w="330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8CC34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329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BD454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33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B34BE5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6650E6A7">
        <w:tblPrEx>
          <w:tblCellMar>
            <w:top w:w="0" w:type="dxa"/>
            <w:left w:w="0" w:type="dxa"/>
            <w:bottom w:w="0" w:type="dxa"/>
            <w:right w:w="0" w:type="dxa"/>
          </w:tblCellMar>
        </w:tblPrEx>
        <w:trPr>
          <w:trHeight w:val="308"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FCB6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20805</w:t>
            </w:r>
          </w:p>
        </w:tc>
        <w:tc>
          <w:tcPr>
            <w:tcW w:w="4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95B1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行政事业单位养老支出</w:t>
            </w:r>
          </w:p>
        </w:tc>
        <w:tc>
          <w:tcPr>
            <w:tcW w:w="33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5CA3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32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37AA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94.52</w:t>
            </w:r>
            <w:r>
              <w:rPr>
                <w:rFonts w:hint="default" w:ascii="Times New Roman" w:hAnsi="Times New Roman" w:cs="Times New Roman"/>
                <w:b/>
                <w:color w:val="000000" w:themeColor="text1"/>
                <w:sz w:val="20"/>
              </w:rPr>
              <w:t xml:space="preserve"> </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83B0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68DB9DE0">
        <w:tblPrEx>
          <w:tblCellMar>
            <w:top w:w="0" w:type="dxa"/>
            <w:left w:w="0" w:type="dxa"/>
            <w:bottom w:w="0" w:type="dxa"/>
            <w:right w:w="0" w:type="dxa"/>
          </w:tblCellMar>
        </w:tblPrEx>
        <w:trPr>
          <w:trHeight w:val="308"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ACF65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2080505</w:t>
            </w:r>
          </w:p>
        </w:tc>
        <w:tc>
          <w:tcPr>
            <w:tcW w:w="4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C0D6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机关事业单位基本养老保险缴费支出</w:t>
            </w:r>
          </w:p>
        </w:tc>
        <w:tc>
          <w:tcPr>
            <w:tcW w:w="33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E75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36.82</w:t>
            </w:r>
            <w:r>
              <w:rPr>
                <w:rFonts w:hint="default" w:ascii="Times New Roman" w:hAnsi="Times New Roman" w:cs="Times New Roman"/>
                <w:color w:val="000000" w:themeColor="text1"/>
                <w:sz w:val="20"/>
              </w:rPr>
              <w:t xml:space="preserve"> </w:t>
            </w:r>
          </w:p>
        </w:tc>
        <w:tc>
          <w:tcPr>
            <w:tcW w:w="32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0223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36.82</w:t>
            </w:r>
            <w:r>
              <w:rPr>
                <w:rFonts w:hint="default" w:ascii="Times New Roman" w:hAnsi="Times New Roman" w:cs="Times New Roman"/>
                <w:color w:val="000000" w:themeColor="text1"/>
                <w:sz w:val="20"/>
              </w:rPr>
              <w:t xml:space="preserve"> </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A9D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39ED65A9">
        <w:tblPrEx>
          <w:tblCellMar>
            <w:top w:w="0" w:type="dxa"/>
            <w:left w:w="0" w:type="dxa"/>
            <w:bottom w:w="0" w:type="dxa"/>
            <w:right w:w="0" w:type="dxa"/>
          </w:tblCellMar>
        </w:tblPrEx>
        <w:trPr>
          <w:trHeight w:val="308"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106B4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2080506</w:t>
            </w:r>
          </w:p>
        </w:tc>
        <w:tc>
          <w:tcPr>
            <w:tcW w:w="4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990D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机关事业单位职业年金缴费支出</w:t>
            </w:r>
          </w:p>
        </w:tc>
        <w:tc>
          <w:tcPr>
            <w:tcW w:w="33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CA06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18.41</w:t>
            </w:r>
            <w:r>
              <w:rPr>
                <w:rFonts w:hint="default" w:ascii="Times New Roman" w:hAnsi="Times New Roman" w:cs="Times New Roman"/>
                <w:color w:val="000000" w:themeColor="text1"/>
                <w:sz w:val="20"/>
              </w:rPr>
              <w:t xml:space="preserve"> </w:t>
            </w:r>
          </w:p>
        </w:tc>
        <w:tc>
          <w:tcPr>
            <w:tcW w:w="32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882B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18.41</w:t>
            </w:r>
            <w:r>
              <w:rPr>
                <w:rFonts w:hint="default" w:ascii="Times New Roman" w:hAnsi="Times New Roman" w:cs="Times New Roman"/>
                <w:color w:val="000000" w:themeColor="text1"/>
                <w:sz w:val="20"/>
              </w:rPr>
              <w:t xml:space="preserve"> </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BFA07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264E85D0">
        <w:tblPrEx>
          <w:tblCellMar>
            <w:top w:w="0" w:type="dxa"/>
            <w:left w:w="0" w:type="dxa"/>
            <w:bottom w:w="0" w:type="dxa"/>
            <w:right w:w="0" w:type="dxa"/>
          </w:tblCellMar>
        </w:tblPrEx>
        <w:trPr>
          <w:trHeight w:val="308" w:hRule="atLeast"/>
          <w:jc w:val="center"/>
        </w:trPr>
        <w:tc>
          <w:tcPr>
            <w:tcW w:w="13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40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2080599</w:t>
            </w:r>
          </w:p>
        </w:tc>
        <w:tc>
          <w:tcPr>
            <w:tcW w:w="407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8FF35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其他行政事业单位养老支出</w:t>
            </w:r>
          </w:p>
        </w:tc>
        <w:tc>
          <w:tcPr>
            <w:tcW w:w="330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EEF89D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39.29</w:t>
            </w:r>
            <w:r>
              <w:rPr>
                <w:rFonts w:hint="default" w:ascii="Times New Roman" w:hAnsi="Times New Roman" w:cs="Times New Roman"/>
                <w:color w:val="000000" w:themeColor="text1"/>
                <w:sz w:val="20"/>
              </w:rPr>
              <w:t xml:space="preserve"> </w:t>
            </w:r>
          </w:p>
        </w:tc>
        <w:tc>
          <w:tcPr>
            <w:tcW w:w="329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66392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39.29</w:t>
            </w:r>
            <w:r>
              <w:rPr>
                <w:rFonts w:hint="default" w:ascii="Times New Roman" w:hAnsi="Times New Roman" w:cs="Times New Roman"/>
                <w:color w:val="000000" w:themeColor="text1"/>
                <w:sz w:val="20"/>
              </w:rPr>
              <w:t xml:space="preserve"> </w:t>
            </w:r>
          </w:p>
        </w:tc>
        <w:tc>
          <w:tcPr>
            <w:tcW w:w="334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1D63A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7C56BFA3">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183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8D78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874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1A8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5E20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110D97D1">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CD1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61EB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754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3F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23.03</w:t>
            </w:r>
            <w:r>
              <w:rPr>
                <w:rFonts w:hint="default" w:ascii="Times New Roman" w:hAnsi="Times New Roman" w:cs="Times New Roman"/>
                <w:b/>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658B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72761F36">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0AB8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8429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297E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23.03</w:t>
            </w:r>
            <w:r>
              <w:rPr>
                <w:rFonts w:hint="default" w:ascii="Times New Roman" w:hAnsi="Times New Roman" w:cs="Times New Roman"/>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71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23.03</w:t>
            </w:r>
            <w:r>
              <w:rPr>
                <w:rFonts w:hint="default" w:ascii="Times New Roman" w:hAnsi="Times New Roman" w:cs="Times New Roman"/>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BA1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741C8F10">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7F7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9DE8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DF2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1,008.29</w:t>
            </w:r>
            <w:r>
              <w:rPr>
                <w:rFonts w:hint="default" w:ascii="Times New Roman" w:hAnsi="Times New Roman" w:cs="Times New Roman"/>
                <w:b/>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B0B9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417.61</w:t>
            </w:r>
            <w:r>
              <w:rPr>
                <w:rFonts w:hint="default" w:ascii="Times New Roman" w:hAnsi="Times New Roman" w:cs="Times New Roman"/>
                <w:b/>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90A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590.68</w:t>
            </w:r>
            <w:r>
              <w:rPr>
                <w:rFonts w:hint="default" w:ascii="Times New Roman" w:hAnsi="Times New Roman" w:cs="Times New Roman"/>
                <w:b/>
                <w:color w:val="000000" w:themeColor="text1"/>
                <w:sz w:val="20"/>
              </w:rPr>
              <w:t xml:space="preserve"> </w:t>
            </w:r>
          </w:p>
        </w:tc>
      </w:tr>
      <w:tr w14:paraId="55581AA7">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5C3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41AC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7769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1,008.29</w:t>
            </w:r>
            <w:r>
              <w:rPr>
                <w:rFonts w:hint="default" w:ascii="Times New Roman" w:hAnsi="Times New Roman" w:cs="Times New Roman"/>
                <w:b/>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817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417.61</w:t>
            </w:r>
            <w:r>
              <w:rPr>
                <w:rFonts w:hint="default" w:ascii="Times New Roman" w:hAnsi="Times New Roman" w:cs="Times New Roman"/>
                <w:b/>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944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590.68</w:t>
            </w:r>
            <w:r>
              <w:rPr>
                <w:rFonts w:hint="default" w:ascii="Times New Roman" w:hAnsi="Times New Roman" w:cs="Times New Roman"/>
                <w:b/>
                <w:color w:val="000000" w:themeColor="text1"/>
                <w:sz w:val="20"/>
              </w:rPr>
              <w:t xml:space="preserve"> </w:t>
            </w:r>
          </w:p>
        </w:tc>
      </w:tr>
      <w:tr w14:paraId="1F74D5DC">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4E8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29E08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B2C9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417.61</w:t>
            </w:r>
            <w:r>
              <w:rPr>
                <w:rFonts w:hint="default" w:ascii="Times New Roman" w:hAnsi="Times New Roman" w:cs="Times New Roman"/>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B87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417.61</w:t>
            </w:r>
            <w:r>
              <w:rPr>
                <w:rFonts w:hint="default" w:ascii="Times New Roman" w:hAnsi="Times New Roman" w:cs="Times New Roman"/>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445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r w14:paraId="40774F5F">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B21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68E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BFF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400.09</w:t>
            </w:r>
            <w:r>
              <w:rPr>
                <w:rFonts w:hint="default" w:ascii="Times New Roman" w:hAnsi="Times New Roman" w:cs="Times New Roman"/>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4CA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83C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400.09</w:t>
            </w:r>
            <w:r>
              <w:rPr>
                <w:rFonts w:hint="default" w:ascii="Times New Roman" w:hAnsi="Times New Roman" w:cs="Times New Roman"/>
                <w:color w:val="000000" w:themeColor="text1"/>
                <w:sz w:val="20"/>
              </w:rPr>
              <w:t xml:space="preserve"> </w:t>
            </w:r>
          </w:p>
        </w:tc>
      </w:tr>
      <w:tr w14:paraId="7EE3CFF2">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959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120C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农产品质量安全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C81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14.00</w:t>
            </w:r>
            <w:r>
              <w:rPr>
                <w:rFonts w:hint="default" w:ascii="Times New Roman" w:hAnsi="Times New Roman" w:cs="Times New Roman"/>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F60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D0FE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14.00</w:t>
            </w:r>
            <w:r>
              <w:rPr>
                <w:rFonts w:hint="default" w:ascii="Times New Roman" w:hAnsi="Times New Roman" w:cs="Times New Roman"/>
                <w:color w:val="000000" w:themeColor="text1"/>
                <w:sz w:val="20"/>
              </w:rPr>
              <w:t xml:space="preserve"> </w:t>
            </w:r>
          </w:p>
        </w:tc>
      </w:tr>
      <w:tr w14:paraId="6691B69C">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B0A1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2130122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1838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1463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11.45</w:t>
            </w:r>
            <w:r>
              <w:rPr>
                <w:rFonts w:hint="default" w:ascii="Times New Roman" w:hAnsi="Times New Roman" w:cs="Times New Roman"/>
                <w:color w:val="000000" w:themeColor="text1"/>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363F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272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11.45</w:t>
            </w:r>
            <w:r>
              <w:rPr>
                <w:rFonts w:hint="default" w:ascii="Times New Roman" w:hAnsi="Times New Roman" w:cs="Times New Roman"/>
                <w:color w:val="000000" w:themeColor="text1"/>
                <w:sz w:val="20"/>
              </w:rPr>
              <w:t xml:space="preserve"> </w:t>
            </w:r>
          </w:p>
        </w:tc>
      </w:tr>
      <w:tr w14:paraId="08923648">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054DD2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2130199</w:t>
            </w:r>
          </w:p>
        </w:tc>
        <w:tc>
          <w:tcPr>
            <w:tcW w:w="407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57737E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其他农业农村支出</w:t>
            </w:r>
          </w:p>
        </w:tc>
        <w:tc>
          <w:tcPr>
            <w:tcW w:w="330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6A7DEC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165.13</w:t>
            </w:r>
            <w:r>
              <w:rPr>
                <w:rFonts w:hint="default" w:ascii="Times New Roman" w:hAnsi="Times New Roman" w:cs="Times New Roman"/>
                <w:color w:val="000000" w:themeColor="text1"/>
                <w:sz w:val="20"/>
              </w:rPr>
              <w:t xml:space="preserve"> </w:t>
            </w:r>
          </w:p>
        </w:tc>
        <w:tc>
          <w:tcPr>
            <w:tcW w:w="329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F6C69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33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D941B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165.13</w:t>
            </w:r>
            <w:r>
              <w:rPr>
                <w:rFonts w:hint="default" w:ascii="Times New Roman" w:hAnsi="Times New Roman" w:cs="Times New Roman"/>
                <w:color w:val="000000" w:themeColor="text1"/>
                <w:sz w:val="20"/>
              </w:rPr>
              <w:t xml:space="preserve"> </w:t>
            </w:r>
          </w:p>
        </w:tc>
      </w:tr>
      <w:tr w14:paraId="5D26E026">
        <w:tblPrEx>
          <w:tblCellMar>
            <w:top w:w="0" w:type="dxa"/>
            <w:left w:w="0" w:type="dxa"/>
            <w:bottom w:w="0" w:type="dxa"/>
            <w:right w:w="0" w:type="dxa"/>
          </w:tblCellMar>
        </w:tblPrEx>
        <w:trPr>
          <w:trHeight w:val="308"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5AB8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w:t>
            </w:r>
          </w:p>
        </w:tc>
        <w:tc>
          <w:tcPr>
            <w:tcW w:w="4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7F80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住房保障支出</w:t>
            </w:r>
          </w:p>
        </w:tc>
        <w:tc>
          <w:tcPr>
            <w:tcW w:w="33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EEF7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32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614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58D5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0F805D5C">
        <w:tblPrEx>
          <w:tblCellMar>
            <w:top w:w="0" w:type="dxa"/>
            <w:left w:w="0" w:type="dxa"/>
            <w:bottom w:w="0" w:type="dxa"/>
            <w:right w:w="0" w:type="dxa"/>
          </w:tblCellMar>
        </w:tblPrEx>
        <w:trPr>
          <w:trHeight w:val="308" w:hRule="atLeast"/>
          <w:jc w:val="center"/>
        </w:trPr>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59D3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22102</w:t>
            </w:r>
          </w:p>
        </w:tc>
        <w:tc>
          <w:tcPr>
            <w:tcW w:w="40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6740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b/>
                <w:color w:val="000000" w:themeColor="text1"/>
                <w:sz w:val="20"/>
                <w:szCs w:val="20"/>
              </w:rPr>
              <w:t>住房改革支出</w:t>
            </w:r>
          </w:p>
        </w:tc>
        <w:tc>
          <w:tcPr>
            <w:tcW w:w="33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A0C3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32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1A878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32.01</w:t>
            </w:r>
            <w:r>
              <w:rPr>
                <w:rFonts w:hint="default" w:ascii="Times New Roman" w:hAnsi="Times New Roman" w:cs="Times New Roman"/>
                <w:b/>
                <w:color w:val="000000" w:themeColor="text1"/>
                <w:sz w:val="20"/>
              </w:rPr>
              <w:t xml:space="preserve"> </w:t>
            </w:r>
          </w:p>
        </w:tc>
        <w:tc>
          <w:tcPr>
            <w:tcW w:w="33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13E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0.00</w:t>
            </w:r>
            <w:r>
              <w:rPr>
                <w:rFonts w:hint="default" w:ascii="Times New Roman" w:hAnsi="Times New Roman" w:cs="Times New Roman"/>
                <w:b/>
                <w:color w:val="000000" w:themeColor="text1"/>
                <w:sz w:val="20"/>
              </w:rPr>
              <w:t xml:space="preserve"> </w:t>
            </w:r>
          </w:p>
        </w:tc>
      </w:tr>
      <w:tr w14:paraId="2194059D">
        <w:tblPrEx>
          <w:tblCellMar>
            <w:top w:w="0" w:type="dxa"/>
            <w:left w:w="0" w:type="dxa"/>
            <w:bottom w:w="0" w:type="dxa"/>
            <w:right w:w="0" w:type="dxa"/>
          </w:tblCellMar>
        </w:tblPrEx>
        <w:trPr>
          <w:trHeight w:val="308" w:hRule="atLeast"/>
          <w:jc w:val="center"/>
        </w:trPr>
        <w:tc>
          <w:tcPr>
            <w:tcW w:w="13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0EF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2210201</w:t>
            </w:r>
          </w:p>
        </w:tc>
        <w:tc>
          <w:tcPr>
            <w:tcW w:w="407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85A988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住房公积金</w:t>
            </w:r>
          </w:p>
        </w:tc>
        <w:tc>
          <w:tcPr>
            <w:tcW w:w="330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4CBA5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32.01</w:t>
            </w:r>
            <w:r>
              <w:rPr>
                <w:rFonts w:hint="default" w:ascii="Times New Roman" w:hAnsi="Times New Roman" w:cs="Times New Roman"/>
                <w:color w:val="000000" w:themeColor="text1"/>
                <w:sz w:val="20"/>
              </w:rPr>
              <w:t xml:space="preserve"> </w:t>
            </w:r>
          </w:p>
        </w:tc>
        <w:tc>
          <w:tcPr>
            <w:tcW w:w="329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6FDC8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32.01</w:t>
            </w:r>
            <w:r>
              <w:rPr>
                <w:rFonts w:hint="default" w:ascii="Times New Roman" w:hAnsi="Times New Roman" w:cs="Times New Roman"/>
                <w:color w:val="000000" w:themeColor="text1"/>
                <w:sz w:val="20"/>
              </w:rPr>
              <w:t xml:space="preserve"> </w:t>
            </w:r>
          </w:p>
        </w:tc>
        <w:tc>
          <w:tcPr>
            <w:tcW w:w="334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D1F3E2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bl>
    <w:p w14:paraId="71E36D8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备注：1.本表反映单位本年度一般公共预算财政拨款支出情况。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4030D36C">
      <w:pPr>
        <w:keepNext w:val="0"/>
        <w:keepLines w:val="0"/>
        <w:pageBreakBefore w:val="0"/>
        <w:widowControl w:val="0"/>
        <w:kinsoku/>
        <w:overflowPunct/>
        <w:topLinePunct w:val="0"/>
        <w:autoSpaceDN/>
        <w:bidi w:val="0"/>
        <w:adjustRightInd w:val="0"/>
        <w:snapToGrid w:val="0"/>
        <w:spacing w:afterAutospacing="0" w:line="594" w:lineRule="exact"/>
        <w:ind w:firstLine="630" w:firstLineChars="300"/>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8"/>
        <w:tblW w:w="15304" w:type="dxa"/>
        <w:jc w:val="center"/>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E79DA18">
        <w:tblPrEx>
          <w:tblCellMar>
            <w:top w:w="0" w:type="dxa"/>
            <w:left w:w="0" w:type="dxa"/>
            <w:bottom w:w="0" w:type="dxa"/>
            <w:right w:w="0" w:type="dxa"/>
          </w:tblCellMar>
        </w:tblPrEx>
        <w:trPr>
          <w:trHeight w:val="90" w:hRule="atLeast"/>
          <w:jc w:val="center"/>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51672798">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一般公共预算财政拨款基本支出决算表</w:t>
            </w:r>
          </w:p>
        </w:tc>
      </w:tr>
      <w:tr w14:paraId="1CAD1438">
        <w:tblPrEx>
          <w:tblCellMar>
            <w:top w:w="0" w:type="dxa"/>
            <w:left w:w="0" w:type="dxa"/>
            <w:bottom w:w="0" w:type="dxa"/>
            <w:right w:w="0" w:type="dxa"/>
          </w:tblCellMar>
        </w:tblPrEx>
        <w:trPr>
          <w:trHeight w:val="334" w:hRule="atLeast"/>
          <w:jc w:val="center"/>
        </w:trPr>
        <w:tc>
          <w:tcPr>
            <w:tcW w:w="8058" w:type="dxa"/>
            <w:gridSpan w:val="5"/>
            <w:vMerge w:val="restart"/>
            <w:tcBorders>
              <w:top w:val="nil"/>
              <w:left w:val="nil"/>
              <w:right w:val="nil"/>
            </w:tcBorders>
            <w:shd w:val="clear" w:color="auto" w:fill="auto"/>
            <w:tcMar>
              <w:top w:w="15" w:type="dxa"/>
              <w:left w:w="15" w:type="dxa"/>
              <w:right w:w="15" w:type="dxa"/>
            </w:tcMar>
            <w:vAlign w:val="bottom"/>
          </w:tcPr>
          <w:p w14:paraId="0FC5C43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垫江县农业综合行政执法支队</w:t>
            </w:r>
          </w:p>
        </w:tc>
        <w:tc>
          <w:tcPr>
            <w:tcW w:w="1418" w:type="dxa"/>
            <w:tcBorders>
              <w:top w:val="nil"/>
              <w:left w:val="nil"/>
              <w:bottom w:val="nil"/>
              <w:right w:val="nil"/>
            </w:tcBorders>
            <w:shd w:val="clear" w:color="auto" w:fill="auto"/>
            <w:tcMar>
              <w:top w:w="15" w:type="dxa"/>
              <w:left w:w="15" w:type="dxa"/>
              <w:right w:w="15" w:type="dxa"/>
            </w:tcMar>
            <w:vAlign w:val="bottom"/>
          </w:tcPr>
          <w:p w14:paraId="6776029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44613A6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63E5EB2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032A3084">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公开06表</w:t>
            </w:r>
          </w:p>
        </w:tc>
      </w:tr>
      <w:tr w14:paraId="2D3BEA04">
        <w:tblPrEx>
          <w:tblCellMar>
            <w:top w:w="0" w:type="dxa"/>
            <w:left w:w="0" w:type="dxa"/>
            <w:bottom w:w="0" w:type="dxa"/>
            <w:right w:w="0" w:type="dxa"/>
          </w:tblCellMar>
        </w:tblPrEx>
        <w:trPr>
          <w:trHeight w:val="520" w:hRule="atLeast"/>
          <w:jc w:val="center"/>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14:paraId="5479FAE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14:paraId="26F666C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14:paraId="6CD3649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14:paraId="53B3017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14:paraId="795EED7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1B180AAB">
        <w:tblPrEx>
          <w:tblCellMar>
            <w:top w:w="0" w:type="dxa"/>
            <w:left w:w="0" w:type="dxa"/>
            <w:bottom w:w="0" w:type="dxa"/>
            <w:right w:w="0" w:type="dxa"/>
          </w:tblCellMar>
        </w:tblPrEx>
        <w:trPr>
          <w:trHeight w:val="90" w:hRule="atLeast"/>
          <w:jc w:val="center"/>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99E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E12C0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公用经费</w:t>
            </w:r>
          </w:p>
        </w:tc>
      </w:tr>
      <w:tr w14:paraId="4B4A41F3">
        <w:tblPrEx>
          <w:tblCellMar>
            <w:top w:w="0" w:type="dxa"/>
            <w:left w:w="0" w:type="dxa"/>
            <w:bottom w:w="0" w:type="dxa"/>
            <w:right w:w="0" w:type="dxa"/>
          </w:tblCellMar>
        </w:tblPrEx>
        <w:trPr>
          <w:trHeight w:val="312" w:hRule="atLeast"/>
          <w:jc w:val="center"/>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129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FB09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F6D0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E7F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4281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4B00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D81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3F8A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E94A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金额</w:t>
            </w:r>
          </w:p>
        </w:tc>
      </w:tr>
      <w:tr w14:paraId="5EA2E7ED">
        <w:tblPrEx>
          <w:tblCellMar>
            <w:top w:w="0" w:type="dxa"/>
            <w:left w:w="0" w:type="dxa"/>
            <w:bottom w:w="0" w:type="dxa"/>
            <w:right w:w="0" w:type="dxa"/>
          </w:tblCellMar>
        </w:tblPrEx>
        <w:trPr>
          <w:trHeight w:val="312" w:hRule="atLeast"/>
          <w:jc w:val="center"/>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13BE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C18C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D060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9E5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40D5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7BB3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A29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6B6C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F143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18"/>
                <w:szCs w:val="18"/>
              </w:rPr>
            </w:pPr>
          </w:p>
        </w:tc>
      </w:tr>
      <w:tr w14:paraId="38DF08BA">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546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742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46A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454.27</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3EF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ED1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A94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73.72</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B42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F8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49A1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1.48</w:t>
            </w:r>
            <w:r>
              <w:rPr>
                <w:rFonts w:hint="default" w:ascii="Times New Roman" w:hAnsi="Times New Roman" w:cs="Times New Roman"/>
                <w:color w:val="000000" w:themeColor="text1"/>
                <w:sz w:val="18"/>
              </w:rPr>
              <w:t xml:space="preserve"> </w:t>
            </w:r>
          </w:p>
        </w:tc>
      </w:tr>
      <w:tr w14:paraId="4C48D1EA">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92A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189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981C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87.93</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AE4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AD6F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50EB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2.39</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0F6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62C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9155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2D68876">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F3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122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51B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61.89</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8FEF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71F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921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2.27</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C8D0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9EF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A61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1.48</w:t>
            </w:r>
            <w:r>
              <w:rPr>
                <w:rFonts w:hint="default" w:ascii="Times New Roman" w:hAnsi="Times New Roman" w:cs="Times New Roman"/>
                <w:color w:val="000000" w:themeColor="text1"/>
                <w:sz w:val="18"/>
              </w:rPr>
              <w:t xml:space="preserve"> </w:t>
            </w:r>
          </w:p>
        </w:tc>
      </w:tr>
      <w:tr w14:paraId="0F5DDDC5">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979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2F0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87A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134.76</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2DB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F4C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6E9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82F6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F13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AB72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DDF0CFB">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2F2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AE6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E39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26.10</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CA9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7A74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1CB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37F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6AD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246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B99EE30">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2C5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7B8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017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DD2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098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A75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0.30</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E4A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C48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3D7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7353F29C">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D1B6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2BE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1D7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36.82</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B9A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69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932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2.96</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97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C1F8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37E3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5D459F8E">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5F9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7EE2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6CE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18.41</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C4C0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8E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AFA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8.90</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C0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D4C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A2B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4F85D28">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653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16E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816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23.03</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AF9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8D4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B6D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1A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366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B054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371D86D">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A17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BAB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DFA2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89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1B5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E503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533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DF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976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27B22831">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855E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2E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175D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5.51</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0A2A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6E3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7608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1.74</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BCE2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FDC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9FB1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D33AE3D">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D28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4EB0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C9F0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32.01</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0D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5698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9794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BEB3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862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74A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035F4A9">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6152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28B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A8A8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8.28</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7B6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A65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523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61F8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3B8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E1B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4DDC495">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20B0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CE1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97C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19.53</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4CC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255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3351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CDD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ADC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B5BF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0369BBD">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1C7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0063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85C5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39.29</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1118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C66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A24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ED2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2CA0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FFBE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287D8C2A">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10C1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4D5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B619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D4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F4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EF5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2.68</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441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93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1EB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863D9A5">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C73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58B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8AEB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F80C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633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ACC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1.96</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F7F1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22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8EB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F0AAF00">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73F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40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8C3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CB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F3CB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3A3E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1.78</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6E9B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9E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050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A9744FC">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220E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EFA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856B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A6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F1F4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3A1D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5C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4D19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D63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F8AE291">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116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34BC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A808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26.65</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B8C1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1FEF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A460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6596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691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503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8E57202">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C203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020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D0B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4F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9F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BD1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3.00</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53B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FA5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F39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79F26789">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01A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2B7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CBBD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2.40</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8C09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E0DF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BDE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6.47</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7EA9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9E7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9C32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F30B6E5">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3409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EE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8E99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327F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0C3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9A2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12.23</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0E4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35D3B">
            <w:pPr>
              <w:keepNext w:val="0"/>
              <w:keepLines w:val="0"/>
              <w:pageBreakBefore w:val="0"/>
              <w:widowControl w:val="0"/>
              <w:kinsoku/>
              <w:overflowPunct/>
              <w:topLinePunct w:val="0"/>
              <w:autoSpaceDN/>
              <w:bidi w:val="0"/>
              <w:adjustRightInd w:val="0"/>
              <w:snapToGrid w:val="0"/>
              <w:spacing w:afterAutospacing="0" w:line="594" w:lineRule="exact"/>
              <w:ind w:firstLine="180" w:firstLineChars="100"/>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17CF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F1E2168">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1A1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68C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3D18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10.24</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5F0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949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90F9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1.00</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6FF1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12C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D554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0525CFE">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E8E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28D6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2F7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29D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D362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4F6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6.00</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6B21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542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126D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C687CED">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7A5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9E04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9259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D67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CB0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EB1B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15.08</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4C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DA82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2776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11DEC89">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D4D8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8DD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F0A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8F95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C3B5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F4E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C547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A47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907A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E4305BD">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C6C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A88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E307A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A15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3DC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DA2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4.95</w:t>
            </w: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7E5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7A26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D97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3B4BD0E0">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81B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A430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1DABF5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011F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2CA6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8"/>
                <w:szCs w:val="18"/>
              </w:rPr>
            </w:pPr>
            <w:r>
              <w:rPr>
                <w:rFonts w:hint="default" w:ascii="Times New Roman" w:hAnsi="Times New Roman" w:cs="Times New Roman"/>
                <w:b/>
                <w:bCs/>
                <w:color w:val="000000" w:themeColor="text1"/>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2CF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09D4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75A6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03A9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A20D9A9">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C60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80A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23A2A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8A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9936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D6B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BFC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28A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7074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2EBEBB6D">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043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ABF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573E7B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1ED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7F5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6AD5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3FF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6B7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70A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r>
      <w:tr w14:paraId="41230201">
        <w:tblPrEx>
          <w:tblCellMar>
            <w:top w:w="0" w:type="dxa"/>
            <w:left w:w="0" w:type="dxa"/>
            <w:bottom w:w="0" w:type="dxa"/>
            <w:right w:w="0" w:type="dxa"/>
          </w:tblCellMar>
        </w:tblPrEx>
        <w:trPr>
          <w:trHeight w:val="90" w:hRule="atLeast"/>
          <w:jc w:val="center"/>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CAD9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28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03ACA0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5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bottom"/>
          </w:tcPr>
          <w:p w14:paraId="13C8B66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06E8C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30703</w:t>
            </w:r>
          </w:p>
        </w:tc>
        <w:tc>
          <w:tcPr>
            <w:tcW w:w="20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73C678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国内债务发行费用</w:t>
            </w:r>
          </w:p>
        </w:tc>
        <w:tc>
          <w:tcPr>
            <w:tcW w:w="141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67DC7F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9FC1CD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46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ECDD6F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49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EEBFD1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r>
      <w:tr w14:paraId="2C2208A4">
        <w:tblPrEx>
          <w:tblCellMar>
            <w:top w:w="0" w:type="dxa"/>
            <w:left w:w="0" w:type="dxa"/>
            <w:bottom w:w="0" w:type="dxa"/>
            <w:right w:w="0" w:type="dxa"/>
          </w:tblCellMar>
        </w:tblPrEx>
        <w:trPr>
          <w:trHeight w:val="155" w:hRule="atLeast"/>
          <w:jc w:val="center"/>
        </w:trPr>
        <w:tc>
          <w:tcPr>
            <w:tcW w:w="80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D5A19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2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C6BF8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4000A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8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9BDE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30704</w:t>
            </w:r>
          </w:p>
        </w:tc>
        <w:tc>
          <w:tcPr>
            <w:tcW w:w="2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5781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 xml:space="preserve">  国外债务发行费用</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D731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c>
          <w:tcPr>
            <w:tcW w:w="8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2AA3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34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8E26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8"/>
                <w:szCs w:val="18"/>
              </w:rPr>
            </w:pPr>
          </w:p>
        </w:tc>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CCA9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8"/>
                <w:szCs w:val="18"/>
              </w:rPr>
            </w:pPr>
          </w:p>
        </w:tc>
      </w:tr>
      <w:tr w14:paraId="1B435AEF">
        <w:tblPrEx>
          <w:tblCellMar>
            <w:top w:w="0" w:type="dxa"/>
            <w:left w:w="0" w:type="dxa"/>
            <w:bottom w:w="0" w:type="dxa"/>
            <w:right w:w="0" w:type="dxa"/>
          </w:tblCellMar>
        </w:tblPrEx>
        <w:trPr>
          <w:trHeight w:val="310" w:hRule="atLeast"/>
          <w:jc w:val="center"/>
        </w:trPr>
        <w:tc>
          <w:tcPr>
            <w:tcW w:w="361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05F18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人员经费合计</w:t>
            </w:r>
          </w:p>
        </w:tc>
        <w:tc>
          <w:tcPr>
            <w:tcW w:w="15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6B403D">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493.55</w:t>
            </w:r>
            <w:r>
              <w:rPr>
                <w:rFonts w:hint="default" w:ascii="Times New Roman" w:hAnsi="Times New Roman" w:cs="Times New Roman"/>
                <w:color w:val="000000" w:themeColor="text1"/>
                <w:sz w:val="18"/>
              </w:rPr>
              <w:t xml:space="preserve"> </w:t>
            </w:r>
          </w:p>
        </w:tc>
        <w:tc>
          <w:tcPr>
            <w:tcW w:w="8659"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D0A7B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18"/>
                <w:szCs w:val="18"/>
              </w:rPr>
            </w:pPr>
            <w:r>
              <w:rPr>
                <w:rFonts w:hint="default" w:ascii="Times New Roman" w:hAnsi="Times New Roman" w:cs="Times New Roman"/>
                <w:b/>
                <w:color w:val="000000" w:themeColor="text1"/>
                <w:sz w:val="18"/>
                <w:szCs w:val="18"/>
              </w:rPr>
              <w:t>公用经费合计</w:t>
            </w:r>
          </w:p>
        </w:tc>
        <w:tc>
          <w:tcPr>
            <w:tcW w:w="14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3438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75.19</w:t>
            </w:r>
            <w:r>
              <w:rPr>
                <w:rFonts w:hint="default" w:ascii="Times New Roman" w:hAnsi="Times New Roman" w:cs="Times New Roman"/>
                <w:color w:val="000000" w:themeColor="text1"/>
                <w:sz w:val="18"/>
              </w:rPr>
              <w:t xml:space="preserve"> </w:t>
            </w:r>
          </w:p>
        </w:tc>
      </w:tr>
    </w:tbl>
    <w:p w14:paraId="03D7E4E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备注：1.本表反映单位本年度一般公共预算财政拨款基本支出明细情况。</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t xml:space="preserve">      2.本套报表金额单位转换时可能存在尾数误差。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1"/>
          <w:szCs w:val="21"/>
        </w:rPr>
        <w:br w:type="page"/>
      </w:r>
    </w:p>
    <w:tbl>
      <w:tblPr>
        <w:tblStyle w:val="8"/>
        <w:tblW w:w="15322" w:type="dxa"/>
        <w:jc w:val="center"/>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FB1A9B7">
        <w:tblPrEx>
          <w:tblCellMar>
            <w:top w:w="0" w:type="dxa"/>
            <w:left w:w="0" w:type="dxa"/>
            <w:bottom w:w="0" w:type="dxa"/>
            <w:right w:w="0" w:type="dxa"/>
          </w:tblCellMar>
        </w:tblPrEx>
        <w:trPr>
          <w:trHeight w:val="644" w:hRule="atLeast"/>
          <w:jc w:val="center"/>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757B4F5D">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政府性基金预算财政拨款收入支出决算表</w:t>
            </w:r>
          </w:p>
        </w:tc>
      </w:tr>
      <w:tr w14:paraId="4EF67D48">
        <w:tblPrEx>
          <w:tblCellMar>
            <w:top w:w="0" w:type="dxa"/>
            <w:left w:w="0" w:type="dxa"/>
            <w:bottom w:w="0" w:type="dxa"/>
            <w:right w:w="0" w:type="dxa"/>
          </w:tblCellMar>
        </w:tblPrEx>
        <w:trPr>
          <w:trHeight w:val="329" w:hRule="atLeast"/>
          <w:jc w:val="center"/>
        </w:trPr>
        <w:tc>
          <w:tcPr>
            <w:tcW w:w="6615" w:type="dxa"/>
            <w:gridSpan w:val="3"/>
            <w:vMerge w:val="restart"/>
            <w:tcBorders>
              <w:top w:val="nil"/>
              <w:left w:val="nil"/>
              <w:right w:val="nil"/>
            </w:tcBorders>
            <w:shd w:val="clear" w:color="auto" w:fill="auto"/>
            <w:tcMar>
              <w:top w:w="15" w:type="dxa"/>
              <w:left w:w="15" w:type="dxa"/>
              <w:right w:w="15" w:type="dxa"/>
            </w:tcMar>
            <w:vAlign w:val="bottom"/>
          </w:tcPr>
          <w:p w14:paraId="0195011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垫江县农业综合行政执法支队</w:t>
            </w:r>
          </w:p>
        </w:tc>
        <w:tc>
          <w:tcPr>
            <w:tcW w:w="1701" w:type="dxa"/>
            <w:tcBorders>
              <w:top w:val="nil"/>
              <w:left w:val="nil"/>
              <w:bottom w:val="nil"/>
              <w:right w:val="nil"/>
            </w:tcBorders>
            <w:shd w:val="clear" w:color="auto" w:fill="auto"/>
            <w:tcMar>
              <w:top w:w="15" w:type="dxa"/>
              <w:left w:w="15" w:type="dxa"/>
              <w:right w:w="15" w:type="dxa"/>
            </w:tcMar>
            <w:vAlign w:val="bottom"/>
          </w:tcPr>
          <w:p w14:paraId="16370F9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5DC9A4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DE9315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10EAC5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D1F9E5F">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公开07表</w:t>
            </w:r>
          </w:p>
        </w:tc>
      </w:tr>
      <w:tr w14:paraId="70B1009F">
        <w:tblPrEx>
          <w:tblCellMar>
            <w:top w:w="0" w:type="dxa"/>
            <w:left w:w="0" w:type="dxa"/>
            <w:bottom w:w="0" w:type="dxa"/>
            <w:right w:w="0" w:type="dxa"/>
          </w:tblCellMar>
        </w:tblPrEx>
        <w:trPr>
          <w:trHeight w:val="329" w:hRule="atLeast"/>
          <w:jc w:val="center"/>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14:paraId="2E18E43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9F5B03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BA0885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491834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01D3D78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33A1D007">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6EF15FCD">
        <w:tblPrEx>
          <w:tblCellMar>
            <w:top w:w="0" w:type="dxa"/>
            <w:left w:w="0" w:type="dxa"/>
            <w:bottom w:w="0" w:type="dxa"/>
            <w:right w:w="0" w:type="dxa"/>
          </w:tblCellMar>
        </w:tblPrEx>
        <w:trPr>
          <w:trHeight w:val="339" w:hRule="atLeast"/>
          <w:jc w:val="center"/>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63B9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8E758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873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E4CB9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594E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年末结转和结余</w:t>
            </w:r>
          </w:p>
        </w:tc>
      </w:tr>
      <w:tr w14:paraId="0EB01F7B">
        <w:tblPrEx>
          <w:tblCellMar>
            <w:top w:w="0" w:type="dxa"/>
            <w:left w:w="0" w:type="dxa"/>
            <w:bottom w:w="0" w:type="dxa"/>
            <w:right w:w="0" w:type="dxa"/>
          </w:tblCellMar>
        </w:tblPrEx>
        <w:trPr>
          <w:trHeight w:val="335" w:hRule="atLeast"/>
          <w:jc w:val="center"/>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3D25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CFFD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CC5EA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BA7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A832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1CC8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91D8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285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5B866C82">
        <w:tblPrEx>
          <w:tblCellMar>
            <w:top w:w="0" w:type="dxa"/>
            <w:left w:w="0" w:type="dxa"/>
            <w:bottom w:w="0" w:type="dxa"/>
            <w:right w:w="0" w:type="dxa"/>
          </w:tblCellMar>
        </w:tblPrEx>
        <w:trPr>
          <w:trHeight w:val="33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DB7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3EC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4F15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BFC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8440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8D53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3F81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409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6A8C6EA2">
        <w:tblPrEx>
          <w:tblCellMar>
            <w:top w:w="0" w:type="dxa"/>
            <w:left w:w="0" w:type="dxa"/>
            <w:bottom w:w="0" w:type="dxa"/>
            <w:right w:w="0" w:type="dxa"/>
          </w:tblCellMar>
        </w:tblPrEx>
        <w:trPr>
          <w:trHeight w:val="645" w:hRule="atLeast"/>
          <w:jc w:val="center"/>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1A8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E81E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20D5A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DB53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6AEA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2EB6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5DD8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A2BA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37A0C3FB">
        <w:tblPrEx>
          <w:tblCellMar>
            <w:top w:w="0" w:type="dxa"/>
            <w:left w:w="0" w:type="dxa"/>
            <w:bottom w:w="0" w:type="dxa"/>
            <w:right w:w="0" w:type="dxa"/>
          </w:tblCellMar>
        </w:tblPrEx>
        <w:trPr>
          <w:trHeight w:val="339" w:hRule="atLeast"/>
          <w:jc w:val="center"/>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409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496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215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7DA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4B3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A3D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5F8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r>
      <w:tr w14:paraId="0598F4D5">
        <w:tblPrEx>
          <w:tblCellMar>
            <w:top w:w="0" w:type="dxa"/>
            <w:left w:w="0" w:type="dxa"/>
            <w:bottom w:w="0" w:type="dxa"/>
            <w:right w:w="0" w:type="dxa"/>
          </w:tblCellMar>
        </w:tblPrEx>
        <w:trPr>
          <w:trHeight w:val="349" w:hRule="atLeast"/>
          <w:jc w:val="center"/>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55A2C">
            <w:pPr>
              <w:keepNext w:val="0"/>
              <w:keepLines w:val="0"/>
              <w:pageBreakBefore w:val="0"/>
              <w:widowControl w:val="0"/>
              <w:kinsoku/>
              <w:overflowPunct/>
              <w:topLinePunct w:val="0"/>
              <w:autoSpaceDN/>
              <w:bidi w:val="0"/>
              <w:adjustRightInd w:val="0"/>
              <w:snapToGrid w:val="0"/>
              <w:spacing w:afterAutospacing="0" w:line="594" w:lineRule="exact"/>
              <w:jc w:val="both"/>
              <w:textAlignment w:val="center"/>
              <w:rPr>
                <w:rFonts w:hint="default" w:ascii="Times New Roman" w:hAnsi="Times New Roman" w:cs="Times New Roman"/>
                <w:color w:val="000000" w:themeColor="text1"/>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71484">
            <w:pPr>
              <w:keepNext w:val="0"/>
              <w:keepLines w:val="0"/>
              <w:pageBreakBefore w:val="0"/>
              <w:widowControl w:val="0"/>
              <w:kinsoku/>
              <w:overflowPunct/>
              <w:topLinePunct w:val="0"/>
              <w:autoSpaceDN/>
              <w:bidi w:val="0"/>
              <w:adjustRightInd w:val="0"/>
              <w:snapToGrid w:val="0"/>
              <w:spacing w:afterAutospacing="0" w:line="594" w:lineRule="exact"/>
              <w:jc w:val="both"/>
              <w:textAlignment w:val="center"/>
              <w:rPr>
                <w:rFonts w:hint="default" w:ascii="Times New Roman" w:hAnsi="Times New Roman" w:cs="Times New Roman"/>
                <w:color w:val="000000" w:themeColor="text1"/>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E65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2903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BCD0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989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A348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8BE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0.00</w:t>
            </w:r>
            <w:r>
              <w:rPr>
                <w:rFonts w:hint="default" w:ascii="Times New Roman" w:hAnsi="Times New Roman" w:cs="Times New Roman"/>
                <w:color w:val="000000" w:themeColor="text1"/>
                <w:sz w:val="20"/>
              </w:rPr>
              <w:t xml:space="preserve"> </w:t>
            </w:r>
          </w:p>
        </w:tc>
      </w:tr>
    </w:tbl>
    <w:p w14:paraId="6245C14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7A761A5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8"/>
        <w:tblW w:w="15322" w:type="dxa"/>
        <w:jc w:val="center"/>
        <w:tblLayout w:type="fixed"/>
        <w:tblCellMar>
          <w:top w:w="0" w:type="dxa"/>
          <w:left w:w="0" w:type="dxa"/>
          <w:bottom w:w="0" w:type="dxa"/>
          <w:right w:w="0" w:type="dxa"/>
        </w:tblCellMar>
      </w:tblPr>
      <w:tblGrid>
        <w:gridCol w:w="1293"/>
        <w:gridCol w:w="3616"/>
        <w:gridCol w:w="3273"/>
        <w:gridCol w:w="190"/>
        <w:gridCol w:w="3463"/>
        <w:gridCol w:w="86"/>
        <w:gridCol w:w="3401"/>
      </w:tblGrid>
      <w:tr w14:paraId="20B020F1">
        <w:tblPrEx>
          <w:tblCellMar>
            <w:top w:w="0" w:type="dxa"/>
            <w:left w:w="0" w:type="dxa"/>
            <w:bottom w:w="0" w:type="dxa"/>
            <w:right w:w="0" w:type="dxa"/>
          </w:tblCellMar>
        </w:tblPrEx>
        <w:trPr>
          <w:trHeight w:val="650" w:hRule="atLeast"/>
          <w:jc w:val="center"/>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3EF2B8DF">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32"/>
                <w:szCs w:val="32"/>
              </w:rPr>
            </w:pPr>
            <w:r>
              <w:rPr>
                <w:rFonts w:hint="default" w:ascii="Times New Roman" w:hAnsi="Times New Roman" w:cs="Times New Roman"/>
                <w:b/>
                <w:color w:val="000000" w:themeColor="text1"/>
                <w:sz w:val="32"/>
                <w:szCs w:val="32"/>
              </w:rPr>
              <w:t>国有资本经营预算财政拨款支出决算表</w:t>
            </w:r>
          </w:p>
        </w:tc>
      </w:tr>
      <w:tr w14:paraId="5F0E3245">
        <w:tblPrEx>
          <w:tblCellMar>
            <w:top w:w="0" w:type="dxa"/>
            <w:left w:w="0" w:type="dxa"/>
            <w:bottom w:w="0" w:type="dxa"/>
            <w:right w:w="0" w:type="dxa"/>
          </w:tblCellMar>
        </w:tblPrEx>
        <w:trPr>
          <w:trHeight w:val="332" w:hRule="atLeast"/>
          <w:jc w:val="center"/>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1E00F9A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w:t>
            </w:r>
            <w:r>
              <w:rPr>
                <w:rFonts w:hint="default" w:ascii="Times New Roman" w:hAnsi="Times New Roman" w:cs="Times New Roman"/>
                <w:color w:val="000000" w:themeColor="text1"/>
                <w:sz w:val="20"/>
              </w:rPr>
              <w:t>垫江县农业综合行政执法支队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690B7BE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2FA7A88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公开08表</w:t>
            </w:r>
          </w:p>
        </w:tc>
      </w:tr>
      <w:tr w14:paraId="383A1674">
        <w:tblPrEx>
          <w:tblCellMar>
            <w:top w:w="0" w:type="dxa"/>
            <w:left w:w="0" w:type="dxa"/>
            <w:bottom w:w="0" w:type="dxa"/>
            <w:right w:w="0" w:type="dxa"/>
          </w:tblCellMar>
        </w:tblPrEx>
        <w:trPr>
          <w:trHeight w:val="332" w:hRule="atLeast"/>
          <w:jc w:val="center"/>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2E01D72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A42EB2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B5EB2BC">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sz w:val="20"/>
                <w:szCs w:val="20"/>
              </w:rPr>
            </w:pPr>
            <w:r>
              <w:rPr>
                <w:rFonts w:hint="default" w:ascii="Times New Roman" w:hAnsi="Times New Roman" w:cs="Times New Roman"/>
                <w:color w:val="000000" w:themeColor="text1"/>
                <w:sz w:val="20"/>
                <w:szCs w:val="20"/>
              </w:rPr>
              <w:t>单位：万元</w:t>
            </w:r>
          </w:p>
        </w:tc>
      </w:tr>
      <w:tr w14:paraId="42C5AE15">
        <w:tblPrEx>
          <w:tblCellMar>
            <w:top w:w="0" w:type="dxa"/>
            <w:left w:w="0" w:type="dxa"/>
            <w:bottom w:w="0" w:type="dxa"/>
            <w:right w:w="0" w:type="dxa"/>
          </w:tblCellMar>
        </w:tblPrEx>
        <w:trPr>
          <w:trHeight w:val="422"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B4EF21">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675A81">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本年支出</w:t>
            </w:r>
          </w:p>
        </w:tc>
      </w:tr>
      <w:tr w14:paraId="726A2E11">
        <w:tblPrEx>
          <w:tblCellMar>
            <w:top w:w="0" w:type="dxa"/>
            <w:left w:w="0" w:type="dxa"/>
            <w:bottom w:w="0" w:type="dxa"/>
            <w:right w:w="0" w:type="dxa"/>
          </w:tblCellMar>
        </w:tblPrEx>
        <w:trPr>
          <w:trHeight w:val="339" w:hRule="atLeast"/>
          <w:jc w:val="center"/>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FD33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CFBF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3168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290B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1170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项目支出</w:t>
            </w:r>
          </w:p>
        </w:tc>
      </w:tr>
      <w:tr w14:paraId="361A788E">
        <w:tblPrEx>
          <w:tblCellMar>
            <w:top w:w="0" w:type="dxa"/>
            <w:left w:w="0" w:type="dxa"/>
            <w:bottom w:w="0" w:type="dxa"/>
            <w:right w:w="0" w:type="dxa"/>
          </w:tblCellMar>
        </w:tblPrEx>
        <w:trPr>
          <w:trHeight w:val="339" w:hRule="atLeast"/>
          <w:jc w:val="center"/>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817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F3D4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F10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7F5F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BA0E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195ED766">
        <w:tblPrEx>
          <w:tblCellMar>
            <w:top w:w="0" w:type="dxa"/>
            <w:left w:w="0" w:type="dxa"/>
            <w:bottom w:w="0" w:type="dxa"/>
            <w:right w:w="0" w:type="dxa"/>
          </w:tblCellMar>
        </w:tblPrEx>
        <w:trPr>
          <w:trHeight w:val="339" w:hRule="atLeast"/>
          <w:jc w:val="center"/>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07C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099D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F1D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9F37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764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2178673A">
        <w:tblPrEx>
          <w:tblCellMar>
            <w:top w:w="0" w:type="dxa"/>
            <w:left w:w="0" w:type="dxa"/>
            <w:bottom w:w="0" w:type="dxa"/>
            <w:right w:w="0" w:type="dxa"/>
          </w:tblCellMar>
        </w:tblPrEx>
        <w:trPr>
          <w:trHeight w:val="326" w:hRule="atLeast"/>
          <w:jc w:val="center"/>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166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B717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46C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E561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9F3A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themeColor="text1"/>
                <w:sz w:val="20"/>
                <w:szCs w:val="20"/>
              </w:rPr>
            </w:pPr>
          </w:p>
        </w:tc>
      </w:tr>
      <w:tr w14:paraId="13BA3F5B">
        <w:tblPrEx>
          <w:tblCellMar>
            <w:top w:w="0" w:type="dxa"/>
            <w:left w:w="0" w:type="dxa"/>
            <w:bottom w:w="0" w:type="dxa"/>
            <w:right w:w="0" w:type="dxa"/>
          </w:tblCellMar>
        </w:tblPrEx>
        <w:trPr>
          <w:trHeight w:val="611"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8F0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color w:val="000000" w:themeColor="text1"/>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65E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CF8B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color w:val="000000" w:themeColor="text1"/>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1F2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b/>
                <w:bCs/>
                <w:color w:val="000000" w:themeColor="text1"/>
                <w:sz w:val="20"/>
                <w:szCs w:val="20"/>
              </w:rPr>
              <w:t>0.00</w:t>
            </w:r>
            <w:r>
              <w:rPr>
                <w:rFonts w:hint="default" w:ascii="Times New Roman" w:hAnsi="Times New Roman" w:cs="Times New Roman"/>
                <w:b/>
                <w:color w:val="000000" w:themeColor="text1"/>
                <w:sz w:val="20"/>
              </w:rPr>
              <w:t xml:space="preserve"> </w:t>
            </w:r>
          </w:p>
        </w:tc>
      </w:tr>
      <w:tr w14:paraId="3FBD4999">
        <w:tblPrEx>
          <w:tblCellMar>
            <w:top w:w="0" w:type="dxa"/>
            <w:left w:w="0" w:type="dxa"/>
            <w:bottom w:w="0" w:type="dxa"/>
            <w:right w:w="0" w:type="dxa"/>
          </w:tblCellMar>
        </w:tblPrEx>
        <w:trPr>
          <w:trHeight w:val="488" w:hRule="atLeast"/>
          <w:jc w:val="center"/>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611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266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themeColor="text1"/>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8480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088E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color w:val="000000" w:themeColor="text1"/>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B43C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themeColor="text1"/>
                <w:sz w:val="20"/>
                <w:szCs w:val="20"/>
              </w:rPr>
            </w:pPr>
            <w:r>
              <w:rPr>
                <w:rFonts w:hint="default" w:ascii="Times New Roman" w:hAnsi="Times New Roman" w:cs="Times New Roman"/>
                <w:color w:val="000000" w:themeColor="text1"/>
                <w:sz w:val="20"/>
                <w:szCs w:val="20"/>
              </w:rPr>
              <w:t xml:space="preserve">0.00 </w:t>
            </w:r>
          </w:p>
        </w:tc>
      </w:tr>
    </w:tbl>
    <w:p w14:paraId="11AB062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0"/>
          <w:szCs w:val="20"/>
        </w:rPr>
        <w:t>备注：本表反映单位本年度国有资本经营预算财政拨款支出情况。本单位无国有资本经营收支，故本表无数据。</w:t>
      </w:r>
      <w:r>
        <w:rPr>
          <w:rFonts w:hint="default" w:ascii="Times New Roman" w:hAnsi="Times New Roman" w:cs="Times New Roman"/>
          <w:color w:val="000000" w:themeColor="text1"/>
          <w:sz w:val="20"/>
          <w:szCs w:val="20"/>
        </w:rPr>
        <w:br w:type="textWrapping"/>
      </w:r>
      <w:r>
        <w:rPr>
          <w:rFonts w:hint="default" w:ascii="Times New Roman" w:hAnsi="Times New Roman" w:cs="Times New Roman"/>
          <w:color w:val="000000" w:themeColor="text1"/>
          <w:sz w:val="20"/>
          <w:szCs w:val="20"/>
        </w:rPr>
        <w:br w:type="textWrapping"/>
      </w:r>
    </w:p>
    <w:p w14:paraId="1CEAD77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21"/>
          <w:szCs w:val="21"/>
        </w:rPr>
      </w:pPr>
      <w:r>
        <w:rPr>
          <w:rFonts w:hint="default" w:ascii="Times New Roman" w:hAnsi="Times New Roman" w:cs="Times New Roman"/>
          <w:color w:val="000000" w:themeColor="text1"/>
          <w:sz w:val="21"/>
          <w:szCs w:val="21"/>
        </w:rPr>
        <w:br w:type="page"/>
      </w:r>
    </w:p>
    <w:tbl>
      <w:tblPr>
        <w:tblStyle w:val="8"/>
        <w:tblW w:w="14131" w:type="dxa"/>
        <w:jc w:val="center"/>
        <w:tblLayout w:type="fixed"/>
        <w:tblCellMar>
          <w:top w:w="0" w:type="dxa"/>
          <w:left w:w="170" w:type="dxa"/>
          <w:bottom w:w="0" w:type="dxa"/>
          <w:right w:w="170" w:type="dxa"/>
        </w:tblCellMar>
      </w:tblPr>
      <w:tblGrid>
        <w:gridCol w:w="3179"/>
        <w:gridCol w:w="2416"/>
        <w:gridCol w:w="2375"/>
        <w:gridCol w:w="3674"/>
        <w:gridCol w:w="2487"/>
      </w:tblGrid>
      <w:tr w14:paraId="6EC70F00">
        <w:tblPrEx>
          <w:tblCellMar>
            <w:top w:w="0" w:type="dxa"/>
            <w:left w:w="170" w:type="dxa"/>
            <w:bottom w:w="0" w:type="dxa"/>
            <w:right w:w="170" w:type="dxa"/>
          </w:tblCellMar>
        </w:tblPrEx>
        <w:trPr>
          <w:trHeight w:val="343" w:hRule="atLeast"/>
          <w:jc w:val="center"/>
        </w:trPr>
        <w:tc>
          <w:tcPr>
            <w:tcW w:w="14131" w:type="dxa"/>
            <w:gridSpan w:val="5"/>
            <w:shd w:val="clear" w:color="auto" w:fill="auto"/>
            <w:tcMar>
              <w:top w:w="15" w:type="dxa"/>
              <w:left w:w="15" w:type="dxa"/>
              <w:right w:w="15" w:type="dxa"/>
            </w:tcMar>
            <w:vAlign w:val="bottom"/>
          </w:tcPr>
          <w:p w14:paraId="19FFB287">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themeColor="text1"/>
                <w:kern w:val="2"/>
                <w:sz w:val="32"/>
                <w:szCs w:val="32"/>
              </w:rPr>
            </w:pPr>
            <w:r>
              <w:rPr>
                <w:rFonts w:hint="default" w:ascii="Times New Roman" w:hAnsi="Times New Roman" w:cs="Times New Roman"/>
                <w:b/>
                <w:color w:val="000000" w:themeColor="text1"/>
                <w:kern w:val="2"/>
                <w:sz w:val="32"/>
                <w:szCs w:val="32"/>
              </w:rPr>
              <w:t>机构运行信息表</w:t>
            </w:r>
          </w:p>
        </w:tc>
      </w:tr>
      <w:tr w14:paraId="300CD3DD">
        <w:tblPrEx>
          <w:tblCellMar>
            <w:top w:w="0" w:type="dxa"/>
            <w:left w:w="170" w:type="dxa"/>
            <w:bottom w:w="0" w:type="dxa"/>
            <w:right w:w="170" w:type="dxa"/>
          </w:tblCellMar>
        </w:tblPrEx>
        <w:trPr>
          <w:trHeight w:val="244" w:hRule="atLeast"/>
          <w:jc w:val="center"/>
        </w:trPr>
        <w:tc>
          <w:tcPr>
            <w:tcW w:w="3179" w:type="dxa"/>
            <w:shd w:val="clear" w:color="auto" w:fill="auto"/>
            <w:tcMar>
              <w:top w:w="15" w:type="dxa"/>
              <w:left w:w="15" w:type="dxa"/>
              <w:right w:w="15" w:type="dxa"/>
            </w:tcMar>
            <w:vAlign w:val="bottom"/>
          </w:tcPr>
          <w:p w14:paraId="55B694A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kern w:val="2"/>
                <w:sz w:val="20"/>
                <w:szCs w:val="20"/>
              </w:rPr>
            </w:pPr>
          </w:p>
        </w:tc>
        <w:tc>
          <w:tcPr>
            <w:tcW w:w="2416" w:type="dxa"/>
            <w:shd w:val="clear" w:color="auto" w:fill="auto"/>
            <w:tcMar>
              <w:top w:w="15" w:type="dxa"/>
              <w:left w:w="15" w:type="dxa"/>
              <w:right w:w="15" w:type="dxa"/>
            </w:tcMar>
            <w:vAlign w:val="bottom"/>
          </w:tcPr>
          <w:p w14:paraId="3853C12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themeColor="text1"/>
                <w:kern w:val="2"/>
                <w:sz w:val="20"/>
                <w:szCs w:val="20"/>
              </w:rPr>
            </w:pPr>
          </w:p>
        </w:tc>
        <w:tc>
          <w:tcPr>
            <w:tcW w:w="2375" w:type="dxa"/>
            <w:shd w:val="clear" w:color="auto" w:fill="auto"/>
            <w:tcMar>
              <w:top w:w="15" w:type="dxa"/>
              <w:left w:w="15" w:type="dxa"/>
              <w:right w:w="15" w:type="dxa"/>
            </w:tcMar>
            <w:vAlign w:val="bottom"/>
          </w:tcPr>
          <w:p w14:paraId="230E973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kern w:val="2"/>
                <w:sz w:val="20"/>
                <w:szCs w:val="20"/>
              </w:rPr>
            </w:pPr>
          </w:p>
        </w:tc>
        <w:tc>
          <w:tcPr>
            <w:tcW w:w="3674" w:type="dxa"/>
            <w:shd w:val="clear" w:color="auto" w:fill="auto"/>
            <w:tcMar>
              <w:top w:w="15" w:type="dxa"/>
              <w:left w:w="15" w:type="dxa"/>
              <w:right w:w="15" w:type="dxa"/>
            </w:tcMar>
            <w:vAlign w:val="bottom"/>
          </w:tcPr>
          <w:p w14:paraId="6A7FB09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kern w:val="2"/>
                <w:sz w:val="20"/>
                <w:szCs w:val="20"/>
              </w:rPr>
            </w:pPr>
          </w:p>
        </w:tc>
        <w:tc>
          <w:tcPr>
            <w:tcW w:w="2487" w:type="dxa"/>
            <w:shd w:val="clear" w:color="auto" w:fill="auto"/>
            <w:tcMar>
              <w:top w:w="15" w:type="dxa"/>
              <w:left w:w="15" w:type="dxa"/>
              <w:right w:w="15" w:type="dxa"/>
            </w:tcMar>
            <w:vAlign w:val="bottom"/>
          </w:tcPr>
          <w:p w14:paraId="34E79CCE">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公开09表</w:t>
            </w:r>
          </w:p>
        </w:tc>
      </w:tr>
      <w:tr w14:paraId="794C136F">
        <w:tblPrEx>
          <w:tblCellMar>
            <w:top w:w="0" w:type="dxa"/>
            <w:left w:w="170" w:type="dxa"/>
            <w:bottom w:w="0" w:type="dxa"/>
            <w:right w:w="170" w:type="dxa"/>
          </w:tblCellMar>
        </w:tblPrEx>
        <w:trPr>
          <w:trHeight w:val="244" w:hRule="atLeast"/>
          <w:jc w:val="center"/>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62EF6E2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单位：</w:t>
            </w:r>
            <w:r>
              <w:rPr>
                <w:rFonts w:hint="default" w:ascii="Times New Roman" w:hAnsi="Times New Roman" w:cs="Times New Roman"/>
                <w:color w:val="000000" w:themeColor="text1"/>
                <w:sz w:val="20"/>
              </w:rPr>
              <w:t>垫江县农业综合行政执法支队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1934147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3FD875B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4C2A107D">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themeColor="text1"/>
                <w:kern w:val="2"/>
                <w:sz w:val="20"/>
                <w:szCs w:val="20"/>
              </w:rPr>
            </w:pPr>
            <w:r>
              <w:rPr>
                <w:rFonts w:hint="default" w:ascii="Times New Roman" w:hAnsi="Times New Roman" w:cs="Times New Roman"/>
                <w:color w:val="000000" w:themeColor="text1"/>
                <w:kern w:val="2"/>
                <w:sz w:val="20"/>
                <w:szCs w:val="20"/>
              </w:rPr>
              <w:t>单位：万元</w:t>
            </w:r>
          </w:p>
        </w:tc>
      </w:tr>
      <w:tr w14:paraId="6D85C76B">
        <w:tblPrEx>
          <w:tblCellMar>
            <w:top w:w="0" w:type="dxa"/>
            <w:left w:w="170" w:type="dxa"/>
            <w:bottom w:w="0" w:type="dxa"/>
            <w:right w:w="170" w:type="dxa"/>
          </w:tblCellMar>
        </w:tblPrEx>
        <w:trPr>
          <w:trHeight w:val="28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51FDC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3BA76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36AF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9FBC0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D8A10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决算数</w:t>
            </w:r>
          </w:p>
        </w:tc>
      </w:tr>
      <w:tr w14:paraId="3D5F68A1">
        <w:tblPrEx>
          <w:tblCellMar>
            <w:top w:w="0" w:type="dxa"/>
            <w:left w:w="170" w:type="dxa"/>
            <w:bottom w:w="0" w:type="dxa"/>
            <w:right w:w="170" w:type="dxa"/>
          </w:tblCellMar>
        </w:tblPrEx>
        <w:trPr>
          <w:trHeight w:val="28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8E9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AE2D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1E1B6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8DBD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D96A2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75.19</w:t>
            </w:r>
            <w:r>
              <w:rPr>
                <w:rFonts w:hint="default" w:ascii="Times New Roman" w:hAnsi="Times New Roman" w:cs="Times New Roman"/>
                <w:color w:val="000000" w:themeColor="text1"/>
                <w:sz w:val="18"/>
              </w:rPr>
              <w:t xml:space="preserve"> </w:t>
            </w:r>
          </w:p>
        </w:tc>
      </w:tr>
      <w:tr w14:paraId="1E34716A">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56682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184B8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13.19</w:t>
            </w:r>
            <w:r>
              <w:rPr>
                <w:rFonts w:hint="default" w:ascii="Times New Roman" w:hAnsi="Times New Roman" w:cs="Times New Roman"/>
                <w:color w:val="000000" w:themeColor="text1"/>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6F4C5D">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13.19</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D5FF9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844A29">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10E4EC97">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409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50472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84AD89">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0A09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56C61F7">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75.19</w:t>
            </w:r>
            <w:r>
              <w:rPr>
                <w:rFonts w:hint="default" w:ascii="Times New Roman" w:hAnsi="Times New Roman" w:cs="Times New Roman"/>
                <w:color w:val="000000" w:themeColor="text1"/>
                <w:sz w:val="18"/>
              </w:rPr>
              <w:t xml:space="preserve"> </w:t>
            </w:r>
          </w:p>
        </w:tc>
      </w:tr>
      <w:tr w14:paraId="1A3791B5">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74877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EC41C9">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11.23</w:t>
            </w:r>
            <w:r>
              <w:rPr>
                <w:rFonts w:hint="default" w:ascii="Times New Roman" w:hAnsi="Times New Roman" w:cs="Times New Roman"/>
                <w:color w:val="000000" w:themeColor="text1"/>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C52CD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11.23</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B90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4BA58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r>
      <w:tr w14:paraId="2DAE5A29">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11CF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DD4F8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0188C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971C8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E94B9B">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w:t>
            </w:r>
            <w:r>
              <w:rPr>
                <w:rFonts w:hint="default" w:ascii="Times New Roman" w:hAnsi="Times New Roman" w:cs="Times New Roman"/>
                <w:color w:val="000000" w:themeColor="text1"/>
                <w:sz w:val="18"/>
              </w:rPr>
              <w:t xml:space="preserve"> </w:t>
            </w:r>
          </w:p>
        </w:tc>
      </w:tr>
      <w:tr w14:paraId="07EC5970">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83CFF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AD99D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11.23</w:t>
            </w:r>
            <w:r>
              <w:rPr>
                <w:rFonts w:hint="default" w:ascii="Times New Roman" w:hAnsi="Times New Roman" w:cs="Times New Roman"/>
                <w:color w:val="000000" w:themeColor="text1"/>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62988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11.23</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AA3B3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B58BE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22908263">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FCD8E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AC6C3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1.96</w:t>
            </w:r>
            <w:r>
              <w:rPr>
                <w:rFonts w:hint="default" w:ascii="Times New Roman" w:hAnsi="Times New Roman" w:cs="Times New Roman"/>
                <w:color w:val="000000" w:themeColor="text1"/>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51F8ED">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1.96</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96BF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20721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0EF6AFC">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01A7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654FD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C9945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1.96</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33D2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70C0B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96D7BB1">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98E7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06D9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AD383B">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560CC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667B77">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w:t>
            </w:r>
            <w:r>
              <w:rPr>
                <w:rFonts w:hint="default" w:ascii="Times New Roman" w:hAnsi="Times New Roman" w:cs="Times New Roman"/>
                <w:color w:val="000000" w:themeColor="text1"/>
                <w:sz w:val="18"/>
              </w:rPr>
              <w:t xml:space="preserve"> </w:t>
            </w:r>
          </w:p>
        </w:tc>
      </w:tr>
      <w:tr w14:paraId="07075E21">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CFA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F7AF3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15B846">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9D636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12AC2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1</w:t>
            </w:r>
            <w:r>
              <w:rPr>
                <w:rFonts w:hint="default" w:ascii="Times New Roman" w:hAnsi="Times New Roman" w:cs="Times New Roman"/>
                <w:color w:val="000000" w:themeColor="text1"/>
                <w:sz w:val="18"/>
              </w:rPr>
              <w:t xml:space="preserve"> </w:t>
            </w:r>
          </w:p>
        </w:tc>
      </w:tr>
      <w:tr w14:paraId="3139DD0B">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ABD34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F965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A2BEC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C3632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35DDA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554795A">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4ACE8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C335D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1930F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DEB9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FCC05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2E2397C">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244F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4A84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81B989">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0981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30CCDD">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54CD26CA">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14D7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1ED92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61B8E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3492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DEF66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AD5CDCE">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698A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701B5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D8F3AD">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5E84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B112E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r>
      <w:tr w14:paraId="630E3E10">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358B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9EA8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9A0A9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36</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898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71B98B">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917E11A">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F6BF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6719D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3F9BB7">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C6FA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234F0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4C8F049B">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BD4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C5CB2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BC512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245</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6D61E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ACED8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8E81FEC">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053B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E2A48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EF24ED">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188D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86967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6EFE6725">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1CD7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B347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AEE75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D8E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B0030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A10A313">
        <w:tblPrEx>
          <w:tblCellMar>
            <w:top w:w="0" w:type="dxa"/>
            <w:left w:w="170" w:type="dxa"/>
            <w:bottom w:w="0" w:type="dxa"/>
            <w:right w:w="170" w:type="dxa"/>
          </w:tblCellMar>
        </w:tblPrEx>
        <w:trPr>
          <w:trHeight w:val="292"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6B0D3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214FC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B2E57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55299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kern w:val="2"/>
                <w:sz w:val="16"/>
                <w:szCs w:val="16"/>
              </w:rPr>
            </w:pPr>
            <w:r>
              <w:rPr>
                <w:rFonts w:hint="default" w:ascii="Times New Roman" w:hAnsi="Times New Roman" w:cs="Times New Roman"/>
                <w:b/>
                <w:bCs/>
                <w:color w:val="000000" w:themeColor="text1"/>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58A5E6">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rPr>
              <w:t xml:space="preserve"> </w:t>
            </w:r>
          </w:p>
        </w:tc>
      </w:tr>
      <w:tr w14:paraId="09EAE721">
        <w:tblPrEx>
          <w:tblCellMar>
            <w:top w:w="0" w:type="dxa"/>
            <w:left w:w="170" w:type="dxa"/>
            <w:bottom w:w="0" w:type="dxa"/>
            <w:right w:w="170" w:type="dxa"/>
          </w:tblCellMar>
        </w:tblPrEx>
        <w:trPr>
          <w:trHeight w:val="286"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5619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D97C7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73B7D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B1E4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23F00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kern w:val="2"/>
                <w:sz w:val="16"/>
                <w:szCs w:val="16"/>
              </w:rPr>
            </w:pPr>
          </w:p>
        </w:tc>
      </w:tr>
      <w:tr w14:paraId="5B97235E">
        <w:tblPrEx>
          <w:tblCellMar>
            <w:top w:w="0" w:type="dxa"/>
            <w:left w:w="170" w:type="dxa"/>
            <w:bottom w:w="0" w:type="dxa"/>
            <w:right w:w="170" w:type="dxa"/>
          </w:tblCellMar>
        </w:tblPrEx>
        <w:trPr>
          <w:trHeight w:val="389"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6151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themeColor="text1"/>
                <w:kern w:val="2"/>
                <w:sz w:val="16"/>
                <w:szCs w:val="16"/>
              </w:rPr>
            </w:pPr>
            <w:r>
              <w:rPr>
                <w:rFonts w:hint="default" w:ascii="Times New Roman" w:hAnsi="Times New Roman" w:cs="Times New Roman"/>
                <w:b/>
                <w:color w:val="000000" w:themeColor="text1"/>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1EF2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8B509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kern w:val="2"/>
                <w:sz w:val="18"/>
                <w:szCs w:val="18"/>
              </w:rPr>
            </w:pPr>
            <w:r>
              <w:rPr>
                <w:rFonts w:hint="default" w:ascii="Times New Roman" w:hAnsi="Times New Roman" w:cs="Times New Roman"/>
                <w:color w:val="000000" w:themeColor="text1"/>
                <w:kern w:val="2"/>
                <w:sz w:val="18"/>
                <w:szCs w:val="18"/>
              </w:rPr>
              <w:t>2.68</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CA8B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72477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kern w:val="2"/>
                <w:sz w:val="16"/>
                <w:szCs w:val="16"/>
              </w:rPr>
            </w:pPr>
          </w:p>
        </w:tc>
      </w:tr>
      <w:tr w14:paraId="4527A5FD">
        <w:tblPrEx>
          <w:tblCellMar>
            <w:top w:w="0" w:type="dxa"/>
            <w:left w:w="170" w:type="dxa"/>
            <w:bottom w:w="0" w:type="dxa"/>
            <w:right w:w="170" w:type="dxa"/>
          </w:tblCellMar>
        </w:tblPrEx>
        <w:trPr>
          <w:trHeight w:val="389"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5940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themeColor="text1"/>
                <w:sz w:val="16"/>
                <w:szCs w:val="16"/>
              </w:rPr>
            </w:pPr>
            <w:r>
              <w:rPr>
                <w:rFonts w:hint="default" w:ascii="Times New Roman" w:hAnsi="Times New Roman" w:cs="Times New Roman"/>
                <w:b/>
                <w:bCs/>
                <w:color w:val="000000" w:themeColor="text1"/>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4840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2F4C7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24.03</w:t>
            </w:r>
            <w:r>
              <w:rPr>
                <w:rFonts w:hint="default" w:ascii="Times New Roman" w:hAnsi="Times New Roman" w:cs="Times New Roman"/>
                <w:color w:val="000000" w:themeColor="text1"/>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3F19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themeColor="text1"/>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B1768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themeColor="text1"/>
                <w:sz w:val="16"/>
                <w:szCs w:val="16"/>
              </w:rPr>
            </w:pPr>
          </w:p>
        </w:tc>
      </w:tr>
    </w:tbl>
    <w:p w14:paraId="40EF92A4">
      <w:pPr>
        <w:keepNext w:val="0"/>
        <w:keepLines w:val="0"/>
        <w:pageBreakBefore w:val="0"/>
        <w:widowControl w:val="0"/>
        <w:kinsoku/>
        <w:overflowPunct/>
        <w:topLinePunct w:val="0"/>
        <w:autoSpaceDN/>
        <w:bidi w:val="0"/>
        <w:adjustRightInd w:val="0"/>
        <w:snapToGrid w:val="0"/>
        <w:spacing w:afterAutospacing="0" w:line="594" w:lineRule="exact"/>
        <w:ind w:left="540" w:hanging="540" w:hangingChars="300"/>
        <w:rPr>
          <w:rFonts w:hint="default" w:ascii="Times New Roman" w:hAnsi="Times New Roman" w:cs="Times New Roman"/>
          <w:color w:val="000000" w:themeColor="text1"/>
          <w:sz w:val="18"/>
          <w:szCs w:val="18"/>
        </w:rPr>
      </w:pPr>
      <w:r>
        <w:rPr>
          <w:rFonts w:hint="default" w:ascii="Times New Roman" w:hAnsi="Times New Roman" w:cs="Times New Roman"/>
          <w:color w:val="000000" w:themeColor="text1"/>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color w:val="000000" w:themeColor="text1"/>
          <w:sz w:val="18"/>
          <w:szCs w:val="18"/>
        </w:rPr>
        <w:br w:type="textWrapping"/>
      </w:r>
      <w:r>
        <w:rPr>
          <w:rFonts w:hint="default" w:ascii="Times New Roman" w:hAnsi="Times New Roman" w:cs="Times New Roman"/>
          <w:color w:val="000000" w:themeColor="text1"/>
          <w:sz w:val="18"/>
          <w:szCs w:val="18"/>
        </w:rPr>
        <w:t>2.本套报表金额单位转换时可能存在尾数误差。</w:t>
      </w:r>
      <w:r>
        <w:rPr>
          <w:rFonts w:hint="default" w:ascii="Times New Roman" w:hAnsi="Times New Roman" w:cs="Times New Roman"/>
          <w:color w:val="000000" w:themeColor="text1"/>
          <w:sz w:val="18"/>
          <w:szCs w:val="18"/>
        </w:rPr>
        <w:br w:type="textWrapping"/>
      </w:r>
      <w:r>
        <w:rPr>
          <w:rFonts w:hint="default" w:ascii="Times New Roman" w:hAnsi="Times New Roman" w:cs="Times New Roman"/>
          <w:color w:val="000000" w:themeColor="text1"/>
          <w:sz w:val="18"/>
          <w:szCs w:val="18"/>
        </w:rPr>
        <w:br w:type="textWrapping"/>
      </w:r>
    </w:p>
    <w:sectPr>
      <w:headerReference r:id="rId4" w:type="default"/>
      <w:footerReference r:id="rId5" w:type="default"/>
      <w:pgSz w:w="16783" w:h="11850"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roma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E740">
    <w:pPr>
      <w:pStyle w:val="4"/>
      <w:rPr>
        <w:rFonts w:hint="default"/>
      </w:rPr>
    </w:pPr>
    <w:r>
      <w:rPr>
        <w:rFonts w:hint="default"/>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7B410B5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A5504">
    <w:pPr>
      <w:pStyle w:val="4"/>
      <w:jc w:val="both"/>
      <w:rPr>
        <w:rFonts w:hint="default"/>
      </w:rPr>
    </w:pPr>
    <w:r>
      <w:rPr>
        <w:rFonts w:hint="default"/>
      </w:rPr>
      <w:pict>
        <v:shape id="_x0000_s2056" o:spid="_x0000_s2056" o:spt="202" type="#_x0000_t202" style="position:absolute;left:0pt;margin-top:0pt;height:144pt;width:144pt;mso-position-horizontal:outside;mso-position-horizontal-relative:margin;mso-wrap-style:none;z-index:251662336;mso-width-relative:page;mso-height-relative:page;" filled="f" stroked="f" coordsize="21600,21600" o:allowoverlap="f">
          <v:path/>
          <v:fill on="f" focussize="0,0"/>
          <v:stroke on="f" weight="0.5pt"/>
          <v:imagedata o:title=""/>
          <o:lock v:ext="edit" aspectratio="f"/>
          <v:textbox inset="0mm,0mm,0mm,0mm" style="mso-fit-shape-to-text:t;">
            <w:txbxContent>
              <w:p w14:paraId="2EDD99BC">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FCDD7A5">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641EA">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05799"/>
    <w:rsid w:val="001D3BB7"/>
    <w:rsid w:val="002B254B"/>
    <w:rsid w:val="0034050A"/>
    <w:rsid w:val="0044504F"/>
    <w:rsid w:val="00466C9B"/>
    <w:rsid w:val="00486CFC"/>
    <w:rsid w:val="00491DDD"/>
    <w:rsid w:val="00550ABE"/>
    <w:rsid w:val="006077DC"/>
    <w:rsid w:val="00623A85"/>
    <w:rsid w:val="00770383"/>
    <w:rsid w:val="007819D4"/>
    <w:rsid w:val="007B419D"/>
    <w:rsid w:val="007B7C4B"/>
    <w:rsid w:val="007D3D39"/>
    <w:rsid w:val="00984C6A"/>
    <w:rsid w:val="00994AF7"/>
    <w:rsid w:val="009B67B8"/>
    <w:rsid w:val="009C14C9"/>
    <w:rsid w:val="009D2B67"/>
    <w:rsid w:val="009E1452"/>
    <w:rsid w:val="00A566F9"/>
    <w:rsid w:val="00A71FF2"/>
    <w:rsid w:val="00AF2751"/>
    <w:rsid w:val="00B03CCD"/>
    <w:rsid w:val="00B85EF3"/>
    <w:rsid w:val="00BE2B89"/>
    <w:rsid w:val="00BF0D89"/>
    <w:rsid w:val="00C10E9E"/>
    <w:rsid w:val="00C20C3E"/>
    <w:rsid w:val="00C5163E"/>
    <w:rsid w:val="00CF2ACF"/>
    <w:rsid w:val="00D03AAF"/>
    <w:rsid w:val="00DD0539"/>
    <w:rsid w:val="00E07662"/>
    <w:rsid w:val="00E368E9"/>
    <w:rsid w:val="00E55DD4"/>
    <w:rsid w:val="00E8717E"/>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665BE1"/>
    <w:rsid w:val="0F836721"/>
    <w:rsid w:val="0FA25D96"/>
    <w:rsid w:val="107B59E5"/>
    <w:rsid w:val="10EC0126"/>
    <w:rsid w:val="10F70B9A"/>
    <w:rsid w:val="111445C7"/>
    <w:rsid w:val="114278C6"/>
    <w:rsid w:val="1158083A"/>
    <w:rsid w:val="11643A4B"/>
    <w:rsid w:val="11ED0F98"/>
    <w:rsid w:val="11F03528"/>
    <w:rsid w:val="12093039"/>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9B3D09"/>
    <w:rsid w:val="2BF81A22"/>
    <w:rsid w:val="2C636760"/>
    <w:rsid w:val="2C6762A3"/>
    <w:rsid w:val="2D060D19"/>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7D9C0FC"/>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D524CF"/>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EE116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F73100"/>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9A9950E2"/>
    <w:rsid w:val="E597650F"/>
    <w:rsid w:val="F7FD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4"/>
    <w:basedOn w:val="1"/>
    <w:next w:val="1"/>
    <w:unhideWhenUsed/>
    <w:qFormat/>
    <w:uiPriority w:val="0"/>
    <w:pPr>
      <w:spacing w:before="280" w:after="290" w:line="376" w:lineRule="auto"/>
      <w:outlineLvl w:val="3"/>
    </w:pPr>
    <w:rPr>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2291</Words>
  <Characters>13063</Characters>
  <Lines>108</Lines>
  <Paragraphs>30</Paragraphs>
  <TotalTime>1</TotalTime>
  <ScaleCrop>false</ScaleCrop>
  <LinksUpToDate>false</LinksUpToDate>
  <CharactersWithSpaces>15324</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川大哥</cp:lastModifiedBy>
  <dcterms:modified xsi:type="dcterms:W3CDTF">2025-09-18T09:35:20Z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