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F93AB">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垫江县农业综合开发管理站</w:t>
      </w:r>
    </w:p>
    <w:p w14:paraId="2B1461F8">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18BF2C1">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一、单位基本情况</w:t>
      </w:r>
    </w:p>
    <w:p w14:paraId="6762228A">
      <w:pPr>
        <w:pStyle w:val="7"/>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42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14:paraId="4B096D4D">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1.负责拟定农业综合开发规划及阶段性开发方案，建立项目库。</w:t>
      </w:r>
    </w:p>
    <w:p w14:paraId="7A19B31C">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2.编制项目年度实施计划。</w:t>
      </w:r>
    </w:p>
    <w:p w14:paraId="0B65F00C">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3.组织实施项目建设、监督检查、验收总结。</w:t>
      </w:r>
    </w:p>
    <w:p w14:paraId="3563AC64">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4.项目资金使用和财务管理。</w:t>
      </w:r>
    </w:p>
    <w:p w14:paraId="5F511145">
      <w:pPr>
        <w:pStyle w:val="7"/>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420"/>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14:paraId="05448559">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本单位无内设机构，也无下级预算单位。</w:t>
      </w:r>
    </w:p>
    <w:p w14:paraId="7B66A727">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二、单位决算收支情况说明</w:t>
      </w:r>
    </w:p>
    <w:p w14:paraId="4E3904D7">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AFDEC58">
      <w:pPr>
        <w:pStyle w:val="7"/>
        <w:keepNext w:val="0"/>
        <w:keepLines w:val="0"/>
        <w:pageBreakBefore w:val="0"/>
        <w:widowControl w:val="0"/>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2024年度收入总计11544.37万元，支出总计</w:t>
      </w:r>
      <w:r>
        <w:rPr>
          <w:rFonts w:hint="default" w:ascii="Times New Roman" w:hAnsi="Times New Roman" w:eastAsia="方正仿宋_GBK" w:cs="Times New Roman"/>
          <w:sz w:val="32"/>
          <w:szCs w:val="32"/>
        </w:rPr>
        <w:t>11544.37</w:t>
      </w:r>
      <w:r>
        <w:rPr>
          <w:rFonts w:hint="default" w:ascii="Times New Roman" w:hAnsi="Times New Roman" w:eastAsia="方正仿宋_GBK" w:cs="Times New Roman"/>
          <w:sz w:val="32"/>
          <w:szCs w:val="32"/>
          <w:shd w:val="clear" w:color="auto" w:fill="FFFFFF"/>
        </w:rPr>
        <w:t>万元。收、支与2023年度相比，增加2599.72万元，增长29.06%，主要原因是2024年高标准农田项目专项拨款增加。</w:t>
      </w:r>
    </w:p>
    <w:p w14:paraId="66440213">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2024年度收入合计8998.14万元，与2023年度相比，增加2787.73万元，增长44.89%，主要原因是2024年高标准农田项目专项拨款增加。其中：财政拨款收入</w:t>
      </w:r>
      <w:r>
        <w:rPr>
          <w:rFonts w:hint="default" w:ascii="Times New Roman" w:hAnsi="Times New Roman" w:eastAsia="方正仿宋_GBK" w:cs="Times New Roman"/>
          <w:sz w:val="32"/>
          <w:szCs w:val="32"/>
        </w:rPr>
        <w:t>8998.14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2546.23</w:t>
      </w:r>
      <w:r>
        <w:rPr>
          <w:rFonts w:hint="default" w:ascii="Times New Roman" w:hAnsi="Times New Roman" w:eastAsia="方正仿宋_GBK" w:cs="Times New Roman"/>
          <w:sz w:val="32"/>
          <w:szCs w:val="32"/>
          <w:shd w:val="clear" w:color="auto" w:fill="FFFFFF"/>
        </w:rPr>
        <w:t>万元。</w:t>
      </w:r>
    </w:p>
    <w:p w14:paraId="076B6A3C">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9766.57</w:t>
      </w:r>
      <w:r>
        <w:rPr>
          <w:rFonts w:hint="default" w:ascii="Times New Roman" w:hAnsi="Times New Roman" w:eastAsia="方正仿宋_GBK" w:cs="Times New Roman"/>
          <w:sz w:val="32"/>
          <w:szCs w:val="32"/>
          <w:shd w:val="clear" w:color="auto" w:fill="FFFFFF"/>
        </w:rPr>
        <w:t>万元，与2023年度相比，增加3309.12万元，增长51.24%，主要原因是2024年高标准农田项目专项拨款增加，相应的支出增加。其中：基本支出</w:t>
      </w:r>
      <w:r>
        <w:rPr>
          <w:rFonts w:hint="default" w:ascii="Times New Roman" w:hAnsi="Times New Roman" w:eastAsia="方正仿宋_GBK" w:cs="Times New Roman"/>
          <w:sz w:val="32"/>
          <w:szCs w:val="32"/>
        </w:rPr>
        <w:t>307.40</w:t>
      </w:r>
      <w:r>
        <w:rPr>
          <w:rFonts w:hint="default" w:ascii="Times New Roman" w:hAnsi="Times New Roman" w:eastAsia="方正仿宋_GBK" w:cs="Times New Roman"/>
          <w:sz w:val="32"/>
          <w:szCs w:val="32"/>
          <w:shd w:val="clear" w:color="auto" w:fill="FFFFFF"/>
        </w:rPr>
        <w:t>万元，占3.15%；项目支出</w:t>
      </w:r>
      <w:r>
        <w:rPr>
          <w:rFonts w:hint="default" w:ascii="Times New Roman" w:hAnsi="Times New Roman" w:eastAsia="方正仿宋_GBK" w:cs="Times New Roman"/>
          <w:sz w:val="32"/>
          <w:szCs w:val="32"/>
        </w:rPr>
        <w:t>9459.17</w:t>
      </w:r>
      <w:r>
        <w:rPr>
          <w:rFonts w:hint="default" w:ascii="Times New Roman" w:hAnsi="Times New Roman" w:eastAsia="方正仿宋_GBK" w:cs="Times New Roman"/>
          <w:sz w:val="32"/>
          <w:szCs w:val="32"/>
          <w:shd w:val="clear" w:color="auto" w:fill="FFFFFF"/>
        </w:rPr>
        <w:t>万元，占96.85%；经营支出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22D657D">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1777.79</w:t>
      </w:r>
      <w:r>
        <w:rPr>
          <w:rFonts w:hint="default" w:ascii="Times New Roman" w:hAnsi="Times New Roman" w:eastAsia="方正仿宋_GBK" w:cs="Times New Roman"/>
          <w:sz w:val="32"/>
          <w:szCs w:val="32"/>
          <w:shd w:val="clear" w:color="auto" w:fill="FFFFFF"/>
        </w:rPr>
        <w:t>万元，与2023年度相比，减少709.42万元，下降28.52%，主要原因是2021年及2022年高标准农田项目专项拨款支出在年初结转结余中支付。</w:t>
      </w:r>
    </w:p>
    <w:p w14:paraId="49DEC8DE">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AE7F984">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2024年度财政拨款收、支总计11544.37万元。与2023年相比，财政拨款收、支总计各增加2599.72万元，增长29.06%。主要原因是2024年高标准农田项目财政资金收入支出增加。</w:t>
      </w:r>
    </w:p>
    <w:p w14:paraId="0F9C2563">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EBF4F53">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8998.14</w:t>
      </w:r>
      <w:r>
        <w:rPr>
          <w:rFonts w:hint="default" w:ascii="Times New Roman" w:hAnsi="Times New Roman" w:eastAsia="方正仿宋_GBK" w:cs="Times New Roman"/>
          <w:sz w:val="32"/>
          <w:szCs w:val="32"/>
          <w:shd w:val="clear" w:color="auto" w:fill="FFFFFF"/>
        </w:rPr>
        <w:t>万元，与2023年度相比，增加2787.73万元，增长44.89%。主要原因是2024年高标准农田项目拨款增加。较年初预算数减少771.19万元，下降7.89%。主要原因是年初项目预算资金未使用部分结转下年。此外，年初财政拨款结转和结余</w:t>
      </w:r>
      <w:r>
        <w:rPr>
          <w:rFonts w:hint="default" w:ascii="Times New Roman" w:hAnsi="Times New Roman" w:eastAsia="方正仿宋_GBK" w:cs="Times New Roman"/>
          <w:sz w:val="32"/>
          <w:szCs w:val="32"/>
        </w:rPr>
        <w:t>2546.23</w:t>
      </w:r>
      <w:r>
        <w:rPr>
          <w:rFonts w:hint="default" w:ascii="Times New Roman" w:hAnsi="Times New Roman" w:eastAsia="方正仿宋_GBK" w:cs="Times New Roman"/>
          <w:sz w:val="32"/>
          <w:szCs w:val="32"/>
          <w:shd w:val="clear" w:color="auto" w:fill="FFFFFF"/>
        </w:rPr>
        <w:t>万元。</w:t>
      </w:r>
    </w:p>
    <w:p w14:paraId="08F3674D">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9766.57</w:t>
      </w:r>
      <w:r>
        <w:rPr>
          <w:rFonts w:hint="default" w:ascii="Times New Roman" w:hAnsi="Times New Roman" w:eastAsia="方正仿宋_GBK" w:cs="Times New Roman"/>
          <w:sz w:val="32"/>
          <w:szCs w:val="32"/>
          <w:shd w:val="clear" w:color="auto" w:fill="FFFFFF"/>
        </w:rPr>
        <w:t>万元，与2023年度相比，增加3309.12万元，增长51.24%。主要原因是2024年高标准农田项目拨款增加。较年初预算数减少2.76万元，下降0.03%。主要原因是年初预算未使用部分结转下年。</w:t>
      </w:r>
    </w:p>
    <w:p w14:paraId="1A35D46A">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1777.79</w:t>
      </w:r>
      <w:r>
        <w:rPr>
          <w:rFonts w:hint="default" w:ascii="Times New Roman" w:hAnsi="Times New Roman" w:eastAsia="方正仿宋_GBK" w:cs="Times New Roman"/>
          <w:sz w:val="32"/>
          <w:szCs w:val="32"/>
          <w:shd w:val="clear" w:color="auto" w:fill="FFFFFF"/>
        </w:rPr>
        <w:t>万元，与2023年度相比，减少709.42万元，下降28.52%，主要原因是2021年及2022年高标准农田项目支出在年初结转结余中支出。</w:t>
      </w:r>
    </w:p>
    <w:p w14:paraId="4A12CA64">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33C1E6F0">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%，较年初预算数减少0.75万元，下降89.29%，主要原因是2024年远程</w:t>
      </w:r>
      <w:r>
        <w:rPr>
          <w:rFonts w:hint="eastAsia" w:ascii="Times New Roman" w:hAnsi="Times New Roman" w:eastAsia="方正仿宋_GBK" w:cs="Times New Roman"/>
          <w:sz w:val="32"/>
          <w:szCs w:val="32"/>
          <w:shd w:val="clear" w:color="auto" w:fill="FFFFFF"/>
          <w:lang w:eastAsia="zh-CN"/>
        </w:rPr>
        <w:t>教育</w:t>
      </w:r>
      <w:r>
        <w:rPr>
          <w:rFonts w:hint="default" w:ascii="Times New Roman" w:hAnsi="Times New Roman" w:eastAsia="方正仿宋_GBK" w:cs="Times New Roman"/>
          <w:sz w:val="32"/>
          <w:szCs w:val="32"/>
          <w:shd w:val="clear" w:color="auto" w:fill="FFFFFF"/>
        </w:rPr>
        <w:t>培训费已于上年支付，当年减少。</w:t>
      </w:r>
    </w:p>
    <w:p w14:paraId="58FEE1C3">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62.14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0.64</w:t>
      </w:r>
      <w:r>
        <w:rPr>
          <w:rFonts w:hint="default" w:ascii="Times New Roman" w:hAnsi="Times New Roman" w:eastAsia="方正仿宋_GBK" w:cs="Times New Roman"/>
          <w:sz w:val="32"/>
          <w:szCs w:val="32"/>
          <w:shd w:val="clear" w:color="auto" w:fill="FFFFFF"/>
        </w:rPr>
        <w:t>%，较年初预算数增加26.65万元，增长75.09%，主要原因是2024年年中增加在职人员及退休人员以前年度社保缴费。</w:t>
      </w:r>
    </w:p>
    <w:p w14:paraId="3E3F8D94">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9.96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0.10</w:t>
      </w:r>
      <w:r>
        <w:rPr>
          <w:rFonts w:hint="default" w:ascii="Times New Roman" w:hAnsi="Times New Roman" w:eastAsia="方正仿宋_GBK" w:cs="Times New Roman"/>
          <w:sz w:val="32"/>
          <w:szCs w:val="32"/>
          <w:shd w:val="clear" w:color="auto" w:fill="FFFFFF"/>
        </w:rPr>
        <w:t>%，较年初预算数减少0.06万元，下降0.60%，主要原因是职工医疗保险缴费基数调整。</w:t>
      </w:r>
    </w:p>
    <w:p w14:paraId="1C47BEF5">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9673.28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99.04</w:t>
      </w:r>
      <w:r>
        <w:rPr>
          <w:rFonts w:hint="default" w:ascii="Times New Roman" w:hAnsi="Times New Roman" w:eastAsia="方正仿宋_GBK" w:cs="Times New Roman"/>
          <w:sz w:val="32"/>
          <w:szCs w:val="32"/>
          <w:shd w:val="clear" w:color="auto" w:fill="FFFFFF"/>
        </w:rPr>
        <w:t>%，较年初预算数减少37.68万元，下降0.39%，主要原因是</w:t>
      </w:r>
      <w:r>
        <w:rPr>
          <w:rFonts w:hint="default" w:ascii="Times New Roman" w:hAnsi="Times New Roman" w:eastAsia="方正仿宋_GBK" w:cs="Times New Roman"/>
          <w:sz w:val="32"/>
          <w:szCs w:val="32"/>
        </w:rPr>
        <w:t>2024年年初预算未支付部分结转下年。</w:t>
      </w:r>
    </w:p>
    <w:p w14:paraId="5479D340">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住房保障支出21.11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%，较年初预算数增加9.09万元，增长75.62%，主要原因是</w:t>
      </w:r>
      <w:r>
        <w:rPr>
          <w:rFonts w:hint="default" w:ascii="Times New Roman" w:hAnsi="Times New Roman" w:eastAsia="方正仿宋_GBK" w:cs="Times New Roman"/>
          <w:sz w:val="32"/>
          <w:szCs w:val="32"/>
        </w:rPr>
        <w:t>调整职工住房公积金缴费基数。</w:t>
      </w:r>
    </w:p>
    <w:p w14:paraId="7EA53AA1">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4775EBF">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307.40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294.38</w:t>
      </w:r>
      <w:r>
        <w:rPr>
          <w:rFonts w:hint="default" w:ascii="Times New Roman" w:hAnsi="Times New Roman" w:eastAsia="方正仿宋_GBK" w:cs="Times New Roman"/>
          <w:sz w:val="32"/>
          <w:szCs w:val="32"/>
          <w:shd w:val="clear" w:color="auto" w:fill="FFFFFF"/>
        </w:rPr>
        <w:t>万元，与2023年度相比，减少20.54万元，下降6.52%，主要原因是2024年在职人员相较上年减少2人，相应的人员经费减少。人员经费用途主要包括</w:t>
      </w:r>
      <w:r>
        <w:rPr>
          <w:rFonts w:hint="default" w:ascii="Times New Roman" w:hAnsi="Times New Roman" w:eastAsia="方正仿宋_GBK" w:cs="Times New Roman"/>
          <w:sz w:val="32"/>
          <w:szCs w:val="32"/>
        </w:rPr>
        <w:t>基本工资、津贴补贴、绩效工资、社会保障缴费、住房公积金等。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13.02</w:t>
      </w:r>
      <w:r>
        <w:rPr>
          <w:rFonts w:hint="default" w:ascii="Times New Roman" w:hAnsi="Times New Roman" w:eastAsia="方正仿宋_GBK" w:cs="Times New Roman"/>
          <w:sz w:val="32"/>
          <w:szCs w:val="32"/>
          <w:shd w:val="clear" w:color="auto" w:fill="FFFFFF"/>
        </w:rPr>
        <w:t>万元，与2023年度相比，减少9.22万元，下降41.46%，主要原因是2024年在职人员较</w:t>
      </w:r>
      <w:r>
        <w:rPr>
          <w:rFonts w:hint="eastAsia" w:ascii="Times New Roman" w:hAnsi="Times New Roman" w:eastAsia="方正仿宋_GBK" w:cs="Times New Roman"/>
          <w:sz w:val="32"/>
          <w:szCs w:val="32"/>
          <w:shd w:val="clear" w:color="auto" w:fill="FFFFFF"/>
          <w:lang w:eastAsia="zh-CN"/>
        </w:rPr>
        <w:t>上年</w:t>
      </w:r>
      <w:r>
        <w:rPr>
          <w:rFonts w:hint="default" w:ascii="Times New Roman" w:hAnsi="Times New Roman" w:eastAsia="方正仿宋_GBK" w:cs="Times New Roman"/>
          <w:sz w:val="32"/>
          <w:szCs w:val="32"/>
          <w:shd w:val="clear" w:color="auto" w:fill="FFFFFF"/>
        </w:rPr>
        <w:t>减少2人，相应的公用经费预算减少，支出减少。公用经费用途主要包括</w:t>
      </w:r>
      <w:r>
        <w:rPr>
          <w:rFonts w:hint="default" w:ascii="Times New Roman" w:hAnsi="Times New Roman" w:eastAsia="方正仿宋_GBK" w:cs="Times New Roman"/>
          <w:sz w:val="32"/>
          <w:szCs w:val="32"/>
        </w:rPr>
        <w:t>办公费、印刷费、水费、邮电费、差旅费、维护（修）费、培训费、会议费、公务接待费、劳务费、车辆运行维护费、其他交通费用等。</w:t>
      </w:r>
    </w:p>
    <w:p w14:paraId="67C048C4">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82FEDA5">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6F2B569F">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DB6E78C">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1F002FB4">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三、财政拨款“三公”经费情况说明</w:t>
      </w:r>
    </w:p>
    <w:p w14:paraId="400B06EC">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20F9323D">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4.51</w:t>
      </w:r>
      <w:r>
        <w:rPr>
          <w:rFonts w:hint="default" w:ascii="Times New Roman" w:hAnsi="Times New Roman" w:eastAsia="方正仿宋_GBK" w:cs="Times New Roman"/>
          <w:sz w:val="32"/>
          <w:szCs w:val="32"/>
          <w:shd w:val="clear" w:color="auto" w:fill="FFFFFF"/>
        </w:rPr>
        <w:t>万元，较年初预算数减少0.49万元，下降9.80%，主要原因是</w:t>
      </w:r>
      <w:r>
        <w:rPr>
          <w:rFonts w:hint="default" w:ascii="Times New Roman" w:hAnsi="Times New Roman" w:eastAsia="方正仿宋_GBK" w:cs="Times New Roman"/>
          <w:sz w:val="32"/>
          <w:szCs w:val="32"/>
        </w:rPr>
        <w:t>严格贯彻落实中央八项规定精神和厉行节约要求。</w:t>
      </w:r>
      <w:r>
        <w:rPr>
          <w:rFonts w:hint="default" w:ascii="Times New Roman" w:hAnsi="Times New Roman" w:eastAsia="方正仿宋_GBK" w:cs="Times New Roman"/>
          <w:sz w:val="32"/>
          <w:szCs w:val="32"/>
          <w:shd w:val="clear" w:color="auto" w:fill="FFFFFF"/>
        </w:rPr>
        <w:t>较上年支出数减少1.09万元，下降19.46%，主要原因是</w:t>
      </w:r>
      <w:r>
        <w:rPr>
          <w:rFonts w:hint="default" w:ascii="Times New Roman" w:hAnsi="Times New Roman" w:eastAsia="方正仿宋_GBK" w:cs="Times New Roman"/>
          <w:sz w:val="32"/>
          <w:szCs w:val="32"/>
        </w:rPr>
        <w:t>按要求压缩</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rPr>
        <w:t>经费支出。</w:t>
      </w:r>
    </w:p>
    <w:p w14:paraId="49B06F5C">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2BE147DF">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万元，主要是用于单位公务出国（境）的国际旅费、国外城市间交通费、住宿费、伙食费、培训费、公杂费等支出。费用支出较年初预算数无增减，主要原因是</w:t>
      </w:r>
      <w:r>
        <w:rPr>
          <w:rFonts w:hint="default" w:ascii="Times New Roman" w:hAnsi="Times New Roman" w:eastAsia="方正仿宋_GBK" w:cs="Times New Roman"/>
          <w:sz w:val="32"/>
          <w:szCs w:val="32"/>
        </w:rPr>
        <w:t>本单位2024年度未发生因公出国（境）费用支出。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本单位2024年度未发生因公出国（境）费用支出。</w:t>
      </w:r>
    </w:p>
    <w:p w14:paraId="32F4B3FC">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万元，主要用于单位公务用车购置支出（含车辆购置税）。费用支出较年初预算数无增减，主要原因是</w:t>
      </w:r>
      <w:r>
        <w:rPr>
          <w:rFonts w:hint="default" w:ascii="Times New Roman" w:hAnsi="Times New Roman" w:eastAsia="方正仿宋_GBK" w:cs="Times New Roman"/>
          <w:sz w:val="32"/>
          <w:szCs w:val="32"/>
        </w:rPr>
        <w:t>本单位2024年度未发生公务车购置费用支出。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rPr>
        <w:t>本单位2024年度未发生公务车购置费用支出</w:t>
      </w:r>
      <w:r>
        <w:rPr>
          <w:rFonts w:hint="default" w:ascii="Times New Roman" w:hAnsi="Times New Roman" w:eastAsia="方正仿宋_GBK" w:cs="Times New Roman"/>
          <w:sz w:val="32"/>
          <w:szCs w:val="32"/>
          <w:shd w:val="clear" w:color="auto" w:fill="FFFFFF"/>
        </w:rPr>
        <w:t>。</w:t>
      </w:r>
    </w:p>
    <w:p w14:paraId="335D6BF6">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费用支出较年初预算数无增减，主要原因是与年初预算数持平。较上年支出数减少2.10万元，下降41.18%，主要原因是</w:t>
      </w:r>
      <w:r>
        <w:rPr>
          <w:rFonts w:hint="default" w:ascii="Times New Roman" w:hAnsi="Times New Roman" w:eastAsia="方正仿宋_GBK" w:cs="Times New Roman"/>
          <w:sz w:val="32"/>
          <w:szCs w:val="32"/>
        </w:rPr>
        <w:t>厉行节约，尽量减少公务用车人次。</w:t>
      </w:r>
    </w:p>
    <w:p w14:paraId="3C8F2D49">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1.51</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国内其他省市县单位到我单位学习调研、考察，接受相关部门检查指导工作等发生的接待支出。</w:t>
      </w:r>
      <w:r>
        <w:rPr>
          <w:rFonts w:hint="default" w:ascii="Times New Roman" w:hAnsi="Times New Roman" w:eastAsia="方正仿宋_GBK" w:cs="Times New Roman"/>
          <w:sz w:val="32"/>
          <w:szCs w:val="32"/>
          <w:shd w:val="clear" w:color="auto" w:fill="FFFFFF"/>
        </w:rPr>
        <w:t>费用支出较年初预算数减少0.49万元，下降24.50%，</w:t>
      </w:r>
      <w:r>
        <w:rPr>
          <w:rFonts w:hint="default" w:ascii="Times New Roman" w:hAnsi="Times New Roman" w:eastAsia="方正仿宋_GBK" w:cs="Times New Roman"/>
          <w:sz w:val="32"/>
          <w:szCs w:val="32"/>
        </w:rPr>
        <w:t>主要原因是单位厉行节约，强化公务接待支出管理。</w:t>
      </w:r>
      <w:r>
        <w:rPr>
          <w:rFonts w:hint="default" w:ascii="Times New Roman" w:hAnsi="Times New Roman" w:eastAsia="方正仿宋_GBK" w:cs="Times New Roman"/>
          <w:sz w:val="32"/>
          <w:szCs w:val="32"/>
          <w:shd w:val="clear" w:color="auto" w:fill="FFFFFF"/>
        </w:rPr>
        <w:t>较上年支出数增加1.00万元，增长196.08%，</w:t>
      </w:r>
      <w:r>
        <w:rPr>
          <w:rFonts w:hint="default" w:ascii="Times New Roman" w:hAnsi="Times New Roman" w:eastAsia="方正仿宋_GBK" w:cs="Times New Roman"/>
          <w:sz w:val="32"/>
          <w:szCs w:val="32"/>
        </w:rPr>
        <w:t>主要原因是本年度来垫考察学习指导的规模有一定的增长，公务接待有所增长。</w:t>
      </w:r>
    </w:p>
    <w:p w14:paraId="440E935B">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CF7DF6E">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100.43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w:t>
      </w:r>
    </w:p>
    <w:p w14:paraId="60998BA0">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14:paraId="4A47F15D">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45679A8C">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万元，与2023年度相比，增加0.01万元，增长14.29%，主要原因是2024年发生</w:t>
      </w:r>
      <w:r>
        <w:rPr>
          <w:rFonts w:hint="eastAsia" w:ascii="Times New Roman" w:hAnsi="Times New Roman" w:eastAsia="方正仿宋_GBK" w:cs="Times New Roman"/>
          <w:sz w:val="32"/>
          <w:szCs w:val="32"/>
          <w:shd w:val="clear" w:color="auto" w:fill="FFFFFF"/>
          <w:lang w:eastAsia="zh-CN"/>
        </w:rPr>
        <w:t>高标准农田</w:t>
      </w:r>
      <w:r>
        <w:rPr>
          <w:rFonts w:hint="default" w:ascii="Times New Roman" w:hAnsi="Times New Roman" w:eastAsia="方正仿宋_GBK" w:cs="Times New Roman"/>
          <w:sz w:val="32"/>
          <w:szCs w:val="32"/>
          <w:shd w:val="clear" w:color="auto" w:fill="FFFFFF"/>
        </w:rPr>
        <w:t>项目推进会次数增加，费用增加。本年度培训费支出</w:t>
      </w:r>
      <w:r>
        <w:rPr>
          <w:rFonts w:hint="default" w:ascii="Times New Roman" w:hAnsi="Times New Roman" w:eastAsia="方正仿宋_GBK" w:cs="Times New Roman"/>
          <w:sz w:val="32"/>
          <w:szCs w:val="32"/>
        </w:rPr>
        <w:t>1.31</w:t>
      </w:r>
      <w:r>
        <w:rPr>
          <w:rFonts w:hint="default" w:ascii="Times New Roman" w:hAnsi="Times New Roman" w:eastAsia="方正仿宋_GBK" w:cs="Times New Roman"/>
          <w:sz w:val="32"/>
          <w:szCs w:val="32"/>
          <w:shd w:val="clear" w:color="auto" w:fill="FFFFFF"/>
        </w:rPr>
        <w:t>万元，与2023年度相比，增加1.31万元，增长100.00%，主要原因是2024年支付党员干部远程教育培训费。</w:t>
      </w:r>
    </w:p>
    <w:p w14:paraId="3353A26E">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78229754">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3FC9F206">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1CD33FB1">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C208650">
      <w:pPr>
        <w:pStyle w:val="12"/>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45C9D8F5">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%。主要用于采购。2024年度我单位未发生政府采购事项，无相关经费支出。</w:t>
      </w:r>
    </w:p>
    <w:p w14:paraId="71102ED8">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14:paraId="7BE1A9E3">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2F984EF4">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根据预算绩效管理要求，我单位对3个二级项目开展了绩效自评，涉及财政拨款项目支出资金8714.99万元。</w:t>
      </w:r>
    </w:p>
    <w:p w14:paraId="6373EC26">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8"/>
        <w:tblW w:w="5320" w:type="pct"/>
        <w:jc w:val="center"/>
        <w:tblLayout w:type="fixed"/>
        <w:tblCellMar>
          <w:top w:w="0" w:type="dxa"/>
          <w:left w:w="0" w:type="dxa"/>
          <w:bottom w:w="0" w:type="dxa"/>
          <w:right w:w="0" w:type="dxa"/>
        </w:tblCellMar>
      </w:tblPr>
      <w:tblGrid>
        <w:gridCol w:w="1610"/>
        <w:gridCol w:w="1054"/>
        <w:gridCol w:w="1138"/>
        <w:gridCol w:w="899"/>
        <w:gridCol w:w="683"/>
        <w:gridCol w:w="675"/>
        <w:gridCol w:w="770"/>
        <w:gridCol w:w="668"/>
        <w:gridCol w:w="625"/>
        <w:gridCol w:w="593"/>
        <w:gridCol w:w="916"/>
      </w:tblGrid>
      <w:tr w14:paraId="60EE9058">
        <w:tblPrEx>
          <w:tblCellMar>
            <w:top w:w="0" w:type="dxa"/>
            <w:left w:w="0" w:type="dxa"/>
            <w:bottom w:w="0" w:type="dxa"/>
            <w:right w:w="0" w:type="dxa"/>
          </w:tblCellMar>
        </w:tblPrEx>
        <w:trPr>
          <w:trHeight w:val="971"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9BD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000000"/>
                <w:sz w:val="40"/>
                <w:szCs w:val="40"/>
              </w:rPr>
            </w:pPr>
            <w:r>
              <w:rPr>
                <w:rFonts w:hint="default" w:ascii="Times New Roman" w:hAnsi="Times New Roman" w:eastAsia="微软雅黑" w:cs="Times New Roman"/>
                <w:b/>
                <w:color w:val="000000"/>
                <w:sz w:val="40"/>
                <w:szCs w:val="40"/>
                <w:lang w:bidi="ar"/>
              </w:rPr>
              <w:t>2024年度二级项目绩效自评表</w:t>
            </w:r>
          </w:p>
        </w:tc>
      </w:tr>
      <w:tr w14:paraId="31BFCD94">
        <w:tblPrEx>
          <w:tblCellMar>
            <w:top w:w="0" w:type="dxa"/>
            <w:left w:w="0" w:type="dxa"/>
            <w:bottom w:w="0" w:type="dxa"/>
            <w:right w:w="0" w:type="dxa"/>
          </w:tblCellMar>
        </w:tblPrEx>
        <w:trPr>
          <w:trHeight w:val="729"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25AE">
            <w:pPr>
              <w:keepNext w:val="0"/>
              <w:keepLines w:val="0"/>
              <w:pageBreakBefore w:val="0"/>
              <w:widowControl w:val="0"/>
              <w:kinsoku/>
              <w:overflowPunct/>
              <w:topLinePunct w:val="0"/>
              <w:autoSpaceDN/>
              <w:bidi w:val="0"/>
              <w:adjustRightInd w:val="0"/>
              <w:snapToGrid w:val="0"/>
              <w:spacing w:line="594" w:lineRule="exact"/>
              <w:ind w:firstLine="221" w:firstLineChars="100"/>
              <w:jc w:val="right"/>
              <w:textAlignment w:val="center"/>
              <w:rPr>
                <w:rFonts w:hint="default" w:ascii="Times New Roman" w:hAnsi="Times New Roman" w:cs="Times New Roman"/>
                <w:b/>
                <w:color w:val="DA3232"/>
                <w:sz w:val="22"/>
                <w:szCs w:val="22"/>
              </w:rPr>
            </w:pPr>
            <w:r>
              <w:rPr>
                <w:rFonts w:hint="default" w:ascii="Times New Roman" w:hAnsi="Times New Roman" w:cs="Times New Roman"/>
                <w:b/>
                <w:color w:val="DA3232"/>
                <w:sz w:val="22"/>
                <w:szCs w:val="22"/>
                <w:lang w:bidi="ar"/>
              </w:rPr>
              <w:t>状态：绩效审核已审</w:t>
            </w:r>
          </w:p>
        </w:tc>
      </w:tr>
      <w:tr w14:paraId="1454A0E2">
        <w:tblPrEx>
          <w:tblCellMar>
            <w:top w:w="0" w:type="dxa"/>
            <w:left w:w="0" w:type="dxa"/>
            <w:bottom w:w="0" w:type="dxa"/>
            <w:right w:w="0" w:type="dxa"/>
          </w:tblCellMar>
        </w:tblPrEx>
        <w:trPr>
          <w:trHeight w:val="21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2D4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项目名称：</w:t>
            </w:r>
          </w:p>
        </w:tc>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C334">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增发2023年国债高标准农田建设补助资金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6AB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项目编码：</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8BDE">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50023124T000004310635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4F5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5199">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5C1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2"/>
                <w:szCs w:val="22"/>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16F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7B4534CA">
        <w:tblPrEx>
          <w:tblCellMar>
            <w:top w:w="0" w:type="dxa"/>
            <w:left w:w="0" w:type="dxa"/>
            <w:bottom w:w="0" w:type="dxa"/>
            <w:right w:w="0" w:type="dxa"/>
          </w:tblCellMar>
        </w:tblPrEx>
        <w:trPr>
          <w:trHeight w:val="21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A4A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项目主管部门：</w:t>
            </w:r>
          </w:p>
        </w:tc>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B70F">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402-垫江县农业农村委员会</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93B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财政归口处室：</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FF41">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007-农业科</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CEB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1718">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涂强</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952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联系电话：</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24B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13452138206</w:t>
            </w:r>
          </w:p>
        </w:tc>
      </w:tr>
      <w:tr w14:paraId="7EC60133">
        <w:tblPrEx>
          <w:tblCellMar>
            <w:top w:w="0" w:type="dxa"/>
            <w:left w:w="0" w:type="dxa"/>
            <w:bottom w:w="0" w:type="dxa"/>
            <w:right w:w="0" w:type="dxa"/>
          </w:tblCellMar>
        </w:tblPrEx>
        <w:trPr>
          <w:trHeight w:val="736"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736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资金情况</w:t>
            </w:r>
          </w:p>
        </w:tc>
      </w:tr>
      <w:tr w14:paraId="37F56502">
        <w:tblPrEx>
          <w:tblCellMar>
            <w:top w:w="0" w:type="dxa"/>
            <w:left w:w="0" w:type="dxa"/>
            <w:bottom w:w="0" w:type="dxa"/>
            <w:right w:w="0" w:type="dxa"/>
          </w:tblCellMar>
        </w:tblPrEx>
        <w:trPr>
          <w:trHeight w:val="2128" w:hRule="atLeast"/>
          <w:jc w:val="center"/>
        </w:trPr>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142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sz w:val="22"/>
                <w:szCs w:val="22"/>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0BD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年初预算数</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56C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全年（调整）预算数</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85D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259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D8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执行率权重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369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执行率得分</w:t>
            </w:r>
          </w:p>
        </w:tc>
      </w:tr>
      <w:tr w14:paraId="2702B7BE">
        <w:tblPrEx>
          <w:tblCellMar>
            <w:top w:w="0" w:type="dxa"/>
            <w:left w:w="0" w:type="dxa"/>
            <w:bottom w:w="0" w:type="dxa"/>
            <w:right w:w="0" w:type="dxa"/>
          </w:tblCellMar>
        </w:tblPrEx>
        <w:trPr>
          <w:trHeight w:val="729" w:hRule="atLeast"/>
          <w:jc w:val="center"/>
        </w:trPr>
        <w:tc>
          <w:tcPr>
            <w:tcW w:w="83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21803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年度总金额</w:t>
            </w:r>
          </w:p>
        </w:tc>
        <w:tc>
          <w:tcPr>
            <w:tcW w:w="5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090F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486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FD9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86E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0C0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33C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BED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77487B6D">
        <w:tblPrEx>
          <w:tblCellMar>
            <w:top w:w="0" w:type="dxa"/>
            <w:left w:w="0" w:type="dxa"/>
            <w:bottom w:w="0" w:type="dxa"/>
            <w:right w:w="0" w:type="dxa"/>
          </w:tblCellMar>
        </w:tblPrEx>
        <w:trPr>
          <w:trHeight w:val="729" w:hRule="atLeast"/>
          <w:jc w:val="center"/>
        </w:trPr>
        <w:tc>
          <w:tcPr>
            <w:tcW w:w="83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FDBD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其中：财政拨款</w:t>
            </w:r>
          </w:p>
        </w:tc>
        <w:tc>
          <w:tcPr>
            <w:tcW w:w="5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5AA2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E36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42F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55F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759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961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2DAB">
            <w:pPr>
              <w:keepNext w:val="0"/>
              <w:keepLines w:val="0"/>
              <w:pageBreakBefore w:val="0"/>
              <w:widowControl w:val="0"/>
              <w:kinsoku/>
              <w:overflowPunct/>
              <w:topLinePunct w:val="0"/>
              <w:autoSpaceDN/>
              <w:bidi w:val="0"/>
              <w:adjustRightInd w:val="0"/>
              <w:snapToGrid w:val="0"/>
              <w:spacing w:line="594" w:lineRule="exact"/>
              <w:ind w:firstLine="200" w:firstLineChars="1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10.00 </w:t>
            </w:r>
          </w:p>
        </w:tc>
      </w:tr>
      <w:tr w14:paraId="39EFD056">
        <w:tblPrEx>
          <w:tblCellMar>
            <w:top w:w="0" w:type="dxa"/>
            <w:left w:w="0" w:type="dxa"/>
            <w:bottom w:w="0" w:type="dxa"/>
            <w:right w:w="0" w:type="dxa"/>
          </w:tblCellMar>
        </w:tblPrEx>
        <w:trPr>
          <w:trHeight w:val="729" w:hRule="atLeast"/>
          <w:jc w:val="center"/>
        </w:trPr>
        <w:tc>
          <w:tcPr>
            <w:tcW w:w="83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D182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一般公共预算</w:t>
            </w:r>
          </w:p>
        </w:tc>
        <w:tc>
          <w:tcPr>
            <w:tcW w:w="54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0E198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105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8A7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0.00 </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7E6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7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BFD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 xml:space="preserve">73300000.00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AF8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lang w:bidi="ar"/>
              </w:rPr>
              <w:t>100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5F9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98A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r>
      <w:tr w14:paraId="16239916">
        <w:tblPrEx>
          <w:tblCellMar>
            <w:top w:w="0" w:type="dxa"/>
            <w:left w:w="0" w:type="dxa"/>
            <w:bottom w:w="0" w:type="dxa"/>
            <w:right w:w="0" w:type="dxa"/>
          </w:tblCellMar>
        </w:tblPrEx>
        <w:trPr>
          <w:trHeight w:val="736"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9A0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绩效目标</w:t>
            </w:r>
          </w:p>
        </w:tc>
      </w:tr>
      <w:tr w14:paraId="2289287F">
        <w:tblPrEx>
          <w:tblCellMar>
            <w:top w:w="0" w:type="dxa"/>
            <w:left w:w="0" w:type="dxa"/>
            <w:bottom w:w="0" w:type="dxa"/>
            <w:right w:w="0" w:type="dxa"/>
          </w:tblCellMar>
        </w:tblPrEx>
        <w:trPr>
          <w:trHeight w:val="1428" w:hRule="atLeast"/>
          <w:jc w:val="center"/>
        </w:trPr>
        <w:tc>
          <w:tcPr>
            <w:tcW w:w="244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FBE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年初绩效目标</w:t>
            </w:r>
          </w:p>
        </w:tc>
        <w:tc>
          <w:tcPr>
            <w:tcW w:w="145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6819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全年（调整）绩效目标</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582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全年目标实际完成情况</w:t>
            </w:r>
          </w:p>
        </w:tc>
      </w:tr>
      <w:tr w14:paraId="4ABF9102">
        <w:tblPrEx>
          <w:tblCellMar>
            <w:top w:w="0" w:type="dxa"/>
            <w:left w:w="0" w:type="dxa"/>
            <w:bottom w:w="0" w:type="dxa"/>
            <w:right w:w="0" w:type="dxa"/>
          </w:tblCellMar>
        </w:tblPrEx>
        <w:trPr>
          <w:trHeight w:val="2828" w:hRule="atLeast"/>
          <w:jc w:val="center"/>
        </w:trPr>
        <w:tc>
          <w:tcPr>
            <w:tcW w:w="244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F73D55A">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通过“”四改“为主要工程建设高标准农田3.2万亩。有效改善项目区农田基础设施条件，提升耕地质量，提高粮食综合生产能力。</w:t>
            </w:r>
          </w:p>
        </w:tc>
        <w:tc>
          <w:tcPr>
            <w:tcW w:w="145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BAF4EF3">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通过“”四改“为主要工程建设高标准农田3.2万亩。有效改善项目区农田基础设施条件，提升耕地质量，提高粮食综合生产能力。</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46FADFA">
            <w:pPr>
              <w:keepNext w:val="0"/>
              <w:keepLines w:val="0"/>
              <w:pageBreakBefore w:val="0"/>
              <w:widowControl w:val="0"/>
              <w:kinsoku/>
              <w:overflowPunct/>
              <w:topLinePunct w:val="0"/>
              <w:autoSpaceDN/>
              <w:bidi w:val="0"/>
              <w:adjustRightInd w:val="0"/>
              <w:snapToGrid w:val="0"/>
              <w:spacing w:line="594" w:lineRule="exact"/>
              <w:textAlignment w:val="top"/>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通过“”四改“为主要工程建设高标准农田3.2万亩。有效改善项目区农田基础设施条件，提升耕地质量，提高粮食综合生产能力。</w:t>
            </w:r>
          </w:p>
        </w:tc>
      </w:tr>
      <w:tr w14:paraId="0B9C67F0">
        <w:tblPrEx>
          <w:tblCellMar>
            <w:top w:w="0" w:type="dxa"/>
            <w:left w:w="0" w:type="dxa"/>
            <w:bottom w:w="0" w:type="dxa"/>
            <w:right w:w="0" w:type="dxa"/>
          </w:tblCellMar>
        </w:tblPrEx>
        <w:trPr>
          <w:trHeight w:val="736"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33D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eastAsia="微软雅黑" w:cs="Times New Roman"/>
                <w:b/>
                <w:color w:val="808080"/>
                <w:sz w:val="28"/>
                <w:szCs w:val="28"/>
              </w:rPr>
            </w:pPr>
            <w:r>
              <w:rPr>
                <w:rFonts w:hint="default" w:ascii="Times New Roman" w:hAnsi="Times New Roman" w:eastAsia="微软雅黑" w:cs="Times New Roman"/>
                <w:b/>
                <w:color w:val="808080"/>
                <w:sz w:val="28"/>
                <w:szCs w:val="28"/>
                <w:lang w:bidi="ar"/>
              </w:rPr>
              <w:t>绩效指标</w:t>
            </w:r>
          </w:p>
        </w:tc>
      </w:tr>
      <w:tr w14:paraId="5D7A8B5B">
        <w:tblPrEx>
          <w:tblCellMar>
            <w:top w:w="0" w:type="dxa"/>
            <w:left w:w="0" w:type="dxa"/>
            <w:bottom w:w="0" w:type="dxa"/>
            <w:right w:w="0" w:type="dxa"/>
          </w:tblCellMar>
        </w:tblPrEx>
        <w:trPr>
          <w:trHeight w:val="21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846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EBD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计量单位</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70B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指标性质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61E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996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全年完成值</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0B5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偏离度（%）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A3A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得分系数（%）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94C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指标权重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F97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指标得分</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036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是否核心指标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5AB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lang w:bidi="ar"/>
              </w:rPr>
              <w:t>说明</w:t>
            </w:r>
          </w:p>
        </w:tc>
      </w:tr>
      <w:tr w14:paraId="27B4F48E">
        <w:tblPrEx>
          <w:tblCellMar>
            <w:top w:w="0" w:type="dxa"/>
            <w:left w:w="0" w:type="dxa"/>
            <w:bottom w:w="0" w:type="dxa"/>
            <w:right w:w="0" w:type="dxa"/>
          </w:tblCellMar>
        </w:tblPrEx>
        <w:trPr>
          <w:trHeight w:val="21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94B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新建和改造提升高标准农田面积</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BBFD">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万亩</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7900">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845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3.2</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643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B90F">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BA28">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8D82">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E09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30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2644">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是</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04A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65067B7A">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2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项目验收合格率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7DA3E">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8EAE">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6781">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7A69">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2508">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7F05">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52B3">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FEB1">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B990">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C13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1E1A7E73">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C9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任务完成及时性</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D295">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年</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F7F9">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8D51">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良</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4EB5">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B1B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C35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DACF">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F721">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59B7">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128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7E65305C">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05C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粮食综合生产能力</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3966">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其他</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F440">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D14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明显提升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62AE9">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1ED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0CEC">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5FA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77A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CB3C">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4A2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51208A97">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B4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田间道路通达度</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0B45">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3FD3">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C3A6">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5925">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969C">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EC9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D95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0D9C">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67CE">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562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61C31BE3">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5E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耕地质量</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E7DE">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其他</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0673">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6A1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逐步提升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001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25E7">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0A75">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435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4510">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9E64">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4DD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0B91C558">
        <w:tblPrEx>
          <w:tblCellMar>
            <w:top w:w="0" w:type="dxa"/>
            <w:left w:w="0" w:type="dxa"/>
            <w:bottom w:w="0" w:type="dxa"/>
            <w:right w:w="0" w:type="dxa"/>
          </w:tblCellMar>
        </w:tblPrEx>
        <w:trPr>
          <w:trHeight w:val="1428"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81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水资源利用率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3902">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其他</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420D">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定性</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492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逐步提升</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68DF">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FD2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B402">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9D6E">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562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5</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52BF">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84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r w14:paraId="739DC0C7">
        <w:tblPrEx>
          <w:tblCellMar>
            <w:top w:w="0" w:type="dxa"/>
            <w:left w:w="0" w:type="dxa"/>
            <w:bottom w:w="0" w:type="dxa"/>
            <w:right w:w="0" w:type="dxa"/>
          </w:tblCellMar>
        </w:tblPrEx>
        <w:trPr>
          <w:trHeight w:val="741" w:hRule="atLeast"/>
          <w:jc w:val="center"/>
        </w:trPr>
        <w:tc>
          <w:tcPr>
            <w:tcW w:w="8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73B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受益群众满意率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3BCA">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F81B">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B6D4">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A613">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90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CE1A">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AC1D">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A4B6">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24A0">
            <w:pPr>
              <w:keepNext w:val="0"/>
              <w:keepLines w:val="0"/>
              <w:pageBreakBefore w:val="0"/>
              <w:widowControl w:val="0"/>
              <w:kinsoku/>
              <w:overflowPunct/>
              <w:topLinePunct w:val="0"/>
              <w:autoSpaceDN/>
              <w:bidi w:val="0"/>
              <w:adjustRightInd w:val="0"/>
              <w:snapToGrid w:val="0"/>
              <w:spacing w:line="594" w:lineRule="exact"/>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10</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1E80">
            <w:pPr>
              <w:keepNext w:val="0"/>
              <w:keepLines w:val="0"/>
              <w:pageBreakBefore w:val="0"/>
              <w:widowControl w:val="0"/>
              <w:kinsoku/>
              <w:overflowPunct/>
              <w:topLinePunct w:val="0"/>
              <w:autoSpaceDN/>
              <w:bidi w:val="0"/>
              <w:adjustRightInd w:val="0"/>
              <w:snapToGrid w:val="0"/>
              <w:spacing w:line="594" w:lineRule="exact"/>
              <w:ind w:firstLine="220" w:firstLineChars="100"/>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bidi="ar"/>
              </w:rPr>
              <w:t>否</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2DC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r>
    </w:tbl>
    <w:p w14:paraId="7206C64E">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17B11BA8">
      <w:pPr>
        <w:pStyle w:val="17"/>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2525C414">
      <w:pPr>
        <w:pStyle w:val="17"/>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lang w:bidi="ar"/>
        </w:rPr>
        <w:t>（三）财政绩效评价情况</w:t>
      </w:r>
    </w:p>
    <w:p w14:paraId="5F90E267">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县财政局未委托第三方对我单位开展绩效评价。</w:t>
      </w:r>
    </w:p>
    <w:p w14:paraId="50305818">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六、专业名词解释</w:t>
      </w:r>
    </w:p>
    <w:p w14:paraId="76B29AFD">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A87774D">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14D9A211">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3E6B421">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CCC7A9">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4B2C617B">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687A08E">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34708E2">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C432D3A">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4B5C33">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1D463DF">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CE01AD7">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1ED7DF">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E752B23">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5D165C08">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7670A97">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7F5274B6">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76287C">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七、决算公开联系方式及信息反馈渠道</w:t>
      </w:r>
    </w:p>
    <w:p w14:paraId="2A223CD6">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联系人：葛老师</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联系电话：023-74628626</w:t>
      </w:r>
      <w:r>
        <w:rPr>
          <w:rFonts w:hint="eastAsia" w:ascii="Times New Roman" w:hAnsi="Times New Roman" w:eastAsia="方正仿宋_GBK" w:cs="Times New Roman"/>
          <w:sz w:val="32"/>
          <w:szCs w:val="32"/>
          <w:lang w:eastAsia="zh-CN"/>
        </w:rPr>
        <w:t>。</w:t>
      </w:r>
    </w:p>
    <w:p w14:paraId="09E3B13B">
      <w:pPr>
        <w:pStyle w:val="12"/>
        <w:keepNext w:val="0"/>
        <w:keepLines w:val="0"/>
        <w:pageBreakBefore w:val="0"/>
        <w:widowControl w:val="0"/>
        <w:kinsoku/>
        <w:overflowPunct/>
        <w:topLinePunct w:val="0"/>
        <w:autoSpaceDE w:val="0"/>
        <w:autoSpaceDN/>
        <w:bidi w:val="0"/>
        <w:adjustRightInd w:val="0"/>
        <w:snapToGrid w:val="0"/>
        <w:spacing w:line="594" w:lineRule="exact"/>
        <w:ind w:firstLine="643"/>
        <w:jc w:val="both"/>
        <w:rPr>
          <w:rStyle w:val="11"/>
          <w:rFonts w:hint="default" w:ascii="Times New Roman" w:hAnsi="Times New Roman" w:eastAsia="方正仿宋_GBK" w:cs="Times New Roman"/>
          <w:sz w:val="32"/>
          <w:szCs w:val="32"/>
          <w:shd w:val="clear" w:color="auto" w:fill="FFFF00"/>
        </w:rPr>
      </w:pPr>
    </w:p>
    <w:p w14:paraId="1FF47346">
      <w:pPr>
        <w:pStyle w:val="12"/>
        <w:keepNext w:val="0"/>
        <w:keepLines w:val="0"/>
        <w:pageBreakBefore w:val="0"/>
        <w:widowControl w:val="0"/>
        <w:kinsoku/>
        <w:overflowPunct/>
        <w:topLinePunct w:val="0"/>
        <w:autoSpaceDE w:val="0"/>
        <w:autoSpaceDN/>
        <w:bidi w:val="0"/>
        <w:adjustRightInd w:val="0"/>
        <w:snapToGrid w:val="0"/>
        <w:spacing w:line="594"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8"/>
        <w:tblpPr w:leftFromText="180" w:rightFromText="180" w:vertAnchor="text" w:horzAnchor="page" w:tblpXSpec="center" w:tblpY="22"/>
        <w:tblOverlap w:val="never"/>
        <w:tblW w:w="4816" w:type="pct"/>
        <w:jc w:val="center"/>
        <w:tblLayout w:type="autofit"/>
        <w:tblCellMar>
          <w:top w:w="0" w:type="dxa"/>
          <w:left w:w="0" w:type="dxa"/>
          <w:bottom w:w="0" w:type="dxa"/>
          <w:right w:w="0" w:type="dxa"/>
        </w:tblCellMar>
      </w:tblPr>
      <w:tblGrid>
        <w:gridCol w:w="3899"/>
        <w:gridCol w:w="3237"/>
        <w:gridCol w:w="3671"/>
        <w:gridCol w:w="2602"/>
      </w:tblGrid>
      <w:tr w14:paraId="5B69CAA1">
        <w:tblPrEx>
          <w:tblCellMar>
            <w:top w:w="0" w:type="dxa"/>
            <w:left w:w="0" w:type="dxa"/>
            <w:bottom w:w="0" w:type="dxa"/>
            <w:right w:w="0" w:type="dxa"/>
          </w:tblCellMar>
        </w:tblPrEx>
        <w:trPr>
          <w:trHeight w:val="68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34730E3">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74F8212">
        <w:tblPrEx>
          <w:tblCellMar>
            <w:top w:w="0" w:type="dxa"/>
            <w:left w:w="0" w:type="dxa"/>
            <w:bottom w:w="0" w:type="dxa"/>
            <w:right w:w="0" w:type="dxa"/>
          </w:tblCellMar>
        </w:tblPrEx>
        <w:trPr>
          <w:trHeight w:val="682" w:hRule="atLeast"/>
          <w:jc w:val="center"/>
        </w:trPr>
        <w:tc>
          <w:tcPr>
            <w:tcW w:w="1454" w:type="pct"/>
            <w:tcBorders>
              <w:top w:val="nil"/>
              <w:left w:val="nil"/>
              <w:bottom w:val="nil"/>
              <w:right w:val="nil"/>
            </w:tcBorders>
            <w:shd w:val="clear" w:color="auto" w:fill="auto"/>
            <w:noWrap/>
            <w:tcMar>
              <w:top w:w="15" w:type="dxa"/>
              <w:left w:w="15" w:type="dxa"/>
              <w:right w:w="15" w:type="dxa"/>
            </w:tcMar>
            <w:vAlign w:val="bottom"/>
          </w:tcPr>
          <w:p w14:paraId="4DB17DF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66AB7A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c>
          <w:tcPr>
            <w:tcW w:w="1369" w:type="pct"/>
            <w:tcBorders>
              <w:top w:val="nil"/>
              <w:left w:val="nil"/>
              <w:bottom w:val="nil"/>
              <w:right w:val="nil"/>
            </w:tcBorders>
            <w:shd w:val="clear" w:color="auto" w:fill="auto"/>
            <w:noWrap/>
            <w:tcMar>
              <w:top w:w="15" w:type="dxa"/>
              <w:left w:w="15" w:type="dxa"/>
              <w:right w:w="15" w:type="dxa"/>
            </w:tcMar>
            <w:vAlign w:val="bottom"/>
          </w:tcPr>
          <w:p w14:paraId="2942133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968" w:type="pct"/>
            <w:tcBorders>
              <w:top w:val="nil"/>
              <w:left w:val="nil"/>
              <w:bottom w:val="nil"/>
              <w:right w:val="nil"/>
            </w:tcBorders>
            <w:shd w:val="clear" w:color="auto" w:fill="auto"/>
            <w:noWrap/>
            <w:tcMar>
              <w:top w:w="15" w:type="dxa"/>
              <w:left w:w="15" w:type="dxa"/>
              <w:right w:w="15" w:type="dxa"/>
            </w:tcMar>
            <w:vAlign w:val="bottom"/>
          </w:tcPr>
          <w:p w14:paraId="480A19C0">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F17EB4F">
        <w:tblPrEx>
          <w:tblCellMar>
            <w:top w:w="0" w:type="dxa"/>
            <w:left w:w="0" w:type="dxa"/>
            <w:bottom w:w="0" w:type="dxa"/>
            <w:right w:w="0" w:type="dxa"/>
          </w:tblCellMar>
        </w:tblPrEx>
        <w:trPr>
          <w:trHeight w:val="682" w:hRule="atLeast"/>
          <w:jc w:val="center"/>
        </w:trPr>
        <w:tc>
          <w:tcPr>
            <w:tcW w:w="2661" w:type="pct"/>
            <w:gridSpan w:val="2"/>
            <w:tcBorders>
              <w:top w:val="nil"/>
              <w:left w:val="nil"/>
              <w:bottom w:val="nil"/>
              <w:right w:val="nil"/>
            </w:tcBorders>
            <w:shd w:val="clear" w:color="auto" w:fill="auto"/>
            <w:noWrap/>
            <w:tcMar>
              <w:top w:w="15" w:type="dxa"/>
              <w:left w:w="15" w:type="dxa"/>
              <w:right w:w="15" w:type="dxa"/>
            </w:tcMar>
            <w:vAlign w:val="bottom"/>
          </w:tcPr>
          <w:p w14:paraId="5E13101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垫江县农业综合开发管理站</w:t>
            </w:r>
          </w:p>
        </w:tc>
        <w:tc>
          <w:tcPr>
            <w:tcW w:w="1369" w:type="pct"/>
            <w:tcBorders>
              <w:top w:val="nil"/>
              <w:left w:val="nil"/>
              <w:bottom w:val="nil"/>
              <w:right w:val="nil"/>
            </w:tcBorders>
            <w:shd w:val="clear" w:color="auto" w:fill="auto"/>
            <w:noWrap/>
            <w:tcMar>
              <w:top w:w="15" w:type="dxa"/>
              <w:left w:w="15" w:type="dxa"/>
              <w:right w:w="15" w:type="dxa"/>
            </w:tcMar>
            <w:vAlign w:val="bottom"/>
          </w:tcPr>
          <w:p w14:paraId="7E472EB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968" w:type="pct"/>
            <w:tcBorders>
              <w:top w:val="nil"/>
              <w:left w:val="nil"/>
              <w:bottom w:val="nil"/>
              <w:right w:val="nil"/>
            </w:tcBorders>
            <w:shd w:val="clear" w:color="auto" w:fill="auto"/>
            <w:noWrap/>
            <w:tcMar>
              <w:top w:w="15" w:type="dxa"/>
              <w:left w:w="15" w:type="dxa"/>
              <w:right w:w="15" w:type="dxa"/>
            </w:tcMar>
            <w:vAlign w:val="bottom"/>
          </w:tcPr>
          <w:p w14:paraId="7218FA8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6D843A">
        <w:tblPrEx>
          <w:tblCellMar>
            <w:top w:w="0" w:type="dxa"/>
            <w:left w:w="0" w:type="dxa"/>
            <w:bottom w:w="0" w:type="dxa"/>
            <w:right w:w="0" w:type="dxa"/>
          </w:tblCellMar>
        </w:tblPrEx>
        <w:trPr>
          <w:trHeight w:val="703" w:hRule="atLeast"/>
          <w:jc w:val="center"/>
        </w:trPr>
        <w:tc>
          <w:tcPr>
            <w:tcW w:w="26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4F6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8"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76548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F0D9586">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7A6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7213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A48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E47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0C16B3B">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69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D4E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8,998.14</w:t>
            </w:r>
            <w:r>
              <w:rPr>
                <w:rFonts w:hint="default" w:ascii="Times New Roman" w:hAnsi="Times New Roman" w:cs="Times New Roman"/>
                <w:color w:val="000000"/>
                <w:sz w:val="20"/>
              </w:rPr>
              <w:t xml:space="preserve"> </w:t>
            </w: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E98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A3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D8D68E">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9D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11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82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A9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8187AA">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3C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8F3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3A02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E29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E1AE7E">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0B6DA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882C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352CF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0A291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730122D">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B22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463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8B8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43C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r>
      <w:tr w14:paraId="40414948">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254A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AF6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299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436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DF8AB4">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0EE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5E7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BEF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739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E836D5">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33C1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6AA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C128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8E00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62.14</w:t>
            </w:r>
            <w:r>
              <w:rPr>
                <w:rFonts w:hint="default" w:ascii="Times New Roman" w:hAnsi="Times New Roman" w:cs="Times New Roman"/>
                <w:color w:val="000000"/>
                <w:sz w:val="20"/>
              </w:rPr>
              <w:t xml:space="preserve"> </w:t>
            </w:r>
          </w:p>
        </w:tc>
      </w:tr>
      <w:tr w14:paraId="2326AE79">
        <w:tblPrEx>
          <w:tblCellMar>
            <w:top w:w="0" w:type="dxa"/>
            <w:left w:w="0" w:type="dxa"/>
            <w:bottom w:w="0" w:type="dxa"/>
            <w:right w:w="0" w:type="dxa"/>
          </w:tblCellMar>
        </w:tblPrEx>
        <w:trPr>
          <w:trHeight w:val="703"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73D2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DDBE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213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544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r>
      <w:tr w14:paraId="62DB3F5B">
        <w:tblPrEx>
          <w:tblCellMar>
            <w:top w:w="0" w:type="dxa"/>
            <w:left w:w="0" w:type="dxa"/>
            <w:bottom w:w="0" w:type="dxa"/>
            <w:right w:w="0" w:type="dxa"/>
          </w:tblCellMar>
        </w:tblPrEx>
        <w:trPr>
          <w:trHeight w:val="703" w:hRule="atLeast"/>
          <w:jc w:val="center"/>
        </w:trPr>
        <w:tc>
          <w:tcPr>
            <w:tcW w:w="14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CD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3EE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8034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DB61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AE0C29">
        <w:tblPrEx>
          <w:tblCellMar>
            <w:top w:w="0" w:type="dxa"/>
            <w:left w:w="0" w:type="dxa"/>
            <w:bottom w:w="0" w:type="dxa"/>
            <w:right w:w="0" w:type="dxa"/>
          </w:tblCellMar>
        </w:tblPrEx>
        <w:trPr>
          <w:trHeight w:val="703"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CB1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209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8FE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641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0B0FAE">
        <w:tblPrEx>
          <w:tblCellMar>
            <w:top w:w="0" w:type="dxa"/>
            <w:left w:w="0" w:type="dxa"/>
            <w:bottom w:w="0" w:type="dxa"/>
            <w:right w:w="0" w:type="dxa"/>
          </w:tblCellMar>
        </w:tblPrEx>
        <w:trPr>
          <w:trHeight w:val="703"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C63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7CD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4A64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C3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9,673.28</w:t>
            </w:r>
            <w:r>
              <w:rPr>
                <w:rFonts w:hint="default" w:ascii="Times New Roman" w:hAnsi="Times New Roman" w:cs="Times New Roman"/>
                <w:color w:val="000000"/>
                <w:sz w:val="20"/>
              </w:rPr>
              <w:t xml:space="preserve"> </w:t>
            </w:r>
          </w:p>
        </w:tc>
      </w:tr>
      <w:tr w14:paraId="323A66E4">
        <w:tblPrEx>
          <w:tblCellMar>
            <w:top w:w="0" w:type="dxa"/>
            <w:left w:w="0" w:type="dxa"/>
            <w:bottom w:w="0" w:type="dxa"/>
            <w:right w:w="0" w:type="dxa"/>
          </w:tblCellMar>
        </w:tblPrEx>
        <w:trPr>
          <w:trHeight w:val="703"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D2D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57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DEB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B95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DB6AA45">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10A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12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1A4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E7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5948C14">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348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2C0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EB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E8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6ED7CD">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7CFE0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C3D1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E47BA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696F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B35A023">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CEE6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A7D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60B9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57C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BF92079">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AAC1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A1F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DCD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16A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236203">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062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3982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3299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CE1B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r>
      <w:tr w14:paraId="0CA12B2A">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A51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8F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4A4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D9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9FFE2B">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B4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C48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4B9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19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6C31BA8">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1AC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72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8D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3A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50521C">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0DE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2A8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2D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31D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9C69AB8">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D7E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A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C81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F9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DED7FF">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31E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0D4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789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F4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4F7950">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DF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7A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86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AB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FF0035">
        <w:tblPrEx>
          <w:tblCellMar>
            <w:top w:w="0" w:type="dxa"/>
            <w:left w:w="0" w:type="dxa"/>
            <w:bottom w:w="0" w:type="dxa"/>
            <w:right w:w="0" w:type="dxa"/>
          </w:tblCellMar>
        </w:tblPrEx>
        <w:trPr>
          <w:trHeight w:val="682" w:hRule="atLeast"/>
          <w:jc w:val="center"/>
        </w:trPr>
        <w:tc>
          <w:tcPr>
            <w:tcW w:w="145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10F6F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E6673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8,998.14</w:t>
            </w:r>
            <w:r>
              <w:rPr>
                <w:rFonts w:hint="default" w:ascii="Times New Roman" w:hAnsi="Times New Roman" w:cs="Times New Roman"/>
                <w:color w:val="000000"/>
                <w:sz w:val="20"/>
              </w:rPr>
              <w:t xml:space="preserve"> </w:t>
            </w:r>
          </w:p>
        </w:tc>
        <w:tc>
          <w:tcPr>
            <w:tcW w:w="136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CFB4A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3222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9,766.57</w:t>
            </w:r>
            <w:r>
              <w:rPr>
                <w:rFonts w:hint="default" w:ascii="Times New Roman" w:hAnsi="Times New Roman" w:cs="Times New Roman"/>
                <w:color w:val="000000"/>
                <w:sz w:val="20"/>
              </w:rPr>
              <w:t xml:space="preserve"> </w:t>
            </w:r>
          </w:p>
        </w:tc>
      </w:tr>
      <w:tr w14:paraId="6A164455">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1D3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435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65B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F091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28A9798">
        <w:tblPrEx>
          <w:tblCellMar>
            <w:top w:w="0" w:type="dxa"/>
            <w:left w:w="0" w:type="dxa"/>
            <w:bottom w:w="0" w:type="dxa"/>
            <w:right w:w="0" w:type="dxa"/>
          </w:tblCellMar>
        </w:tblPrEx>
        <w:trPr>
          <w:trHeight w:val="682"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4E0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EAF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2,546.23</w:t>
            </w: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56A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F3C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1,777.79</w:t>
            </w:r>
            <w:r>
              <w:rPr>
                <w:rFonts w:hint="default" w:ascii="Times New Roman" w:hAnsi="Times New Roman" w:cs="Times New Roman"/>
                <w:color w:val="000000"/>
                <w:sz w:val="20"/>
              </w:rPr>
              <w:t xml:space="preserve"> </w:t>
            </w:r>
          </w:p>
        </w:tc>
      </w:tr>
      <w:tr w14:paraId="294574FB">
        <w:tblPrEx>
          <w:tblCellMar>
            <w:top w:w="0" w:type="dxa"/>
            <w:left w:w="0" w:type="dxa"/>
            <w:bottom w:w="0" w:type="dxa"/>
            <w:right w:w="0" w:type="dxa"/>
          </w:tblCellMar>
        </w:tblPrEx>
        <w:trPr>
          <w:trHeight w:val="723" w:hRule="atLeast"/>
          <w:jc w:val="center"/>
        </w:trPr>
        <w:tc>
          <w:tcPr>
            <w:tcW w:w="14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11CF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0C6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11,544.37</w:t>
            </w:r>
            <w:r>
              <w:rPr>
                <w:rFonts w:hint="default" w:ascii="Times New Roman" w:hAnsi="Times New Roman" w:cs="Times New Roman"/>
                <w:color w:val="000000"/>
                <w:sz w:val="20"/>
              </w:rPr>
              <w:t xml:space="preserve"> </w:t>
            </w:r>
          </w:p>
        </w:tc>
        <w:tc>
          <w:tcPr>
            <w:tcW w:w="136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1B75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EB0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11,544.37</w:t>
            </w:r>
            <w:r>
              <w:rPr>
                <w:rFonts w:hint="default" w:ascii="Times New Roman" w:hAnsi="Times New Roman" w:cs="Times New Roman"/>
                <w:color w:val="000000"/>
                <w:sz w:val="20"/>
              </w:rPr>
              <w:t xml:space="preserve"> </w:t>
            </w:r>
          </w:p>
        </w:tc>
      </w:tr>
    </w:tbl>
    <w:p w14:paraId="33D7186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4D92A30">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5059" w:type="pct"/>
        <w:jc w:val="center"/>
        <w:tblLayout w:type="fixed"/>
        <w:tblCellMar>
          <w:top w:w="0" w:type="dxa"/>
          <w:left w:w="0" w:type="dxa"/>
          <w:bottom w:w="0" w:type="dxa"/>
          <w:right w:w="0" w:type="dxa"/>
        </w:tblCellMar>
      </w:tblPr>
      <w:tblGrid>
        <w:gridCol w:w="1299"/>
        <w:gridCol w:w="2651"/>
        <w:gridCol w:w="1437"/>
        <w:gridCol w:w="1315"/>
        <w:gridCol w:w="1141"/>
        <w:gridCol w:w="1305"/>
        <w:gridCol w:w="1327"/>
        <w:gridCol w:w="1174"/>
        <w:gridCol w:w="1226"/>
        <w:gridCol w:w="1211"/>
      </w:tblGrid>
      <w:tr w14:paraId="448DB8E6">
        <w:tblPrEx>
          <w:tblCellMar>
            <w:top w:w="0" w:type="dxa"/>
            <w:left w:w="0" w:type="dxa"/>
            <w:bottom w:w="0" w:type="dxa"/>
            <w:right w:w="0" w:type="dxa"/>
          </w:tblCellMar>
        </w:tblPrEx>
        <w:trPr>
          <w:trHeight w:val="397"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BD8303">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30CE504">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A6BD7B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垫江县农业综合开发管理站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467C6EA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C05CC6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48BB8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23466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558B1F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36614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8BBF69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DE6E1A6">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9826C7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350F18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9299D9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8A4692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15BFB2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0BEAD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4E443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DA2716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07FD81">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570056">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40D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BEA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897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0E3AE">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EC1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88C2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049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D19BABA">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3BE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F2BDB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93F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1A6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DFA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3E1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D01C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E62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86A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36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D77FD12">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D4E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468C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33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38B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7A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CC1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7D3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098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9B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EA0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0D47501">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91F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3F0C9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A9B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842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F7E2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4FF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DEC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087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6593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962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F930D9B">
        <w:tblPrEx>
          <w:tblCellMar>
            <w:top w:w="0" w:type="dxa"/>
            <w:left w:w="0" w:type="dxa"/>
            <w:bottom w:w="0" w:type="dxa"/>
            <w:right w:w="0" w:type="dxa"/>
          </w:tblCellMar>
        </w:tblPrEx>
        <w:trPr>
          <w:trHeight w:val="326"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134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D2343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FA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F8B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ECA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8A5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6E2E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1E0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2E4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2EB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ECE2090">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CDC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DB8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8,998.14</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463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8,998.14</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8E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CC2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2D9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AF0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60F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C8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C06D56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E6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5F84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89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34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CE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2A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FB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E6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85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AF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70235F">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E8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6DC6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E7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84A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9F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33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42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FC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88F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72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78DB9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D3B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E18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FB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6D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73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15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F5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33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DA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64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0A801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DAD96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50CA4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F19C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ECAA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EF468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895B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E8B63B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224C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28DA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0804A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8A7D58">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86A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572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0EE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1A0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003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9BD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3AB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13C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904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28C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0D462C">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EA2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3A5C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91EC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F8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687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95A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D7B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14C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6B3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E0A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B33338">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673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A0F6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75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40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8B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8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9A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B1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49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9D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B0A84C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5E3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8D4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5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D4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96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7F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F8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EF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DD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C6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89A12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99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A1C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95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05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68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50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82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AA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44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1A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805D9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5E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3EA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73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C2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EE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CB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D3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56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6B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74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BD618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45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7D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31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C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40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CE6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9F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55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5F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EB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1F23F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C1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FC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3F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8,904.85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BE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8,904.85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54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99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D3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543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91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407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34BA6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AE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EDE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7D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8,904.85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81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8,904.85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69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6D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F2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CD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E8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43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A29539">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5BA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50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F8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C1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212.49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C2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F4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AD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EC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CE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59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59C372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3A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FD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D4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8,692.36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C76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8,692.36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49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B3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FD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93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41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18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6701C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802E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D01E1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5FDCC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E1DF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D5B6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39700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1BD6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AC43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0D6C8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18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FECD31">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599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2BD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B6D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8A9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DBD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6AC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40A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F62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EA1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E2B23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F69CD0">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8B8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E17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1CB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AA4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D22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692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A34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5EB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D24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3BDF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6B2E627">
      <w:pPr>
        <w:keepNext w:val="0"/>
        <w:keepLines w:val="0"/>
        <w:pageBreakBefore w:val="0"/>
        <w:widowControl w:val="0"/>
        <w:kinsoku/>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p w14:paraId="6059F0F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5000" w:type="pct"/>
        <w:jc w:val="center"/>
        <w:tblLayout w:type="fixed"/>
        <w:tblCellMar>
          <w:top w:w="0" w:type="dxa"/>
          <w:left w:w="0" w:type="dxa"/>
          <w:bottom w:w="0" w:type="dxa"/>
          <w:right w:w="0" w:type="dxa"/>
        </w:tblCellMar>
      </w:tblPr>
      <w:tblGrid>
        <w:gridCol w:w="1171"/>
        <w:gridCol w:w="3274"/>
        <w:gridCol w:w="1671"/>
        <w:gridCol w:w="1601"/>
        <w:gridCol w:w="1473"/>
        <w:gridCol w:w="1414"/>
        <w:gridCol w:w="1537"/>
        <w:gridCol w:w="1779"/>
      </w:tblGrid>
      <w:tr w14:paraId="12B2EA0C">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EA630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42303552">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DC912F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垫江县农业综合开发管理站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C1FD44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44359A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B9F19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AB6245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4838B10">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E54E4D4">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12FA1A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2F5917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C64861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A0451B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33BE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1EDDE9">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EB183D6">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AA1E09">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56E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BFB3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B22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B9A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B70F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2ADF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95E6EA3">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06F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6F1BD0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693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CE3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64DE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441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B90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C92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070EC5B">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F0B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E611C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783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EE59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41C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DE8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CAE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E16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CD1F8C6">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ECA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7CF7D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0B5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B0D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7469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0D2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E2F3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362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1A06DB4">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A08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CCF1E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FC9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3E2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7A8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0A4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78CC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ECB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8727EAA">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22D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A9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9,766.57</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46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307.40</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AB7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9,459.17</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E21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7B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51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2CC494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81B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35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4C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090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AA8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55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50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64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D33BD68">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03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70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04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5A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4B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06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9B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3A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7F4D1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5F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D0D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3E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2B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7C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E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E1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B5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031165">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C845F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CD88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BE9B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E7EA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38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6B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A3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39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02FD09">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E15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0BE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A71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6BB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2DE33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37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8D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86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6D262F">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1F0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3280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FB1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106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F904D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32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AA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4F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03976E">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50A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5E1C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6A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57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58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14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A1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81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79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0212730">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D8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1B7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7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2C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ADB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0A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A1E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E5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52808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0A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AC6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D2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54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6C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B3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11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30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D1D002">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0D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F29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7D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76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B0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261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48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D8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844F00">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F8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E47F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52D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2A2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1B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FE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4C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6C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4DDA56">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D9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9F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DC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9,673.28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441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214.11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B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9,459.17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00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A1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6A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9B0269">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43B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E1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AC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9,673.28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E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214.11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943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9,459.17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BE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4E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85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C367DF">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BC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8E3E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46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214.11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82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214.11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E7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3C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8A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17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B3181D">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53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DD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85B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9,436.53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D64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9B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9,436.53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87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9A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B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0F200A">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27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D9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B65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F2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8A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4C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A8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CD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74A815">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67A6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1EDB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4787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3BE9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76E9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30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81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77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8004272">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A3E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DF7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9AD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3AAF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6F9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012C9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AD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B0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0B0286">
        <w:tblPrEx>
          <w:tblCellMar>
            <w:top w:w="0" w:type="dxa"/>
            <w:left w:w="0" w:type="dxa"/>
            <w:bottom w:w="0" w:type="dxa"/>
            <w:right w:w="0" w:type="dxa"/>
          </w:tblCellMar>
        </w:tblPrEx>
        <w:trPr>
          <w:trHeight w:val="382"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252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F1B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2DE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4601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02A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EB94B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71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67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4362F0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780F8265">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4820" w:type="pct"/>
        <w:jc w:val="center"/>
        <w:tblLayout w:type="autofit"/>
        <w:tblCellMar>
          <w:top w:w="0" w:type="dxa"/>
          <w:left w:w="0" w:type="dxa"/>
          <w:bottom w:w="0" w:type="dxa"/>
          <w:right w:w="0" w:type="dxa"/>
        </w:tblCellMar>
      </w:tblPr>
      <w:tblGrid>
        <w:gridCol w:w="2711"/>
        <w:gridCol w:w="1390"/>
        <w:gridCol w:w="2907"/>
        <w:gridCol w:w="1546"/>
        <w:gridCol w:w="1546"/>
        <w:gridCol w:w="1546"/>
        <w:gridCol w:w="1774"/>
      </w:tblGrid>
      <w:tr w14:paraId="69B8C914">
        <w:tblPrEx>
          <w:tblCellMar>
            <w:top w:w="0" w:type="dxa"/>
            <w:left w:w="0" w:type="dxa"/>
            <w:bottom w:w="0" w:type="dxa"/>
            <w:right w:w="0" w:type="dxa"/>
          </w:tblCellMar>
        </w:tblPrEx>
        <w:trPr>
          <w:trHeight w:val="624"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4AF4749">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533B949">
        <w:tblPrEx>
          <w:tblCellMar>
            <w:top w:w="0" w:type="dxa"/>
            <w:left w:w="0" w:type="dxa"/>
            <w:bottom w:w="0" w:type="dxa"/>
            <w:right w:w="0" w:type="dxa"/>
          </w:tblCellMar>
        </w:tblPrEx>
        <w:trPr>
          <w:trHeight w:val="624" w:hRule="atLeast"/>
          <w:jc w:val="center"/>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76E50A3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垫江县农业综合开发管理站</w:t>
            </w:r>
          </w:p>
        </w:tc>
        <w:tc>
          <w:tcPr>
            <w:tcW w:w="576" w:type="pct"/>
            <w:tcBorders>
              <w:top w:val="nil"/>
              <w:left w:val="nil"/>
              <w:bottom w:val="nil"/>
              <w:right w:val="nil"/>
            </w:tcBorders>
            <w:shd w:val="clear" w:color="auto" w:fill="auto"/>
            <w:noWrap/>
            <w:tcMar>
              <w:top w:w="15" w:type="dxa"/>
              <w:left w:w="15" w:type="dxa"/>
              <w:right w:w="15" w:type="dxa"/>
            </w:tcMar>
            <w:vAlign w:val="bottom"/>
          </w:tcPr>
          <w:p w14:paraId="05FCCDF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D46DC2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52F94E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D66831D">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534F485">
        <w:tblPrEx>
          <w:tblCellMar>
            <w:top w:w="0" w:type="dxa"/>
            <w:left w:w="0" w:type="dxa"/>
            <w:bottom w:w="0" w:type="dxa"/>
            <w:right w:w="0" w:type="dxa"/>
          </w:tblCellMar>
        </w:tblPrEx>
        <w:trPr>
          <w:trHeight w:val="624" w:hRule="atLeast"/>
          <w:jc w:val="center"/>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7E7AE3E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8C2537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97E0E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9ABC82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4820098">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63377E">
        <w:tblPrEx>
          <w:tblCellMar>
            <w:top w:w="0" w:type="dxa"/>
            <w:left w:w="0" w:type="dxa"/>
            <w:bottom w:w="0" w:type="dxa"/>
            <w:right w:w="0" w:type="dxa"/>
          </w:tblCellMar>
        </w:tblPrEx>
        <w:trPr>
          <w:trHeight w:val="634" w:hRule="atLeast"/>
          <w:jc w:val="center"/>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719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F09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355E7E7">
        <w:tblPrEx>
          <w:tblCellMar>
            <w:top w:w="0" w:type="dxa"/>
            <w:left w:w="0" w:type="dxa"/>
            <w:bottom w:w="0" w:type="dxa"/>
            <w:right w:w="0" w:type="dxa"/>
          </w:tblCellMar>
        </w:tblPrEx>
        <w:trPr>
          <w:trHeight w:val="634" w:hRule="atLeast"/>
          <w:jc w:val="center"/>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7DD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3A02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9E5E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B311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CE29A89">
        <w:tblPrEx>
          <w:tblCellMar>
            <w:top w:w="0" w:type="dxa"/>
            <w:left w:w="0" w:type="dxa"/>
            <w:bottom w:w="0" w:type="dxa"/>
            <w:right w:w="0" w:type="dxa"/>
          </w:tblCellMar>
        </w:tblPrEx>
        <w:trPr>
          <w:trHeight w:val="1244" w:hRule="atLeast"/>
          <w:jc w:val="center"/>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0ED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336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91C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B6E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B941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B2D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0921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26806D5D">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10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05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8,998.14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57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31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1B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9C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F60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C17527">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26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11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1E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05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72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F0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63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E01B5">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E72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5F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94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46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CD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01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604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603717">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DCA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B8A5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60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B1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C2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52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6C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DC3C43">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8B5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F0A4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51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B5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F1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DE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C5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AED456">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444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69CF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B4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B4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F5E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A7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43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10D18F">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411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3B7B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28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EB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77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66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29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A507E4">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A1B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BCF8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D8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64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62.14</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FB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62.14</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B83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03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623FAB">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3DE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564DB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56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21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9.96</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5D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9.96</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F3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5A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312EB6">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B3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A15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2FD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2D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DF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A3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7D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E5C614">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884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1BC3">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5C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43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36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F3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F3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735ABB">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B55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901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05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5C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9,673.28</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86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9,673.28</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B5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5A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6BB394">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947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EF6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F7A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BE5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3F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5A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AD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F8EF7C">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389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816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9D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9B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F4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2D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DC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516B9B">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962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6B01">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F9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DB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29E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D9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F8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C2C178">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F5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6C4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72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6D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1A5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4A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00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0FB1AC">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C0F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799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91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F0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CF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EE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7B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1CECB2">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E70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BAC3">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68B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BE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DC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C1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0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E29541">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4DE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ABD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A9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0F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21.11</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B7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21.11</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C3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A8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1EF8FD">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509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C64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3C5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70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E7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8D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BCE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79F780">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280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410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5B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AC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4C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E23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45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B8B370">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ED4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AA93">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0F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6F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D8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B7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666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01433F">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967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3B9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EFB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DA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3F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7C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28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478B60">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FB4C9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0802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78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7D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6F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16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26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D20D7">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ECB9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280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C88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EE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DF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2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59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F3E2A2">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35E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57D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AF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B5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24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C9E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EE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35F79E">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DE9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60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8,998.14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05B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4A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9,766.57</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F7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9,766.57</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08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0B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551DA6">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AD3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4B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2,546.23</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A8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78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1,777.79</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D0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1,777.79</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27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93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A66761">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48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17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2,546.23</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9DAD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5C71C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DAF1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4FD11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C502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r>
      <w:tr w14:paraId="1F0B717C">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63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DD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8D8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CCE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27C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69C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F6B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1498CB85">
        <w:tblPrEx>
          <w:tblCellMar>
            <w:top w:w="0" w:type="dxa"/>
            <w:left w:w="0" w:type="dxa"/>
            <w:bottom w:w="0" w:type="dxa"/>
            <w:right w:w="0" w:type="dxa"/>
          </w:tblCellMar>
        </w:tblPrEx>
        <w:trPr>
          <w:trHeight w:val="634"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AD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AA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9E7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0FF1">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73B1">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3D4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B88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4AFA55C3">
        <w:tblPrEx>
          <w:tblCellMar>
            <w:top w:w="0" w:type="dxa"/>
            <w:left w:w="0" w:type="dxa"/>
            <w:bottom w:w="0" w:type="dxa"/>
            <w:right w:w="0" w:type="dxa"/>
          </w:tblCellMar>
        </w:tblPrEx>
        <w:trPr>
          <w:trHeight w:val="645" w:hRule="atLeast"/>
          <w:jc w:val="center"/>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BD8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86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11,544.37</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40E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59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11,544.37</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03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11,544.37</w:t>
            </w:r>
            <w:r>
              <w:rPr>
                <w:rFonts w:hint="default" w:ascii="Times New Roman" w:hAnsi="Times New Roman" w:cs="Times New Roman"/>
                <w:color w:val="000000"/>
                <w:sz w:val="18"/>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FF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C5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31D9226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5035" w:type="pct"/>
        <w:jc w:val="center"/>
        <w:tblLayout w:type="fixed"/>
        <w:tblCellMar>
          <w:top w:w="0" w:type="dxa"/>
          <w:left w:w="0" w:type="dxa"/>
          <w:bottom w:w="0" w:type="dxa"/>
          <w:right w:w="0" w:type="dxa"/>
        </w:tblCellMar>
      </w:tblPr>
      <w:tblGrid>
        <w:gridCol w:w="1195"/>
        <w:gridCol w:w="3726"/>
        <w:gridCol w:w="3024"/>
        <w:gridCol w:w="3016"/>
        <w:gridCol w:w="3058"/>
      </w:tblGrid>
      <w:tr w14:paraId="03BF810A">
        <w:tblPrEx>
          <w:tblCellMar>
            <w:top w:w="0" w:type="dxa"/>
            <w:left w:w="0" w:type="dxa"/>
            <w:bottom w:w="0" w:type="dxa"/>
            <w:right w:w="0" w:type="dxa"/>
          </w:tblCellMar>
        </w:tblPrEx>
        <w:trPr>
          <w:trHeight w:val="613"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26160B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5EB81794">
        <w:tblPrEx>
          <w:tblCellMar>
            <w:top w:w="0" w:type="dxa"/>
            <w:left w:w="0" w:type="dxa"/>
            <w:bottom w:w="0" w:type="dxa"/>
            <w:right w:w="0" w:type="dxa"/>
          </w:tblCellMar>
        </w:tblPrEx>
        <w:trPr>
          <w:trHeight w:val="613" w:hRule="atLeast"/>
          <w:jc w:val="center"/>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04EDAD1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垫江县农业综合开发管理站</w:t>
            </w:r>
          </w:p>
        </w:tc>
        <w:tc>
          <w:tcPr>
            <w:tcW w:w="1075" w:type="pct"/>
            <w:tcBorders>
              <w:top w:val="nil"/>
              <w:left w:val="nil"/>
              <w:bottom w:val="nil"/>
              <w:right w:val="nil"/>
            </w:tcBorders>
            <w:shd w:val="clear" w:color="auto" w:fill="auto"/>
            <w:noWrap/>
            <w:tcMar>
              <w:top w:w="15" w:type="dxa"/>
              <w:left w:w="15" w:type="dxa"/>
              <w:right w:w="15" w:type="dxa"/>
            </w:tcMar>
            <w:vAlign w:val="bottom"/>
          </w:tcPr>
          <w:p w14:paraId="1F42625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6526FCC5">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7659FE85">
        <w:tblPrEx>
          <w:tblCellMar>
            <w:top w:w="0" w:type="dxa"/>
            <w:left w:w="0" w:type="dxa"/>
            <w:bottom w:w="0" w:type="dxa"/>
            <w:right w:w="0" w:type="dxa"/>
          </w:tblCellMar>
        </w:tblPrEx>
        <w:trPr>
          <w:trHeight w:val="613" w:hRule="atLeast"/>
          <w:jc w:val="center"/>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38F56AB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709A382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45D6445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6EC473A">
        <w:tblPrEx>
          <w:tblCellMar>
            <w:top w:w="0" w:type="dxa"/>
            <w:left w:w="0" w:type="dxa"/>
            <w:bottom w:w="0" w:type="dxa"/>
            <w:right w:w="0" w:type="dxa"/>
          </w:tblCellMar>
        </w:tblPrEx>
        <w:trPr>
          <w:trHeight w:val="623"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647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5E459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3FE1F0">
        <w:tblPrEx>
          <w:tblCellMar>
            <w:top w:w="0" w:type="dxa"/>
            <w:left w:w="0" w:type="dxa"/>
            <w:bottom w:w="0" w:type="dxa"/>
            <w:right w:w="0" w:type="dxa"/>
          </w:tblCellMar>
        </w:tblPrEx>
        <w:trPr>
          <w:trHeight w:val="343"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064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9442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E6E4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C4FF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D345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D2A02E6">
        <w:tblPrEx>
          <w:tblCellMar>
            <w:top w:w="0" w:type="dxa"/>
            <w:left w:w="0" w:type="dxa"/>
            <w:bottom w:w="0" w:type="dxa"/>
            <w:right w:w="0" w:type="dxa"/>
          </w:tblCellMar>
        </w:tblPrEx>
        <w:trPr>
          <w:trHeight w:val="343"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6CD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087B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7F64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7368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778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CEB4923">
        <w:tblPrEx>
          <w:tblCellMar>
            <w:top w:w="0" w:type="dxa"/>
            <w:left w:w="0" w:type="dxa"/>
            <w:bottom w:w="0" w:type="dxa"/>
            <w:right w:w="0" w:type="dxa"/>
          </w:tblCellMar>
        </w:tblPrEx>
        <w:trPr>
          <w:trHeight w:val="634"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022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D3FC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278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6CD2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E5254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C792BC0">
        <w:tblPrEx>
          <w:tblCellMar>
            <w:top w:w="0" w:type="dxa"/>
            <w:left w:w="0" w:type="dxa"/>
            <w:bottom w:w="0" w:type="dxa"/>
            <w:right w:w="0" w:type="dxa"/>
          </w:tblCellMar>
        </w:tblPrEx>
        <w:trPr>
          <w:trHeight w:val="613"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BCA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313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9,766.57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9B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307.40</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ED6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9,459.17</w:t>
            </w:r>
            <w:r>
              <w:rPr>
                <w:rFonts w:hint="default" w:ascii="Times New Roman" w:hAnsi="Times New Roman" w:cs="Times New Roman"/>
                <w:b/>
                <w:color w:val="000000"/>
                <w:sz w:val="20"/>
              </w:rPr>
              <w:t xml:space="preserve"> </w:t>
            </w:r>
          </w:p>
        </w:tc>
      </w:tr>
      <w:tr w14:paraId="3F03AEB4">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60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254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A5F1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61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EB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5F32C1">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08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76C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FDA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47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0.09</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73A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4B0A86">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9B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71E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B19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BA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0.09</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6E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81F6E4">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F5592E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D1CD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7B506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97A4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2E97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8AC90A">
        <w:tblPrEx>
          <w:tblCellMar>
            <w:top w:w="0" w:type="dxa"/>
            <w:left w:w="0" w:type="dxa"/>
            <w:bottom w:w="0" w:type="dxa"/>
            <w:right w:w="0" w:type="dxa"/>
          </w:tblCellMar>
        </w:tblPrEx>
        <w:trPr>
          <w:trHeight w:val="90"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3A2E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D98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B7F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47F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62.14</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74D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C3C941B">
        <w:tblPrEx>
          <w:tblCellMar>
            <w:top w:w="0" w:type="dxa"/>
            <w:left w:w="0" w:type="dxa"/>
            <w:bottom w:w="0" w:type="dxa"/>
            <w:right w:w="0" w:type="dxa"/>
          </w:tblCellMar>
        </w:tblPrEx>
        <w:trPr>
          <w:trHeight w:val="613"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830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291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DE3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97CC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35.19</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1C0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1A61FE">
        <w:tblPrEx>
          <w:tblCellMar>
            <w:top w:w="0" w:type="dxa"/>
            <w:left w:w="0" w:type="dxa"/>
            <w:bottom w:w="0" w:type="dxa"/>
            <w:right w:w="0" w:type="dxa"/>
          </w:tblCellMar>
        </w:tblPrEx>
        <w:trPr>
          <w:trHeight w:val="613" w:hRule="atLeast"/>
          <w:jc w:val="center"/>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98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0398D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292A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BA23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17.69</w:t>
            </w:r>
            <w:r>
              <w:rPr>
                <w:rFonts w:hint="default" w:ascii="Times New Roman" w:hAnsi="Times New Roman" w:cs="Times New Roman"/>
                <w:color w:val="000000"/>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A650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634438">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424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EE1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43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E92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9.25</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E97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09A6FA">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6F6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5E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2A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588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CE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158C0B">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3E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909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307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8D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9.96</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30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2DE6EE4">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5F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691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A7F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79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9.96</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AE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E0FFE5">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B2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73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3C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9,673.28</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89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214.11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6FC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9,459.17</w:t>
            </w:r>
            <w:r>
              <w:rPr>
                <w:rFonts w:hint="default" w:ascii="Times New Roman" w:hAnsi="Times New Roman" w:cs="Times New Roman"/>
                <w:b/>
                <w:color w:val="000000"/>
                <w:sz w:val="20"/>
              </w:rPr>
              <w:t xml:space="preserve"> </w:t>
            </w:r>
          </w:p>
        </w:tc>
      </w:tr>
      <w:tr w14:paraId="3F46E2B5">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8BF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8C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F82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9,673.28</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11A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214.11</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29F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9,459.17</w:t>
            </w:r>
            <w:r>
              <w:rPr>
                <w:rFonts w:hint="default" w:ascii="Times New Roman" w:hAnsi="Times New Roman" w:cs="Times New Roman"/>
                <w:b/>
                <w:color w:val="000000"/>
                <w:sz w:val="20"/>
              </w:rPr>
              <w:t xml:space="preserve"> </w:t>
            </w:r>
          </w:p>
        </w:tc>
      </w:tr>
      <w:tr w14:paraId="74886E12">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D0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538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BCF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214.11</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FD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214.11</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04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420648">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D7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44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1E4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9,436.53</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D37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57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9,436.53</w:t>
            </w:r>
            <w:r>
              <w:rPr>
                <w:rFonts w:hint="default" w:ascii="Times New Roman" w:hAnsi="Times New Roman" w:cs="Times New Roman"/>
                <w:color w:val="000000"/>
                <w:sz w:val="20"/>
              </w:rPr>
              <w:t xml:space="preserve"> </w:t>
            </w:r>
          </w:p>
        </w:tc>
      </w:tr>
      <w:tr w14:paraId="51DD012B">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82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93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960D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8F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07B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22.64</w:t>
            </w:r>
            <w:r>
              <w:rPr>
                <w:rFonts w:hint="default" w:ascii="Times New Roman" w:hAnsi="Times New Roman" w:cs="Times New Roman"/>
                <w:color w:val="000000"/>
                <w:sz w:val="20"/>
              </w:rPr>
              <w:t xml:space="preserve"> </w:t>
            </w:r>
          </w:p>
        </w:tc>
      </w:tr>
      <w:tr w14:paraId="1BE4B7BB">
        <w:tblPrEx>
          <w:tblCellMar>
            <w:top w:w="0" w:type="dxa"/>
            <w:left w:w="0" w:type="dxa"/>
            <w:bottom w:w="0" w:type="dxa"/>
            <w:right w:w="0" w:type="dxa"/>
          </w:tblCellMar>
        </w:tblPrEx>
        <w:trPr>
          <w:trHeight w:val="613"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AA5AD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6FDC8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F162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211D5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58E9D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99F2E8">
        <w:tblPrEx>
          <w:tblCellMar>
            <w:top w:w="0" w:type="dxa"/>
            <w:left w:w="0" w:type="dxa"/>
            <w:bottom w:w="0" w:type="dxa"/>
            <w:right w:w="0" w:type="dxa"/>
          </w:tblCellMar>
        </w:tblPrEx>
        <w:trPr>
          <w:trHeight w:val="613"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E9F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229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285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883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21.11</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528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D3F072">
        <w:tblPrEx>
          <w:tblCellMar>
            <w:top w:w="0" w:type="dxa"/>
            <w:left w:w="0" w:type="dxa"/>
            <w:bottom w:w="0" w:type="dxa"/>
            <w:right w:w="0" w:type="dxa"/>
          </w:tblCellMar>
        </w:tblPrEx>
        <w:trPr>
          <w:trHeight w:val="623"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358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DAA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549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B1D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21.11</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BEF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3F0E1E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1"/>
          <w:szCs w:val="21"/>
        </w:rPr>
        <w:br w:type="page"/>
      </w:r>
    </w:p>
    <w:tbl>
      <w:tblPr>
        <w:tblStyle w:val="8"/>
        <w:tblW w:w="4994" w:type="pct"/>
        <w:jc w:val="center"/>
        <w:tblLayout w:type="fixed"/>
        <w:tblCellMar>
          <w:top w:w="0" w:type="dxa"/>
          <w:left w:w="0" w:type="dxa"/>
          <w:bottom w:w="0" w:type="dxa"/>
          <w:right w:w="0" w:type="dxa"/>
        </w:tblCellMar>
      </w:tblPr>
      <w:tblGrid>
        <w:gridCol w:w="729"/>
        <w:gridCol w:w="2553"/>
        <w:gridCol w:w="1399"/>
        <w:gridCol w:w="792"/>
        <w:gridCol w:w="1846"/>
        <w:gridCol w:w="1287"/>
        <w:gridCol w:w="792"/>
        <w:gridCol w:w="3145"/>
        <w:gridCol w:w="1360"/>
      </w:tblGrid>
      <w:tr w14:paraId="05BD7954">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619B769">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3562BA3">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E9C8B2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垫江县农业综合开发管理站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26F484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65BF6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E3911C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080FB6C">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CDC47A5">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01A63E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59E6FD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F497E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85827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A488F19">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996E55B">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314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BFFD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5B4F8DC">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5C6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759D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D293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803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DF20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B437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EB1B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8AA5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7389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72ED5C9">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DFBE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E2D9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ECC5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AA2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8ED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65F0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9148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B752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1B5C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r>
      <w:tr w14:paraId="513EBEC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A1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C30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FE1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0B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41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55E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F9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29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DBF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89E17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63F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18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440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59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45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8D3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BA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51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A2E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D6C47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85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B3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1FE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489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85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F02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20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25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802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026A3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27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AC5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AA7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4E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24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046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64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6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D9E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EE69F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CC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0E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5B6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25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B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53A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08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7E9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BF2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758FF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3BC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63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902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15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9EE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EF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94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0B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488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8D5A6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0F6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94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EF4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AFE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59F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CF0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36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F4C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A9C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B36FD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B7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DC4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3D3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B6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41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21E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CDC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925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E11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D45DA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B15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2DA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1E7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56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E9E0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D15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ED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B0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64F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C3885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F7F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66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5D1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4A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00F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CC8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DB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5D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8C9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049EE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69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64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AE9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59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E24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7DF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67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72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CD7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8ECB5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7BE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C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652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9B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1FF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BC0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ED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7D8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F7B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71003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F3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CF6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81C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57F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F9A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BFB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0A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30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05B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1DEDB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92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44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E3F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3A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87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3E7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34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B6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4D9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38AF1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58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2E8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B15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37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9D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FFA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A5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21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9C7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224BD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54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46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049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4B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73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0DB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49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62D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9A9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F7DB1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E0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731E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9A0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68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F7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A53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7C9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BEE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C84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0FB20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3F0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BC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2D4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7E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83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F64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E5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6F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54B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0AA43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38C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31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AFB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15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71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804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3A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9C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493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1C551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73E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AC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59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7D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23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828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BE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7D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8A5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B66CA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94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AB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DFB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23F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1F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727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A0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69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758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5C3BC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1B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B4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2E0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EC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2D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EA5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629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B73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187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35200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5D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0DD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A680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6F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37D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0CD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A7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965C">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1A8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F6677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F5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3B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BB2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3CD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DD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41F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77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D9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526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7263E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49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BF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C64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97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2B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82E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73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37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4B5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E5796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40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A99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A1C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7E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3D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807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170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71A5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03C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2FB21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60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EA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FAA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CF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65A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A4A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204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35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C03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683D4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1F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4D6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D90D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51E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62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B67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F06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AA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6B7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A8A08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5F0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1B8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E66D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97F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0D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82F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30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5DE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E6A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69BC7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CDA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AA7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2AA2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01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3B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5E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4DA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88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AED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49F5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87E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1AE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E20A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871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03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7FA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69A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18D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ADE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415E00C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A87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81D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C83B7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30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93F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9EE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6C3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250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5EB3">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A5B5DB2">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FA8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697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15F9E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35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C6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EB9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BD7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825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4141">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047E58B1">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2B3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7686D5">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294.38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3D85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40EE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13.02</w:t>
            </w:r>
            <w:r>
              <w:rPr>
                <w:rFonts w:hint="default" w:ascii="Times New Roman" w:hAnsi="Times New Roman" w:cs="Times New Roman"/>
                <w:color w:val="000000"/>
                <w:sz w:val="18"/>
              </w:rPr>
              <w:t xml:space="preserve"> </w:t>
            </w:r>
          </w:p>
        </w:tc>
      </w:tr>
    </w:tbl>
    <w:p w14:paraId="56EFCF7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36EABDFC">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5000" w:type="pct"/>
        <w:jc w:val="center"/>
        <w:tblLayout w:type="fixed"/>
        <w:tblCellMar>
          <w:top w:w="0" w:type="dxa"/>
          <w:left w:w="0" w:type="dxa"/>
          <w:bottom w:w="0" w:type="dxa"/>
          <w:right w:w="0" w:type="dxa"/>
        </w:tblCellMar>
      </w:tblPr>
      <w:tblGrid>
        <w:gridCol w:w="1199"/>
        <w:gridCol w:w="3265"/>
        <w:gridCol w:w="1546"/>
        <w:gridCol w:w="1546"/>
        <w:gridCol w:w="1546"/>
        <w:gridCol w:w="1546"/>
        <w:gridCol w:w="1604"/>
        <w:gridCol w:w="1671"/>
      </w:tblGrid>
      <w:tr w14:paraId="1D2A5C0B">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F43BBA2">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56F33326">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2A88C4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垫江县农业综合开发管理站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3014DE5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E713A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B025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E0055F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F3A603">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0D4E6E1">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C1916B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1F209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6DD26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ABD36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D3F63A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CEA78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B86504">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D49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B29C4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5D3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A0BCD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36C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4D0872B">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8BA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8A62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69D9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223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1D7F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781D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CE84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9E7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2C31661E">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A92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292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D26CE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F58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6DE5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ED7F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C27C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940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E55CA3D">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9FB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2EF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998F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E5EA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2DD5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9138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5F3E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CA8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40A803E">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509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B4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E2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3F7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8A6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B8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D80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5DC052B">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D8CE">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E82C7">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4D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C8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44A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E54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153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06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2517FC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11A05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5000" w:type="pct"/>
        <w:jc w:val="center"/>
        <w:tblLayout w:type="fixed"/>
        <w:tblCellMar>
          <w:top w:w="0" w:type="dxa"/>
          <w:left w:w="0" w:type="dxa"/>
          <w:bottom w:w="0" w:type="dxa"/>
          <w:right w:w="0" w:type="dxa"/>
        </w:tblCellMar>
      </w:tblPr>
      <w:tblGrid>
        <w:gridCol w:w="1174"/>
        <w:gridCol w:w="3285"/>
        <w:gridCol w:w="2974"/>
        <w:gridCol w:w="173"/>
        <w:gridCol w:w="3147"/>
        <w:gridCol w:w="78"/>
        <w:gridCol w:w="3090"/>
      </w:tblGrid>
      <w:tr w14:paraId="3E4D358F">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C31CDDB">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115472AC">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11E47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垫江县农业综合开发管理站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D2377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88CBDAE">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8340EA8">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B78004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0B436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F2AB62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02B0EB1">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104F8">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20247">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F3D00B3">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97EA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C587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98F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14EA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D5DA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72BC0F">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50F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2DFE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6F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8BFC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EBE0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A776B6A">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A51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EB80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35A1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6CEB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CB92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3DEB6D9">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EC0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E601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AEA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3AE1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4CFE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043089D">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EB1A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1E2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831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DB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00D0FE3">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1AB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1F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86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2A2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03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E2788D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D73C2C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4692" w:type="pct"/>
        <w:jc w:val="center"/>
        <w:tblLayout w:type="fixed"/>
        <w:tblCellMar>
          <w:top w:w="0" w:type="dxa"/>
          <w:left w:w="170" w:type="dxa"/>
          <w:bottom w:w="0" w:type="dxa"/>
          <w:right w:w="170" w:type="dxa"/>
        </w:tblCellMar>
      </w:tblPr>
      <w:tblGrid>
        <w:gridCol w:w="2935"/>
        <w:gridCol w:w="2232"/>
        <w:gridCol w:w="2194"/>
        <w:gridCol w:w="3393"/>
        <w:gridCol w:w="2309"/>
      </w:tblGrid>
      <w:tr w14:paraId="48ABB7E3">
        <w:tblPrEx>
          <w:tblCellMar>
            <w:top w:w="0" w:type="dxa"/>
            <w:left w:w="170" w:type="dxa"/>
            <w:bottom w:w="0" w:type="dxa"/>
            <w:right w:w="170" w:type="dxa"/>
          </w:tblCellMar>
        </w:tblPrEx>
        <w:trPr>
          <w:trHeight w:val="721" w:hRule="atLeast"/>
          <w:jc w:val="center"/>
        </w:trPr>
        <w:tc>
          <w:tcPr>
            <w:tcW w:w="5000" w:type="pct"/>
            <w:gridSpan w:val="5"/>
            <w:shd w:val="clear" w:color="auto" w:fill="auto"/>
            <w:noWrap/>
            <w:tcMar>
              <w:top w:w="15" w:type="dxa"/>
              <w:left w:w="15" w:type="dxa"/>
              <w:right w:w="15" w:type="dxa"/>
            </w:tcMar>
            <w:vAlign w:val="bottom"/>
          </w:tcPr>
          <w:p w14:paraId="188D1CDF">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79F2A45">
        <w:tblPrEx>
          <w:tblCellMar>
            <w:top w:w="0" w:type="dxa"/>
            <w:left w:w="170" w:type="dxa"/>
            <w:bottom w:w="0" w:type="dxa"/>
            <w:right w:w="170" w:type="dxa"/>
          </w:tblCellMar>
        </w:tblPrEx>
        <w:trPr>
          <w:trHeight w:val="721" w:hRule="atLeast"/>
          <w:jc w:val="center"/>
        </w:trPr>
        <w:tc>
          <w:tcPr>
            <w:tcW w:w="1123" w:type="pct"/>
            <w:shd w:val="clear" w:color="auto" w:fill="auto"/>
            <w:noWrap/>
            <w:tcMar>
              <w:top w:w="15" w:type="dxa"/>
              <w:left w:w="15" w:type="dxa"/>
              <w:right w:w="15" w:type="dxa"/>
            </w:tcMar>
            <w:vAlign w:val="bottom"/>
          </w:tcPr>
          <w:p w14:paraId="2432E5C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FB72D8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kern w:val="2"/>
                <w:sz w:val="20"/>
                <w:szCs w:val="20"/>
              </w:rPr>
            </w:pPr>
          </w:p>
        </w:tc>
        <w:tc>
          <w:tcPr>
            <w:tcW w:w="839" w:type="pct"/>
            <w:shd w:val="clear" w:color="auto" w:fill="auto"/>
            <w:noWrap/>
            <w:tcMar>
              <w:top w:w="15" w:type="dxa"/>
              <w:left w:w="15" w:type="dxa"/>
              <w:right w:w="15" w:type="dxa"/>
            </w:tcMar>
            <w:vAlign w:val="bottom"/>
          </w:tcPr>
          <w:p w14:paraId="216B428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1EF0A25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83" w:type="pct"/>
            <w:shd w:val="clear" w:color="auto" w:fill="auto"/>
            <w:noWrap/>
            <w:tcMar>
              <w:top w:w="15" w:type="dxa"/>
              <w:left w:w="15" w:type="dxa"/>
              <w:right w:w="15" w:type="dxa"/>
            </w:tcMar>
            <w:vAlign w:val="bottom"/>
          </w:tcPr>
          <w:p w14:paraId="12871FD7">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C24044A">
        <w:tblPrEx>
          <w:tblCellMar>
            <w:top w:w="0" w:type="dxa"/>
            <w:left w:w="170" w:type="dxa"/>
            <w:bottom w:w="0" w:type="dxa"/>
            <w:right w:w="170" w:type="dxa"/>
          </w:tblCellMar>
        </w:tblPrEx>
        <w:trPr>
          <w:trHeight w:val="721" w:hRule="atLeast"/>
          <w:jc w:val="center"/>
        </w:trPr>
        <w:tc>
          <w:tcPr>
            <w:tcW w:w="197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118D14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垫江县农业综合开发管理站</w:t>
            </w:r>
          </w:p>
        </w:tc>
        <w:tc>
          <w:tcPr>
            <w:tcW w:w="839" w:type="pct"/>
            <w:tcBorders>
              <w:top w:val="nil"/>
              <w:left w:val="nil"/>
              <w:bottom w:val="single" w:color="auto" w:sz="4" w:space="0"/>
              <w:right w:val="nil"/>
            </w:tcBorders>
            <w:shd w:val="clear" w:color="auto" w:fill="auto"/>
            <w:noWrap/>
            <w:tcMar>
              <w:top w:w="15" w:type="dxa"/>
              <w:left w:w="15" w:type="dxa"/>
              <w:right w:w="15" w:type="dxa"/>
            </w:tcMar>
            <w:vAlign w:val="bottom"/>
          </w:tcPr>
          <w:p w14:paraId="66C4DDD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04858D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83" w:type="pct"/>
            <w:tcBorders>
              <w:top w:val="nil"/>
              <w:left w:val="nil"/>
              <w:bottom w:val="single" w:color="auto" w:sz="4" w:space="0"/>
              <w:right w:val="nil"/>
            </w:tcBorders>
            <w:shd w:val="clear" w:color="auto" w:fill="auto"/>
            <w:noWrap/>
            <w:tcMar>
              <w:top w:w="15" w:type="dxa"/>
              <w:left w:w="15" w:type="dxa"/>
              <w:right w:w="15" w:type="dxa"/>
            </w:tcMar>
            <w:vAlign w:val="bottom"/>
          </w:tcPr>
          <w:p w14:paraId="7A53E168">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935B355">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0C53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9C2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35AA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B5CC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957E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4BE6154">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4D9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FDF4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A747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5BB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F4ED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B40606">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4E5E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36A5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4.51</w:t>
            </w: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4D509">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4.51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B31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6D62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5E5537">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F15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934B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8D2B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A21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A8D0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FF40D0">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5D03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96A46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5F96B">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189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EF887">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42E2F10">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15D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B60C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3669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D82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E2F4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784D16E6">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B00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4505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20DF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D2E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AD269">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97D0D13">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C15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A10A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1.51</w:t>
            </w: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FCE8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D41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E52D8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9F9EE4">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BB1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2F1E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686D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6EF8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0A93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716C5C">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AC3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09B1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C176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C96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6EC7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30A2424D">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E6BB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EFD4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82CD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C11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E20B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C4732D">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AB2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60D00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C3C4A">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83B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4001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F7DC18">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625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CDE6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BEBA2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30B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956E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82D663">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B0A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AA25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E62E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D854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EE1E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4A486A">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CD2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963A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EA90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9F49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BB26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3A8A1">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163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20B43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0ED7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E9C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09E98">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71F4A1B">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6E2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2C30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C9B63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163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BF99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A70390">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7411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5805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7ABA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BB5B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5696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956AD3">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023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6246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637F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8D5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E139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29B3F5">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16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5CEF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BB3D4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B9FF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40A2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6613A6">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485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00C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BC84A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0FAB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142C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709F43">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9643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DEDF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E24C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7E8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EAAA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B0BF06">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C40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188D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84AD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0.08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020A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387C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1EE47BB1">
        <w:tblPrEx>
          <w:tblCellMar>
            <w:top w:w="0" w:type="dxa"/>
            <w:left w:w="170" w:type="dxa"/>
            <w:bottom w:w="0" w:type="dxa"/>
            <w:right w:w="170" w:type="dxa"/>
          </w:tblCellMar>
        </w:tblPrEx>
        <w:trPr>
          <w:trHeight w:val="744"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DFA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E82C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8A5E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1.31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613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EF0F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4FDB34F7">
        <w:tblPrEx>
          <w:tblCellMar>
            <w:top w:w="0" w:type="dxa"/>
            <w:left w:w="170" w:type="dxa"/>
            <w:bottom w:w="0" w:type="dxa"/>
            <w:right w:w="170" w:type="dxa"/>
          </w:tblCellMar>
        </w:tblPrEx>
        <w:trPr>
          <w:trHeight w:val="767" w:hRule="atLeast"/>
          <w:jc w:val="center"/>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EB1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43B51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C5DD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71EC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6"/>
                <w:szCs w:val="16"/>
              </w:rPr>
            </w:pPr>
          </w:p>
        </w:tc>
        <w:tc>
          <w:tcPr>
            <w:tcW w:w="88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51EA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6"/>
                <w:szCs w:val="16"/>
              </w:rPr>
            </w:pPr>
          </w:p>
        </w:tc>
      </w:tr>
    </w:tbl>
    <w:p w14:paraId="358B28C5">
      <w:pPr>
        <w:keepNext w:val="0"/>
        <w:keepLines w:val="0"/>
        <w:pageBreakBefore w:val="0"/>
        <w:widowControl w:val="0"/>
        <w:kinsoku/>
        <w:overflowPunct/>
        <w:topLinePunct w:val="0"/>
        <w:autoSpaceDN/>
        <w:bidi w:val="0"/>
        <w:adjustRightInd w:val="0"/>
        <w:snapToGrid w:val="0"/>
        <w:spacing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0DB5">
    <w:pPr>
      <w:pStyle w:val="4"/>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5727DD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ABE4">
    <w:pPr>
      <w:pStyle w:val="4"/>
      <w:jc w:val="both"/>
      <w:rPr>
        <w:rFonts w:hint="default"/>
      </w:rPr>
    </w:pPr>
    <w:r>
      <w:rPr>
        <w:rFonts w:hint="default"/>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33C9D7D4">
                <w:pPr>
                  <w:pStyle w:val="4"/>
                  <w:rPr>
                    <w:rFonts w:hint="default"/>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14</w:t>
                </w:r>
                <w:r>
                  <w:rPr>
                    <w:rFonts w:hint="default"/>
                    <w:sz w:val="28"/>
                    <w:szCs w:val="28"/>
                  </w:rPr>
                  <w:fldChar w:fldCharType="end"/>
                </w:r>
                <w:r>
                  <w:rPr>
                    <w:rFonts w:hint="default"/>
                    <w:sz w:val="28"/>
                    <w:szCs w:val="28"/>
                  </w:rPr>
                  <w:t xml:space="preserve"> </w:t>
                </w:r>
                <w:r>
                  <w:rPr>
                    <w:rFonts w:hint="default"/>
                  </w:rPr>
                  <w:t>—</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7854E2B">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338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2F6E31"/>
    <w:rsid w:val="00321F5B"/>
    <w:rsid w:val="0034050A"/>
    <w:rsid w:val="00444226"/>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95F57"/>
    <w:rsid w:val="00DD0539"/>
    <w:rsid w:val="00E07662"/>
    <w:rsid w:val="00E368E9"/>
    <w:rsid w:val="00EE1E33"/>
    <w:rsid w:val="00F73F90"/>
    <w:rsid w:val="00FB4B3B"/>
    <w:rsid w:val="00FD6C55"/>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9F3360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0F1900"/>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0E5787"/>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E80970"/>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9F0052"/>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7196F"/>
    <w:rsid w:val="6FD926BF"/>
    <w:rsid w:val="6FE55E12"/>
    <w:rsid w:val="6FEE1D9E"/>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8FF7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00" w:afterAutospacing="1"/>
    </w:pPr>
    <w:rPr>
      <w:rFonts w:cs="宋体"/>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2307</Words>
  <Characters>13152</Characters>
  <Lines>109</Lines>
  <Paragraphs>30</Paragraphs>
  <TotalTime>33</TotalTime>
  <ScaleCrop>false</ScaleCrop>
  <LinksUpToDate>false</LinksUpToDate>
  <CharactersWithSpaces>15429</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川大哥</cp:lastModifiedBy>
  <dcterms:modified xsi:type="dcterms:W3CDTF">2025-09-18T09:33:32Z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