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5C71D">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垫江县人力资源和社会保障局（本级）</w:t>
      </w:r>
      <w:r>
        <w:rPr>
          <w:rFonts w:ascii="方正小标宋_GBK" w:hAnsi="方正小标宋_GBK" w:eastAsia="方正小标宋_GBK" w:cs="方正小标宋_GBK"/>
          <w:sz w:val="36"/>
          <w:szCs w:val="36"/>
          <w:shd w:val="clear" w:color="auto" w:fill="FFFFFF"/>
        </w:rPr>
        <w:t>2023年度决算公开说明</w:t>
      </w:r>
    </w:p>
    <w:p w14:paraId="7BB49F2A">
      <w:pPr>
        <w:pStyle w:val="7"/>
        <w:shd w:val="clear" w:color="auto" w:fill="FFFFFF"/>
        <w:ind w:firstLine="643"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14:paraId="5B4B0338">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67C76A03">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垫江县人力资源和社会保障局的主要职责是：</w:t>
      </w:r>
    </w:p>
    <w:p w14:paraId="683AD9CB">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1.贯彻执行人力资源和社会保障法律法规、规章和方针政策；拟订全县人力资源和社会保障事业发展规划并组织实施和监督检查。</w:t>
      </w:r>
    </w:p>
    <w:p w14:paraId="34C21F62">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2.拟订并组织实施全县人力资源市场发展规划和人力资源服务业发展、人力资源流动措施，促进人力资源合理流动、有效配置。综合管理人力资源市场和人力资源开发培训、流动调配等工作。</w:t>
      </w:r>
    </w:p>
    <w:p w14:paraId="163AB5E4">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3.负责促进就业工作，拟订统筹城乡的就业发展规划，完善公共就业创业服务体系，统筹建立面向城乡劳动者的职业技能培训制度，拟订就业援助制度，牵头拟订并组织实施高校毕业生就业措施。</w:t>
      </w:r>
    </w:p>
    <w:p w14:paraId="6560A3A6">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4.统筹推进建立覆盖城乡的多层次社会保障体系。贯彻执行养老、失业、工伤等社会保险及其补充保险政策和标准，承担行政监督责任。会同相关部门编制相关社会保险基金预决算草案，会同有关部门实施全民参保计划。</w:t>
      </w:r>
    </w:p>
    <w:p w14:paraId="4772FD82">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5.负责全县就业、失业和相关社会保险基金预测预警和信息引导，拟订应对预案，实施预防、调节和控制，保持就业形势稳定和相关社会保险基金总体收支平衡。</w:t>
      </w:r>
    </w:p>
    <w:p w14:paraId="217434C7">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6.贯彻执行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相关违法案件。</w:t>
      </w:r>
    </w:p>
    <w:p w14:paraId="021973E3">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7.参与拟订全县人才队伍建设总体规划和人才引进办法。负责县级有关重点人才项目的组织实施和监督检查。</w:t>
      </w:r>
    </w:p>
    <w:p w14:paraId="257F8AC8">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8.负责专业技术人才队伍和高技能人才队伍建设。牵头推进深化职称制度改革工作，贯彻落实专业技术人员管理、继续教育和博士后管理等政策，负责高层次专业技术人才选拔和培养工作，贯彻落实留学人员来本地工作或定居政策。拟订技能人才培养、评价、使用和激励办法，完善职业资格制度，健全职业技能多元化评价制度。牵头组织紧缺优秀人才的引进工作。负责专家、高层次人才服务工作。</w:t>
      </w:r>
    </w:p>
    <w:p w14:paraId="28FBE0CB">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9.贯彻执行全市事业单位工作人员工资收入分配政策，贯彻执行全市企事业单位人员福利和离退休政策。负责组织实施机关事业单位工资福利、离退休政策和工资统发审核工作。</w:t>
      </w:r>
    </w:p>
    <w:p w14:paraId="61EB96D3">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10.会同相关部门指导推进事业单位人事制度改革，按照管理权限负责规范事业单位岗位设置、公开招聘、聘用合同、人员交流等人事综合管理工作，贯彻落实事业单位人员和机关工勤人员管理政策。</w:t>
      </w:r>
    </w:p>
    <w:p w14:paraId="2605F6A5">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11.会同有关部门贯彻落实农民工工作综合性政策和规划，拟订相关配套措施并组织实施，协调解决重点难点问题，维护农民工合法权益。</w:t>
      </w:r>
    </w:p>
    <w:p w14:paraId="4DD3D130">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12.负责我县人力资源和社会保障领域国际交流与合作。</w:t>
      </w:r>
    </w:p>
    <w:p w14:paraId="520CEF96">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13.协助做好公务员录用、公开遴选、公开选调等考试的考务组织工作，承办以县政府名义任免人员的行政任免手续。</w:t>
      </w:r>
    </w:p>
    <w:p w14:paraId="55501C77">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14.负责机关、所属事业单位党建工作。</w:t>
      </w:r>
    </w:p>
    <w:p w14:paraId="7D60EC4D">
      <w:pPr>
        <w:pStyle w:val="7"/>
        <w:shd w:val="clear" w:color="auto" w:fill="FFFFFF"/>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15.完成县委、县政府交办的其他任务。</w:t>
      </w:r>
    </w:p>
    <w:p w14:paraId="0A563578">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284DFADC">
      <w:pPr>
        <w:pStyle w:val="19"/>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垫江县人力资源和社会保障局内设9个</w:t>
      </w:r>
      <w:r>
        <w:rPr>
          <w:rFonts w:ascii="方正仿宋_GBK" w:hAnsi="仿宋_GB2312" w:eastAsia="方正仿宋_GBK" w:cs="仿宋_GB2312"/>
          <w:sz w:val="32"/>
        </w:rPr>
        <w:t>机构</w:t>
      </w:r>
      <w:r>
        <w:rPr>
          <w:rFonts w:hint="eastAsia" w:ascii="方正仿宋_GBK" w:hAnsi="仿宋_GB2312" w:eastAsia="方正仿宋_GBK" w:cs="仿宋_GB2312"/>
          <w:sz w:val="32"/>
        </w:rPr>
        <w:t>科</w:t>
      </w:r>
      <w:r>
        <w:rPr>
          <w:rFonts w:ascii="方正仿宋_GBK" w:hAnsi="仿宋_GB2312" w:eastAsia="方正仿宋_GBK" w:cs="仿宋_GB2312"/>
          <w:sz w:val="32"/>
        </w:rPr>
        <w:t>室</w:t>
      </w:r>
      <w:r>
        <w:rPr>
          <w:rFonts w:hint="eastAsia" w:ascii="方正仿宋_GBK" w:hAnsi="仿宋_GB2312" w:eastAsia="方正仿宋_GBK" w:cs="仿宋_GB2312"/>
          <w:sz w:val="32"/>
        </w:rPr>
        <w:t>，分别是办公室法规科（信访科）、人力资源管理科、专业技术人员管理科（垫江县职称改革办公室）、事业单位管理科、劳动关系科（行政许可服务科）、社会保障科、工资福利科、教育培训管理科。</w:t>
      </w:r>
    </w:p>
    <w:p w14:paraId="529DA196">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14:paraId="044CE544">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15041927">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2023年度收入总计6244.39万元，支出总计</w:t>
      </w:r>
      <w:r>
        <w:rPr>
          <w:rFonts w:ascii="方正仿宋_GBK" w:hAnsi="方正仿宋_GBK" w:eastAsia="方正仿宋_GBK" w:cs="方正仿宋_GBK"/>
          <w:sz w:val="32"/>
          <w:szCs w:val="32"/>
        </w:rPr>
        <w:t>6244.39</w:t>
      </w:r>
      <w:r>
        <w:rPr>
          <w:rFonts w:ascii="方正仿宋_GBK" w:hAnsi="方正仿宋_GBK" w:eastAsia="方正仿宋_GBK" w:cs="方正仿宋_GBK"/>
          <w:sz w:val="32"/>
          <w:szCs w:val="32"/>
          <w:shd w:val="clear" w:color="auto" w:fill="FFFFFF"/>
        </w:rPr>
        <w:t>万元。收支较上年决算数增加1230.69万元，增长24.55%，主要原因是</w:t>
      </w:r>
      <w:r>
        <w:rPr>
          <w:rFonts w:ascii="方正仿宋_GBK" w:hAnsi="仿宋_GB2312" w:eastAsia="方正仿宋_GBK" w:cs="仿宋_GB2312"/>
          <w:sz w:val="32"/>
        </w:rPr>
        <w:t>新增就业补助相关收入、支出。</w:t>
      </w:r>
    </w:p>
    <w:p w14:paraId="5945B08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2023年度收入合计6234.39万元，较上年决算数增加1220.69万元，增长24.35%，主要原因是</w:t>
      </w:r>
      <w:r>
        <w:rPr>
          <w:rFonts w:ascii="方正仿宋_GBK" w:hAnsi="仿宋_GB2312" w:eastAsia="方正仿宋_GBK" w:cs="仿宋_GB2312"/>
          <w:sz w:val="32"/>
        </w:rPr>
        <w:t>新增就业补助相关收入、支出。</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6234.39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w:t>
      </w:r>
    </w:p>
    <w:p w14:paraId="6192103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6244.39</w:t>
      </w:r>
      <w:r>
        <w:rPr>
          <w:rFonts w:ascii="方正仿宋_GBK" w:hAnsi="方正仿宋_GBK" w:eastAsia="方正仿宋_GBK" w:cs="方正仿宋_GBK"/>
          <w:sz w:val="32"/>
          <w:szCs w:val="32"/>
          <w:shd w:val="clear" w:color="auto" w:fill="FFFFFF"/>
        </w:rPr>
        <w:t>万元，较上年决算数增加1230.69万元，增长24.55%，主要原因是</w:t>
      </w:r>
      <w:r>
        <w:rPr>
          <w:rFonts w:ascii="方正仿宋_GBK" w:hAnsi="仿宋_GB2312" w:eastAsia="方正仿宋_GBK" w:cs="仿宋_GB2312"/>
          <w:sz w:val="32"/>
        </w:rPr>
        <w:t>新增就业补助相关收入、支出。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474.88</w:t>
      </w:r>
      <w:r>
        <w:rPr>
          <w:rFonts w:ascii="方正仿宋_GBK" w:hAnsi="方正仿宋_GBK" w:eastAsia="方正仿宋_GBK" w:cs="方正仿宋_GBK"/>
          <w:sz w:val="32"/>
          <w:szCs w:val="32"/>
          <w:shd w:val="clear" w:color="auto" w:fill="FFFFFF"/>
        </w:rPr>
        <w:t>万元，占7.60%；项目支出</w:t>
      </w:r>
      <w:r>
        <w:rPr>
          <w:rFonts w:ascii="方正仿宋_GBK" w:hAnsi="方正仿宋_GBK" w:eastAsia="方正仿宋_GBK" w:cs="方正仿宋_GBK"/>
          <w:sz w:val="32"/>
          <w:szCs w:val="32"/>
        </w:rPr>
        <w:t>5769.52</w:t>
      </w:r>
      <w:r>
        <w:rPr>
          <w:rFonts w:ascii="方正仿宋_GBK" w:hAnsi="方正仿宋_GBK" w:eastAsia="方正仿宋_GBK" w:cs="方正仿宋_GBK"/>
          <w:sz w:val="32"/>
          <w:szCs w:val="32"/>
          <w:shd w:val="clear" w:color="auto" w:fill="FFFFFF"/>
        </w:rPr>
        <w:t>万元，占92.40%；经营支出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B84303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万元，较上年决算数无增减，主要原因是本年度及上年度均无结转结余。</w:t>
      </w:r>
      <w:r>
        <w:rPr>
          <w:rStyle w:val="11"/>
          <w:rFonts w:ascii="方正仿宋_GBK" w:hAnsi="方正仿宋_GBK" w:eastAsia="方正仿宋_GBK" w:cs="方正仿宋_GBK"/>
          <w:sz w:val="32"/>
          <w:szCs w:val="32"/>
          <w:shd w:val="clear" w:color="auto" w:fill="FFFFFF"/>
        </w:rPr>
        <w:t xml:space="preserve"> </w:t>
      </w:r>
    </w:p>
    <w:p w14:paraId="593BB1CF">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622132A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2023年度财政拨款收、支总计6244.39万元。与2022年相比，财政拨款收、支总计各增加1230.69万元，增长24.55%。主要原因是</w:t>
      </w:r>
      <w:r>
        <w:rPr>
          <w:rFonts w:ascii="方正仿宋_GBK" w:hAnsi="仿宋_GB2312" w:eastAsia="方正仿宋_GBK" w:cs="仿宋_GB2312"/>
          <w:sz w:val="32"/>
        </w:rPr>
        <w:t>新增就业补助相关收入、支出。</w:t>
      </w:r>
    </w:p>
    <w:p w14:paraId="2EA041ED">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550DE9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6234.39</w:t>
      </w:r>
      <w:r>
        <w:rPr>
          <w:rFonts w:ascii="方正仿宋_GBK" w:hAnsi="方正仿宋_GBK" w:eastAsia="方正仿宋_GBK" w:cs="方正仿宋_GBK"/>
          <w:sz w:val="32"/>
          <w:szCs w:val="32"/>
          <w:shd w:val="clear" w:color="auto" w:fill="FFFFFF"/>
        </w:rPr>
        <w:t>万元，较上年决算数增加1220.69万元，增长24.35%。主要原因是</w:t>
      </w:r>
      <w:r>
        <w:rPr>
          <w:rFonts w:ascii="方正仿宋_GBK" w:hAnsi="仿宋_GB2312" w:eastAsia="方正仿宋_GBK" w:cs="仿宋_GB2312"/>
          <w:sz w:val="32"/>
        </w:rPr>
        <w:t>新增就业补助相关收入、支出。</w:t>
      </w:r>
      <w:r>
        <w:rPr>
          <w:rFonts w:ascii="方正仿宋_GBK" w:hAnsi="方正仿宋_GBK" w:eastAsia="方正仿宋_GBK" w:cs="方正仿宋_GBK"/>
          <w:sz w:val="32"/>
          <w:szCs w:val="32"/>
          <w:shd w:val="clear" w:color="auto" w:fill="FFFFFF"/>
        </w:rPr>
        <w:t>较年初预算数增加2204.73万元，增长54.71%。主要原因是</w:t>
      </w:r>
      <w:r>
        <w:rPr>
          <w:rFonts w:ascii="方正仿宋_GBK" w:hAnsi="仿宋_GB2312" w:eastAsia="方正仿宋_GBK" w:cs="仿宋_GB2312"/>
          <w:sz w:val="32"/>
        </w:rPr>
        <w:t>新增就业补助相关收入、支出。</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w:t>
      </w:r>
    </w:p>
    <w:p w14:paraId="11B479A4">
      <w:pPr>
        <w:pStyle w:val="7"/>
        <w:snapToGrid w:val="0"/>
        <w:spacing w:before="0" w:beforeAutospacing="0" w:after="0" w:afterAutospacing="0" w:line="600" w:lineRule="exact"/>
        <w:ind w:firstLine="643" w:firstLineChars="200"/>
        <w:jc w:val="both"/>
        <w:rPr>
          <w:rFonts w:hint="default" w:ascii="方正仿宋_GBK" w:hAnsi="仿宋_GB2312" w:eastAsia="方正仿宋_GBK" w:cs="仿宋_GB2312"/>
          <w:sz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6244.39</w:t>
      </w:r>
      <w:r>
        <w:rPr>
          <w:rFonts w:ascii="方正仿宋_GBK" w:hAnsi="方正仿宋_GBK" w:eastAsia="方正仿宋_GBK" w:cs="方正仿宋_GBK"/>
          <w:sz w:val="32"/>
          <w:szCs w:val="32"/>
          <w:shd w:val="clear" w:color="auto" w:fill="FFFFFF"/>
        </w:rPr>
        <w:t>万元，较上年决算数增加1230.69万元，增长24.55%。主要原因是</w:t>
      </w:r>
      <w:r>
        <w:rPr>
          <w:rFonts w:ascii="方正仿宋_GBK" w:hAnsi="仿宋_GB2312" w:eastAsia="方正仿宋_GBK" w:cs="仿宋_GB2312"/>
          <w:sz w:val="32"/>
        </w:rPr>
        <w:t>新增就业补助相关收入、支出。</w:t>
      </w:r>
      <w:r>
        <w:rPr>
          <w:rFonts w:ascii="方正仿宋_GBK" w:hAnsi="方正仿宋_GBK" w:eastAsia="方正仿宋_GBK" w:cs="方正仿宋_GBK"/>
          <w:sz w:val="32"/>
          <w:szCs w:val="32"/>
          <w:shd w:val="clear" w:color="auto" w:fill="FFFFFF"/>
        </w:rPr>
        <w:t>较年初预算数增加2214.73万元，增长54.96%。主要原因是</w:t>
      </w:r>
      <w:r>
        <w:rPr>
          <w:rFonts w:ascii="方正仿宋_GBK" w:hAnsi="仿宋_GB2312" w:eastAsia="方正仿宋_GBK" w:cs="仿宋_GB2312"/>
          <w:sz w:val="32"/>
        </w:rPr>
        <w:t>新增就业补助相关收入、支出。</w:t>
      </w:r>
    </w:p>
    <w:p w14:paraId="53AB515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万元，较上年决算数无增减，主要原因是本年度及上年度均无结转结余。</w:t>
      </w:r>
      <w:r>
        <w:rPr>
          <w:rStyle w:val="11"/>
          <w:rFonts w:ascii="方正仿宋_GBK" w:hAnsi="方正仿宋_GBK" w:eastAsia="方正仿宋_GBK" w:cs="方正仿宋_GBK"/>
          <w:sz w:val="32"/>
          <w:szCs w:val="32"/>
          <w:shd w:val="clear" w:color="auto" w:fill="FFFFFF"/>
        </w:rPr>
        <w:t xml:space="preserve"> </w:t>
      </w:r>
    </w:p>
    <w:p w14:paraId="6E5C120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5D2C82D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%，较年初预算数增加6.00万元，增长100.00%，主要原因是“三支一扶”相关费用增加，</w:t>
      </w:r>
      <w:r>
        <w:rPr>
          <w:rFonts w:hint="default" w:ascii="方正仿宋_GBK" w:hAnsi="方正仿宋_GBK" w:eastAsia="方正仿宋_GBK" w:cs="方正仿宋_GBK"/>
          <w:sz w:val="32"/>
          <w:szCs w:val="32"/>
          <w:shd w:val="clear" w:color="auto" w:fill="FFFFFF"/>
        </w:rPr>
        <w:t>调整预算</w:t>
      </w:r>
      <w:r>
        <w:rPr>
          <w:rFonts w:ascii="方正仿宋_GBK" w:hAnsi="方正仿宋_GBK" w:eastAsia="方正仿宋_GBK" w:cs="方正仿宋_GBK"/>
          <w:sz w:val="32"/>
          <w:szCs w:val="32"/>
          <w:shd w:val="clear" w:color="auto" w:fill="FFFFFF"/>
        </w:rPr>
        <w:t>。</w:t>
      </w:r>
    </w:p>
    <w:p w14:paraId="0FA3518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%，较年初预算数无增减，主要原因是严格执行年初预算数。</w:t>
      </w:r>
    </w:p>
    <w:p w14:paraId="077BC4CC">
      <w:pPr>
        <w:pStyle w:val="7"/>
        <w:snapToGrid w:val="0"/>
        <w:spacing w:before="0" w:beforeAutospacing="0" w:after="0" w:afterAutospacing="0" w:line="600" w:lineRule="exact"/>
        <w:ind w:firstLine="640" w:firstLineChars="200"/>
        <w:jc w:val="both"/>
        <w:rPr>
          <w:rFonts w:hint="default" w:ascii="方正仿宋_GBK" w:hAnsi="仿宋_GB2312" w:eastAsia="方正仿宋_GBK" w:cs="仿宋_GB2312"/>
          <w:sz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6198.86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99.27</w:t>
      </w:r>
      <w:r>
        <w:rPr>
          <w:rFonts w:ascii="方正仿宋_GBK" w:hAnsi="方正仿宋_GBK" w:eastAsia="方正仿宋_GBK" w:cs="方正仿宋_GBK"/>
          <w:sz w:val="32"/>
          <w:szCs w:val="32"/>
          <w:shd w:val="clear" w:color="auto" w:fill="FFFFFF"/>
        </w:rPr>
        <w:t>%，较年初预算数增加2208.74万元，增长55.36%，主要原因是</w:t>
      </w:r>
      <w:r>
        <w:rPr>
          <w:rFonts w:ascii="方正仿宋_GBK" w:hAnsi="仿宋_GB2312" w:eastAsia="方正仿宋_GBK" w:cs="仿宋_GB2312"/>
          <w:sz w:val="32"/>
        </w:rPr>
        <w:t>新增就业补助相关收入、支出。</w:t>
      </w:r>
    </w:p>
    <w:p w14:paraId="3239794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12.80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%，较年初预算数无增减，主要原因是严格执行年初预算数。</w:t>
      </w:r>
    </w:p>
    <w:p w14:paraId="61EEC1AE">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%，较年初预算数无增减，主要原因是严格执行年初预算数。</w:t>
      </w:r>
    </w:p>
    <w:p w14:paraId="1F891A16">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69BA8AB7">
      <w:pPr>
        <w:pStyle w:val="19"/>
        <w:tabs>
          <w:tab w:val="center" w:pos="4153"/>
          <w:tab w:val="left" w:pos="7275"/>
        </w:tabs>
        <w:spacing w:line="600" w:lineRule="exact"/>
        <w:ind w:firstLine="640"/>
        <w:rPr>
          <w:rFonts w:ascii="方正仿宋_GBK" w:hAnsi="仿宋_GB2312" w:eastAsia="方正仿宋_GBK" w:cs="仿宋_GB2312"/>
          <w:sz w:val="32"/>
        </w:rPr>
      </w:pPr>
      <w:r>
        <w:rPr>
          <w:rFonts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474.88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394.30</w:t>
      </w:r>
      <w:r>
        <w:rPr>
          <w:rFonts w:ascii="方正仿宋_GBK" w:hAnsi="方正仿宋_GBK" w:eastAsia="方正仿宋_GBK" w:cs="方正仿宋_GBK"/>
          <w:sz w:val="32"/>
          <w:szCs w:val="32"/>
          <w:shd w:val="clear" w:color="auto" w:fill="FFFFFF"/>
        </w:rPr>
        <w:t>万元，较上年决算数减少71.21万元，下降15.30%，主要原因是</w:t>
      </w:r>
      <w:r>
        <w:rPr>
          <w:rFonts w:hint="eastAsia" w:ascii="方正仿宋_GBK" w:hAnsi="仿宋_GB2312" w:eastAsia="方正仿宋_GBK" w:cs="仿宋_GB2312"/>
          <w:sz w:val="32"/>
        </w:rPr>
        <w:t>下属垫江县国家职业技能鉴定所、垫江县劳动人事争议仲裁院单独决算公开导致。</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sz w:val="32"/>
        </w:rPr>
        <w:t>基本工资、津补贴、奖金、社会保障缴费等。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80.57</w:t>
      </w:r>
      <w:r>
        <w:rPr>
          <w:rFonts w:ascii="方正仿宋_GBK" w:hAnsi="方正仿宋_GBK" w:eastAsia="方正仿宋_GBK" w:cs="方正仿宋_GBK"/>
          <w:sz w:val="32"/>
          <w:szCs w:val="32"/>
          <w:shd w:val="clear" w:color="auto" w:fill="FFFFFF"/>
        </w:rPr>
        <w:t>万元，较上年决算数增加21.16万元，增长35.62%，主要原因是</w:t>
      </w:r>
      <w:r>
        <w:rPr>
          <w:rFonts w:hint="eastAsia" w:ascii="方正仿宋_GBK" w:hAnsi="仿宋_GB2312" w:eastAsia="方正仿宋_GBK" w:cs="仿宋_GB2312"/>
          <w:sz w:val="32"/>
        </w:rPr>
        <w:t>新增在编在岗职工。</w:t>
      </w:r>
      <w:r>
        <w:rPr>
          <w:rFonts w:ascii="方正仿宋_GBK" w:hAnsi="方正仿宋_GBK" w:eastAsia="方正仿宋_GBK" w:cs="方正仿宋_GBK"/>
          <w:sz w:val="32"/>
          <w:szCs w:val="32"/>
          <w:shd w:val="clear" w:color="auto" w:fill="FFFFFF"/>
        </w:rPr>
        <w:t>公用经费用途主要包括</w:t>
      </w:r>
      <w:r>
        <w:rPr>
          <w:rFonts w:hint="eastAsia" w:ascii="方正仿宋_GBK" w:hAnsi="仿宋_GB2312" w:eastAsia="方正仿宋_GBK" w:cs="仿宋_GB2312"/>
          <w:sz w:val="32"/>
        </w:rPr>
        <w:t>办公费、印刷费、咨询费、手续费等。</w:t>
      </w:r>
    </w:p>
    <w:p w14:paraId="34688EAF">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54843097">
      <w:pPr>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14:paraId="0CD4C748">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59EDBD0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w:t>
      </w:r>
    </w:p>
    <w:p w14:paraId="10793492">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14:paraId="14E29105">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14:paraId="52E2275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8.38</w:t>
      </w:r>
      <w:r>
        <w:rPr>
          <w:rFonts w:ascii="方正仿宋_GBK" w:hAnsi="方正仿宋_GBK" w:eastAsia="方正仿宋_GBK" w:cs="方正仿宋_GBK"/>
          <w:sz w:val="32"/>
          <w:szCs w:val="32"/>
          <w:shd w:val="clear" w:color="auto" w:fill="FFFFFF"/>
        </w:rPr>
        <w:t>万元，较年初预算数减少3.42万元，下降28.98%，主要原因是</w:t>
      </w:r>
      <w:r>
        <w:rPr>
          <w:rFonts w:ascii="方正仿宋_GBK" w:hAnsi="仿宋_GB2312" w:eastAsia="方正仿宋_GBK" w:cs="仿宋_GB2312"/>
          <w:sz w:val="32"/>
        </w:rPr>
        <w:t>厉行节约压缩</w:t>
      </w:r>
      <w:r>
        <w:rPr>
          <w:rFonts w:ascii="方正仿宋_GBK" w:hAnsi="方正仿宋_GBK" w:eastAsia="方正仿宋_GBK" w:cs="方正仿宋_GBK"/>
          <w:sz w:val="32"/>
          <w:szCs w:val="32"/>
          <w:shd w:val="clear" w:color="auto" w:fill="FFFFFF"/>
        </w:rPr>
        <w:t>“三公”</w:t>
      </w:r>
      <w:r>
        <w:rPr>
          <w:rFonts w:ascii="方正仿宋_GBK" w:hAnsi="仿宋_GB2312" w:eastAsia="方正仿宋_GBK" w:cs="仿宋_GB2312"/>
          <w:sz w:val="32"/>
        </w:rPr>
        <w:t>经费开支。</w:t>
      </w:r>
      <w:r>
        <w:rPr>
          <w:rFonts w:ascii="方正仿宋_GBK" w:hAnsi="方正仿宋_GBK" w:eastAsia="方正仿宋_GBK" w:cs="方正仿宋_GBK"/>
          <w:sz w:val="32"/>
          <w:szCs w:val="32"/>
          <w:shd w:val="clear" w:color="auto" w:fill="FFFFFF"/>
        </w:rPr>
        <w:t>较上年支出数减少1.77万元，下降17.44%，主要原因是</w:t>
      </w:r>
      <w:r>
        <w:rPr>
          <w:rFonts w:ascii="方正仿宋_GBK" w:hAnsi="仿宋_GB2312" w:eastAsia="方正仿宋_GBK" w:cs="仿宋_GB2312"/>
          <w:sz w:val="32"/>
        </w:rPr>
        <w:t>厉行节约压缩</w:t>
      </w:r>
      <w:r>
        <w:rPr>
          <w:rFonts w:ascii="方正仿宋_GBK" w:hAnsi="方正仿宋_GBK" w:eastAsia="方正仿宋_GBK" w:cs="方正仿宋_GBK"/>
          <w:sz w:val="32"/>
          <w:szCs w:val="32"/>
          <w:shd w:val="clear" w:color="auto" w:fill="FFFFFF"/>
        </w:rPr>
        <w:t>“三公”</w:t>
      </w:r>
      <w:r>
        <w:rPr>
          <w:rFonts w:ascii="方正仿宋_GBK" w:hAnsi="仿宋_GB2312" w:eastAsia="方正仿宋_GBK" w:cs="仿宋_GB2312"/>
          <w:sz w:val="32"/>
        </w:rPr>
        <w:t>经费开支。</w:t>
      </w:r>
    </w:p>
    <w:p w14:paraId="490BE2C3">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6807287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本单位2023年度未发生因公出国（境）支出。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本单位2023年度未发生因公出国（境）支出。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本单位2023年度未发生因公出国（境）支出。</w:t>
      </w:r>
    </w:p>
    <w:p w14:paraId="75A8E81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本单位2023年度未发生公务车购置支出。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本单位2023年度未发生公务车购置支出。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本单位2023年度未发生公务车购置支出。</w:t>
      </w:r>
    </w:p>
    <w:p w14:paraId="6BDDED9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6.58</w:t>
      </w:r>
      <w:r>
        <w:rPr>
          <w:rFonts w:ascii="方正仿宋_GBK" w:hAnsi="方正仿宋_GBK" w:eastAsia="方正仿宋_GBK" w:cs="方正仿宋_GBK"/>
          <w:sz w:val="32"/>
          <w:szCs w:val="32"/>
          <w:shd w:val="clear" w:color="auto" w:fill="FFFFFF"/>
        </w:rPr>
        <w:t>万元，主要用于</w:t>
      </w:r>
      <w:r>
        <w:rPr>
          <w:rFonts w:ascii="方正仿宋_GBK" w:hAnsi="仿宋_GB2312" w:eastAsia="方正仿宋_GBK" w:cs="仿宋_GB2312"/>
          <w:sz w:val="32"/>
        </w:rPr>
        <w:t>机要文件交换、市内因公出行、业务检查等工作所需车辆的燃料费、维修费、过桥过路费、保险费等。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费用支出较年初预算数减少3.42万元，下降34.20%，主要原因是</w:t>
      </w:r>
      <w:r>
        <w:rPr>
          <w:rFonts w:ascii="方正仿宋_GBK" w:hAnsi="仿宋_GB2312" w:eastAsia="方正仿宋_GBK" w:cs="仿宋_GB2312"/>
          <w:sz w:val="32"/>
        </w:rPr>
        <w:t>节约压缩财政开支，严控公务车运行维护费的使用支出。</w:t>
      </w:r>
      <w:r>
        <w:rPr>
          <w:rFonts w:ascii="方正仿宋_GBK" w:hAnsi="方正仿宋_GBK" w:eastAsia="方正仿宋_GBK" w:cs="方正仿宋_GBK"/>
          <w:sz w:val="32"/>
          <w:szCs w:val="32"/>
          <w:shd w:val="clear" w:color="auto" w:fill="FFFFFF"/>
        </w:rPr>
        <w:t>较上年支出数减少2.02万元，下降23.49%，主要原因是</w:t>
      </w:r>
      <w:r>
        <w:rPr>
          <w:rFonts w:ascii="方正仿宋_GBK" w:hAnsi="仿宋_GB2312" w:eastAsia="方正仿宋_GBK" w:cs="仿宋_GB2312"/>
          <w:sz w:val="32"/>
        </w:rPr>
        <w:t>节约压缩财政开支，严控公务车运行维护费的使用支出。</w:t>
      </w:r>
    </w:p>
    <w:p w14:paraId="3BF17FB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1.80</w:t>
      </w:r>
      <w:r>
        <w:rPr>
          <w:rFonts w:ascii="方正仿宋_GBK" w:hAnsi="方正仿宋_GBK" w:eastAsia="方正仿宋_GBK" w:cs="方正仿宋_GBK"/>
          <w:sz w:val="32"/>
          <w:szCs w:val="32"/>
          <w:shd w:val="clear" w:color="auto" w:fill="FFFFFF"/>
        </w:rPr>
        <w:t>万元，主要用于接待</w:t>
      </w:r>
      <w:r>
        <w:rPr>
          <w:rFonts w:ascii="方正仿宋_GBK" w:hAnsi="仿宋_GB2312" w:eastAsia="方正仿宋_GBK" w:cs="仿宋_GB2312"/>
          <w:sz w:val="32"/>
        </w:rPr>
        <w:t>接待相关部门检查指导工作发生的费用支出。</w:t>
      </w:r>
      <w:r>
        <w:rPr>
          <w:rFonts w:ascii="方正仿宋_GBK" w:hAnsi="方正仿宋_GBK" w:eastAsia="方正仿宋_GBK" w:cs="方正仿宋_GBK"/>
          <w:sz w:val="32"/>
          <w:szCs w:val="32"/>
          <w:shd w:val="clear" w:color="auto" w:fill="FFFFFF"/>
        </w:rPr>
        <w:t>费用支出较年初预算数无增减，主要原因是严格执行年初预算。较上年支出数增加0.25万元，增长16.13%，主要原因是</w:t>
      </w:r>
      <w:r>
        <w:rPr>
          <w:rFonts w:ascii="方正仿宋_GBK" w:hAnsi="方正仿宋_GBK" w:eastAsia="方正仿宋_GBK" w:cs="方正仿宋_GBK"/>
          <w:sz w:val="32"/>
          <w:szCs w:val="32"/>
        </w:rPr>
        <w:t>上级部门对我单位进行的各项工作的检查和审计次数增加。</w:t>
      </w:r>
    </w:p>
    <w:p w14:paraId="3ABD8E09">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14FEC11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77.59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3.29</w:t>
      </w:r>
      <w:r>
        <w:rPr>
          <w:rFonts w:ascii="方正仿宋_GBK" w:hAnsi="方正仿宋_GBK" w:eastAsia="方正仿宋_GBK" w:cs="方正仿宋_GBK"/>
          <w:sz w:val="32"/>
          <w:szCs w:val="32"/>
          <w:shd w:val="clear" w:color="auto" w:fill="FFFFFF"/>
        </w:rPr>
        <w:t>万元。</w:t>
      </w:r>
    </w:p>
    <w:p w14:paraId="0C4276AF">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14:paraId="6CCFDD8E">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14:paraId="7D73837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万元，较上年决算数减少0.27万元，下降100.00%，主要原因是本单位本年度未发生会议费支出</w:t>
      </w:r>
      <w:r>
        <w:rPr>
          <w:rFonts w:ascii="方正仿宋_GBK" w:hAnsi="仿宋_GB2312" w:eastAsia="方正仿宋_GBK" w:cs="仿宋_GB2312"/>
          <w:sz w:val="32"/>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1.27</w:t>
      </w:r>
      <w:r>
        <w:rPr>
          <w:rFonts w:ascii="方正仿宋_GBK" w:hAnsi="方正仿宋_GBK" w:eastAsia="方正仿宋_GBK" w:cs="方正仿宋_GBK"/>
          <w:sz w:val="32"/>
          <w:szCs w:val="32"/>
          <w:shd w:val="clear" w:color="auto" w:fill="FFFFFF"/>
        </w:rPr>
        <w:t>万元，较上年决算数增加0.15万元，增长13.39%，主要原因是培训场次增加。</w:t>
      </w:r>
    </w:p>
    <w:p w14:paraId="5386BE26">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73399CE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80.57</w:t>
      </w:r>
      <w:r>
        <w:rPr>
          <w:rFonts w:ascii="方正仿宋_GBK" w:hAnsi="方正仿宋_GBK" w:eastAsia="方正仿宋_GBK" w:cs="方正仿宋_GBK"/>
          <w:sz w:val="32"/>
          <w:szCs w:val="32"/>
          <w:shd w:val="clear" w:color="auto" w:fill="FFFFFF"/>
        </w:rPr>
        <w:t>万元，机关运行经费主要用于</w:t>
      </w:r>
      <w:r>
        <w:rPr>
          <w:rFonts w:ascii="方正仿宋_GBK" w:hAnsi="仿宋_GB2312" w:eastAsia="方正仿宋_GBK" w:cs="仿宋_GB2312"/>
          <w:sz w:val="32"/>
        </w:rPr>
        <w:t>开支办公费、印刷费、咨询费、手续费等。</w:t>
      </w:r>
      <w:r>
        <w:rPr>
          <w:rFonts w:ascii="方正仿宋_GBK" w:hAnsi="方正仿宋_GBK" w:eastAsia="方正仿宋_GBK" w:cs="方正仿宋_GBK"/>
          <w:sz w:val="32"/>
          <w:szCs w:val="32"/>
          <w:shd w:val="clear" w:color="auto" w:fill="FFFFFF"/>
        </w:rPr>
        <w:t>机关运行经费较上年支出数增加21.16万元，增长35.62%，主要原因是</w:t>
      </w:r>
      <w:r>
        <w:rPr>
          <w:rFonts w:ascii="方正仿宋_GBK" w:hAnsi="仿宋_GB2312" w:eastAsia="方正仿宋_GBK" w:cs="仿宋_GB2312"/>
          <w:sz w:val="32"/>
          <w:szCs w:val="22"/>
        </w:rPr>
        <w:t>新增在编在岗职工。</w:t>
      </w:r>
    </w:p>
    <w:p w14:paraId="04446538">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4EEBC40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5CBFA3D">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3D4BCAC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107.37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107.37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33.13万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30.85</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33.13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30.85</w:t>
      </w:r>
      <w:r>
        <w:rPr>
          <w:rFonts w:ascii="方正仿宋_GBK" w:hAnsi="方正仿宋_GBK" w:eastAsia="方正仿宋_GBK" w:cs="方正仿宋_GBK"/>
          <w:sz w:val="32"/>
          <w:szCs w:val="32"/>
          <w:shd w:val="clear" w:color="auto" w:fill="FFFFFF"/>
        </w:rPr>
        <w:t xml:space="preserve"> %。主要用于乡镇就业工作奖励设施设备采购。</w:t>
      </w:r>
    </w:p>
    <w:p w14:paraId="1FAE2ABA">
      <w:pPr>
        <w:pStyle w:val="7"/>
        <w:numPr>
          <w:ilvl w:val="0"/>
          <w:numId w:val="0"/>
        </w:numPr>
        <w:shd w:val="clear" w:color="auto" w:fill="FFFFFF"/>
        <w:ind w:firstLine="643" w:firstLineChars="200"/>
        <w:rPr>
          <w:rStyle w:val="11"/>
          <w:rFonts w:hint="default" w:ascii="黑体" w:hAnsi="黑体" w:eastAsia="黑体" w:cs="黑体"/>
          <w:sz w:val="32"/>
          <w:szCs w:val="32"/>
          <w:shd w:val="clear" w:color="auto" w:fill="FFFFFF"/>
        </w:rPr>
      </w:pPr>
      <w:r>
        <w:rPr>
          <w:rFonts w:hint="eastAsia" w:ascii="黑体" w:hAnsi="黑体" w:eastAsia="黑体" w:cs="黑体"/>
          <w:b/>
          <w:sz w:val="32"/>
          <w:szCs w:val="32"/>
          <w:shd w:val="clear" w:fill="FFFFFF"/>
          <w:lang w:val="en-US" w:eastAsia="zh-CN" w:bidi="ar-SA"/>
        </w:rPr>
        <w:t>五、</w:t>
      </w:r>
      <w:r>
        <w:rPr>
          <w:rStyle w:val="11"/>
          <w:rFonts w:ascii="黑体" w:hAnsi="黑体" w:eastAsia="黑体" w:cs="黑体"/>
          <w:sz w:val="32"/>
          <w:szCs w:val="32"/>
          <w:shd w:val="clear" w:color="auto" w:fill="FFFFFF"/>
        </w:rPr>
        <w:t>预算绩效管理情况说明</w:t>
      </w:r>
    </w:p>
    <w:p w14:paraId="77A9E886">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14:paraId="4C4A5D68">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根据预算绩效管理要求，我单位对</w:t>
      </w:r>
      <w:r>
        <w:rPr>
          <w:rFonts w:hint="default" w:ascii="方正仿宋_GBK" w:hAnsi="方正仿宋_GBK" w:eastAsia="方正仿宋_GBK" w:cs="方正仿宋_GBK"/>
          <w:sz w:val="32"/>
          <w:szCs w:val="32"/>
        </w:rPr>
        <w:t>14</w:t>
      </w:r>
      <w:r>
        <w:rPr>
          <w:rFonts w:ascii="方正仿宋_GBK" w:hAnsi="方正仿宋_GBK" w:eastAsia="方正仿宋_GBK" w:cs="方正仿宋_GBK"/>
          <w:sz w:val="32"/>
          <w:szCs w:val="32"/>
        </w:rPr>
        <w:t>个二级项目开展了绩效自评，涉及财政拨款项目支出资金</w:t>
      </w:r>
      <w:r>
        <w:rPr>
          <w:rFonts w:hint="default" w:ascii="方正仿宋_GBK" w:hAnsi="方正仿宋_GBK" w:eastAsia="方正仿宋_GBK" w:cs="方正仿宋_GBK"/>
          <w:sz w:val="32"/>
          <w:szCs w:val="32"/>
        </w:rPr>
        <w:t>5769.52</w:t>
      </w:r>
      <w:r>
        <w:rPr>
          <w:rFonts w:ascii="方正仿宋_GBK" w:hAnsi="方正仿宋_GBK" w:eastAsia="方正仿宋_GBK" w:cs="方正仿宋_GBK"/>
          <w:sz w:val="32"/>
          <w:szCs w:val="32"/>
        </w:rPr>
        <w:t>万元。</w:t>
      </w:r>
    </w:p>
    <w:p w14:paraId="5BEE3B04">
      <w:pPr>
        <w:pStyle w:val="13"/>
        <w:autoSpaceDE w:val="0"/>
        <w:ind w:firstLine="480"/>
        <w:rPr>
          <w:rFonts w:ascii="楷体" w:hAnsi="楷体" w:eastAsia="楷体" w:cs="楷体"/>
          <w:b/>
          <w:bCs/>
          <w:sz w:val="32"/>
          <w:szCs w:val="32"/>
          <w:shd w:val="clear" w:color="auto" w:fill="FFFFFF"/>
          <w:lang w:bidi="ar"/>
        </w:rPr>
      </w:pPr>
      <w:r>
        <w:drawing>
          <wp:inline distT="0" distB="0" distL="0" distR="0">
            <wp:extent cx="5280025" cy="29444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80025" cy="2944495"/>
                    </a:xfrm>
                    <a:prstGeom prst="rect">
                      <a:avLst/>
                    </a:prstGeom>
                    <a:noFill/>
                    <a:ln>
                      <a:noFill/>
                    </a:ln>
                  </pic:spPr>
                </pic:pic>
              </a:graphicData>
            </a:graphic>
          </wp:inline>
        </w:drawing>
      </w:r>
    </w:p>
    <w:p w14:paraId="5D5AF94B">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14:paraId="061AA138">
      <w:pPr>
        <w:pStyle w:val="13"/>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rPr>
        <w:t>我单位未组织开展绩效评价。</w:t>
      </w:r>
    </w:p>
    <w:p w14:paraId="46A79532">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26136D51">
      <w:pPr>
        <w:pStyle w:val="16"/>
        <w:autoSpaceDE w:val="0"/>
        <w:ind w:firstLine="640"/>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县财政局委托第三方对我单位</w:t>
      </w:r>
      <w:r>
        <w:rPr>
          <w:rFonts w:ascii="方正仿宋_GBK" w:hAnsi="方正仿宋_GBK" w:eastAsia="方正仿宋_GBK" w:cs="方正仿宋_GBK"/>
          <w:sz w:val="32"/>
          <w:szCs w:val="32"/>
          <w:shd w:val="clear" w:color="auto" w:fill="FFFFFF"/>
          <w:lang w:bidi="ar"/>
        </w:rPr>
        <w:t>垫江县2022年促进就业创业专项资金项目</w:t>
      </w:r>
      <w:r>
        <w:rPr>
          <w:rFonts w:hint="eastAsia" w:ascii="方正仿宋_GBK" w:hAnsi="方正仿宋_GBK" w:eastAsia="方正仿宋_GBK" w:cs="方正仿宋_GBK"/>
          <w:sz w:val="32"/>
          <w:szCs w:val="32"/>
          <w:shd w:val="clear" w:color="auto" w:fill="FFFFFF"/>
          <w:lang w:bidi="ar"/>
        </w:rPr>
        <w:t>开展了绩效评价，涉及财政拨款项目资金1</w:t>
      </w:r>
      <w:r>
        <w:rPr>
          <w:rFonts w:ascii="方正仿宋_GBK" w:hAnsi="方正仿宋_GBK" w:eastAsia="方正仿宋_GBK" w:cs="方正仿宋_GBK"/>
          <w:sz w:val="32"/>
          <w:szCs w:val="32"/>
          <w:shd w:val="clear" w:color="auto" w:fill="FFFFFF"/>
          <w:lang w:bidi="ar"/>
        </w:rPr>
        <w:t>00</w:t>
      </w:r>
      <w:r>
        <w:rPr>
          <w:rFonts w:hint="eastAsia" w:ascii="方正仿宋_GBK" w:hAnsi="方正仿宋_GBK" w:eastAsia="方正仿宋_GBK" w:cs="方正仿宋_GBK"/>
          <w:sz w:val="32"/>
          <w:szCs w:val="32"/>
          <w:shd w:val="clear" w:color="auto" w:fill="FFFFFF"/>
          <w:lang w:bidi="ar"/>
        </w:rPr>
        <w:t>万元，评价得分8</w:t>
      </w:r>
      <w:r>
        <w:rPr>
          <w:rFonts w:ascii="方正仿宋_GBK" w:hAnsi="方正仿宋_GBK" w:eastAsia="方正仿宋_GBK" w:cs="方正仿宋_GBK"/>
          <w:sz w:val="32"/>
          <w:szCs w:val="32"/>
          <w:shd w:val="clear" w:color="auto" w:fill="FFFFFF"/>
          <w:lang w:bidi="ar"/>
        </w:rPr>
        <w:t>0.99</w:t>
      </w:r>
      <w:r>
        <w:rPr>
          <w:rFonts w:hint="eastAsia" w:ascii="方正仿宋_GBK" w:hAnsi="方正仿宋_GBK" w:eastAsia="方正仿宋_GBK" w:cs="方正仿宋_GBK"/>
          <w:sz w:val="32"/>
          <w:szCs w:val="32"/>
          <w:shd w:val="clear" w:color="auto" w:fill="FFFFFF"/>
          <w:lang w:bidi="ar"/>
        </w:rPr>
        <w:t>分，评价等次为良，绩效评价发现了</w:t>
      </w:r>
      <w:r>
        <w:rPr>
          <w:rFonts w:ascii="方正仿宋_GBK" w:hAnsi="方正仿宋_GBK" w:eastAsia="方正仿宋_GBK" w:cs="方正仿宋_GBK"/>
          <w:sz w:val="32"/>
          <w:szCs w:val="32"/>
          <w:shd w:val="clear" w:color="auto" w:fill="FFFFFF"/>
          <w:lang w:bidi="ar"/>
        </w:rPr>
        <w:t>项目实施单位预算执行不力</w:t>
      </w:r>
      <w:r>
        <w:rPr>
          <w:rFonts w:hint="eastAsia"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lang w:bidi="ar"/>
        </w:rPr>
        <w:t>项目实施单位绩效管理意识不强</w:t>
      </w:r>
      <w:r>
        <w:rPr>
          <w:rFonts w:hint="eastAsia" w:ascii="方正仿宋_GBK" w:hAnsi="方正仿宋_GBK" w:eastAsia="方正仿宋_GBK" w:cs="方正仿宋_GBK"/>
          <w:sz w:val="32"/>
          <w:szCs w:val="32"/>
          <w:shd w:val="clear" w:color="auto" w:fill="FFFFFF"/>
          <w:lang w:bidi="ar"/>
        </w:rPr>
        <w:t>等主要问题，提出</w:t>
      </w:r>
      <w:r>
        <w:rPr>
          <w:rFonts w:ascii="方正仿宋_GBK" w:hAnsi="方正仿宋_GBK" w:eastAsia="方正仿宋_GBK" w:cs="方正仿宋_GBK"/>
          <w:sz w:val="32"/>
          <w:szCs w:val="32"/>
          <w:shd w:val="clear" w:color="auto" w:fill="FFFFFF"/>
          <w:lang w:bidi="ar"/>
        </w:rPr>
        <w:t>加强预算执行工作</w:t>
      </w:r>
      <w:r>
        <w:rPr>
          <w:rFonts w:hint="eastAsia"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lang w:bidi="ar"/>
        </w:rPr>
        <w:t>加强绩效管理意识，规范绩效自评工作</w:t>
      </w:r>
      <w:r>
        <w:rPr>
          <w:rFonts w:hint="eastAsia" w:ascii="方正仿宋_GBK" w:hAnsi="方正仿宋_GBK" w:eastAsia="方正仿宋_GBK" w:cs="方正仿宋_GBK"/>
          <w:sz w:val="32"/>
          <w:szCs w:val="32"/>
          <w:shd w:val="clear" w:color="auto" w:fill="FFFFFF"/>
          <w:lang w:bidi="ar"/>
        </w:rPr>
        <w:t>等下一步工作建议。</w:t>
      </w:r>
    </w:p>
    <w:p w14:paraId="73E7B68F">
      <w:pPr>
        <w:jc w:val="center"/>
        <w:rPr>
          <w:rFonts w:hint="default"/>
        </w:rPr>
      </w:pPr>
      <w:r>
        <w:rPr>
          <w:b/>
          <w:bCs/>
          <w:sz w:val="32"/>
          <w:szCs w:val="32"/>
        </w:rPr>
        <w:t>目录</w:t>
      </w:r>
    </w:p>
    <w:p w14:paraId="1B5375E7">
      <w:pPr>
        <w:pStyle w:val="21"/>
        <w:tabs>
          <w:tab w:val="right" w:leader="dot" w:pos="8957"/>
        </w:tabs>
        <w:spacing w:line="420" w:lineRule="exact"/>
        <w:ind w:firstLine="641"/>
      </w:pPr>
      <w:r>
        <w:rPr>
          <w:rFonts w:hint="eastAsia" w:ascii="华文中宋" w:hAnsi="华文中宋" w:eastAsia="华文中宋" w:cs="Adobe Arabic"/>
          <w:b/>
          <w:sz w:val="32"/>
          <w:szCs w:val="32"/>
        </w:rPr>
        <w:fldChar w:fldCharType="begin"/>
      </w:r>
      <w:r>
        <w:rPr>
          <w:rFonts w:hint="eastAsia" w:ascii="华文中宋" w:hAnsi="华文中宋" w:eastAsia="华文中宋" w:cs="Adobe Arabic"/>
          <w:b/>
          <w:sz w:val="32"/>
          <w:szCs w:val="32"/>
        </w:rPr>
        <w:instrText xml:space="preserve">TOC \o "1-2" \h \u </w:instrText>
      </w:r>
      <w:r>
        <w:rPr>
          <w:rFonts w:hint="eastAsia" w:ascii="华文中宋" w:hAnsi="华文中宋" w:eastAsia="华文中宋" w:cs="Adobe Arabic"/>
          <w:b/>
          <w:sz w:val="32"/>
          <w:szCs w:val="32"/>
        </w:rPr>
        <w:fldChar w:fldCharType="separate"/>
      </w:r>
      <w:r>
        <w:fldChar w:fldCharType="begin"/>
      </w:r>
      <w:r>
        <w:instrText xml:space="preserve"> HYPERLINK \l "_Toc18397" </w:instrText>
      </w:r>
      <w:r>
        <w:fldChar w:fldCharType="separate"/>
      </w:r>
      <w:r>
        <w:rPr>
          <w:rFonts w:hint="eastAsia" w:ascii="宋体" w:hAnsi="宋体"/>
          <w:bCs/>
          <w:szCs w:val="30"/>
        </w:rPr>
        <w:t>绩效评价报告摘要</w:t>
      </w:r>
      <w:r>
        <w:tab/>
      </w:r>
      <w:r>
        <w:fldChar w:fldCharType="begin"/>
      </w:r>
      <w:r>
        <w:instrText xml:space="preserve"> PAGEREF _Toc18397 \h </w:instrText>
      </w:r>
      <w:r>
        <w:fldChar w:fldCharType="separate"/>
      </w:r>
      <w:r>
        <w:t>1</w:t>
      </w:r>
      <w:r>
        <w:fldChar w:fldCharType="end"/>
      </w:r>
      <w:r>
        <w:fldChar w:fldCharType="end"/>
      </w:r>
    </w:p>
    <w:p w14:paraId="6BDECC66">
      <w:pPr>
        <w:pStyle w:val="21"/>
        <w:tabs>
          <w:tab w:val="right" w:leader="dot" w:pos="8957"/>
        </w:tabs>
        <w:spacing w:line="420" w:lineRule="exact"/>
      </w:pPr>
      <w:r>
        <w:fldChar w:fldCharType="begin"/>
      </w:r>
      <w:r>
        <w:instrText xml:space="preserve"> HYPERLINK \l "_Toc3959" </w:instrText>
      </w:r>
      <w:r>
        <w:fldChar w:fldCharType="separate"/>
      </w:r>
      <w:r>
        <w:rPr>
          <w:rFonts w:hint="eastAsia" w:ascii="宋体" w:hAnsi="宋体"/>
          <w:bCs/>
          <w:szCs w:val="30"/>
        </w:rPr>
        <w:t>绩效评价报告正文</w:t>
      </w:r>
      <w:r>
        <w:tab/>
      </w:r>
      <w:r>
        <w:fldChar w:fldCharType="begin"/>
      </w:r>
      <w:r>
        <w:instrText xml:space="preserve"> PAGEREF _Toc3959 \h </w:instrText>
      </w:r>
      <w:r>
        <w:fldChar w:fldCharType="separate"/>
      </w:r>
      <w:r>
        <w:t>1</w:t>
      </w:r>
      <w:r>
        <w:fldChar w:fldCharType="end"/>
      </w:r>
      <w:r>
        <w:fldChar w:fldCharType="end"/>
      </w:r>
    </w:p>
    <w:p w14:paraId="5D5448B5">
      <w:pPr>
        <w:pStyle w:val="21"/>
        <w:tabs>
          <w:tab w:val="right" w:leader="dot" w:pos="8957"/>
        </w:tabs>
        <w:spacing w:line="420" w:lineRule="exact"/>
      </w:pPr>
      <w:r>
        <w:fldChar w:fldCharType="begin"/>
      </w:r>
      <w:r>
        <w:instrText xml:space="preserve"> HYPERLINK \l "_Toc8716" </w:instrText>
      </w:r>
      <w:r>
        <w:fldChar w:fldCharType="separate"/>
      </w:r>
      <w:r>
        <w:rPr>
          <w:rFonts w:hint="eastAsia" w:ascii="宋体" w:hAnsi="宋体"/>
          <w:bCs/>
        </w:rPr>
        <w:t>一、项目基本情况</w:t>
      </w:r>
      <w:r>
        <w:tab/>
      </w:r>
      <w:r>
        <w:fldChar w:fldCharType="begin"/>
      </w:r>
      <w:r>
        <w:instrText xml:space="preserve"> PAGEREF _Toc8716 \h </w:instrText>
      </w:r>
      <w:r>
        <w:fldChar w:fldCharType="separate"/>
      </w:r>
      <w:r>
        <w:t>1</w:t>
      </w:r>
      <w:r>
        <w:fldChar w:fldCharType="end"/>
      </w:r>
      <w:r>
        <w:fldChar w:fldCharType="end"/>
      </w:r>
    </w:p>
    <w:p w14:paraId="05763813">
      <w:pPr>
        <w:pStyle w:val="21"/>
        <w:tabs>
          <w:tab w:val="right" w:leader="dot" w:pos="8957"/>
        </w:tabs>
        <w:spacing w:line="420" w:lineRule="exact"/>
      </w:pPr>
      <w:r>
        <w:fldChar w:fldCharType="begin"/>
      </w:r>
      <w:r>
        <w:instrText xml:space="preserve"> HYPERLINK \l "_Toc15892" </w:instrText>
      </w:r>
      <w:r>
        <w:fldChar w:fldCharType="separate"/>
      </w:r>
      <w:r>
        <w:rPr>
          <w:rFonts w:hint="eastAsia" w:ascii="宋体" w:hAnsi="宋体"/>
          <w:bCs/>
        </w:rPr>
        <w:t>（一）项目概况</w:t>
      </w:r>
      <w:r>
        <w:tab/>
      </w:r>
      <w:r>
        <w:fldChar w:fldCharType="begin"/>
      </w:r>
      <w:r>
        <w:instrText xml:space="preserve"> PAGEREF _Toc15892 \h </w:instrText>
      </w:r>
      <w:r>
        <w:fldChar w:fldCharType="separate"/>
      </w:r>
      <w:r>
        <w:t>1</w:t>
      </w:r>
      <w:r>
        <w:fldChar w:fldCharType="end"/>
      </w:r>
      <w:r>
        <w:fldChar w:fldCharType="end"/>
      </w:r>
    </w:p>
    <w:p w14:paraId="2351EF18">
      <w:pPr>
        <w:pStyle w:val="21"/>
        <w:tabs>
          <w:tab w:val="right" w:leader="dot" w:pos="8957"/>
        </w:tabs>
        <w:spacing w:line="420" w:lineRule="exact"/>
      </w:pPr>
      <w:r>
        <w:fldChar w:fldCharType="begin"/>
      </w:r>
      <w:r>
        <w:instrText xml:space="preserve"> HYPERLINK \l "_Toc32473" </w:instrText>
      </w:r>
      <w:r>
        <w:fldChar w:fldCharType="separate"/>
      </w:r>
      <w:r>
        <w:rPr>
          <w:rFonts w:hint="eastAsia" w:ascii="宋体" w:hAnsi="宋体"/>
          <w:bCs/>
        </w:rPr>
        <w:t>（二）项目绩效目标</w:t>
      </w:r>
      <w:r>
        <w:tab/>
      </w:r>
      <w:r>
        <w:fldChar w:fldCharType="begin"/>
      </w:r>
      <w:r>
        <w:instrText xml:space="preserve"> PAGEREF _Toc32473 \h </w:instrText>
      </w:r>
      <w:r>
        <w:fldChar w:fldCharType="separate"/>
      </w:r>
      <w:r>
        <w:t>2</w:t>
      </w:r>
      <w:r>
        <w:fldChar w:fldCharType="end"/>
      </w:r>
      <w:r>
        <w:fldChar w:fldCharType="end"/>
      </w:r>
    </w:p>
    <w:p w14:paraId="194E3C6B">
      <w:pPr>
        <w:pStyle w:val="21"/>
        <w:tabs>
          <w:tab w:val="right" w:leader="dot" w:pos="8957"/>
        </w:tabs>
        <w:spacing w:line="420" w:lineRule="exact"/>
      </w:pPr>
      <w:r>
        <w:fldChar w:fldCharType="begin"/>
      </w:r>
      <w:r>
        <w:instrText xml:space="preserve"> HYPERLINK \l "_Toc3426" </w:instrText>
      </w:r>
      <w:r>
        <w:fldChar w:fldCharType="separate"/>
      </w:r>
      <w:r>
        <w:rPr>
          <w:rFonts w:hint="eastAsia" w:ascii="宋体" w:hAnsi="宋体"/>
          <w:bCs/>
        </w:rPr>
        <w:t>二、绩效目标、项目绩效自评、绩效公开等情况及评价</w:t>
      </w:r>
      <w:r>
        <w:tab/>
      </w:r>
      <w:r>
        <w:fldChar w:fldCharType="begin"/>
      </w:r>
      <w:r>
        <w:instrText xml:space="preserve"> PAGEREF _Toc3426 \h </w:instrText>
      </w:r>
      <w:r>
        <w:fldChar w:fldCharType="separate"/>
      </w:r>
      <w:r>
        <w:t>3</w:t>
      </w:r>
      <w:r>
        <w:fldChar w:fldCharType="end"/>
      </w:r>
      <w:r>
        <w:fldChar w:fldCharType="end"/>
      </w:r>
    </w:p>
    <w:p w14:paraId="6970A066">
      <w:pPr>
        <w:pStyle w:val="21"/>
        <w:tabs>
          <w:tab w:val="right" w:leader="dot" w:pos="8957"/>
        </w:tabs>
        <w:spacing w:line="420" w:lineRule="exact"/>
      </w:pPr>
      <w:r>
        <w:fldChar w:fldCharType="begin"/>
      </w:r>
      <w:r>
        <w:instrText xml:space="preserve"> HYPERLINK \l "_Toc236" </w:instrText>
      </w:r>
      <w:r>
        <w:fldChar w:fldCharType="separate"/>
      </w:r>
      <w:r>
        <w:rPr>
          <w:rFonts w:hint="eastAsia" w:ascii="宋体" w:hAnsi="宋体"/>
          <w:bCs/>
        </w:rPr>
        <w:t>三、绩效评价工作情况</w:t>
      </w:r>
      <w:r>
        <w:tab/>
      </w:r>
      <w:r>
        <w:fldChar w:fldCharType="begin"/>
      </w:r>
      <w:r>
        <w:instrText xml:space="preserve"> PAGEREF _Toc236 \h </w:instrText>
      </w:r>
      <w:r>
        <w:fldChar w:fldCharType="separate"/>
      </w:r>
      <w:r>
        <w:t>3</w:t>
      </w:r>
      <w:r>
        <w:fldChar w:fldCharType="end"/>
      </w:r>
      <w:r>
        <w:fldChar w:fldCharType="end"/>
      </w:r>
    </w:p>
    <w:p w14:paraId="20C6467E">
      <w:pPr>
        <w:pStyle w:val="21"/>
        <w:tabs>
          <w:tab w:val="right" w:leader="dot" w:pos="8957"/>
        </w:tabs>
        <w:spacing w:line="420" w:lineRule="exact"/>
      </w:pPr>
      <w:r>
        <w:fldChar w:fldCharType="begin"/>
      </w:r>
      <w:r>
        <w:instrText xml:space="preserve"> HYPERLINK \l "_Toc21451" </w:instrText>
      </w:r>
      <w:r>
        <w:fldChar w:fldCharType="separate"/>
      </w:r>
      <w:r>
        <w:rPr>
          <w:rFonts w:hint="eastAsia" w:ascii="宋体" w:hAnsi="宋体"/>
          <w:bCs/>
        </w:rPr>
        <w:t>（一）绩效评价目的、对象和范围</w:t>
      </w:r>
      <w:r>
        <w:tab/>
      </w:r>
      <w:r>
        <w:fldChar w:fldCharType="begin"/>
      </w:r>
      <w:r>
        <w:instrText xml:space="preserve"> PAGEREF _Toc21451 \h </w:instrText>
      </w:r>
      <w:r>
        <w:fldChar w:fldCharType="separate"/>
      </w:r>
      <w:r>
        <w:t>3</w:t>
      </w:r>
      <w:r>
        <w:fldChar w:fldCharType="end"/>
      </w:r>
      <w:r>
        <w:fldChar w:fldCharType="end"/>
      </w:r>
    </w:p>
    <w:p w14:paraId="718B16A7">
      <w:pPr>
        <w:pStyle w:val="21"/>
        <w:tabs>
          <w:tab w:val="right" w:leader="dot" w:pos="8957"/>
        </w:tabs>
        <w:spacing w:line="420" w:lineRule="exact"/>
      </w:pPr>
      <w:r>
        <w:fldChar w:fldCharType="begin"/>
      </w:r>
      <w:r>
        <w:instrText xml:space="preserve"> HYPERLINK \l "_Toc29156" </w:instrText>
      </w:r>
      <w:r>
        <w:fldChar w:fldCharType="separate"/>
      </w:r>
      <w:r>
        <w:rPr>
          <w:rFonts w:hint="eastAsia" w:ascii="宋体" w:hAnsi="宋体"/>
          <w:bCs/>
        </w:rPr>
        <w:t>（二）评价原则及依据</w:t>
      </w:r>
      <w:r>
        <w:tab/>
      </w:r>
      <w:r>
        <w:fldChar w:fldCharType="begin"/>
      </w:r>
      <w:r>
        <w:instrText xml:space="preserve"> PAGEREF _Toc29156 \h </w:instrText>
      </w:r>
      <w:r>
        <w:fldChar w:fldCharType="separate"/>
      </w:r>
      <w:r>
        <w:t>4</w:t>
      </w:r>
      <w:r>
        <w:fldChar w:fldCharType="end"/>
      </w:r>
      <w:r>
        <w:fldChar w:fldCharType="end"/>
      </w:r>
    </w:p>
    <w:p w14:paraId="7FF0FE6C">
      <w:pPr>
        <w:pStyle w:val="21"/>
        <w:tabs>
          <w:tab w:val="right" w:leader="dot" w:pos="8957"/>
        </w:tabs>
        <w:spacing w:line="420" w:lineRule="exact"/>
      </w:pPr>
      <w:r>
        <w:fldChar w:fldCharType="begin"/>
      </w:r>
      <w:r>
        <w:instrText xml:space="preserve"> HYPERLINK \l "_Toc13801" </w:instrText>
      </w:r>
      <w:r>
        <w:fldChar w:fldCharType="separate"/>
      </w:r>
      <w:r>
        <w:rPr>
          <w:rFonts w:hint="eastAsia" w:ascii="宋体" w:hAnsi="宋体"/>
          <w:bCs/>
        </w:rPr>
        <w:t>（三）评价指标体系</w:t>
      </w:r>
      <w:r>
        <w:tab/>
      </w:r>
      <w:r>
        <w:fldChar w:fldCharType="begin"/>
      </w:r>
      <w:r>
        <w:instrText xml:space="preserve"> PAGEREF _Toc13801 \h </w:instrText>
      </w:r>
      <w:r>
        <w:fldChar w:fldCharType="separate"/>
      </w:r>
      <w:r>
        <w:t>5</w:t>
      </w:r>
      <w:r>
        <w:fldChar w:fldCharType="end"/>
      </w:r>
      <w:r>
        <w:fldChar w:fldCharType="end"/>
      </w:r>
    </w:p>
    <w:p w14:paraId="5B5D7BE1">
      <w:pPr>
        <w:pStyle w:val="21"/>
        <w:tabs>
          <w:tab w:val="right" w:leader="dot" w:pos="8957"/>
        </w:tabs>
        <w:spacing w:line="420" w:lineRule="exact"/>
      </w:pPr>
      <w:r>
        <w:fldChar w:fldCharType="begin"/>
      </w:r>
      <w:r>
        <w:instrText xml:space="preserve"> HYPERLINK \l "_Toc10143" </w:instrText>
      </w:r>
      <w:r>
        <w:fldChar w:fldCharType="separate"/>
      </w:r>
      <w:r>
        <w:rPr>
          <w:rFonts w:hint="eastAsia" w:ascii="宋体" w:hAnsi="宋体"/>
          <w:bCs/>
        </w:rPr>
        <w:t>（四）绩效评价方法</w:t>
      </w:r>
      <w:r>
        <w:tab/>
      </w:r>
      <w:r>
        <w:fldChar w:fldCharType="begin"/>
      </w:r>
      <w:r>
        <w:instrText xml:space="preserve"> PAGEREF _Toc10143 \h </w:instrText>
      </w:r>
      <w:r>
        <w:fldChar w:fldCharType="separate"/>
      </w:r>
      <w:r>
        <w:t>5</w:t>
      </w:r>
      <w:r>
        <w:fldChar w:fldCharType="end"/>
      </w:r>
      <w:r>
        <w:fldChar w:fldCharType="end"/>
      </w:r>
    </w:p>
    <w:p w14:paraId="2C665050">
      <w:pPr>
        <w:pStyle w:val="21"/>
        <w:tabs>
          <w:tab w:val="right" w:leader="dot" w:pos="8957"/>
        </w:tabs>
        <w:spacing w:line="420" w:lineRule="exact"/>
      </w:pPr>
      <w:r>
        <w:fldChar w:fldCharType="begin"/>
      </w:r>
      <w:r>
        <w:instrText xml:space="preserve"> HYPERLINK \l "_Toc3870" </w:instrText>
      </w:r>
      <w:r>
        <w:fldChar w:fldCharType="separate"/>
      </w:r>
      <w:r>
        <w:rPr>
          <w:rFonts w:hint="eastAsia" w:ascii="宋体" w:hAnsi="宋体"/>
          <w:bCs/>
        </w:rPr>
        <w:t>（五）绩效评价标准</w:t>
      </w:r>
      <w:r>
        <w:tab/>
      </w:r>
      <w:r>
        <w:fldChar w:fldCharType="begin"/>
      </w:r>
      <w:r>
        <w:instrText xml:space="preserve"> PAGEREF _Toc3870 \h </w:instrText>
      </w:r>
      <w:r>
        <w:fldChar w:fldCharType="separate"/>
      </w:r>
      <w:r>
        <w:t>6</w:t>
      </w:r>
      <w:r>
        <w:fldChar w:fldCharType="end"/>
      </w:r>
      <w:r>
        <w:fldChar w:fldCharType="end"/>
      </w:r>
    </w:p>
    <w:p w14:paraId="6C23E447">
      <w:pPr>
        <w:pStyle w:val="21"/>
        <w:tabs>
          <w:tab w:val="right" w:leader="dot" w:pos="8957"/>
        </w:tabs>
        <w:spacing w:line="420" w:lineRule="exact"/>
      </w:pPr>
      <w:r>
        <w:fldChar w:fldCharType="begin"/>
      </w:r>
      <w:r>
        <w:instrText xml:space="preserve"> HYPERLINK \l "_Toc22547" </w:instrText>
      </w:r>
      <w:r>
        <w:fldChar w:fldCharType="separate"/>
      </w:r>
      <w:r>
        <w:rPr>
          <w:rFonts w:hint="eastAsia" w:ascii="宋体" w:hAnsi="宋体"/>
          <w:bCs/>
        </w:rPr>
        <w:t>（六）绩效评价工作过程</w:t>
      </w:r>
      <w:r>
        <w:tab/>
      </w:r>
      <w:r>
        <w:fldChar w:fldCharType="begin"/>
      </w:r>
      <w:r>
        <w:instrText xml:space="preserve"> PAGEREF _Toc22547 \h </w:instrText>
      </w:r>
      <w:r>
        <w:fldChar w:fldCharType="separate"/>
      </w:r>
      <w:r>
        <w:t>6</w:t>
      </w:r>
      <w:r>
        <w:fldChar w:fldCharType="end"/>
      </w:r>
      <w:r>
        <w:fldChar w:fldCharType="end"/>
      </w:r>
    </w:p>
    <w:p w14:paraId="37F9621E">
      <w:pPr>
        <w:pStyle w:val="21"/>
        <w:tabs>
          <w:tab w:val="right" w:leader="dot" w:pos="8957"/>
        </w:tabs>
        <w:spacing w:line="420" w:lineRule="exact"/>
      </w:pPr>
      <w:r>
        <w:fldChar w:fldCharType="begin"/>
      </w:r>
      <w:r>
        <w:instrText xml:space="preserve"> HYPERLINK \l "_Toc7325" </w:instrText>
      </w:r>
      <w:r>
        <w:fldChar w:fldCharType="separate"/>
      </w:r>
      <w:r>
        <w:rPr>
          <w:rFonts w:hint="eastAsia" w:ascii="宋体" w:hAnsi="宋体"/>
          <w:bCs/>
        </w:rPr>
        <w:t>四、绩效评价指标分析情况</w:t>
      </w:r>
      <w:r>
        <w:tab/>
      </w:r>
      <w:r>
        <w:fldChar w:fldCharType="begin"/>
      </w:r>
      <w:r>
        <w:instrText xml:space="preserve"> PAGEREF _Toc7325 \h </w:instrText>
      </w:r>
      <w:r>
        <w:fldChar w:fldCharType="separate"/>
      </w:r>
      <w:r>
        <w:t>7</w:t>
      </w:r>
      <w:r>
        <w:fldChar w:fldCharType="end"/>
      </w:r>
      <w:r>
        <w:fldChar w:fldCharType="end"/>
      </w:r>
    </w:p>
    <w:p w14:paraId="7535E925">
      <w:pPr>
        <w:pStyle w:val="21"/>
        <w:tabs>
          <w:tab w:val="right" w:leader="dot" w:pos="8957"/>
        </w:tabs>
        <w:spacing w:line="420" w:lineRule="exact"/>
      </w:pPr>
      <w:r>
        <w:fldChar w:fldCharType="begin"/>
      </w:r>
      <w:r>
        <w:instrText xml:space="preserve"> HYPERLINK \l "_Toc16880" </w:instrText>
      </w:r>
      <w:r>
        <w:fldChar w:fldCharType="separate"/>
      </w:r>
      <w:r>
        <w:rPr>
          <w:rFonts w:hint="eastAsia" w:ascii="宋体" w:hAnsi="宋体"/>
          <w:bCs/>
        </w:rPr>
        <w:t>（一）项目投入情况分析</w:t>
      </w:r>
      <w:r>
        <w:tab/>
      </w:r>
      <w:r>
        <w:fldChar w:fldCharType="begin"/>
      </w:r>
      <w:r>
        <w:instrText xml:space="preserve"> PAGEREF _Toc16880 \h </w:instrText>
      </w:r>
      <w:r>
        <w:fldChar w:fldCharType="separate"/>
      </w:r>
      <w:r>
        <w:t>7</w:t>
      </w:r>
      <w:r>
        <w:fldChar w:fldCharType="end"/>
      </w:r>
      <w:r>
        <w:fldChar w:fldCharType="end"/>
      </w:r>
    </w:p>
    <w:p w14:paraId="303E1EE3">
      <w:pPr>
        <w:pStyle w:val="21"/>
        <w:tabs>
          <w:tab w:val="right" w:leader="dot" w:pos="8957"/>
        </w:tabs>
        <w:spacing w:line="420" w:lineRule="exact"/>
      </w:pPr>
      <w:r>
        <w:fldChar w:fldCharType="begin"/>
      </w:r>
      <w:r>
        <w:instrText xml:space="preserve"> HYPERLINK \l "_Toc18002" </w:instrText>
      </w:r>
      <w:r>
        <w:fldChar w:fldCharType="separate"/>
      </w:r>
      <w:r>
        <w:rPr>
          <w:rFonts w:hint="eastAsia" w:ascii="宋体" w:hAnsi="宋体"/>
          <w:bCs/>
        </w:rPr>
        <w:t>（二）项目过程情况分析</w:t>
      </w:r>
      <w:r>
        <w:tab/>
      </w:r>
      <w:r>
        <w:fldChar w:fldCharType="begin"/>
      </w:r>
      <w:r>
        <w:instrText xml:space="preserve"> PAGEREF _Toc18002 \h </w:instrText>
      </w:r>
      <w:r>
        <w:fldChar w:fldCharType="separate"/>
      </w:r>
      <w:r>
        <w:t>8</w:t>
      </w:r>
      <w:r>
        <w:fldChar w:fldCharType="end"/>
      </w:r>
      <w:r>
        <w:fldChar w:fldCharType="end"/>
      </w:r>
    </w:p>
    <w:p w14:paraId="5A33BA69">
      <w:pPr>
        <w:pStyle w:val="21"/>
        <w:tabs>
          <w:tab w:val="right" w:leader="dot" w:pos="8957"/>
        </w:tabs>
        <w:spacing w:line="420" w:lineRule="exact"/>
      </w:pPr>
      <w:r>
        <w:fldChar w:fldCharType="begin"/>
      </w:r>
      <w:r>
        <w:instrText xml:space="preserve"> HYPERLINK \l "_Toc13451" </w:instrText>
      </w:r>
      <w:r>
        <w:fldChar w:fldCharType="separate"/>
      </w:r>
      <w:r>
        <w:rPr>
          <w:rFonts w:hint="eastAsia" w:ascii="宋体" w:hAnsi="宋体"/>
          <w:bCs/>
        </w:rPr>
        <w:t>（三）项目产出情况分析</w:t>
      </w:r>
      <w:r>
        <w:tab/>
      </w:r>
      <w:r>
        <w:fldChar w:fldCharType="begin"/>
      </w:r>
      <w:r>
        <w:instrText xml:space="preserve"> PAGEREF _Toc13451 \h </w:instrText>
      </w:r>
      <w:r>
        <w:fldChar w:fldCharType="separate"/>
      </w:r>
      <w:r>
        <w:t>10</w:t>
      </w:r>
      <w:r>
        <w:fldChar w:fldCharType="end"/>
      </w:r>
      <w:r>
        <w:fldChar w:fldCharType="end"/>
      </w:r>
    </w:p>
    <w:p w14:paraId="0D834715">
      <w:pPr>
        <w:pStyle w:val="21"/>
        <w:tabs>
          <w:tab w:val="right" w:leader="dot" w:pos="8957"/>
        </w:tabs>
        <w:spacing w:line="420" w:lineRule="exact"/>
      </w:pPr>
      <w:r>
        <w:fldChar w:fldCharType="begin"/>
      </w:r>
      <w:r>
        <w:instrText xml:space="preserve"> HYPERLINK \l "_Toc11893" </w:instrText>
      </w:r>
      <w:r>
        <w:fldChar w:fldCharType="separate"/>
      </w:r>
      <w:r>
        <w:rPr>
          <w:rFonts w:hint="eastAsia" w:ascii="宋体" w:hAnsi="宋体"/>
          <w:bCs/>
        </w:rPr>
        <w:t>（四）项目效益情况分析</w:t>
      </w:r>
      <w:r>
        <w:tab/>
      </w:r>
      <w:r>
        <w:fldChar w:fldCharType="begin"/>
      </w:r>
      <w:r>
        <w:instrText xml:space="preserve"> PAGEREF _Toc11893 \h </w:instrText>
      </w:r>
      <w:r>
        <w:fldChar w:fldCharType="separate"/>
      </w:r>
      <w:r>
        <w:t>11</w:t>
      </w:r>
      <w:r>
        <w:fldChar w:fldCharType="end"/>
      </w:r>
      <w:r>
        <w:fldChar w:fldCharType="end"/>
      </w:r>
    </w:p>
    <w:p w14:paraId="004AAA8D">
      <w:pPr>
        <w:pStyle w:val="21"/>
        <w:tabs>
          <w:tab w:val="right" w:leader="dot" w:pos="8957"/>
        </w:tabs>
        <w:spacing w:line="420" w:lineRule="exact"/>
      </w:pPr>
      <w:r>
        <w:fldChar w:fldCharType="begin"/>
      </w:r>
      <w:r>
        <w:instrText xml:space="preserve"> HYPERLINK \l "_Toc3812" </w:instrText>
      </w:r>
      <w:r>
        <w:fldChar w:fldCharType="separate"/>
      </w:r>
      <w:r>
        <w:rPr>
          <w:rFonts w:hint="eastAsia" w:ascii="宋体" w:hAnsi="宋体"/>
          <w:bCs/>
        </w:rPr>
        <w:t>五、综合评价情况及评价结论</w:t>
      </w:r>
      <w:r>
        <w:tab/>
      </w:r>
      <w:r>
        <w:fldChar w:fldCharType="begin"/>
      </w:r>
      <w:r>
        <w:instrText xml:space="preserve"> PAGEREF _Toc3812 \h </w:instrText>
      </w:r>
      <w:r>
        <w:fldChar w:fldCharType="separate"/>
      </w:r>
      <w:r>
        <w:t>13</w:t>
      </w:r>
      <w:r>
        <w:fldChar w:fldCharType="end"/>
      </w:r>
      <w:r>
        <w:fldChar w:fldCharType="end"/>
      </w:r>
    </w:p>
    <w:p w14:paraId="4B7DA65C">
      <w:pPr>
        <w:pStyle w:val="21"/>
        <w:tabs>
          <w:tab w:val="right" w:leader="dot" w:pos="8957"/>
        </w:tabs>
        <w:spacing w:line="420" w:lineRule="exact"/>
      </w:pPr>
      <w:r>
        <w:fldChar w:fldCharType="begin"/>
      </w:r>
      <w:r>
        <w:instrText xml:space="preserve"> HYPERLINK \l "_Toc28480" </w:instrText>
      </w:r>
      <w:r>
        <w:fldChar w:fldCharType="separate"/>
      </w:r>
      <w:r>
        <w:rPr>
          <w:rFonts w:ascii="宋体" w:hAnsi="宋体"/>
          <w:bCs/>
        </w:rPr>
        <w:t>（一）综合评价情况</w:t>
      </w:r>
      <w:r>
        <w:tab/>
      </w:r>
      <w:r>
        <w:fldChar w:fldCharType="begin"/>
      </w:r>
      <w:r>
        <w:instrText xml:space="preserve"> PAGEREF _Toc28480 \h </w:instrText>
      </w:r>
      <w:r>
        <w:fldChar w:fldCharType="separate"/>
      </w:r>
      <w:r>
        <w:t>13</w:t>
      </w:r>
      <w:r>
        <w:fldChar w:fldCharType="end"/>
      </w:r>
      <w:r>
        <w:fldChar w:fldCharType="end"/>
      </w:r>
    </w:p>
    <w:p w14:paraId="2E63E7AC">
      <w:pPr>
        <w:pStyle w:val="21"/>
        <w:tabs>
          <w:tab w:val="right" w:leader="dot" w:pos="8957"/>
        </w:tabs>
        <w:spacing w:line="420" w:lineRule="exact"/>
      </w:pPr>
      <w:r>
        <w:fldChar w:fldCharType="begin"/>
      </w:r>
      <w:r>
        <w:instrText xml:space="preserve"> HYPERLINK \l "_Toc17572" </w:instrText>
      </w:r>
      <w:r>
        <w:fldChar w:fldCharType="separate"/>
      </w:r>
      <w:r>
        <w:rPr>
          <w:rFonts w:ascii="宋体" w:hAnsi="宋体"/>
          <w:bCs/>
        </w:rPr>
        <w:t>（</w:t>
      </w:r>
      <w:r>
        <w:rPr>
          <w:rFonts w:hint="eastAsia" w:ascii="宋体" w:hAnsi="宋体"/>
          <w:bCs/>
        </w:rPr>
        <w:t>二</w:t>
      </w:r>
      <w:r>
        <w:rPr>
          <w:rFonts w:ascii="宋体" w:hAnsi="宋体"/>
          <w:bCs/>
        </w:rPr>
        <w:t>）评价</w:t>
      </w:r>
      <w:r>
        <w:rPr>
          <w:rFonts w:hint="eastAsia" w:ascii="宋体" w:hAnsi="宋体"/>
          <w:bCs/>
        </w:rPr>
        <w:t>结</w:t>
      </w:r>
      <w:r>
        <w:rPr>
          <w:rFonts w:ascii="宋体" w:hAnsi="宋体"/>
          <w:bCs/>
        </w:rPr>
        <w:t>论</w:t>
      </w:r>
      <w:r>
        <w:tab/>
      </w:r>
      <w:r>
        <w:fldChar w:fldCharType="begin"/>
      </w:r>
      <w:r>
        <w:instrText xml:space="preserve"> PAGEREF _Toc17572 \h </w:instrText>
      </w:r>
      <w:r>
        <w:fldChar w:fldCharType="separate"/>
      </w:r>
      <w:r>
        <w:t>14</w:t>
      </w:r>
      <w:r>
        <w:fldChar w:fldCharType="end"/>
      </w:r>
      <w:r>
        <w:fldChar w:fldCharType="end"/>
      </w:r>
    </w:p>
    <w:p w14:paraId="49BB87F4">
      <w:pPr>
        <w:pStyle w:val="21"/>
        <w:tabs>
          <w:tab w:val="right" w:leader="dot" w:pos="8957"/>
        </w:tabs>
        <w:spacing w:line="420" w:lineRule="exact"/>
      </w:pPr>
      <w:r>
        <w:fldChar w:fldCharType="begin"/>
      </w:r>
      <w:r>
        <w:instrText xml:space="preserve"> HYPERLINK \l "_Toc11970" </w:instrText>
      </w:r>
      <w:r>
        <w:fldChar w:fldCharType="separate"/>
      </w:r>
      <w:r>
        <w:rPr>
          <w:rFonts w:hint="eastAsia" w:ascii="宋体" w:hAnsi="宋体"/>
          <w:bCs/>
        </w:rPr>
        <w:t>六、存在的主要问题和不足</w:t>
      </w:r>
      <w:r>
        <w:tab/>
      </w:r>
      <w:r>
        <w:fldChar w:fldCharType="begin"/>
      </w:r>
      <w:r>
        <w:instrText xml:space="preserve"> PAGEREF _Toc11970 \h </w:instrText>
      </w:r>
      <w:r>
        <w:fldChar w:fldCharType="separate"/>
      </w:r>
      <w:r>
        <w:t>14</w:t>
      </w:r>
      <w:r>
        <w:fldChar w:fldCharType="end"/>
      </w:r>
      <w:r>
        <w:fldChar w:fldCharType="end"/>
      </w:r>
    </w:p>
    <w:p w14:paraId="3A5B66A5">
      <w:pPr>
        <w:pStyle w:val="21"/>
        <w:tabs>
          <w:tab w:val="right" w:leader="dot" w:pos="8957"/>
        </w:tabs>
        <w:spacing w:line="420" w:lineRule="exact"/>
      </w:pPr>
      <w:r>
        <w:fldChar w:fldCharType="begin"/>
      </w:r>
      <w:r>
        <w:instrText xml:space="preserve"> HYPERLINK \l "_Toc2173" </w:instrText>
      </w:r>
      <w:r>
        <w:fldChar w:fldCharType="separate"/>
      </w:r>
      <w:r>
        <w:rPr>
          <w:rFonts w:hint="eastAsia" w:ascii="宋体" w:hAnsi="宋体"/>
          <w:bCs/>
        </w:rPr>
        <w:t>（一）项目实施单位预算执行不力</w:t>
      </w:r>
      <w:r>
        <w:tab/>
      </w:r>
      <w:r>
        <w:fldChar w:fldCharType="begin"/>
      </w:r>
      <w:r>
        <w:instrText xml:space="preserve"> PAGEREF _Toc2173 \h </w:instrText>
      </w:r>
      <w:r>
        <w:fldChar w:fldCharType="separate"/>
      </w:r>
      <w:r>
        <w:t>14</w:t>
      </w:r>
      <w:r>
        <w:fldChar w:fldCharType="end"/>
      </w:r>
      <w:r>
        <w:fldChar w:fldCharType="end"/>
      </w:r>
    </w:p>
    <w:p w14:paraId="5F7D9AF6">
      <w:pPr>
        <w:pStyle w:val="21"/>
        <w:tabs>
          <w:tab w:val="right" w:leader="dot" w:pos="8957"/>
        </w:tabs>
        <w:spacing w:line="420" w:lineRule="exact"/>
      </w:pPr>
      <w:r>
        <w:fldChar w:fldCharType="begin"/>
      </w:r>
      <w:r>
        <w:instrText xml:space="preserve"> HYPERLINK \l "_Toc28221" </w:instrText>
      </w:r>
      <w:r>
        <w:fldChar w:fldCharType="separate"/>
      </w:r>
      <w:r>
        <w:rPr>
          <w:rFonts w:hint="eastAsia" w:ascii="宋体" w:hAnsi="宋体"/>
          <w:bCs/>
        </w:rPr>
        <w:t>（二）项目实施单位绩效管理意识不强</w:t>
      </w:r>
      <w:r>
        <w:tab/>
      </w:r>
      <w:r>
        <w:fldChar w:fldCharType="begin"/>
      </w:r>
      <w:r>
        <w:instrText xml:space="preserve"> PAGEREF _Toc28221 \h </w:instrText>
      </w:r>
      <w:r>
        <w:fldChar w:fldCharType="separate"/>
      </w:r>
      <w:r>
        <w:t>15</w:t>
      </w:r>
      <w:r>
        <w:fldChar w:fldCharType="end"/>
      </w:r>
      <w:r>
        <w:fldChar w:fldCharType="end"/>
      </w:r>
    </w:p>
    <w:p w14:paraId="70AEB318">
      <w:pPr>
        <w:pStyle w:val="21"/>
        <w:tabs>
          <w:tab w:val="right" w:leader="dot" w:pos="8957"/>
        </w:tabs>
        <w:spacing w:line="420" w:lineRule="exact"/>
      </w:pPr>
      <w:r>
        <w:fldChar w:fldCharType="begin"/>
      </w:r>
      <w:r>
        <w:instrText xml:space="preserve"> HYPERLINK \l "_Toc29338" </w:instrText>
      </w:r>
      <w:r>
        <w:fldChar w:fldCharType="separate"/>
      </w:r>
      <w:r>
        <w:rPr>
          <w:rFonts w:hint="eastAsia" w:hAnsi="宋体"/>
          <w:bCs/>
          <w:szCs w:val="24"/>
        </w:rPr>
        <w:t>（三）</w:t>
      </w:r>
      <w:r>
        <w:rPr>
          <w:rFonts w:hint="eastAsia" w:hAnsi="宋体"/>
          <w:bCs/>
        </w:rPr>
        <w:t>项目实施单位绩效自评工作流于形式</w:t>
      </w:r>
      <w:r>
        <w:tab/>
      </w:r>
      <w:r>
        <w:fldChar w:fldCharType="begin"/>
      </w:r>
      <w:r>
        <w:instrText xml:space="preserve"> PAGEREF _Toc29338 \h </w:instrText>
      </w:r>
      <w:r>
        <w:fldChar w:fldCharType="separate"/>
      </w:r>
      <w:r>
        <w:t>15</w:t>
      </w:r>
      <w:r>
        <w:fldChar w:fldCharType="end"/>
      </w:r>
      <w:r>
        <w:fldChar w:fldCharType="end"/>
      </w:r>
    </w:p>
    <w:p w14:paraId="791996DA">
      <w:pPr>
        <w:pStyle w:val="21"/>
        <w:tabs>
          <w:tab w:val="right" w:leader="dot" w:pos="8957"/>
        </w:tabs>
        <w:spacing w:line="420" w:lineRule="exact"/>
      </w:pPr>
      <w:r>
        <w:fldChar w:fldCharType="begin"/>
      </w:r>
      <w:r>
        <w:instrText xml:space="preserve"> HYPERLINK \l "_Toc22874" </w:instrText>
      </w:r>
      <w:r>
        <w:fldChar w:fldCharType="separate"/>
      </w:r>
      <w:r>
        <w:rPr>
          <w:rFonts w:hint="eastAsia" w:hAnsi="宋体"/>
          <w:bCs/>
          <w:szCs w:val="24"/>
        </w:rPr>
        <w:t>（四）部分项目资金使用不合规</w:t>
      </w:r>
      <w:r>
        <w:tab/>
      </w:r>
      <w:r>
        <w:fldChar w:fldCharType="begin"/>
      </w:r>
      <w:r>
        <w:instrText xml:space="preserve"> PAGEREF _Toc22874 \h </w:instrText>
      </w:r>
      <w:r>
        <w:fldChar w:fldCharType="separate"/>
      </w:r>
      <w:r>
        <w:t>15</w:t>
      </w:r>
      <w:r>
        <w:fldChar w:fldCharType="end"/>
      </w:r>
      <w:r>
        <w:fldChar w:fldCharType="end"/>
      </w:r>
    </w:p>
    <w:p w14:paraId="65BD2234">
      <w:pPr>
        <w:pStyle w:val="21"/>
        <w:tabs>
          <w:tab w:val="right" w:leader="dot" w:pos="8957"/>
        </w:tabs>
        <w:spacing w:line="420" w:lineRule="exact"/>
      </w:pPr>
      <w:r>
        <w:fldChar w:fldCharType="begin"/>
      </w:r>
      <w:r>
        <w:instrText xml:space="preserve"> HYPERLINK \l "_Toc19331" </w:instrText>
      </w:r>
      <w:r>
        <w:fldChar w:fldCharType="separate"/>
      </w:r>
      <w:r>
        <w:rPr>
          <w:rFonts w:hint="eastAsia" w:ascii="宋体" w:hAnsi="宋体"/>
          <w:bCs/>
        </w:rPr>
        <w:t>七、评价建议</w:t>
      </w:r>
      <w:r>
        <w:tab/>
      </w:r>
      <w:r>
        <w:fldChar w:fldCharType="begin"/>
      </w:r>
      <w:r>
        <w:instrText xml:space="preserve"> PAGEREF _Toc19331 \h </w:instrText>
      </w:r>
      <w:r>
        <w:fldChar w:fldCharType="separate"/>
      </w:r>
      <w:r>
        <w:t>15</w:t>
      </w:r>
      <w:r>
        <w:fldChar w:fldCharType="end"/>
      </w:r>
      <w:r>
        <w:fldChar w:fldCharType="end"/>
      </w:r>
    </w:p>
    <w:p w14:paraId="23D60C38">
      <w:pPr>
        <w:pStyle w:val="21"/>
        <w:tabs>
          <w:tab w:val="right" w:leader="dot" w:pos="8957"/>
        </w:tabs>
        <w:spacing w:line="420" w:lineRule="exact"/>
      </w:pPr>
      <w:r>
        <w:fldChar w:fldCharType="begin"/>
      </w:r>
      <w:r>
        <w:instrText xml:space="preserve"> HYPERLINK \l "_Toc15358" </w:instrText>
      </w:r>
      <w:r>
        <w:fldChar w:fldCharType="separate"/>
      </w:r>
      <w:r>
        <w:rPr>
          <w:rFonts w:hAnsi="宋体"/>
          <w:bCs/>
          <w:szCs w:val="24"/>
        </w:rPr>
        <w:t>（一）加强</w:t>
      </w:r>
      <w:r>
        <w:rPr>
          <w:rFonts w:hint="eastAsia" w:hAnsi="宋体"/>
          <w:bCs/>
          <w:szCs w:val="24"/>
        </w:rPr>
        <w:t>预算</w:t>
      </w:r>
      <w:r>
        <w:rPr>
          <w:rFonts w:hAnsi="宋体"/>
          <w:bCs/>
          <w:szCs w:val="24"/>
        </w:rPr>
        <w:t>执行工作</w:t>
      </w:r>
      <w:r>
        <w:tab/>
      </w:r>
      <w:r>
        <w:fldChar w:fldCharType="begin"/>
      </w:r>
      <w:r>
        <w:instrText xml:space="preserve"> PAGEREF _Toc15358 \h </w:instrText>
      </w:r>
      <w:r>
        <w:fldChar w:fldCharType="separate"/>
      </w:r>
      <w:r>
        <w:t>15</w:t>
      </w:r>
      <w:r>
        <w:fldChar w:fldCharType="end"/>
      </w:r>
      <w:r>
        <w:fldChar w:fldCharType="end"/>
      </w:r>
    </w:p>
    <w:p w14:paraId="659F8653">
      <w:pPr>
        <w:pStyle w:val="21"/>
        <w:tabs>
          <w:tab w:val="right" w:leader="dot" w:pos="8957"/>
        </w:tabs>
        <w:spacing w:line="420" w:lineRule="exact"/>
      </w:pPr>
      <w:r>
        <w:fldChar w:fldCharType="begin"/>
      </w:r>
      <w:r>
        <w:instrText xml:space="preserve"> HYPERLINK \l "_Toc10011" </w:instrText>
      </w:r>
      <w:r>
        <w:fldChar w:fldCharType="separate"/>
      </w:r>
      <w:r>
        <w:rPr>
          <w:rFonts w:hAnsi="宋体"/>
          <w:bCs/>
          <w:szCs w:val="24"/>
        </w:rPr>
        <w:t>（</w:t>
      </w:r>
      <w:r>
        <w:rPr>
          <w:rFonts w:hint="eastAsia" w:hAnsi="宋体"/>
          <w:bCs/>
          <w:szCs w:val="24"/>
        </w:rPr>
        <w:t>二</w:t>
      </w:r>
      <w:r>
        <w:rPr>
          <w:rFonts w:hAnsi="宋体"/>
          <w:bCs/>
          <w:szCs w:val="24"/>
        </w:rPr>
        <w:t>）加强绩效管理意识，规范绩效</w:t>
      </w:r>
      <w:r>
        <w:rPr>
          <w:rFonts w:hint="eastAsia" w:hAnsi="宋体"/>
          <w:bCs/>
          <w:szCs w:val="24"/>
        </w:rPr>
        <w:t>自</w:t>
      </w:r>
      <w:r>
        <w:rPr>
          <w:rFonts w:hAnsi="宋体"/>
          <w:bCs/>
          <w:szCs w:val="24"/>
        </w:rPr>
        <w:t>评工作</w:t>
      </w:r>
      <w:r>
        <w:tab/>
      </w:r>
      <w:r>
        <w:fldChar w:fldCharType="begin"/>
      </w:r>
      <w:r>
        <w:instrText xml:space="preserve"> PAGEREF _Toc10011 \h </w:instrText>
      </w:r>
      <w:r>
        <w:fldChar w:fldCharType="separate"/>
      </w:r>
      <w:r>
        <w:t>15</w:t>
      </w:r>
      <w:r>
        <w:fldChar w:fldCharType="end"/>
      </w:r>
      <w:r>
        <w:fldChar w:fldCharType="end"/>
      </w:r>
    </w:p>
    <w:p w14:paraId="33F11105">
      <w:pPr>
        <w:pStyle w:val="21"/>
        <w:tabs>
          <w:tab w:val="right" w:leader="dot" w:pos="8957"/>
        </w:tabs>
        <w:spacing w:line="420" w:lineRule="exact"/>
      </w:pPr>
      <w:r>
        <w:fldChar w:fldCharType="begin"/>
      </w:r>
      <w:r>
        <w:instrText xml:space="preserve"> HYPERLINK \l "_Toc15304" </w:instrText>
      </w:r>
      <w:r>
        <w:fldChar w:fldCharType="separate"/>
      </w:r>
      <w:r>
        <w:rPr>
          <w:rFonts w:hAnsi="宋体"/>
          <w:bCs/>
          <w:szCs w:val="24"/>
        </w:rPr>
        <w:t>（</w:t>
      </w:r>
      <w:r>
        <w:rPr>
          <w:rFonts w:hint="eastAsia" w:hAnsi="宋体"/>
          <w:bCs/>
          <w:szCs w:val="24"/>
        </w:rPr>
        <w:t>三</w:t>
      </w:r>
      <w:r>
        <w:rPr>
          <w:rFonts w:hAnsi="宋体"/>
          <w:bCs/>
          <w:szCs w:val="24"/>
        </w:rPr>
        <w:t>）规范资金使用</w:t>
      </w:r>
      <w:r>
        <w:tab/>
      </w:r>
      <w:r>
        <w:fldChar w:fldCharType="begin"/>
      </w:r>
      <w:r>
        <w:instrText xml:space="preserve"> PAGEREF _Toc15304 \h </w:instrText>
      </w:r>
      <w:r>
        <w:fldChar w:fldCharType="separate"/>
      </w:r>
      <w:r>
        <w:t>16</w:t>
      </w:r>
      <w:r>
        <w:fldChar w:fldCharType="end"/>
      </w:r>
      <w:r>
        <w:fldChar w:fldCharType="end"/>
      </w:r>
    </w:p>
    <w:p w14:paraId="4226B1C0">
      <w:pPr>
        <w:pStyle w:val="21"/>
        <w:tabs>
          <w:tab w:val="right" w:leader="dot" w:pos="8957"/>
        </w:tabs>
        <w:spacing w:line="420" w:lineRule="exact"/>
      </w:pPr>
      <w:r>
        <w:fldChar w:fldCharType="begin"/>
      </w:r>
      <w:r>
        <w:instrText xml:space="preserve"> HYPERLINK \l "_Toc6312" </w:instrText>
      </w:r>
      <w:r>
        <w:fldChar w:fldCharType="separate"/>
      </w:r>
      <w:r>
        <w:rPr>
          <w:rFonts w:hint="eastAsia" w:ascii="宋体" w:hAnsi="宋体"/>
          <w:bCs/>
        </w:rPr>
        <w:t>八、评价结果应用建议</w:t>
      </w:r>
      <w:r>
        <w:tab/>
      </w:r>
      <w:r>
        <w:fldChar w:fldCharType="begin"/>
      </w:r>
      <w:r>
        <w:instrText xml:space="preserve"> PAGEREF _Toc6312 \h </w:instrText>
      </w:r>
      <w:r>
        <w:fldChar w:fldCharType="separate"/>
      </w:r>
      <w:r>
        <w:t>16</w:t>
      </w:r>
      <w:r>
        <w:fldChar w:fldCharType="end"/>
      </w:r>
      <w:r>
        <w:fldChar w:fldCharType="end"/>
      </w:r>
    </w:p>
    <w:p w14:paraId="2BEBDC21">
      <w:pPr>
        <w:ind w:firstLine="1080" w:firstLineChars="450"/>
        <w:rPr>
          <w:rFonts w:hint="default" w:ascii="华文中宋" w:hAnsi="华文中宋" w:eastAsia="华文中宋" w:cs="Adobe Arabic"/>
          <w:b/>
          <w:szCs w:val="32"/>
        </w:rPr>
        <w:sectPr>
          <w:pgSz w:w="11906" w:h="16838"/>
          <w:pgMar w:top="1304" w:right="1418" w:bottom="1418" w:left="1531" w:header="680" w:footer="567" w:gutter="0"/>
          <w:pgNumType w:start="1"/>
          <w:cols w:space="720" w:num="1"/>
          <w:docGrid w:type="lines" w:linePitch="312" w:charSpace="0"/>
        </w:sectPr>
      </w:pPr>
      <w:r>
        <w:rPr>
          <w:rFonts w:ascii="华文中宋" w:hAnsi="华文中宋" w:eastAsia="华文中宋" w:cs="Adobe Arabic"/>
          <w:szCs w:val="32"/>
        </w:rPr>
        <w:fldChar w:fldCharType="end"/>
      </w:r>
    </w:p>
    <w:p w14:paraId="378B2749">
      <w:pPr>
        <w:ind w:firstLine="1121" w:firstLineChars="350"/>
        <w:rPr>
          <w:rFonts w:hint="default" w:ascii="华文中宋" w:hAnsi="华文中宋" w:eastAsia="华文中宋" w:cs="Adobe Arabic"/>
          <w:b/>
          <w:sz w:val="36"/>
          <w:szCs w:val="36"/>
        </w:rPr>
      </w:pPr>
      <w:r>
        <w:rPr>
          <w:rFonts w:ascii="华文中宋" w:hAnsi="华文中宋" w:eastAsia="华文中宋" w:cs="Adobe Arabic"/>
          <w:b/>
          <w:sz w:val="32"/>
          <w:szCs w:val="32"/>
        </w:rPr>
        <w:drawing>
          <wp:anchor distT="0" distB="0" distL="114300" distR="114300" simplePos="0" relativeHeight="251663360" behindDoc="0" locked="0" layoutInCell="1" allowOverlap="1">
            <wp:simplePos x="0" y="0"/>
            <wp:positionH relativeFrom="column">
              <wp:posOffset>139700</wp:posOffset>
            </wp:positionH>
            <wp:positionV relativeFrom="paragraph">
              <wp:posOffset>123190</wp:posOffset>
            </wp:positionV>
            <wp:extent cx="586740" cy="558800"/>
            <wp:effectExtent l="0" t="0" r="3810" b="0"/>
            <wp:wrapNone/>
            <wp:docPr id="8" name="图片 8"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00b7bb7efad23a1b0fede9e8ee1bc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6740" cy="558800"/>
                    </a:xfrm>
                    <a:prstGeom prst="rect">
                      <a:avLst/>
                    </a:prstGeom>
                    <a:noFill/>
                    <a:ln>
                      <a:noFill/>
                    </a:ln>
                  </pic:spPr>
                </pic:pic>
              </a:graphicData>
            </a:graphic>
          </wp:anchor>
        </w:drawing>
      </w:r>
      <w:r>
        <w:rPr>
          <w:rFonts w:ascii="华文中宋" w:hAnsi="华文中宋" w:eastAsia="华文中宋" w:cs="Adobe Arabic"/>
          <w:b/>
          <w:sz w:val="32"/>
          <w:szCs w:val="32"/>
        </w:rPr>
        <w:t xml:space="preserve">渝      </w:t>
      </w:r>
      <w:r>
        <w:rPr>
          <w:rFonts w:ascii="华文中宋" w:hAnsi="华文中宋" w:eastAsia="华文中宋" w:cs="Adobe Arabic"/>
          <w:b/>
          <w:spacing w:val="4"/>
          <w:sz w:val="36"/>
          <w:szCs w:val="36"/>
        </w:rPr>
        <w:t>重庆渝东会计师事务所（普通合伙）</w:t>
      </w:r>
    </w:p>
    <w:p w14:paraId="706EF44F">
      <w:pPr>
        <w:ind w:firstLine="1121" w:firstLineChars="350"/>
        <w:rPr>
          <w:rFonts w:hint="default" w:ascii="华文中宋" w:hAnsi="华文中宋" w:eastAsia="华文中宋"/>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372745</wp:posOffset>
                </wp:positionV>
                <wp:extent cx="562165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62165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29.35pt;height:0pt;width:442.65pt;z-index:251664384;mso-width-relative:page;mso-height-relative:page;" filled="f" stroked="t" coordsize="21600,21600" o:gfxdata="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4mSbdYAAAAHAQAADwAAAAAAAAABACAAAAAiAAAAZHJzL2Rvd25yZXYu&#10;eG1sUEsBAhQAFAAAAAgAh07iQAMe++H9AQAA7QMAAA4AAAAAAAAAAQAgAAAAJQEAAGRycy9lMm9E&#10;b2MueG1sUEsFBgAAAAAGAAYAWQEAAJQFAAAAAA==&#10;">
                <v:fill on="f" focussize="0,0"/>
                <v:stroke weight="1.25pt" color="#000000" joinstyle="round"/>
                <v:imagedata o:title=""/>
                <o:lock v:ext="edit" aspectratio="f"/>
              </v:shape>
            </w:pict>
          </mc:Fallback>
        </mc:AlternateContent>
      </w:r>
      <w:r>
        <w:rPr>
          <w:rFonts w:ascii="华文中宋" w:hAnsi="华文中宋" w:eastAsia="华文中宋" w:cs="Adobe Arabic"/>
          <w:b/>
          <w:sz w:val="32"/>
          <w:szCs w:val="32"/>
        </w:rPr>
        <w:t xml:space="preserve">东   </w:t>
      </w:r>
      <w:r>
        <w:rPr>
          <w:rFonts w:ascii="华文中宋" w:hAnsi="华文中宋" w:eastAsia="华文中宋"/>
          <w:b/>
          <w:sz w:val="28"/>
          <w:szCs w:val="28"/>
        </w:rPr>
        <w:t>ChongqingYudong Certified Public Accountants</w:t>
      </w:r>
    </w:p>
    <w:p w14:paraId="6B9F5DE7">
      <w:pPr>
        <w:spacing w:before="312" w:beforeLines="100"/>
        <w:jc w:val="center"/>
        <w:rPr>
          <w:rFonts w:hint="default"/>
          <w:b/>
          <w:bCs/>
          <w:sz w:val="30"/>
          <w:szCs w:val="30"/>
        </w:rPr>
      </w:pPr>
      <w:r>
        <w:rPr>
          <w:b/>
          <w:sz w:val="30"/>
          <w:szCs w:val="30"/>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29845</wp:posOffset>
                </wp:positionV>
                <wp:extent cx="5621020" cy="0"/>
                <wp:effectExtent l="0" t="19050" r="3683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wps:spPr>
                      <wps:bodyPr/>
                    </wps:wsp>
                  </a:graphicData>
                </a:graphic>
              </wp:anchor>
            </w:drawing>
          </mc:Choice>
          <mc:Fallback>
            <w:pict>
              <v:shape id="_x0000_s1026" o:spid="_x0000_s1026" o:spt="32" type="#_x0000_t32" style="position:absolute;left:0pt;margin-left:4.2pt;margin-top:2.35pt;height:0pt;width:442.6pt;z-index:251662336;mso-width-relative:page;mso-height-relative:page;" filled="f" stroked="t" coordsize="21600,21600" o:gfxdata="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alFNIAAAAFAQAADwAAAAAAAAABACAAAAAiAAAAZHJzL2Rvd25yZXYueG1sUEsBAhQAFAAA&#10;AAgAh07iQLeC45n1AQAAvwMAAA4AAAAAAAAAAQAgAAAAIQEAAGRycy9lMm9Eb2MueG1sUEsFBgAA&#10;AAAGAAYAWQEAAIgFAAAAAA==&#10;">
                <v:fill on="f" focussize="0,0"/>
                <v:stroke weight="3pt" color="#000000" joinstyle="round"/>
                <v:imagedata o:title=""/>
                <o:lock v:ext="edit" aspectratio="f"/>
              </v:shape>
            </w:pict>
          </mc:Fallback>
        </mc:AlternateContent>
      </w:r>
      <w:r>
        <w:rPr>
          <w:b/>
          <w:sz w:val="30"/>
          <w:szCs w:val="30"/>
        </w:rPr>
        <w:t>垫江县2022年促进就业创业专项资金项目</w:t>
      </w:r>
    </w:p>
    <w:p w14:paraId="5BE253A3">
      <w:pPr>
        <w:adjustRightInd w:val="0"/>
        <w:spacing w:line="300" w:lineRule="exact"/>
        <w:jc w:val="center"/>
        <w:outlineLvl w:val="0"/>
        <w:rPr>
          <w:rFonts w:hint="default"/>
          <w:b/>
          <w:sz w:val="30"/>
          <w:szCs w:val="30"/>
        </w:rPr>
      </w:pPr>
      <w:bookmarkStart w:id="0" w:name="_Toc151454857"/>
      <w:bookmarkStart w:id="1" w:name="_Toc18397"/>
      <w:r>
        <w:rPr>
          <w:b/>
          <w:bCs/>
          <w:sz w:val="30"/>
          <w:szCs w:val="30"/>
        </w:rPr>
        <w:t>绩效评价报告摘要</w:t>
      </w:r>
      <w:bookmarkEnd w:id="0"/>
      <w:bookmarkEnd w:id="1"/>
    </w:p>
    <w:p w14:paraId="14AF83A3">
      <w:pPr>
        <w:adjustRightInd w:val="0"/>
        <w:snapToGrid w:val="0"/>
        <w:spacing w:before="156" w:beforeLines="50" w:line="360" w:lineRule="auto"/>
        <w:jc w:val="right"/>
        <w:rPr>
          <w:rFonts w:hint="default"/>
          <w:b/>
          <w:szCs w:val="21"/>
        </w:rPr>
      </w:pPr>
      <w:r>
        <w:rPr>
          <w:b/>
          <w:szCs w:val="21"/>
        </w:rPr>
        <w:t>渝东专审[2023]000号</w:t>
      </w:r>
    </w:p>
    <w:p w14:paraId="2C59BB83">
      <w:pPr>
        <w:spacing w:before="468" w:beforeLines="150" w:line="360" w:lineRule="auto"/>
        <w:rPr>
          <w:rFonts w:hint="default"/>
          <w:b/>
          <w:sz w:val="28"/>
          <w:szCs w:val="28"/>
        </w:rPr>
      </w:pPr>
      <w:r>
        <w:rPr>
          <w:b/>
          <w:sz w:val="28"/>
          <w:szCs w:val="28"/>
        </w:rPr>
        <w:t>垫江县预算绩效管理中心</w:t>
      </w:r>
      <w:r>
        <w:rPr>
          <w:b/>
          <w:bCs/>
          <w:sz w:val="28"/>
          <w:szCs w:val="28"/>
        </w:rPr>
        <w:t>：</w:t>
      </w:r>
    </w:p>
    <w:p w14:paraId="097B6C61">
      <w:pPr>
        <w:spacing w:line="360" w:lineRule="auto"/>
        <w:ind w:firstLine="480" w:firstLineChars="200"/>
        <w:rPr>
          <w:rFonts w:hint="default"/>
          <w:bCs/>
        </w:rPr>
      </w:pPr>
      <w:r>
        <w:rPr>
          <w:bCs/>
        </w:rPr>
        <w:t>我们接受贵单位委托，对垫江县2022年促进就业创业专项资金项目进行绩效评价，并出具绩效评价报告。现将绩效评价报告摘要如下：</w:t>
      </w:r>
    </w:p>
    <w:p w14:paraId="5EF98C45">
      <w:pPr>
        <w:spacing w:before="156" w:beforeLines="50" w:line="360" w:lineRule="auto"/>
        <w:ind w:firstLine="482" w:firstLineChars="200"/>
        <w:rPr>
          <w:rFonts w:hint="default"/>
          <w:b/>
          <w:bCs/>
        </w:rPr>
      </w:pPr>
      <w:r>
        <w:rPr>
          <w:b/>
          <w:bCs/>
        </w:rPr>
        <w:t>一、项目基本情况</w:t>
      </w:r>
    </w:p>
    <w:p w14:paraId="26871466">
      <w:pPr>
        <w:ind w:firstLine="482" w:firstLineChars="200"/>
        <w:rPr>
          <w:rFonts w:hint="default"/>
          <w:b/>
          <w:bCs/>
        </w:rPr>
      </w:pPr>
      <w:r>
        <w:rPr>
          <w:b/>
          <w:bCs/>
        </w:rPr>
        <w:t>（一）项目概况</w:t>
      </w:r>
    </w:p>
    <w:p w14:paraId="27266506">
      <w:pPr>
        <w:spacing w:line="360" w:lineRule="auto"/>
        <w:ind w:firstLine="482" w:firstLineChars="200"/>
        <w:rPr>
          <w:rFonts w:hint="default"/>
          <w:b/>
          <w:bCs/>
        </w:rPr>
      </w:pPr>
      <w:r>
        <w:rPr>
          <w:b/>
          <w:bCs/>
        </w:rPr>
        <w:t>1.项目名称</w:t>
      </w:r>
    </w:p>
    <w:p w14:paraId="06FE541A">
      <w:pPr>
        <w:spacing w:line="360" w:lineRule="auto"/>
        <w:ind w:firstLine="480" w:firstLineChars="200"/>
        <w:rPr>
          <w:rFonts w:hint="default"/>
          <w:bCs/>
        </w:rPr>
      </w:pPr>
      <w:r>
        <w:rPr>
          <w:bCs/>
        </w:rPr>
        <w:t>项目名称：垫江县2022年促进就业创业专项资金项目。</w:t>
      </w:r>
    </w:p>
    <w:p w14:paraId="65ED1068">
      <w:pPr>
        <w:spacing w:line="360" w:lineRule="auto"/>
        <w:ind w:firstLine="482" w:firstLineChars="200"/>
        <w:rPr>
          <w:rFonts w:hint="default"/>
          <w:b/>
          <w:bCs/>
        </w:rPr>
      </w:pPr>
      <w:r>
        <w:rPr>
          <w:b/>
          <w:bCs/>
        </w:rPr>
        <w:t>2.项目背景</w:t>
      </w:r>
    </w:p>
    <w:p w14:paraId="529B5101">
      <w:pPr>
        <w:spacing w:line="360" w:lineRule="auto"/>
        <w:ind w:firstLine="480" w:firstLineChars="200"/>
        <w:rPr>
          <w:rFonts w:hint="default"/>
          <w:bCs/>
        </w:rPr>
      </w:pPr>
      <w:r>
        <w:rPr>
          <w:bCs/>
        </w:rPr>
        <w:t>就业是民生之本，创业能催生更多市场主体带动就业。</w:t>
      </w:r>
    </w:p>
    <w:p w14:paraId="2B7F6A6E">
      <w:pPr>
        <w:spacing w:line="360" w:lineRule="auto"/>
        <w:ind w:firstLine="480" w:firstLineChars="200"/>
        <w:rPr>
          <w:rFonts w:hint="default"/>
          <w:bCs/>
        </w:rPr>
      </w:pPr>
      <w:r>
        <w:rPr>
          <w:bCs/>
        </w:rPr>
        <w:t>就业，不仅是每一位劳动者生存的经济基础和基本保障，也是其融入社会、共享社会经济发展成果的基本条件，因此，就业是民生之本；促进就业，关系到亿万劳动者及其家庭的切身利益，是社会和谐发展、长治久安的重要基础。我国劳动力资源丰富，劳动力供大于求的格局将长期存在；就业的结构性矛盾越来越突出；新成长劳动力就业、农业富余劳动力转移就业和经济结构调整中失业人员再就业的矛盾交织，使得就业问题具有长期性、艰巨性和复杂性。促进就业是我国长期的战略任务，党和政府把实现社会就业比较充分作为构建和谐社会的重要目标之一。</w:t>
      </w:r>
    </w:p>
    <w:p w14:paraId="5222DA59">
      <w:pPr>
        <w:spacing w:line="360" w:lineRule="auto"/>
        <w:ind w:firstLine="480" w:firstLineChars="200"/>
        <w:rPr>
          <w:rFonts w:hint="default"/>
          <w:bCs/>
        </w:rPr>
      </w:pPr>
      <w:r>
        <w:rPr>
          <w:bCs/>
        </w:rPr>
        <w:t>为了促进就业，促进经济发展与扩大就业相协调，促进社会和谐稳定，2007年8月30日《中华人民共和国就业促进法》颁布，于2008年1月1日开始实施。《中华人民共和国就业促进法》第十五规定“……县级以上人民政府应当根据就业状况和就业工作目标，在财政预算中安排就业专项资金用于促进就业工作……”，同时，国务院2008年2月3日颁发的《国务院关于做好促进就业工作的通知》（国发[2008]5号）第十三条也规定“……县级以上人民政府要根据就业状况和就业工作目标，加大资金投入，在同级财政预算中安排就业专项资金用于促进就业工作……”。</w:t>
      </w:r>
    </w:p>
    <w:p w14:paraId="1E1F60C0">
      <w:pPr>
        <w:spacing w:line="360" w:lineRule="auto"/>
        <w:ind w:firstLine="482" w:firstLineChars="200"/>
        <w:rPr>
          <w:rFonts w:hint="default"/>
          <w:b/>
          <w:bCs/>
        </w:rPr>
      </w:pPr>
      <w:r>
        <w:rPr>
          <w:b/>
          <w:bCs/>
        </w:rPr>
        <w:t>3.项目资金预算</w:t>
      </w:r>
    </w:p>
    <w:p w14:paraId="34CF661D">
      <w:pPr>
        <w:spacing w:line="360" w:lineRule="auto"/>
        <w:ind w:firstLine="480" w:firstLineChars="200"/>
        <w:rPr>
          <w:rFonts w:hint="default"/>
          <w:bCs/>
        </w:rPr>
      </w:pPr>
      <w:r>
        <w:rPr>
          <w:bCs/>
        </w:rPr>
        <w:t>2022年初，垫江县安排县级财政促进就业创业专项资金200.00万元，年度项目实施过程中预算调整为100.00万元。</w:t>
      </w:r>
    </w:p>
    <w:p w14:paraId="138D4180">
      <w:pPr>
        <w:spacing w:line="360" w:lineRule="auto"/>
        <w:ind w:firstLine="482" w:firstLineChars="200"/>
        <w:rPr>
          <w:rFonts w:hint="default"/>
          <w:b/>
          <w:bCs/>
        </w:rPr>
      </w:pPr>
      <w:r>
        <w:rPr>
          <w:b/>
          <w:bCs/>
        </w:rPr>
        <w:t>4.项目实施单位</w:t>
      </w:r>
    </w:p>
    <w:p w14:paraId="2D16929C">
      <w:pPr>
        <w:spacing w:line="360" w:lineRule="auto"/>
        <w:ind w:firstLine="480" w:firstLineChars="200"/>
        <w:rPr>
          <w:rFonts w:hint="default"/>
          <w:bCs/>
        </w:rPr>
      </w:pPr>
      <w:r>
        <w:rPr>
          <w:bCs/>
        </w:rPr>
        <w:t>垫江县2022年促进就业创业专项资金项目的实施单位为垫江县人力资源和社会保障局。垫江县人力资源和社会保障局是县政府工作部门，为正科级，单位共有9个内设机构，分别系办公室、法规科（信访科）、人力资源管理科、专业技术人员管理科（垫江县职称改革办公室）、事业单位管理科、劳动关系科（行政许可服务科）、社会保障科、工资福利科、教育培训科。垫江县2022年促进就业创业专项资金项目主要由人力资源管理科负责组织实施。</w:t>
      </w:r>
    </w:p>
    <w:p w14:paraId="56032C9C">
      <w:pPr>
        <w:ind w:firstLine="482" w:firstLineChars="200"/>
        <w:rPr>
          <w:rFonts w:hint="default"/>
          <w:b/>
          <w:bCs/>
        </w:rPr>
      </w:pPr>
      <w:r>
        <w:rPr>
          <w:b/>
          <w:bCs/>
        </w:rPr>
        <w:t>（二）项目绩效目标</w:t>
      </w:r>
    </w:p>
    <w:p w14:paraId="52D33084">
      <w:pPr>
        <w:spacing w:line="360" w:lineRule="auto"/>
        <w:ind w:firstLine="480" w:firstLineChars="200"/>
        <w:rPr>
          <w:rFonts w:hint="default"/>
          <w:bCs/>
        </w:rPr>
      </w:pPr>
      <w:r>
        <w:rPr>
          <w:bCs/>
        </w:rPr>
        <w:t>垫江县2022年促进就业创业专项资金项目年初预算绩效目标为：落实好各项就业创业政策，规范好就业创业专项资金管理，提高资金使用效益，充分发挥好就业创业专项资金促进就业创业的作用。具体绩效指标如下：</w:t>
      </w:r>
    </w:p>
    <w:tbl>
      <w:tblPr>
        <w:tblStyle w:val="8"/>
        <w:tblW w:w="91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1418"/>
        <w:gridCol w:w="1418"/>
        <w:gridCol w:w="1418"/>
        <w:gridCol w:w="1418"/>
      </w:tblGrid>
      <w:tr w14:paraId="1E50C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AF91B9C">
            <w:pPr>
              <w:spacing w:line="240" w:lineRule="atLeast"/>
              <w:jc w:val="center"/>
              <w:rPr>
                <w:rFonts w:hint="default"/>
                <w:b/>
                <w:bCs/>
                <w:sz w:val="18"/>
                <w:szCs w:val="18"/>
              </w:rPr>
            </w:pPr>
            <w:r>
              <w:rPr>
                <w:b/>
                <w:bCs/>
                <w:sz w:val="18"/>
                <w:szCs w:val="18"/>
              </w:rPr>
              <w:t>指标名称</w:t>
            </w:r>
          </w:p>
        </w:tc>
        <w:tc>
          <w:tcPr>
            <w:tcW w:w="1418" w:type="dxa"/>
            <w:vAlign w:val="center"/>
          </w:tcPr>
          <w:p w14:paraId="11A4F97B">
            <w:pPr>
              <w:spacing w:line="240" w:lineRule="atLeast"/>
              <w:jc w:val="center"/>
              <w:rPr>
                <w:rFonts w:hint="default"/>
                <w:b/>
                <w:bCs/>
                <w:sz w:val="18"/>
                <w:szCs w:val="18"/>
              </w:rPr>
            </w:pPr>
            <w:r>
              <w:rPr>
                <w:b/>
                <w:bCs/>
                <w:sz w:val="18"/>
                <w:szCs w:val="18"/>
              </w:rPr>
              <w:t>计量单位</w:t>
            </w:r>
          </w:p>
        </w:tc>
        <w:tc>
          <w:tcPr>
            <w:tcW w:w="1418" w:type="dxa"/>
            <w:vAlign w:val="center"/>
          </w:tcPr>
          <w:p w14:paraId="010393F1">
            <w:pPr>
              <w:spacing w:line="240" w:lineRule="atLeast"/>
              <w:jc w:val="center"/>
              <w:rPr>
                <w:rFonts w:hint="default"/>
                <w:b/>
                <w:bCs/>
                <w:sz w:val="18"/>
                <w:szCs w:val="18"/>
              </w:rPr>
            </w:pPr>
            <w:r>
              <w:rPr>
                <w:b/>
                <w:bCs/>
                <w:sz w:val="18"/>
                <w:szCs w:val="18"/>
              </w:rPr>
              <w:t>指标性质</w:t>
            </w:r>
          </w:p>
        </w:tc>
        <w:tc>
          <w:tcPr>
            <w:tcW w:w="1418" w:type="dxa"/>
            <w:vAlign w:val="center"/>
          </w:tcPr>
          <w:p w14:paraId="014F3722">
            <w:pPr>
              <w:spacing w:line="240" w:lineRule="atLeast"/>
              <w:jc w:val="center"/>
              <w:rPr>
                <w:rFonts w:hint="default"/>
                <w:b/>
                <w:bCs/>
                <w:sz w:val="18"/>
                <w:szCs w:val="18"/>
              </w:rPr>
            </w:pPr>
            <w:r>
              <w:rPr>
                <w:b/>
                <w:bCs/>
                <w:sz w:val="18"/>
                <w:szCs w:val="18"/>
              </w:rPr>
              <w:t>指标值</w:t>
            </w:r>
          </w:p>
        </w:tc>
        <w:tc>
          <w:tcPr>
            <w:tcW w:w="1418" w:type="dxa"/>
            <w:vAlign w:val="center"/>
          </w:tcPr>
          <w:p w14:paraId="5702B7C4">
            <w:pPr>
              <w:spacing w:line="240" w:lineRule="atLeast"/>
              <w:jc w:val="center"/>
              <w:rPr>
                <w:rFonts w:hint="default"/>
                <w:b/>
                <w:bCs/>
                <w:sz w:val="18"/>
                <w:szCs w:val="18"/>
              </w:rPr>
            </w:pPr>
            <w:r>
              <w:rPr>
                <w:b/>
                <w:bCs/>
                <w:sz w:val="18"/>
                <w:szCs w:val="18"/>
              </w:rPr>
              <w:t>指标权重</w:t>
            </w:r>
          </w:p>
        </w:tc>
      </w:tr>
      <w:tr w14:paraId="65B9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1C692E7D">
            <w:pPr>
              <w:spacing w:line="240" w:lineRule="atLeast"/>
              <w:rPr>
                <w:rFonts w:hint="default"/>
                <w:bCs/>
                <w:sz w:val="18"/>
                <w:szCs w:val="18"/>
              </w:rPr>
            </w:pPr>
            <w:r>
              <w:rPr>
                <w:bCs/>
                <w:sz w:val="18"/>
                <w:szCs w:val="18"/>
              </w:rPr>
              <w:t>1.预算执行率</w:t>
            </w:r>
          </w:p>
        </w:tc>
        <w:tc>
          <w:tcPr>
            <w:tcW w:w="1418" w:type="dxa"/>
            <w:vAlign w:val="center"/>
          </w:tcPr>
          <w:p w14:paraId="0A293AD8">
            <w:pPr>
              <w:spacing w:line="240" w:lineRule="atLeast"/>
              <w:jc w:val="center"/>
              <w:rPr>
                <w:rFonts w:hint="default"/>
                <w:bCs/>
                <w:sz w:val="18"/>
                <w:szCs w:val="18"/>
              </w:rPr>
            </w:pPr>
            <w:r>
              <w:rPr>
                <w:bCs/>
                <w:sz w:val="18"/>
                <w:szCs w:val="18"/>
              </w:rPr>
              <w:t>%</w:t>
            </w:r>
          </w:p>
        </w:tc>
        <w:tc>
          <w:tcPr>
            <w:tcW w:w="1418" w:type="dxa"/>
            <w:vAlign w:val="center"/>
          </w:tcPr>
          <w:p w14:paraId="6AC3243E">
            <w:pPr>
              <w:spacing w:line="240" w:lineRule="atLeast"/>
              <w:jc w:val="center"/>
              <w:rPr>
                <w:rFonts w:hint="default"/>
                <w:bCs/>
                <w:sz w:val="18"/>
                <w:szCs w:val="18"/>
              </w:rPr>
            </w:pPr>
            <w:r>
              <w:rPr>
                <w:bCs/>
                <w:sz w:val="18"/>
                <w:szCs w:val="18"/>
              </w:rPr>
              <w:t>=</w:t>
            </w:r>
          </w:p>
        </w:tc>
        <w:tc>
          <w:tcPr>
            <w:tcW w:w="1418" w:type="dxa"/>
            <w:vAlign w:val="center"/>
          </w:tcPr>
          <w:p w14:paraId="5B524C11">
            <w:pPr>
              <w:spacing w:line="240" w:lineRule="atLeast"/>
              <w:jc w:val="center"/>
              <w:rPr>
                <w:rFonts w:hint="default"/>
                <w:bCs/>
                <w:sz w:val="18"/>
                <w:szCs w:val="18"/>
              </w:rPr>
            </w:pPr>
            <w:r>
              <w:rPr>
                <w:bCs/>
                <w:sz w:val="18"/>
                <w:szCs w:val="18"/>
              </w:rPr>
              <w:t>100</w:t>
            </w:r>
          </w:p>
        </w:tc>
        <w:tc>
          <w:tcPr>
            <w:tcW w:w="1418" w:type="dxa"/>
            <w:vAlign w:val="center"/>
          </w:tcPr>
          <w:p w14:paraId="7F3D1771">
            <w:pPr>
              <w:spacing w:line="240" w:lineRule="atLeast"/>
              <w:jc w:val="center"/>
              <w:rPr>
                <w:rFonts w:hint="default"/>
                <w:bCs/>
                <w:sz w:val="18"/>
                <w:szCs w:val="18"/>
              </w:rPr>
            </w:pPr>
            <w:r>
              <w:rPr>
                <w:bCs/>
                <w:sz w:val="18"/>
                <w:szCs w:val="18"/>
              </w:rPr>
              <w:t>10</w:t>
            </w:r>
          </w:p>
        </w:tc>
      </w:tr>
      <w:tr w14:paraId="1F13C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EDE62BF">
            <w:pPr>
              <w:spacing w:line="240" w:lineRule="atLeast"/>
              <w:rPr>
                <w:rFonts w:hint="default"/>
                <w:bCs/>
                <w:sz w:val="18"/>
                <w:szCs w:val="18"/>
              </w:rPr>
            </w:pPr>
            <w:r>
              <w:rPr>
                <w:bCs/>
                <w:sz w:val="18"/>
                <w:szCs w:val="18"/>
              </w:rPr>
              <w:t>2.顶岗实习人数</w:t>
            </w:r>
          </w:p>
        </w:tc>
        <w:tc>
          <w:tcPr>
            <w:tcW w:w="1418" w:type="dxa"/>
            <w:vAlign w:val="center"/>
          </w:tcPr>
          <w:p w14:paraId="047EFFAC">
            <w:pPr>
              <w:spacing w:line="240" w:lineRule="atLeast"/>
              <w:jc w:val="center"/>
              <w:rPr>
                <w:rFonts w:hint="default"/>
                <w:bCs/>
                <w:sz w:val="18"/>
                <w:szCs w:val="18"/>
              </w:rPr>
            </w:pPr>
            <w:r>
              <w:rPr>
                <w:bCs/>
                <w:sz w:val="18"/>
                <w:szCs w:val="18"/>
              </w:rPr>
              <w:t>人</w:t>
            </w:r>
          </w:p>
        </w:tc>
        <w:tc>
          <w:tcPr>
            <w:tcW w:w="1418" w:type="dxa"/>
            <w:vAlign w:val="center"/>
          </w:tcPr>
          <w:p w14:paraId="17232B80">
            <w:pPr>
              <w:spacing w:line="240" w:lineRule="atLeast"/>
              <w:jc w:val="center"/>
              <w:rPr>
                <w:rFonts w:hint="default"/>
                <w:bCs/>
                <w:sz w:val="18"/>
                <w:szCs w:val="18"/>
              </w:rPr>
            </w:pPr>
            <w:r>
              <w:rPr>
                <w:bCs/>
                <w:sz w:val="18"/>
                <w:szCs w:val="18"/>
              </w:rPr>
              <w:t>=</w:t>
            </w:r>
          </w:p>
        </w:tc>
        <w:tc>
          <w:tcPr>
            <w:tcW w:w="1418" w:type="dxa"/>
            <w:vAlign w:val="center"/>
          </w:tcPr>
          <w:p w14:paraId="3B4881F3">
            <w:pPr>
              <w:spacing w:line="240" w:lineRule="atLeast"/>
              <w:jc w:val="center"/>
              <w:rPr>
                <w:rFonts w:hint="default"/>
                <w:bCs/>
                <w:sz w:val="18"/>
                <w:szCs w:val="18"/>
              </w:rPr>
            </w:pPr>
            <w:r>
              <w:rPr>
                <w:bCs/>
                <w:sz w:val="18"/>
                <w:szCs w:val="18"/>
              </w:rPr>
              <w:t>214</w:t>
            </w:r>
          </w:p>
        </w:tc>
        <w:tc>
          <w:tcPr>
            <w:tcW w:w="1418" w:type="dxa"/>
            <w:vAlign w:val="center"/>
          </w:tcPr>
          <w:p w14:paraId="67AE26CF">
            <w:pPr>
              <w:spacing w:line="240" w:lineRule="atLeast"/>
              <w:jc w:val="center"/>
              <w:rPr>
                <w:rFonts w:hint="default"/>
                <w:bCs/>
                <w:sz w:val="18"/>
                <w:szCs w:val="18"/>
              </w:rPr>
            </w:pPr>
            <w:r>
              <w:rPr>
                <w:bCs/>
                <w:sz w:val="18"/>
                <w:szCs w:val="18"/>
              </w:rPr>
              <w:t>10</w:t>
            </w:r>
          </w:p>
        </w:tc>
      </w:tr>
      <w:tr w14:paraId="3D18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5449231E">
            <w:pPr>
              <w:spacing w:line="240" w:lineRule="atLeast"/>
              <w:rPr>
                <w:rFonts w:hint="default"/>
                <w:bCs/>
                <w:sz w:val="18"/>
                <w:szCs w:val="18"/>
              </w:rPr>
            </w:pPr>
            <w:r>
              <w:rPr>
                <w:bCs/>
                <w:sz w:val="18"/>
                <w:szCs w:val="18"/>
              </w:rPr>
              <w:t>3.稳岗送工人数</w:t>
            </w:r>
          </w:p>
        </w:tc>
        <w:tc>
          <w:tcPr>
            <w:tcW w:w="1418" w:type="dxa"/>
            <w:vAlign w:val="center"/>
          </w:tcPr>
          <w:p w14:paraId="14D52099">
            <w:pPr>
              <w:spacing w:line="240" w:lineRule="atLeast"/>
              <w:jc w:val="center"/>
              <w:rPr>
                <w:rFonts w:hint="default"/>
                <w:bCs/>
                <w:sz w:val="18"/>
                <w:szCs w:val="18"/>
              </w:rPr>
            </w:pPr>
            <w:r>
              <w:rPr>
                <w:bCs/>
                <w:sz w:val="18"/>
                <w:szCs w:val="18"/>
              </w:rPr>
              <w:t>人</w:t>
            </w:r>
          </w:p>
        </w:tc>
        <w:tc>
          <w:tcPr>
            <w:tcW w:w="1418" w:type="dxa"/>
            <w:vAlign w:val="center"/>
          </w:tcPr>
          <w:p w14:paraId="4F505A3C">
            <w:pPr>
              <w:spacing w:line="240" w:lineRule="atLeast"/>
              <w:jc w:val="center"/>
              <w:rPr>
                <w:rFonts w:hint="default"/>
                <w:bCs/>
                <w:sz w:val="18"/>
                <w:szCs w:val="18"/>
              </w:rPr>
            </w:pPr>
            <w:r>
              <w:rPr>
                <w:bCs/>
                <w:sz w:val="18"/>
                <w:szCs w:val="18"/>
              </w:rPr>
              <w:t>=</w:t>
            </w:r>
          </w:p>
        </w:tc>
        <w:tc>
          <w:tcPr>
            <w:tcW w:w="1418" w:type="dxa"/>
            <w:vAlign w:val="center"/>
          </w:tcPr>
          <w:p w14:paraId="58A282AB">
            <w:pPr>
              <w:spacing w:line="240" w:lineRule="atLeast"/>
              <w:jc w:val="center"/>
              <w:rPr>
                <w:rFonts w:hint="default"/>
                <w:bCs/>
                <w:sz w:val="18"/>
                <w:szCs w:val="18"/>
              </w:rPr>
            </w:pPr>
            <w:r>
              <w:rPr>
                <w:bCs/>
                <w:sz w:val="18"/>
                <w:szCs w:val="18"/>
              </w:rPr>
              <w:t>1120</w:t>
            </w:r>
          </w:p>
        </w:tc>
        <w:tc>
          <w:tcPr>
            <w:tcW w:w="1418" w:type="dxa"/>
            <w:vAlign w:val="center"/>
          </w:tcPr>
          <w:p w14:paraId="6D7BAFE9">
            <w:pPr>
              <w:spacing w:line="240" w:lineRule="atLeast"/>
              <w:jc w:val="center"/>
              <w:rPr>
                <w:rFonts w:hint="default"/>
                <w:bCs/>
                <w:sz w:val="18"/>
                <w:szCs w:val="18"/>
              </w:rPr>
            </w:pPr>
            <w:r>
              <w:rPr>
                <w:bCs/>
                <w:sz w:val="18"/>
                <w:szCs w:val="18"/>
              </w:rPr>
              <w:t>10</w:t>
            </w:r>
          </w:p>
        </w:tc>
      </w:tr>
      <w:tr w14:paraId="13EE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6F8120ED">
            <w:pPr>
              <w:spacing w:line="240" w:lineRule="atLeast"/>
              <w:rPr>
                <w:rFonts w:hint="default"/>
                <w:bCs/>
                <w:sz w:val="18"/>
                <w:szCs w:val="18"/>
              </w:rPr>
            </w:pPr>
            <w:r>
              <w:rPr>
                <w:bCs/>
                <w:sz w:val="18"/>
                <w:szCs w:val="18"/>
              </w:rPr>
              <w:t>4.奖补合格率</w:t>
            </w:r>
          </w:p>
        </w:tc>
        <w:tc>
          <w:tcPr>
            <w:tcW w:w="1418" w:type="dxa"/>
            <w:vAlign w:val="center"/>
          </w:tcPr>
          <w:p w14:paraId="47D90475">
            <w:pPr>
              <w:spacing w:line="240" w:lineRule="atLeast"/>
              <w:jc w:val="center"/>
              <w:rPr>
                <w:rFonts w:hint="default"/>
                <w:bCs/>
                <w:sz w:val="18"/>
                <w:szCs w:val="18"/>
              </w:rPr>
            </w:pPr>
            <w:r>
              <w:rPr>
                <w:bCs/>
                <w:sz w:val="18"/>
                <w:szCs w:val="18"/>
              </w:rPr>
              <w:t>%</w:t>
            </w:r>
          </w:p>
        </w:tc>
        <w:tc>
          <w:tcPr>
            <w:tcW w:w="1418" w:type="dxa"/>
            <w:vAlign w:val="center"/>
          </w:tcPr>
          <w:p w14:paraId="6B8CC6C1">
            <w:pPr>
              <w:spacing w:line="240" w:lineRule="atLeast"/>
              <w:jc w:val="center"/>
              <w:rPr>
                <w:rFonts w:hint="default"/>
                <w:bCs/>
                <w:sz w:val="18"/>
                <w:szCs w:val="18"/>
              </w:rPr>
            </w:pPr>
            <w:r>
              <w:rPr>
                <w:bCs/>
                <w:sz w:val="18"/>
                <w:szCs w:val="18"/>
              </w:rPr>
              <w:t>=</w:t>
            </w:r>
          </w:p>
        </w:tc>
        <w:tc>
          <w:tcPr>
            <w:tcW w:w="1418" w:type="dxa"/>
            <w:vAlign w:val="center"/>
          </w:tcPr>
          <w:p w14:paraId="12B1DA8B">
            <w:pPr>
              <w:spacing w:line="240" w:lineRule="atLeast"/>
              <w:jc w:val="center"/>
              <w:rPr>
                <w:rFonts w:hint="default"/>
                <w:bCs/>
                <w:sz w:val="18"/>
                <w:szCs w:val="18"/>
              </w:rPr>
            </w:pPr>
            <w:r>
              <w:rPr>
                <w:bCs/>
                <w:sz w:val="18"/>
                <w:szCs w:val="18"/>
              </w:rPr>
              <w:t>100</w:t>
            </w:r>
          </w:p>
        </w:tc>
        <w:tc>
          <w:tcPr>
            <w:tcW w:w="1418" w:type="dxa"/>
            <w:vAlign w:val="center"/>
          </w:tcPr>
          <w:p w14:paraId="4C19C6DC">
            <w:pPr>
              <w:spacing w:line="240" w:lineRule="atLeast"/>
              <w:jc w:val="center"/>
              <w:rPr>
                <w:rFonts w:hint="default"/>
                <w:bCs/>
                <w:sz w:val="18"/>
                <w:szCs w:val="18"/>
              </w:rPr>
            </w:pPr>
            <w:r>
              <w:rPr>
                <w:bCs/>
                <w:sz w:val="18"/>
                <w:szCs w:val="18"/>
              </w:rPr>
              <w:t>10</w:t>
            </w:r>
          </w:p>
        </w:tc>
      </w:tr>
      <w:tr w14:paraId="54787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496A8B92">
            <w:pPr>
              <w:spacing w:line="240" w:lineRule="atLeast"/>
              <w:rPr>
                <w:rFonts w:hint="default"/>
                <w:bCs/>
                <w:sz w:val="18"/>
                <w:szCs w:val="18"/>
              </w:rPr>
            </w:pPr>
            <w:r>
              <w:rPr>
                <w:bCs/>
                <w:sz w:val="18"/>
                <w:szCs w:val="18"/>
              </w:rPr>
              <w:t>5.奖补按时发放率</w:t>
            </w:r>
          </w:p>
        </w:tc>
        <w:tc>
          <w:tcPr>
            <w:tcW w:w="1418" w:type="dxa"/>
            <w:vAlign w:val="center"/>
          </w:tcPr>
          <w:p w14:paraId="17794858">
            <w:pPr>
              <w:spacing w:line="240" w:lineRule="atLeast"/>
              <w:jc w:val="center"/>
              <w:rPr>
                <w:rFonts w:hint="default"/>
                <w:bCs/>
                <w:sz w:val="18"/>
                <w:szCs w:val="18"/>
              </w:rPr>
            </w:pPr>
            <w:r>
              <w:rPr>
                <w:bCs/>
                <w:sz w:val="18"/>
                <w:szCs w:val="18"/>
              </w:rPr>
              <w:t>%</w:t>
            </w:r>
          </w:p>
        </w:tc>
        <w:tc>
          <w:tcPr>
            <w:tcW w:w="1418" w:type="dxa"/>
            <w:vAlign w:val="center"/>
          </w:tcPr>
          <w:p w14:paraId="22D90574">
            <w:pPr>
              <w:spacing w:line="240" w:lineRule="atLeast"/>
              <w:jc w:val="center"/>
              <w:rPr>
                <w:rFonts w:hint="default"/>
                <w:bCs/>
                <w:sz w:val="18"/>
                <w:szCs w:val="18"/>
              </w:rPr>
            </w:pPr>
            <w:r>
              <w:rPr>
                <w:bCs/>
                <w:sz w:val="18"/>
                <w:szCs w:val="18"/>
              </w:rPr>
              <w:t>=</w:t>
            </w:r>
          </w:p>
        </w:tc>
        <w:tc>
          <w:tcPr>
            <w:tcW w:w="1418" w:type="dxa"/>
            <w:vAlign w:val="center"/>
          </w:tcPr>
          <w:p w14:paraId="7AB2F06E">
            <w:pPr>
              <w:spacing w:line="240" w:lineRule="atLeast"/>
              <w:jc w:val="center"/>
              <w:rPr>
                <w:rFonts w:hint="default"/>
                <w:bCs/>
                <w:sz w:val="18"/>
                <w:szCs w:val="18"/>
              </w:rPr>
            </w:pPr>
            <w:r>
              <w:rPr>
                <w:bCs/>
                <w:sz w:val="18"/>
                <w:szCs w:val="18"/>
              </w:rPr>
              <w:t>100</w:t>
            </w:r>
          </w:p>
        </w:tc>
        <w:tc>
          <w:tcPr>
            <w:tcW w:w="1418" w:type="dxa"/>
            <w:vAlign w:val="center"/>
          </w:tcPr>
          <w:p w14:paraId="3DBE9C21">
            <w:pPr>
              <w:spacing w:line="240" w:lineRule="atLeast"/>
              <w:jc w:val="center"/>
              <w:rPr>
                <w:rFonts w:hint="default"/>
                <w:bCs/>
                <w:sz w:val="18"/>
                <w:szCs w:val="18"/>
              </w:rPr>
            </w:pPr>
            <w:r>
              <w:rPr>
                <w:bCs/>
                <w:sz w:val="18"/>
                <w:szCs w:val="18"/>
              </w:rPr>
              <w:t>10</w:t>
            </w:r>
          </w:p>
        </w:tc>
      </w:tr>
      <w:tr w14:paraId="4CAF7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2C21171F">
            <w:pPr>
              <w:spacing w:line="240" w:lineRule="atLeast"/>
              <w:rPr>
                <w:rFonts w:hint="default"/>
                <w:bCs/>
                <w:sz w:val="18"/>
                <w:szCs w:val="18"/>
              </w:rPr>
            </w:pPr>
            <w:r>
              <w:rPr>
                <w:bCs/>
                <w:sz w:val="18"/>
                <w:szCs w:val="18"/>
              </w:rPr>
              <w:t>6.奖补标准</w:t>
            </w:r>
          </w:p>
        </w:tc>
        <w:tc>
          <w:tcPr>
            <w:tcW w:w="1418" w:type="dxa"/>
            <w:vAlign w:val="center"/>
          </w:tcPr>
          <w:p w14:paraId="0C80C6EC">
            <w:pPr>
              <w:spacing w:line="240" w:lineRule="atLeast"/>
              <w:jc w:val="center"/>
              <w:rPr>
                <w:rFonts w:hint="default"/>
                <w:bCs/>
                <w:sz w:val="18"/>
                <w:szCs w:val="18"/>
              </w:rPr>
            </w:pPr>
            <w:r>
              <w:rPr>
                <w:bCs/>
                <w:sz w:val="18"/>
                <w:szCs w:val="18"/>
              </w:rPr>
              <w:t>元/人</w:t>
            </w:r>
          </w:p>
        </w:tc>
        <w:tc>
          <w:tcPr>
            <w:tcW w:w="1418" w:type="dxa"/>
            <w:vAlign w:val="center"/>
          </w:tcPr>
          <w:p w14:paraId="435C0A3A">
            <w:pPr>
              <w:spacing w:line="240" w:lineRule="atLeast"/>
              <w:jc w:val="center"/>
              <w:rPr>
                <w:rFonts w:hint="default"/>
                <w:bCs/>
                <w:sz w:val="18"/>
                <w:szCs w:val="18"/>
              </w:rPr>
            </w:pPr>
            <w:r>
              <w:rPr>
                <w:bCs/>
                <w:sz w:val="18"/>
                <w:szCs w:val="18"/>
              </w:rPr>
              <w:t>=</w:t>
            </w:r>
          </w:p>
        </w:tc>
        <w:tc>
          <w:tcPr>
            <w:tcW w:w="1418" w:type="dxa"/>
            <w:vAlign w:val="center"/>
          </w:tcPr>
          <w:p w14:paraId="3D011947">
            <w:pPr>
              <w:spacing w:line="240" w:lineRule="atLeast"/>
              <w:jc w:val="center"/>
              <w:rPr>
                <w:rFonts w:hint="default"/>
                <w:bCs/>
                <w:sz w:val="18"/>
                <w:szCs w:val="18"/>
              </w:rPr>
            </w:pPr>
            <w:r>
              <w:rPr>
                <w:bCs/>
                <w:sz w:val="18"/>
                <w:szCs w:val="18"/>
              </w:rPr>
              <w:t>1500</w:t>
            </w:r>
          </w:p>
        </w:tc>
        <w:tc>
          <w:tcPr>
            <w:tcW w:w="1418" w:type="dxa"/>
            <w:vAlign w:val="center"/>
          </w:tcPr>
          <w:p w14:paraId="6E339A32">
            <w:pPr>
              <w:spacing w:line="240" w:lineRule="atLeast"/>
              <w:jc w:val="center"/>
              <w:rPr>
                <w:rFonts w:hint="default"/>
                <w:bCs/>
                <w:sz w:val="18"/>
                <w:szCs w:val="18"/>
              </w:rPr>
            </w:pPr>
            <w:r>
              <w:rPr>
                <w:bCs/>
                <w:sz w:val="18"/>
                <w:szCs w:val="18"/>
              </w:rPr>
              <w:t>10</w:t>
            </w:r>
          </w:p>
        </w:tc>
      </w:tr>
      <w:tr w14:paraId="27A7C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23A0F1B">
            <w:pPr>
              <w:spacing w:line="240" w:lineRule="atLeast"/>
              <w:rPr>
                <w:rFonts w:hint="default"/>
                <w:bCs/>
                <w:sz w:val="18"/>
                <w:szCs w:val="18"/>
              </w:rPr>
            </w:pPr>
            <w:r>
              <w:rPr>
                <w:bCs/>
                <w:sz w:val="18"/>
                <w:szCs w:val="18"/>
              </w:rPr>
              <w:t>7.有效促进就业创业</w:t>
            </w:r>
          </w:p>
        </w:tc>
        <w:tc>
          <w:tcPr>
            <w:tcW w:w="1418" w:type="dxa"/>
            <w:vAlign w:val="center"/>
          </w:tcPr>
          <w:p w14:paraId="08622D1E">
            <w:pPr>
              <w:spacing w:line="240" w:lineRule="atLeast"/>
              <w:jc w:val="center"/>
              <w:rPr>
                <w:rFonts w:hint="default"/>
                <w:bCs/>
                <w:sz w:val="18"/>
                <w:szCs w:val="18"/>
              </w:rPr>
            </w:pPr>
            <w:r>
              <w:rPr>
                <w:bCs/>
                <w:sz w:val="18"/>
                <w:szCs w:val="18"/>
              </w:rPr>
              <w:t>%</w:t>
            </w:r>
          </w:p>
        </w:tc>
        <w:tc>
          <w:tcPr>
            <w:tcW w:w="1418" w:type="dxa"/>
            <w:vAlign w:val="center"/>
          </w:tcPr>
          <w:p w14:paraId="3969951E">
            <w:pPr>
              <w:spacing w:line="240" w:lineRule="atLeast"/>
              <w:jc w:val="center"/>
              <w:rPr>
                <w:rFonts w:hint="default"/>
                <w:bCs/>
                <w:sz w:val="18"/>
                <w:szCs w:val="18"/>
              </w:rPr>
            </w:pPr>
            <w:r>
              <w:rPr>
                <w:bCs/>
                <w:sz w:val="18"/>
                <w:szCs w:val="18"/>
              </w:rPr>
              <w:t>≥</w:t>
            </w:r>
          </w:p>
        </w:tc>
        <w:tc>
          <w:tcPr>
            <w:tcW w:w="1418" w:type="dxa"/>
            <w:vAlign w:val="center"/>
          </w:tcPr>
          <w:p w14:paraId="228A79BB">
            <w:pPr>
              <w:spacing w:line="240" w:lineRule="atLeast"/>
              <w:jc w:val="center"/>
              <w:rPr>
                <w:rFonts w:hint="default"/>
                <w:bCs/>
                <w:sz w:val="18"/>
                <w:szCs w:val="18"/>
              </w:rPr>
            </w:pPr>
            <w:r>
              <w:rPr>
                <w:bCs/>
                <w:sz w:val="18"/>
                <w:szCs w:val="18"/>
              </w:rPr>
              <w:t>95</w:t>
            </w:r>
          </w:p>
        </w:tc>
        <w:tc>
          <w:tcPr>
            <w:tcW w:w="1418" w:type="dxa"/>
            <w:vAlign w:val="center"/>
          </w:tcPr>
          <w:p w14:paraId="356CBD52">
            <w:pPr>
              <w:spacing w:line="240" w:lineRule="atLeast"/>
              <w:jc w:val="center"/>
              <w:rPr>
                <w:rFonts w:hint="default"/>
                <w:bCs/>
                <w:sz w:val="18"/>
                <w:szCs w:val="18"/>
              </w:rPr>
            </w:pPr>
            <w:r>
              <w:rPr>
                <w:bCs/>
                <w:sz w:val="18"/>
                <w:szCs w:val="18"/>
              </w:rPr>
              <w:t>15</w:t>
            </w:r>
          </w:p>
        </w:tc>
      </w:tr>
      <w:tr w14:paraId="27AE5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6B00528E">
            <w:pPr>
              <w:spacing w:line="240" w:lineRule="atLeast"/>
              <w:rPr>
                <w:rFonts w:hint="default"/>
                <w:bCs/>
                <w:sz w:val="18"/>
                <w:szCs w:val="18"/>
              </w:rPr>
            </w:pPr>
            <w:r>
              <w:rPr>
                <w:bCs/>
                <w:sz w:val="18"/>
                <w:szCs w:val="18"/>
              </w:rPr>
              <w:t>8.有效促进就业创业协调发展</w:t>
            </w:r>
          </w:p>
        </w:tc>
        <w:tc>
          <w:tcPr>
            <w:tcW w:w="1418" w:type="dxa"/>
            <w:vAlign w:val="center"/>
          </w:tcPr>
          <w:p w14:paraId="066C0401">
            <w:pPr>
              <w:spacing w:line="240" w:lineRule="atLeast"/>
              <w:jc w:val="center"/>
              <w:rPr>
                <w:rFonts w:hint="default"/>
                <w:bCs/>
                <w:sz w:val="18"/>
                <w:szCs w:val="18"/>
              </w:rPr>
            </w:pPr>
            <w:r>
              <w:rPr>
                <w:bCs/>
                <w:sz w:val="18"/>
                <w:szCs w:val="18"/>
              </w:rPr>
              <w:t>%</w:t>
            </w:r>
          </w:p>
        </w:tc>
        <w:tc>
          <w:tcPr>
            <w:tcW w:w="1418" w:type="dxa"/>
            <w:vAlign w:val="center"/>
          </w:tcPr>
          <w:p w14:paraId="78E25BEC">
            <w:pPr>
              <w:spacing w:line="240" w:lineRule="atLeast"/>
              <w:jc w:val="center"/>
              <w:rPr>
                <w:rFonts w:hint="default"/>
                <w:bCs/>
                <w:sz w:val="18"/>
                <w:szCs w:val="18"/>
              </w:rPr>
            </w:pPr>
            <w:r>
              <w:rPr>
                <w:bCs/>
                <w:sz w:val="18"/>
                <w:szCs w:val="18"/>
              </w:rPr>
              <w:t>≥</w:t>
            </w:r>
          </w:p>
        </w:tc>
        <w:tc>
          <w:tcPr>
            <w:tcW w:w="1418" w:type="dxa"/>
            <w:vAlign w:val="center"/>
          </w:tcPr>
          <w:p w14:paraId="1EED6A77">
            <w:pPr>
              <w:spacing w:line="240" w:lineRule="atLeast"/>
              <w:jc w:val="center"/>
              <w:rPr>
                <w:rFonts w:hint="default"/>
                <w:bCs/>
                <w:sz w:val="18"/>
                <w:szCs w:val="18"/>
              </w:rPr>
            </w:pPr>
            <w:r>
              <w:rPr>
                <w:bCs/>
                <w:sz w:val="18"/>
                <w:szCs w:val="18"/>
              </w:rPr>
              <w:t>95</w:t>
            </w:r>
          </w:p>
        </w:tc>
        <w:tc>
          <w:tcPr>
            <w:tcW w:w="1418" w:type="dxa"/>
            <w:vAlign w:val="center"/>
          </w:tcPr>
          <w:p w14:paraId="151A2948">
            <w:pPr>
              <w:spacing w:line="240" w:lineRule="atLeast"/>
              <w:jc w:val="center"/>
              <w:rPr>
                <w:rFonts w:hint="default"/>
                <w:bCs/>
                <w:sz w:val="18"/>
                <w:szCs w:val="18"/>
              </w:rPr>
            </w:pPr>
            <w:r>
              <w:rPr>
                <w:bCs/>
                <w:sz w:val="18"/>
                <w:szCs w:val="18"/>
              </w:rPr>
              <w:t>15</w:t>
            </w:r>
          </w:p>
        </w:tc>
      </w:tr>
      <w:tr w14:paraId="16DC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67725960">
            <w:pPr>
              <w:spacing w:line="240" w:lineRule="atLeast"/>
              <w:rPr>
                <w:rFonts w:hint="default"/>
                <w:bCs/>
                <w:sz w:val="18"/>
                <w:szCs w:val="18"/>
              </w:rPr>
            </w:pPr>
            <w:r>
              <w:rPr>
                <w:bCs/>
                <w:sz w:val="18"/>
                <w:szCs w:val="18"/>
              </w:rPr>
              <w:t>9.奖补对象满意度</w:t>
            </w:r>
          </w:p>
        </w:tc>
        <w:tc>
          <w:tcPr>
            <w:tcW w:w="1418" w:type="dxa"/>
            <w:vAlign w:val="center"/>
          </w:tcPr>
          <w:p w14:paraId="28DBABDE">
            <w:pPr>
              <w:spacing w:line="240" w:lineRule="atLeast"/>
              <w:jc w:val="center"/>
              <w:rPr>
                <w:rFonts w:hint="default"/>
                <w:bCs/>
                <w:sz w:val="18"/>
                <w:szCs w:val="18"/>
              </w:rPr>
            </w:pPr>
            <w:r>
              <w:rPr>
                <w:bCs/>
                <w:sz w:val="18"/>
                <w:szCs w:val="18"/>
              </w:rPr>
              <w:t>%</w:t>
            </w:r>
          </w:p>
        </w:tc>
        <w:tc>
          <w:tcPr>
            <w:tcW w:w="1418" w:type="dxa"/>
            <w:vAlign w:val="center"/>
          </w:tcPr>
          <w:p w14:paraId="0E5D1E05">
            <w:pPr>
              <w:spacing w:line="240" w:lineRule="atLeast"/>
              <w:jc w:val="center"/>
              <w:rPr>
                <w:rFonts w:hint="default"/>
                <w:bCs/>
                <w:sz w:val="18"/>
                <w:szCs w:val="18"/>
              </w:rPr>
            </w:pPr>
            <w:r>
              <w:rPr>
                <w:bCs/>
                <w:sz w:val="18"/>
                <w:szCs w:val="18"/>
              </w:rPr>
              <w:t>≥</w:t>
            </w:r>
          </w:p>
        </w:tc>
        <w:tc>
          <w:tcPr>
            <w:tcW w:w="1418" w:type="dxa"/>
            <w:vAlign w:val="center"/>
          </w:tcPr>
          <w:p w14:paraId="25556C67">
            <w:pPr>
              <w:spacing w:line="240" w:lineRule="atLeast"/>
              <w:jc w:val="center"/>
              <w:rPr>
                <w:rFonts w:hint="default"/>
                <w:bCs/>
                <w:sz w:val="18"/>
                <w:szCs w:val="18"/>
              </w:rPr>
            </w:pPr>
            <w:r>
              <w:rPr>
                <w:bCs/>
                <w:sz w:val="18"/>
                <w:szCs w:val="18"/>
              </w:rPr>
              <w:t>99</w:t>
            </w:r>
          </w:p>
        </w:tc>
        <w:tc>
          <w:tcPr>
            <w:tcW w:w="1418" w:type="dxa"/>
            <w:vAlign w:val="center"/>
          </w:tcPr>
          <w:p w14:paraId="592C62F0">
            <w:pPr>
              <w:spacing w:line="240" w:lineRule="atLeast"/>
              <w:jc w:val="center"/>
              <w:rPr>
                <w:rFonts w:hint="default"/>
                <w:bCs/>
                <w:sz w:val="18"/>
                <w:szCs w:val="18"/>
              </w:rPr>
            </w:pPr>
            <w:r>
              <w:rPr>
                <w:bCs/>
                <w:sz w:val="18"/>
                <w:szCs w:val="18"/>
              </w:rPr>
              <w:t>10</w:t>
            </w:r>
          </w:p>
        </w:tc>
      </w:tr>
      <w:tr w14:paraId="50AB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246F75C6">
            <w:pPr>
              <w:spacing w:line="240" w:lineRule="atLeast"/>
              <w:jc w:val="center"/>
              <w:rPr>
                <w:rFonts w:hint="default"/>
                <w:b/>
                <w:bCs/>
                <w:sz w:val="18"/>
                <w:szCs w:val="18"/>
              </w:rPr>
            </w:pPr>
            <w:r>
              <w:rPr>
                <w:b/>
                <w:bCs/>
                <w:sz w:val="18"/>
                <w:szCs w:val="18"/>
              </w:rPr>
              <w:t>合计</w:t>
            </w:r>
          </w:p>
        </w:tc>
        <w:tc>
          <w:tcPr>
            <w:tcW w:w="1418" w:type="dxa"/>
            <w:vAlign w:val="center"/>
          </w:tcPr>
          <w:p w14:paraId="6305E905">
            <w:pPr>
              <w:spacing w:line="240" w:lineRule="atLeast"/>
              <w:rPr>
                <w:rFonts w:hint="default"/>
                <w:b/>
                <w:bCs/>
                <w:sz w:val="18"/>
                <w:szCs w:val="18"/>
              </w:rPr>
            </w:pPr>
          </w:p>
        </w:tc>
        <w:tc>
          <w:tcPr>
            <w:tcW w:w="1418" w:type="dxa"/>
            <w:vAlign w:val="center"/>
          </w:tcPr>
          <w:p w14:paraId="74C95894">
            <w:pPr>
              <w:spacing w:line="240" w:lineRule="atLeast"/>
              <w:rPr>
                <w:rFonts w:hint="default"/>
                <w:b/>
                <w:bCs/>
                <w:sz w:val="18"/>
                <w:szCs w:val="18"/>
              </w:rPr>
            </w:pPr>
          </w:p>
        </w:tc>
        <w:tc>
          <w:tcPr>
            <w:tcW w:w="1418" w:type="dxa"/>
            <w:vAlign w:val="center"/>
          </w:tcPr>
          <w:p w14:paraId="6B5817F4">
            <w:pPr>
              <w:spacing w:line="240" w:lineRule="atLeast"/>
              <w:rPr>
                <w:rFonts w:hint="default"/>
                <w:b/>
                <w:bCs/>
                <w:sz w:val="18"/>
                <w:szCs w:val="18"/>
              </w:rPr>
            </w:pPr>
          </w:p>
        </w:tc>
        <w:tc>
          <w:tcPr>
            <w:tcW w:w="1418" w:type="dxa"/>
            <w:vAlign w:val="center"/>
          </w:tcPr>
          <w:p w14:paraId="2D9BE4F3">
            <w:pPr>
              <w:spacing w:line="240" w:lineRule="atLeast"/>
              <w:jc w:val="center"/>
              <w:rPr>
                <w:rFonts w:hint="default"/>
                <w:b/>
                <w:bCs/>
                <w:sz w:val="18"/>
                <w:szCs w:val="18"/>
              </w:rPr>
            </w:pPr>
            <w:r>
              <w:rPr>
                <w:b/>
                <w:bCs/>
                <w:sz w:val="18"/>
                <w:szCs w:val="18"/>
              </w:rPr>
              <w:t>100</w:t>
            </w:r>
          </w:p>
        </w:tc>
      </w:tr>
    </w:tbl>
    <w:p w14:paraId="4F3C0366">
      <w:pPr>
        <w:spacing w:before="156" w:beforeLines="50" w:line="360" w:lineRule="auto"/>
        <w:ind w:firstLine="480" w:firstLineChars="200"/>
        <w:rPr>
          <w:rFonts w:hint="default"/>
          <w:bCs/>
        </w:rPr>
      </w:pPr>
      <w:r>
        <w:rPr>
          <w:bCs/>
        </w:rPr>
        <w:t>垫江县2022年促进就业创业专项资金项目在实际实施过程中，将年初资金预算由200.00万元调整为100.00万元，同时，资金用途也已改变，未用作奖补，实际用于了重点企业送工补助、重庆市大数据人力资源服务产业园运行、就业宣传以及平台建设等。但垫江县人力资源和社会保障局未对年初预算绩效目标和绩效指标进行相应调整。</w:t>
      </w:r>
    </w:p>
    <w:p w14:paraId="4C5B2E0E">
      <w:pPr>
        <w:spacing w:before="156" w:beforeLines="50" w:line="360" w:lineRule="auto"/>
        <w:ind w:firstLine="482" w:firstLineChars="200"/>
        <w:rPr>
          <w:rFonts w:hint="default"/>
          <w:b/>
          <w:bCs/>
        </w:rPr>
      </w:pPr>
      <w:r>
        <w:rPr>
          <w:b/>
          <w:bCs/>
        </w:rPr>
        <w:t>二、综合评价情况及评价结论</w:t>
      </w:r>
    </w:p>
    <w:p w14:paraId="6102AC4C">
      <w:pPr>
        <w:ind w:firstLine="482" w:firstLineChars="200"/>
        <w:rPr>
          <w:rFonts w:hint="default"/>
          <w:b/>
          <w:bCs/>
        </w:rPr>
      </w:pPr>
      <w:r>
        <w:rPr>
          <w:b/>
          <w:bCs/>
        </w:rPr>
        <w:t>（一）综合评价情况</w:t>
      </w:r>
    </w:p>
    <w:p w14:paraId="3E98B7F3">
      <w:pPr>
        <w:spacing w:line="360" w:lineRule="auto"/>
        <w:ind w:firstLine="480" w:firstLineChars="200"/>
        <w:rPr>
          <w:rFonts w:hint="default"/>
          <w:bCs/>
        </w:rPr>
      </w:pPr>
      <w:r>
        <w:rPr>
          <w:bCs/>
        </w:rPr>
        <w:t>1.通过绩效评价分析，评价小组对垫江县2022年促进就业创业专项资金项目的综合评价如下：</w:t>
      </w:r>
    </w:p>
    <w:p w14:paraId="03D5C50A">
      <w:pPr>
        <w:spacing w:line="360" w:lineRule="auto"/>
        <w:ind w:firstLine="480" w:firstLineChars="200"/>
        <w:rPr>
          <w:rFonts w:hint="default"/>
          <w:bCs/>
        </w:rPr>
      </w:pPr>
      <w:r>
        <w:rPr>
          <w:bCs/>
        </w:rPr>
        <w:t>垫江县2022年促进就业创业专项资金项目立项依据充分、立项程序规范；资金到位及时、资金使用基本合规；项目管理较为到位。将专项资金主要用于重庆市大数据人力资源服务产业园运营，推动了人力资源与数字经济的深度融合，加快了垫江及周边地区人力资源服务业发展，项目取得较好的社会效益和经济效益。</w:t>
      </w:r>
    </w:p>
    <w:p w14:paraId="3AF4C95B">
      <w:pPr>
        <w:spacing w:line="360" w:lineRule="auto"/>
        <w:ind w:firstLine="480" w:firstLineChars="200"/>
        <w:rPr>
          <w:rFonts w:hint="default"/>
          <w:bCs/>
        </w:rPr>
      </w:pPr>
      <w:r>
        <w:rPr>
          <w:bCs/>
        </w:rPr>
        <w:t>但也存在垫江县人力资源和社会保障局对项目预算执行不力、项目绩效管理意识不强、绩效自评流于形式及项目资金部分使用不合规等问题和不足。</w:t>
      </w:r>
    </w:p>
    <w:p w14:paraId="5BDD6ECA">
      <w:pPr>
        <w:spacing w:line="360" w:lineRule="auto"/>
        <w:ind w:firstLine="480" w:firstLineChars="200"/>
        <w:rPr>
          <w:rFonts w:hint="default"/>
          <w:bCs/>
        </w:rPr>
      </w:pPr>
      <w:r>
        <w:rPr>
          <w:bCs/>
        </w:rPr>
        <w:t>2.垫江县2022年促进就业创业专项资金项目综合评价得分情况如下：</w:t>
      </w:r>
    </w:p>
    <w:tbl>
      <w:tblPr>
        <w:tblStyle w:val="8"/>
        <w:tblW w:w="8931" w:type="dxa"/>
        <w:jc w:val="center"/>
        <w:tblLayout w:type="autofit"/>
        <w:tblCellMar>
          <w:top w:w="0" w:type="dxa"/>
          <w:left w:w="108" w:type="dxa"/>
          <w:bottom w:w="0" w:type="dxa"/>
          <w:right w:w="108" w:type="dxa"/>
        </w:tblCellMar>
      </w:tblPr>
      <w:tblGrid>
        <w:gridCol w:w="1985"/>
        <w:gridCol w:w="2268"/>
        <w:gridCol w:w="1559"/>
        <w:gridCol w:w="1559"/>
        <w:gridCol w:w="1560"/>
      </w:tblGrid>
      <w:tr w14:paraId="48D23052">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58F02734">
            <w:pPr>
              <w:jc w:val="center"/>
              <w:rPr>
                <w:rFonts w:hint="default" w:cs="宋体"/>
                <w:color w:val="000000"/>
                <w:szCs w:val="21"/>
              </w:rPr>
            </w:pPr>
            <w:r>
              <w:rPr>
                <w:rFonts w:cs="宋体"/>
                <w:color w:val="000000"/>
                <w:szCs w:val="21"/>
              </w:rPr>
              <w:t>一级指标</w:t>
            </w:r>
          </w:p>
        </w:tc>
        <w:tc>
          <w:tcPr>
            <w:tcW w:w="2268" w:type="dxa"/>
            <w:tcBorders>
              <w:top w:val="single" w:color="auto" w:sz="4" w:space="0"/>
              <w:left w:val="nil"/>
              <w:bottom w:val="single" w:color="auto" w:sz="4" w:space="0"/>
              <w:right w:val="single" w:color="auto" w:sz="4" w:space="0"/>
            </w:tcBorders>
            <w:vAlign w:val="center"/>
          </w:tcPr>
          <w:p w14:paraId="101CDE58">
            <w:pPr>
              <w:jc w:val="center"/>
              <w:rPr>
                <w:rFonts w:hint="default" w:cs="宋体"/>
                <w:color w:val="000000"/>
                <w:szCs w:val="21"/>
              </w:rPr>
            </w:pPr>
            <w:r>
              <w:rPr>
                <w:rFonts w:cs="宋体"/>
                <w:color w:val="000000"/>
                <w:szCs w:val="21"/>
              </w:rPr>
              <w:t>二级指标</w:t>
            </w:r>
          </w:p>
        </w:tc>
        <w:tc>
          <w:tcPr>
            <w:tcW w:w="1559" w:type="dxa"/>
            <w:tcBorders>
              <w:top w:val="single" w:color="auto" w:sz="4" w:space="0"/>
              <w:left w:val="nil"/>
              <w:bottom w:val="single" w:color="auto" w:sz="4" w:space="0"/>
              <w:right w:val="single" w:color="auto" w:sz="4" w:space="0"/>
            </w:tcBorders>
            <w:vAlign w:val="center"/>
          </w:tcPr>
          <w:p w14:paraId="3E8A9163">
            <w:pPr>
              <w:jc w:val="center"/>
              <w:rPr>
                <w:rFonts w:hint="default" w:cs="宋体"/>
                <w:color w:val="000000"/>
                <w:szCs w:val="21"/>
              </w:rPr>
            </w:pPr>
            <w:r>
              <w:rPr>
                <w:rFonts w:cs="宋体"/>
                <w:color w:val="000000"/>
                <w:szCs w:val="21"/>
              </w:rPr>
              <w:t>分数设定</w:t>
            </w:r>
          </w:p>
        </w:tc>
        <w:tc>
          <w:tcPr>
            <w:tcW w:w="1559" w:type="dxa"/>
            <w:tcBorders>
              <w:top w:val="single" w:color="auto" w:sz="4" w:space="0"/>
              <w:left w:val="nil"/>
              <w:bottom w:val="single" w:color="auto" w:sz="4" w:space="0"/>
              <w:right w:val="single" w:color="auto" w:sz="4" w:space="0"/>
            </w:tcBorders>
            <w:vAlign w:val="center"/>
          </w:tcPr>
          <w:p w14:paraId="64F85E60">
            <w:pPr>
              <w:jc w:val="center"/>
              <w:rPr>
                <w:rFonts w:hint="default" w:cs="宋体"/>
                <w:color w:val="000000"/>
                <w:szCs w:val="21"/>
              </w:rPr>
            </w:pPr>
            <w:r>
              <w:rPr>
                <w:rFonts w:cs="宋体"/>
                <w:color w:val="000000"/>
                <w:szCs w:val="21"/>
              </w:rPr>
              <w:t>扣减分</w:t>
            </w:r>
          </w:p>
        </w:tc>
        <w:tc>
          <w:tcPr>
            <w:tcW w:w="1560" w:type="dxa"/>
            <w:tcBorders>
              <w:top w:val="single" w:color="auto" w:sz="4" w:space="0"/>
              <w:left w:val="single" w:color="auto" w:sz="4" w:space="0"/>
              <w:bottom w:val="single" w:color="auto" w:sz="4" w:space="0"/>
              <w:right w:val="single" w:color="auto" w:sz="4" w:space="0"/>
            </w:tcBorders>
          </w:tcPr>
          <w:p w14:paraId="274979CB">
            <w:pPr>
              <w:jc w:val="center"/>
              <w:rPr>
                <w:rFonts w:hint="default" w:cs="宋体"/>
                <w:color w:val="000000"/>
                <w:szCs w:val="21"/>
              </w:rPr>
            </w:pPr>
            <w:r>
              <w:rPr>
                <w:rFonts w:cs="宋体"/>
                <w:color w:val="000000"/>
                <w:szCs w:val="21"/>
              </w:rPr>
              <w:t>评价得分</w:t>
            </w:r>
          </w:p>
        </w:tc>
      </w:tr>
      <w:tr w14:paraId="31C7CBB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2948FE2">
            <w:pPr>
              <w:jc w:val="center"/>
              <w:rPr>
                <w:rFonts w:hint="default" w:cs="宋体"/>
                <w:color w:val="000000"/>
                <w:szCs w:val="21"/>
              </w:rPr>
            </w:pPr>
            <w:r>
              <w:rPr>
                <w:rFonts w:cs="宋体"/>
                <w:color w:val="000000"/>
                <w:szCs w:val="21"/>
              </w:rPr>
              <w:t>投入</w:t>
            </w:r>
          </w:p>
        </w:tc>
        <w:tc>
          <w:tcPr>
            <w:tcW w:w="2268" w:type="dxa"/>
            <w:tcBorders>
              <w:top w:val="nil"/>
              <w:left w:val="nil"/>
              <w:bottom w:val="single" w:color="auto" w:sz="4" w:space="0"/>
              <w:right w:val="single" w:color="auto" w:sz="4" w:space="0"/>
            </w:tcBorders>
            <w:vAlign w:val="center"/>
          </w:tcPr>
          <w:p w14:paraId="58609FA0">
            <w:pPr>
              <w:jc w:val="center"/>
              <w:rPr>
                <w:rFonts w:hint="default" w:cs="宋体"/>
                <w:color w:val="000000"/>
                <w:szCs w:val="21"/>
              </w:rPr>
            </w:pPr>
            <w:r>
              <w:rPr>
                <w:rFonts w:cs="宋体"/>
                <w:color w:val="000000"/>
                <w:szCs w:val="21"/>
              </w:rPr>
              <w:t>项目立项</w:t>
            </w:r>
          </w:p>
        </w:tc>
        <w:tc>
          <w:tcPr>
            <w:tcW w:w="1559" w:type="dxa"/>
            <w:tcBorders>
              <w:top w:val="nil"/>
              <w:left w:val="nil"/>
              <w:bottom w:val="single" w:color="auto" w:sz="4" w:space="0"/>
              <w:right w:val="single" w:color="auto" w:sz="4" w:space="0"/>
            </w:tcBorders>
            <w:vAlign w:val="center"/>
          </w:tcPr>
          <w:p w14:paraId="0DD8A4C1">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4B353B9B">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543C8BB0">
            <w:pPr>
              <w:jc w:val="center"/>
              <w:rPr>
                <w:rFonts w:hint="default" w:cs="宋体"/>
                <w:color w:val="000000"/>
                <w:szCs w:val="21"/>
              </w:rPr>
            </w:pPr>
            <w:r>
              <w:rPr>
                <w:rFonts w:cs="宋体"/>
                <w:color w:val="000000"/>
                <w:szCs w:val="21"/>
              </w:rPr>
              <w:t>6.00</w:t>
            </w:r>
          </w:p>
        </w:tc>
      </w:tr>
      <w:tr w14:paraId="055AAAC3">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8DFBB3F">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1A1F3276">
            <w:pPr>
              <w:jc w:val="center"/>
              <w:rPr>
                <w:rFonts w:hint="default" w:cs="宋体"/>
                <w:color w:val="000000"/>
                <w:szCs w:val="21"/>
              </w:rPr>
            </w:pPr>
            <w:r>
              <w:rPr>
                <w:rFonts w:cs="宋体"/>
                <w:color w:val="000000"/>
                <w:szCs w:val="21"/>
              </w:rPr>
              <w:t>绩效目标</w:t>
            </w:r>
          </w:p>
        </w:tc>
        <w:tc>
          <w:tcPr>
            <w:tcW w:w="1559" w:type="dxa"/>
            <w:tcBorders>
              <w:top w:val="nil"/>
              <w:left w:val="nil"/>
              <w:bottom w:val="single" w:color="auto" w:sz="4" w:space="0"/>
              <w:right w:val="single" w:color="auto" w:sz="4" w:space="0"/>
            </w:tcBorders>
            <w:vAlign w:val="center"/>
          </w:tcPr>
          <w:p w14:paraId="39DF92CA">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510F1285">
            <w:pPr>
              <w:jc w:val="center"/>
              <w:rPr>
                <w:rFonts w:hint="default" w:cs="宋体"/>
                <w:color w:val="000000"/>
                <w:szCs w:val="21"/>
              </w:rPr>
            </w:pPr>
            <w:r>
              <w:rPr>
                <w:rFonts w:cs="宋体"/>
                <w:color w:val="000000"/>
                <w:szCs w:val="21"/>
              </w:rPr>
              <w:t>6.00</w:t>
            </w:r>
          </w:p>
        </w:tc>
        <w:tc>
          <w:tcPr>
            <w:tcW w:w="1560" w:type="dxa"/>
            <w:tcBorders>
              <w:top w:val="nil"/>
              <w:left w:val="single" w:color="auto" w:sz="4" w:space="0"/>
              <w:bottom w:val="single" w:color="auto" w:sz="4" w:space="0"/>
              <w:right w:val="single" w:color="auto" w:sz="4" w:space="0"/>
            </w:tcBorders>
          </w:tcPr>
          <w:p w14:paraId="4A464890">
            <w:pPr>
              <w:jc w:val="center"/>
              <w:rPr>
                <w:rFonts w:hint="default" w:cs="宋体"/>
                <w:color w:val="000000"/>
                <w:szCs w:val="21"/>
              </w:rPr>
            </w:pPr>
            <w:r>
              <w:rPr>
                <w:rFonts w:cs="宋体"/>
                <w:color w:val="000000"/>
                <w:szCs w:val="21"/>
              </w:rPr>
              <w:t>-</w:t>
            </w:r>
          </w:p>
        </w:tc>
      </w:tr>
      <w:tr w14:paraId="57A9C8F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255A447">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2A8BFC6E">
            <w:pPr>
              <w:jc w:val="center"/>
              <w:rPr>
                <w:rFonts w:hint="default" w:cs="宋体"/>
                <w:color w:val="000000"/>
                <w:szCs w:val="21"/>
              </w:rPr>
            </w:pPr>
            <w:r>
              <w:rPr>
                <w:rFonts w:cs="宋体"/>
                <w:color w:val="000000"/>
                <w:szCs w:val="21"/>
              </w:rPr>
              <w:t>资金投入</w:t>
            </w:r>
          </w:p>
        </w:tc>
        <w:tc>
          <w:tcPr>
            <w:tcW w:w="1559" w:type="dxa"/>
            <w:tcBorders>
              <w:top w:val="nil"/>
              <w:left w:val="nil"/>
              <w:bottom w:val="single" w:color="auto" w:sz="4" w:space="0"/>
              <w:right w:val="single" w:color="auto" w:sz="4" w:space="0"/>
            </w:tcBorders>
            <w:vAlign w:val="center"/>
          </w:tcPr>
          <w:p w14:paraId="575FCA20">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10DA0705">
            <w:pPr>
              <w:jc w:val="center"/>
              <w:rPr>
                <w:rFonts w:hint="default" w:cs="宋体"/>
                <w:color w:val="000000"/>
                <w:szCs w:val="21"/>
              </w:rPr>
            </w:pPr>
            <w:r>
              <w:rPr>
                <w:rFonts w:cs="宋体"/>
                <w:color w:val="000000"/>
                <w:szCs w:val="21"/>
              </w:rPr>
              <w:t>8.00</w:t>
            </w:r>
          </w:p>
        </w:tc>
        <w:tc>
          <w:tcPr>
            <w:tcW w:w="1560" w:type="dxa"/>
            <w:tcBorders>
              <w:top w:val="nil"/>
              <w:left w:val="single" w:color="auto" w:sz="4" w:space="0"/>
              <w:bottom w:val="single" w:color="auto" w:sz="4" w:space="0"/>
              <w:right w:val="single" w:color="auto" w:sz="4" w:space="0"/>
            </w:tcBorders>
          </w:tcPr>
          <w:p w14:paraId="174BF2AE">
            <w:pPr>
              <w:jc w:val="center"/>
              <w:rPr>
                <w:rFonts w:hint="default" w:cs="宋体"/>
                <w:color w:val="000000"/>
                <w:szCs w:val="21"/>
              </w:rPr>
            </w:pPr>
            <w:r>
              <w:rPr>
                <w:rFonts w:cs="宋体"/>
                <w:color w:val="000000"/>
                <w:szCs w:val="21"/>
              </w:rPr>
              <w:t>-</w:t>
            </w:r>
          </w:p>
        </w:tc>
      </w:tr>
      <w:tr w14:paraId="6CA77B7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78F77B6">
            <w:pPr>
              <w:jc w:val="center"/>
              <w:rPr>
                <w:rFonts w:hint="default" w:cs="宋体"/>
                <w:color w:val="000000"/>
                <w:szCs w:val="21"/>
              </w:rPr>
            </w:pPr>
            <w:r>
              <w:rPr>
                <w:rFonts w:cs="宋体"/>
                <w:color w:val="000000"/>
                <w:szCs w:val="21"/>
              </w:rPr>
              <w:t>过程</w:t>
            </w:r>
          </w:p>
        </w:tc>
        <w:tc>
          <w:tcPr>
            <w:tcW w:w="2268" w:type="dxa"/>
            <w:tcBorders>
              <w:top w:val="nil"/>
              <w:left w:val="nil"/>
              <w:bottom w:val="single" w:color="auto" w:sz="4" w:space="0"/>
              <w:right w:val="single" w:color="auto" w:sz="4" w:space="0"/>
            </w:tcBorders>
            <w:vAlign w:val="center"/>
          </w:tcPr>
          <w:p w14:paraId="45F03BA3">
            <w:pPr>
              <w:jc w:val="center"/>
              <w:rPr>
                <w:rFonts w:hint="default" w:cs="宋体"/>
                <w:color w:val="000000"/>
                <w:szCs w:val="21"/>
              </w:rPr>
            </w:pPr>
            <w:r>
              <w:rPr>
                <w:rFonts w:cs="宋体"/>
                <w:color w:val="000000"/>
                <w:szCs w:val="21"/>
              </w:rPr>
              <w:t>资金管理</w:t>
            </w:r>
          </w:p>
        </w:tc>
        <w:tc>
          <w:tcPr>
            <w:tcW w:w="1559" w:type="dxa"/>
            <w:tcBorders>
              <w:top w:val="nil"/>
              <w:left w:val="nil"/>
              <w:bottom w:val="single" w:color="auto" w:sz="4" w:space="0"/>
              <w:right w:val="single" w:color="auto" w:sz="4" w:space="0"/>
            </w:tcBorders>
            <w:vAlign w:val="center"/>
          </w:tcPr>
          <w:p w14:paraId="2C2CB0BC">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4984F1F1">
            <w:pPr>
              <w:jc w:val="center"/>
              <w:rPr>
                <w:rFonts w:hint="default" w:cs="宋体"/>
                <w:color w:val="000000"/>
                <w:szCs w:val="21"/>
              </w:rPr>
            </w:pPr>
            <w:r>
              <w:rPr>
                <w:rFonts w:cs="宋体"/>
                <w:color w:val="000000"/>
                <w:szCs w:val="21"/>
              </w:rPr>
              <w:t>2.19</w:t>
            </w:r>
          </w:p>
        </w:tc>
        <w:tc>
          <w:tcPr>
            <w:tcW w:w="1560" w:type="dxa"/>
            <w:tcBorders>
              <w:top w:val="nil"/>
              <w:left w:val="single" w:color="auto" w:sz="4" w:space="0"/>
              <w:bottom w:val="single" w:color="auto" w:sz="4" w:space="0"/>
              <w:right w:val="single" w:color="auto" w:sz="4" w:space="0"/>
            </w:tcBorders>
          </w:tcPr>
          <w:p w14:paraId="0C4275A2">
            <w:pPr>
              <w:jc w:val="center"/>
              <w:rPr>
                <w:rFonts w:hint="default" w:cs="宋体"/>
                <w:color w:val="000000"/>
                <w:szCs w:val="21"/>
              </w:rPr>
            </w:pPr>
            <w:r>
              <w:rPr>
                <w:rFonts w:cs="宋体"/>
                <w:color w:val="000000"/>
                <w:szCs w:val="21"/>
              </w:rPr>
              <w:t>9.81</w:t>
            </w:r>
          </w:p>
        </w:tc>
      </w:tr>
      <w:tr w14:paraId="587C23F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038D6ED">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4F9A399C">
            <w:pPr>
              <w:jc w:val="center"/>
              <w:rPr>
                <w:rFonts w:hint="default" w:cs="宋体"/>
                <w:color w:val="000000"/>
                <w:szCs w:val="21"/>
              </w:rPr>
            </w:pPr>
            <w:r>
              <w:rPr>
                <w:rFonts w:cs="宋体"/>
                <w:color w:val="000000"/>
                <w:szCs w:val="21"/>
              </w:rPr>
              <w:t>业务管理</w:t>
            </w:r>
          </w:p>
        </w:tc>
        <w:tc>
          <w:tcPr>
            <w:tcW w:w="1559" w:type="dxa"/>
            <w:tcBorders>
              <w:top w:val="nil"/>
              <w:left w:val="nil"/>
              <w:bottom w:val="single" w:color="auto" w:sz="4" w:space="0"/>
              <w:right w:val="single" w:color="auto" w:sz="4" w:space="0"/>
            </w:tcBorders>
            <w:vAlign w:val="center"/>
          </w:tcPr>
          <w:p w14:paraId="6AA0E4B8">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397358E3">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1925C17A">
            <w:pPr>
              <w:jc w:val="center"/>
              <w:rPr>
                <w:rFonts w:hint="default" w:cs="宋体"/>
                <w:color w:val="000000"/>
                <w:szCs w:val="21"/>
              </w:rPr>
            </w:pPr>
            <w:r>
              <w:rPr>
                <w:rFonts w:cs="宋体"/>
                <w:color w:val="000000"/>
                <w:szCs w:val="21"/>
              </w:rPr>
              <w:t>8.00</w:t>
            </w:r>
          </w:p>
        </w:tc>
      </w:tr>
      <w:tr w14:paraId="39270B2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right w:val="single" w:color="auto" w:sz="4" w:space="0"/>
            </w:tcBorders>
            <w:vAlign w:val="center"/>
          </w:tcPr>
          <w:p w14:paraId="2D7C6883">
            <w:pPr>
              <w:jc w:val="center"/>
              <w:rPr>
                <w:rFonts w:hint="default" w:cs="宋体"/>
                <w:color w:val="000000"/>
                <w:szCs w:val="21"/>
              </w:rPr>
            </w:pPr>
            <w:r>
              <w:rPr>
                <w:rFonts w:cs="宋体"/>
                <w:color w:val="000000"/>
                <w:szCs w:val="21"/>
              </w:rPr>
              <w:t>产出</w:t>
            </w:r>
          </w:p>
        </w:tc>
        <w:tc>
          <w:tcPr>
            <w:tcW w:w="2268" w:type="dxa"/>
            <w:tcBorders>
              <w:top w:val="nil"/>
              <w:left w:val="nil"/>
              <w:bottom w:val="single" w:color="auto" w:sz="4" w:space="0"/>
              <w:right w:val="single" w:color="auto" w:sz="4" w:space="0"/>
            </w:tcBorders>
            <w:vAlign w:val="center"/>
          </w:tcPr>
          <w:p w14:paraId="18C242C2">
            <w:pPr>
              <w:jc w:val="center"/>
              <w:rPr>
                <w:rFonts w:hint="default" w:cs="宋体"/>
                <w:color w:val="000000"/>
                <w:szCs w:val="21"/>
              </w:rPr>
            </w:pPr>
            <w:r>
              <w:rPr>
                <w:rFonts w:cs="宋体"/>
                <w:color w:val="000000"/>
                <w:szCs w:val="21"/>
              </w:rPr>
              <w:t>产出数量</w:t>
            </w:r>
          </w:p>
        </w:tc>
        <w:tc>
          <w:tcPr>
            <w:tcW w:w="1559" w:type="dxa"/>
            <w:tcBorders>
              <w:top w:val="nil"/>
              <w:left w:val="nil"/>
              <w:bottom w:val="single" w:color="auto" w:sz="4" w:space="0"/>
              <w:right w:val="single" w:color="auto" w:sz="4" w:space="0"/>
            </w:tcBorders>
            <w:vAlign w:val="center"/>
          </w:tcPr>
          <w:p w14:paraId="6F87C5CB">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46BBFB3A">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34A1AAED">
            <w:pPr>
              <w:jc w:val="center"/>
              <w:rPr>
                <w:rFonts w:hint="default" w:cs="宋体"/>
                <w:color w:val="000000"/>
                <w:szCs w:val="21"/>
              </w:rPr>
            </w:pPr>
            <w:r>
              <w:rPr>
                <w:rFonts w:cs="宋体"/>
                <w:color w:val="000000"/>
                <w:szCs w:val="21"/>
              </w:rPr>
              <w:t>7.22</w:t>
            </w:r>
          </w:p>
        </w:tc>
      </w:tr>
      <w:tr w14:paraId="34D43BE6">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right w:val="single" w:color="auto" w:sz="4" w:space="0"/>
            </w:tcBorders>
            <w:vAlign w:val="center"/>
          </w:tcPr>
          <w:p w14:paraId="29E4CFAF">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4A003C99">
            <w:pPr>
              <w:jc w:val="center"/>
              <w:rPr>
                <w:rFonts w:hint="default" w:cs="宋体"/>
                <w:color w:val="000000"/>
                <w:szCs w:val="21"/>
              </w:rPr>
            </w:pPr>
            <w:r>
              <w:rPr>
                <w:rFonts w:cs="宋体"/>
                <w:color w:val="000000"/>
                <w:szCs w:val="21"/>
              </w:rPr>
              <w:t>产出质量</w:t>
            </w:r>
          </w:p>
        </w:tc>
        <w:tc>
          <w:tcPr>
            <w:tcW w:w="1559" w:type="dxa"/>
            <w:tcBorders>
              <w:top w:val="nil"/>
              <w:left w:val="nil"/>
              <w:bottom w:val="single" w:color="auto" w:sz="4" w:space="0"/>
              <w:right w:val="single" w:color="auto" w:sz="4" w:space="0"/>
            </w:tcBorders>
            <w:vAlign w:val="center"/>
          </w:tcPr>
          <w:p w14:paraId="06219320">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5115E86C">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5082611B">
            <w:pPr>
              <w:jc w:val="center"/>
              <w:rPr>
                <w:rFonts w:hint="default" w:cs="宋体"/>
                <w:color w:val="000000"/>
                <w:szCs w:val="21"/>
              </w:rPr>
            </w:pPr>
            <w:r>
              <w:rPr>
                <w:rFonts w:cs="宋体"/>
                <w:color w:val="000000"/>
                <w:szCs w:val="21"/>
              </w:rPr>
              <w:t>7.22</w:t>
            </w:r>
          </w:p>
        </w:tc>
      </w:tr>
      <w:tr w14:paraId="7F403E81">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right w:val="single" w:color="auto" w:sz="4" w:space="0"/>
            </w:tcBorders>
            <w:vAlign w:val="center"/>
          </w:tcPr>
          <w:p w14:paraId="4D0AC065">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3083B45D">
            <w:pPr>
              <w:jc w:val="center"/>
              <w:rPr>
                <w:rFonts w:hint="default" w:cs="宋体"/>
                <w:color w:val="000000"/>
                <w:szCs w:val="21"/>
              </w:rPr>
            </w:pPr>
            <w:r>
              <w:rPr>
                <w:rFonts w:cs="宋体"/>
                <w:color w:val="000000"/>
                <w:szCs w:val="21"/>
              </w:rPr>
              <w:t>产出时效</w:t>
            </w:r>
          </w:p>
        </w:tc>
        <w:tc>
          <w:tcPr>
            <w:tcW w:w="1559" w:type="dxa"/>
            <w:tcBorders>
              <w:top w:val="nil"/>
              <w:left w:val="nil"/>
              <w:bottom w:val="single" w:color="auto" w:sz="4" w:space="0"/>
              <w:right w:val="single" w:color="auto" w:sz="4" w:space="0"/>
            </w:tcBorders>
            <w:vAlign w:val="center"/>
          </w:tcPr>
          <w:p w14:paraId="47AB2D2D">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0CF0E594">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10A40428">
            <w:pPr>
              <w:jc w:val="center"/>
              <w:rPr>
                <w:rFonts w:hint="default" w:cs="宋体"/>
                <w:color w:val="000000"/>
                <w:szCs w:val="21"/>
              </w:rPr>
            </w:pPr>
            <w:r>
              <w:rPr>
                <w:rFonts w:cs="宋体"/>
                <w:color w:val="000000"/>
                <w:szCs w:val="21"/>
              </w:rPr>
              <w:t>7.00</w:t>
            </w:r>
          </w:p>
        </w:tc>
      </w:tr>
      <w:tr w14:paraId="4D24A851">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bottom w:val="single" w:color="auto" w:sz="4" w:space="0"/>
              <w:right w:val="single" w:color="auto" w:sz="4" w:space="0"/>
            </w:tcBorders>
            <w:vAlign w:val="center"/>
          </w:tcPr>
          <w:p w14:paraId="5EAAE21B">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5CB120C4">
            <w:pPr>
              <w:jc w:val="center"/>
              <w:rPr>
                <w:rFonts w:hint="default" w:cs="宋体"/>
                <w:color w:val="000000"/>
                <w:szCs w:val="21"/>
              </w:rPr>
            </w:pPr>
            <w:r>
              <w:rPr>
                <w:rFonts w:cs="宋体"/>
                <w:color w:val="000000"/>
                <w:szCs w:val="21"/>
              </w:rPr>
              <w:t>产出成本</w:t>
            </w:r>
          </w:p>
        </w:tc>
        <w:tc>
          <w:tcPr>
            <w:tcW w:w="1559" w:type="dxa"/>
            <w:tcBorders>
              <w:top w:val="nil"/>
              <w:left w:val="nil"/>
              <w:bottom w:val="single" w:color="auto" w:sz="4" w:space="0"/>
              <w:right w:val="single" w:color="auto" w:sz="4" w:space="0"/>
            </w:tcBorders>
            <w:vAlign w:val="center"/>
          </w:tcPr>
          <w:p w14:paraId="1242DBD1">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29F7A7E2">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vAlign w:val="center"/>
          </w:tcPr>
          <w:p w14:paraId="1CF06378">
            <w:pPr>
              <w:jc w:val="center"/>
              <w:rPr>
                <w:rFonts w:hint="default" w:cs="宋体"/>
                <w:color w:val="000000"/>
                <w:szCs w:val="21"/>
              </w:rPr>
            </w:pPr>
            <w:r>
              <w:rPr>
                <w:rFonts w:cs="宋体"/>
                <w:color w:val="000000"/>
                <w:szCs w:val="21"/>
              </w:rPr>
              <w:t>7.00</w:t>
            </w:r>
          </w:p>
        </w:tc>
      </w:tr>
      <w:tr w14:paraId="071E64A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right w:val="single" w:color="auto" w:sz="4" w:space="0"/>
            </w:tcBorders>
            <w:vAlign w:val="center"/>
          </w:tcPr>
          <w:p w14:paraId="125A0E56">
            <w:pPr>
              <w:jc w:val="center"/>
              <w:rPr>
                <w:rFonts w:hint="default" w:cs="宋体"/>
                <w:color w:val="000000"/>
                <w:szCs w:val="21"/>
              </w:rPr>
            </w:pPr>
            <w:r>
              <w:rPr>
                <w:rFonts w:cs="宋体"/>
                <w:color w:val="000000"/>
                <w:szCs w:val="21"/>
              </w:rPr>
              <w:t>效益</w:t>
            </w:r>
          </w:p>
        </w:tc>
        <w:tc>
          <w:tcPr>
            <w:tcW w:w="2268" w:type="dxa"/>
            <w:tcBorders>
              <w:top w:val="nil"/>
              <w:left w:val="nil"/>
              <w:bottom w:val="single" w:color="auto" w:sz="4" w:space="0"/>
              <w:right w:val="single" w:color="auto" w:sz="4" w:space="0"/>
            </w:tcBorders>
            <w:vAlign w:val="center"/>
          </w:tcPr>
          <w:p w14:paraId="23E4A3BB">
            <w:pPr>
              <w:jc w:val="center"/>
              <w:rPr>
                <w:rFonts w:hint="default" w:cs="宋体"/>
                <w:color w:val="000000"/>
                <w:szCs w:val="21"/>
              </w:rPr>
            </w:pPr>
            <w:r>
              <w:rPr>
                <w:rFonts w:cs="宋体"/>
                <w:color w:val="000000"/>
                <w:szCs w:val="21"/>
              </w:rPr>
              <w:t>社会效益</w:t>
            </w:r>
          </w:p>
        </w:tc>
        <w:tc>
          <w:tcPr>
            <w:tcW w:w="1559" w:type="dxa"/>
            <w:tcBorders>
              <w:top w:val="nil"/>
              <w:left w:val="nil"/>
              <w:bottom w:val="single" w:color="auto" w:sz="4" w:space="0"/>
              <w:right w:val="single" w:color="auto" w:sz="4" w:space="0"/>
            </w:tcBorders>
            <w:vAlign w:val="center"/>
          </w:tcPr>
          <w:p w14:paraId="1569F00A">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1C2A5E77">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2076C2DD">
            <w:pPr>
              <w:jc w:val="center"/>
              <w:rPr>
                <w:rFonts w:hint="default" w:cs="宋体"/>
                <w:color w:val="000000"/>
                <w:szCs w:val="21"/>
              </w:rPr>
            </w:pPr>
            <w:r>
              <w:rPr>
                <w:rFonts w:cs="宋体"/>
                <w:color w:val="000000"/>
                <w:szCs w:val="21"/>
              </w:rPr>
              <w:t>12.00</w:t>
            </w:r>
          </w:p>
        </w:tc>
      </w:tr>
      <w:tr w14:paraId="5A8F1D08">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right w:val="single" w:color="auto" w:sz="4" w:space="0"/>
            </w:tcBorders>
            <w:vAlign w:val="center"/>
          </w:tcPr>
          <w:p w14:paraId="34079E94">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235B53AE">
            <w:pPr>
              <w:jc w:val="center"/>
              <w:rPr>
                <w:rFonts w:hint="default" w:cs="宋体"/>
                <w:color w:val="000000"/>
                <w:szCs w:val="21"/>
              </w:rPr>
            </w:pPr>
            <w:r>
              <w:rPr>
                <w:rFonts w:cs="宋体"/>
                <w:color w:val="000000"/>
                <w:szCs w:val="21"/>
              </w:rPr>
              <w:t>经济效益</w:t>
            </w:r>
          </w:p>
        </w:tc>
        <w:tc>
          <w:tcPr>
            <w:tcW w:w="1559" w:type="dxa"/>
            <w:tcBorders>
              <w:top w:val="nil"/>
              <w:left w:val="nil"/>
              <w:bottom w:val="single" w:color="auto" w:sz="4" w:space="0"/>
              <w:right w:val="single" w:color="auto" w:sz="4" w:space="0"/>
            </w:tcBorders>
            <w:vAlign w:val="center"/>
          </w:tcPr>
          <w:p w14:paraId="01A611BB">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5B02EC67">
            <w:pPr>
              <w:jc w:val="center"/>
              <w:rPr>
                <w:rFonts w:hint="default" w:cs="宋体"/>
                <w:color w:val="000000"/>
                <w:szCs w:val="21"/>
              </w:rPr>
            </w:pPr>
            <w:r>
              <w:rPr>
                <w:rFonts w:cs="宋体"/>
                <w:color w:val="000000"/>
                <w:szCs w:val="21"/>
              </w:rPr>
              <w:t>1.26</w:t>
            </w:r>
          </w:p>
        </w:tc>
        <w:tc>
          <w:tcPr>
            <w:tcW w:w="1560" w:type="dxa"/>
            <w:tcBorders>
              <w:top w:val="nil"/>
              <w:left w:val="single" w:color="auto" w:sz="4" w:space="0"/>
              <w:bottom w:val="single" w:color="auto" w:sz="4" w:space="0"/>
              <w:right w:val="single" w:color="auto" w:sz="4" w:space="0"/>
            </w:tcBorders>
          </w:tcPr>
          <w:p w14:paraId="1A341179">
            <w:pPr>
              <w:jc w:val="center"/>
              <w:rPr>
                <w:rFonts w:hint="default" w:cs="宋体"/>
                <w:color w:val="000000"/>
                <w:szCs w:val="21"/>
              </w:rPr>
            </w:pPr>
            <w:r>
              <w:rPr>
                <w:rFonts w:cs="宋体"/>
                <w:color w:val="000000"/>
                <w:szCs w:val="21"/>
              </w:rPr>
              <w:t>6.74</w:t>
            </w:r>
          </w:p>
        </w:tc>
      </w:tr>
      <w:tr w14:paraId="097C55D0">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bottom w:val="single" w:color="auto" w:sz="4" w:space="0"/>
              <w:right w:val="single" w:color="auto" w:sz="4" w:space="0"/>
            </w:tcBorders>
            <w:vAlign w:val="center"/>
          </w:tcPr>
          <w:p w14:paraId="3F59A016">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6C5F4036">
            <w:pPr>
              <w:jc w:val="center"/>
              <w:rPr>
                <w:rFonts w:hint="default" w:cs="宋体"/>
                <w:color w:val="000000"/>
                <w:szCs w:val="21"/>
              </w:rPr>
            </w:pPr>
            <w:r>
              <w:rPr>
                <w:rFonts w:cs="宋体"/>
                <w:color w:val="000000"/>
                <w:szCs w:val="21"/>
              </w:rPr>
              <w:t>满意度</w:t>
            </w:r>
          </w:p>
        </w:tc>
        <w:tc>
          <w:tcPr>
            <w:tcW w:w="1559" w:type="dxa"/>
            <w:tcBorders>
              <w:top w:val="nil"/>
              <w:left w:val="nil"/>
              <w:bottom w:val="single" w:color="auto" w:sz="4" w:space="0"/>
              <w:right w:val="single" w:color="auto" w:sz="4" w:space="0"/>
            </w:tcBorders>
            <w:vAlign w:val="center"/>
          </w:tcPr>
          <w:p w14:paraId="1D2F37C1">
            <w:pPr>
              <w:jc w:val="center"/>
              <w:rPr>
                <w:rFonts w:hint="default" w:cs="宋体"/>
                <w:color w:val="000000"/>
                <w:szCs w:val="21"/>
              </w:rPr>
            </w:pPr>
            <w:r>
              <w:rPr>
                <w:rFonts w:cs="宋体"/>
                <w:color w:val="000000"/>
                <w:szCs w:val="21"/>
              </w:rPr>
              <w:t>10.00</w:t>
            </w:r>
          </w:p>
        </w:tc>
        <w:tc>
          <w:tcPr>
            <w:tcW w:w="1559" w:type="dxa"/>
            <w:tcBorders>
              <w:top w:val="nil"/>
              <w:left w:val="nil"/>
              <w:bottom w:val="single" w:color="auto" w:sz="4" w:space="0"/>
              <w:right w:val="single" w:color="auto" w:sz="4" w:space="0"/>
            </w:tcBorders>
            <w:vAlign w:val="center"/>
          </w:tcPr>
          <w:p w14:paraId="377A9C63">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75CE616C">
            <w:pPr>
              <w:jc w:val="center"/>
              <w:rPr>
                <w:rFonts w:hint="default" w:cs="宋体"/>
                <w:color w:val="000000"/>
                <w:szCs w:val="21"/>
              </w:rPr>
            </w:pPr>
            <w:r>
              <w:rPr>
                <w:rFonts w:cs="宋体"/>
                <w:color w:val="000000"/>
                <w:szCs w:val="21"/>
              </w:rPr>
              <w:t>10.00</w:t>
            </w:r>
          </w:p>
        </w:tc>
      </w:tr>
      <w:tr w14:paraId="4ABEFA9D">
        <w:tblPrEx>
          <w:tblCellMar>
            <w:top w:w="0" w:type="dxa"/>
            <w:left w:w="108" w:type="dxa"/>
            <w:bottom w:w="0" w:type="dxa"/>
            <w:right w:w="108" w:type="dxa"/>
          </w:tblCellMar>
        </w:tblPrEx>
        <w:trPr>
          <w:trHeight w:val="340" w:hRule="atLeast"/>
          <w:jc w:val="center"/>
        </w:trPr>
        <w:tc>
          <w:tcPr>
            <w:tcW w:w="4253" w:type="dxa"/>
            <w:gridSpan w:val="2"/>
            <w:tcBorders>
              <w:top w:val="single" w:color="auto" w:sz="4" w:space="0"/>
              <w:left w:val="single" w:color="auto" w:sz="4" w:space="0"/>
              <w:bottom w:val="single" w:color="auto" w:sz="4" w:space="0"/>
              <w:right w:val="single" w:color="auto" w:sz="4" w:space="0"/>
            </w:tcBorders>
            <w:vAlign w:val="center"/>
          </w:tcPr>
          <w:p w14:paraId="01F4BD7F">
            <w:pPr>
              <w:jc w:val="center"/>
              <w:rPr>
                <w:rFonts w:hint="default" w:cs="宋体"/>
                <w:color w:val="000000"/>
                <w:szCs w:val="21"/>
              </w:rPr>
            </w:pPr>
            <w:r>
              <w:rPr>
                <w:rFonts w:cs="宋体"/>
                <w:color w:val="000000"/>
                <w:szCs w:val="21"/>
              </w:rPr>
              <w:t>合计</w:t>
            </w:r>
          </w:p>
        </w:tc>
        <w:tc>
          <w:tcPr>
            <w:tcW w:w="1559" w:type="dxa"/>
            <w:tcBorders>
              <w:top w:val="nil"/>
              <w:left w:val="nil"/>
              <w:bottom w:val="single" w:color="auto" w:sz="4" w:space="0"/>
              <w:right w:val="single" w:color="auto" w:sz="4" w:space="0"/>
            </w:tcBorders>
            <w:vAlign w:val="center"/>
          </w:tcPr>
          <w:p w14:paraId="251655B4">
            <w:pPr>
              <w:jc w:val="center"/>
              <w:rPr>
                <w:rFonts w:hint="default" w:cs="宋体"/>
                <w:color w:val="000000"/>
                <w:szCs w:val="21"/>
              </w:rPr>
            </w:pPr>
            <w:r>
              <w:rPr>
                <w:rFonts w:cs="宋体"/>
                <w:color w:val="000000"/>
                <w:szCs w:val="21"/>
              </w:rPr>
              <w:t>100.00</w:t>
            </w:r>
          </w:p>
        </w:tc>
        <w:tc>
          <w:tcPr>
            <w:tcW w:w="1559" w:type="dxa"/>
            <w:tcBorders>
              <w:top w:val="nil"/>
              <w:left w:val="nil"/>
              <w:bottom w:val="single" w:color="auto" w:sz="4" w:space="0"/>
              <w:right w:val="single" w:color="auto" w:sz="4" w:space="0"/>
            </w:tcBorders>
            <w:vAlign w:val="center"/>
          </w:tcPr>
          <w:p w14:paraId="64E2A671">
            <w:pPr>
              <w:jc w:val="center"/>
              <w:rPr>
                <w:rFonts w:hint="default" w:cs="宋体"/>
                <w:color w:val="000000"/>
                <w:szCs w:val="21"/>
              </w:rPr>
            </w:pPr>
            <w:r>
              <w:rPr>
                <w:rFonts w:cs="宋体"/>
                <w:color w:val="000000"/>
                <w:szCs w:val="21"/>
              </w:rPr>
              <w:t>19.01</w:t>
            </w:r>
          </w:p>
        </w:tc>
        <w:tc>
          <w:tcPr>
            <w:tcW w:w="1560" w:type="dxa"/>
            <w:tcBorders>
              <w:top w:val="nil"/>
              <w:left w:val="single" w:color="auto" w:sz="4" w:space="0"/>
              <w:bottom w:val="single" w:color="auto" w:sz="4" w:space="0"/>
              <w:right w:val="single" w:color="auto" w:sz="4" w:space="0"/>
            </w:tcBorders>
          </w:tcPr>
          <w:p w14:paraId="66183BE7">
            <w:pPr>
              <w:jc w:val="center"/>
              <w:rPr>
                <w:rFonts w:hint="default" w:cs="宋体"/>
                <w:color w:val="000000"/>
                <w:szCs w:val="21"/>
              </w:rPr>
            </w:pPr>
            <w:r>
              <w:rPr>
                <w:rFonts w:cs="宋体"/>
                <w:color w:val="000000"/>
                <w:szCs w:val="21"/>
              </w:rPr>
              <w:t>80.99</w:t>
            </w:r>
          </w:p>
        </w:tc>
      </w:tr>
    </w:tbl>
    <w:p w14:paraId="1BA12FE1">
      <w:pPr>
        <w:spacing w:before="156" w:beforeLines="50"/>
        <w:ind w:firstLine="482" w:firstLineChars="200"/>
        <w:rPr>
          <w:rFonts w:hint="default"/>
          <w:b/>
          <w:bCs/>
        </w:rPr>
      </w:pPr>
      <w:r>
        <w:rPr>
          <w:b/>
          <w:bCs/>
        </w:rPr>
        <w:t>（二）评价结论</w:t>
      </w:r>
    </w:p>
    <w:p w14:paraId="11B69239">
      <w:pPr>
        <w:spacing w:line="360" w:lineRule="auto"/>
        <w:ind w:firstLine="480" w:firstLineChars="200"/>
        <w:rPr>
          <w:rFonts w:hint="default"/>
          <w:bCs/>
        </w:rPr>
      </w:pPr>
      <w:r>
        <w:rPr>
          <w:bCs/>
        </w:rPr>
        <w:t>垫江县2022年促进就业创业专项资金项目绩效评价综合评价得分80.99分，对照绩效评价结果判定对照表，对其评价结果进行等级评判为：良。</w:t>
      </w:r>
    </w:p>
    <w:p w14:paraId="24145320">
      <w:pPr>
        <w:spacing w:line="360" w:lineRule="auto"/>
        <w:ind w:firstLine="480" w:firstLineChars="200"/>
        <w:jc w:val="center"/>
        <w:rPr>
          <w:rFonts w:hint="default"/>
          <w:bCs/>
          <w:szCs w:val="21"/>
        </w:rPr>
      </w:pPr>
      <w:r>
        <w:rPr>
          <w:bCs/>
          <w:szCs w:val="21"/>
        </w:rPr>
        <w:t>绩效评价结果判定对照表</w:t>
      </w:r>
    </w:p>
    <w:tbl>
      <w:tblPr>
        <w:tblStyle w:val="8"/>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2105"/>
        <w:gridCol w:w="1984"/>
        <w:gridCol w:w="1984"/>
        <w:gridCol w:w="1831"/>
      </w:tblGrid>
      <w:tr w14:paraId="52B7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4" w:type="dxa"/>
            <w:vAlign w:val="center"/>
          </w:tcPr>
          <w:p w14:paraId="3AC5B1DD">
            <w:pPr>
              <w:jc w:val="center"/>
              <w:rPr>
                <w:rFonts w:hint="default"/>
                <w:szCs w:val="21"/>
              </w:rPr>
            </w:pPr>
            <w:r>
              <w:rPr>
                <w:szCs w:val="21"/>
              </w:rPr>
              <w:t>综合评价得分</w:t>
            </w:r>
          </w:p>
        </w:tc>
        <w:tc>
          <w:tcPr>
            <w:tcW w:w="1956" w:type="dxa"/>
            <w:vAlign w:val="center"/>
          </w:tcPr>
          <w:p w14:paraId="4D4550D0">
            <w:pPr>
              <w:jc w:val="center"/>
              <w:rPr>
                <w:rFonts w:hint="default"/>
                <w:szCs w:val="21"/>
              </w:rPr>
            </w:pPr>
            <w:r>
              <w:rPr>
                <w:szCs w:val="21"/>
              </w:rPr>
              <w:t>90-100分</w:t>
            </w:r>
          </w:p>
        </w:tc>
        <w:tc>
          <w:tcPr>
            <w:tcW w:w="1843" w:type="dxa"/>
            <w:vAlign w:val="center"/>
          </w:tcPr>
          <w:p w14:paraId="773A1A1E">
            <w:pPr>
              <w:jc w:val="center"/>
              <w:rPr>
                <w:rFonts w:hint="default"/>
                <w:szCs w:val="21"/>
              </w:rPr>
            </w:pPr>
            <w:r>
              <w:rPr>
                <w:szCs w:val="21"/>
              </w:rPr>
              <w:t>80-89分</w:t>
            </w:r>
          </w:p>
        </w:tc>
        <w:tc>
          <w:tcPr>
            <w:tcW w:w="1843" w:type="dxa"/>
            <w:vAlign w:val="center"/>
          </w:tcPr>
          <w:p w14:paraId="0B08F9F2">
            <w:pPr>
              <w:jc w:val="center"/>
              <w:rPr>
                <w:rFonts w:hint="default"/>
                <w:szCs w:val="21"/>
              </w:rPr>
            </w:pPr>
            <w:r>
              <w:rPr>
                <w:szCs w:val="21"/>
              </w:rPr>
              <w:t>60-79分</w:t>
            </w:r>
          </w:p>
        </w:tc>
        <w:tc>
          <w:tcPr>
            <w:tcW w:w="1701" w:type="dxa"/>
            <w:vAlign w:val="center"/>
          </w:tcPr>
          <w:p w14:paraId="726974EE">
            <w:pPr>
              <w:jc w:val="center"/>
              <w:rPr>
                <w:rFonts w:hint="default"/>
                <w:szCs w:val="21"/>
              </w:rPr>
            </w:pPr>
            <w:r>
              <w:rPr>
                <w:szCs w:val="21"/>
              </w:rPr>
              <w:t>0-59分</w:t>
            </w:r>
          </w:p>
        </w:tc>
      </w:tr>
      <w:tr w14:paraId="5CE2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4" w:type="dxa"/>
            <w:vAlign w:val="center"/>
          </w:tcPr>
          <w:p w14:paraId="6D97A2EC">
            <w:pPr>
              <w:jc w:val="center"/>
              <w:rPr>
                <w:rFonts w:hint="default"/>
                <w:szCs w:val="21"/>
              </w:rPr>
            </w:pPr>
            <w:r>
              <w:rPr>
                <w:szCs w:val="21"/>
              </w:rPr>
              <w:t>评价等级</w:t>
            </w:r>
          </w:p>
        </w:tc>
        <w:tc>
          <w:tcPr>
            <w:tcW w:w="1956" w:type="dxa"/>
            <w:vAlign w:val="center"/>
          </w:tcPr>
          <w:p w14:paraId="6D5230AB">
            <w:pPr>
              <w:jc w:val="center"/>
              <w:rPr>
                <w:rFonts w:hint="default"/>
                <w:szCs w:val="21"/>
              </w:rPr>
            </w:pPr>
            <w:r>
              <w:rPr>
                <w:szCs w:val="21"/>
              </w:rPr>
              <w:t>优</w:t>
            </w:r>
          </w:p>
        </w:tc>
        <w:tc>
          <w:tcPr>
            <w:tcW w:w="1843" w:type="dxa"/>
            <w:vAlign w:val="center"/>
          </w:tcPr>
          <w:p w14:paraId="0521F08F">
            <w:pPr>
              <w:jc w:val="center"/>
              <w:rPr>
                <w:rFonts w:hint="default"/>
                <w:szCs w:val="21"/>
              </w:rPr>
            </w:pPr>
            <w:r>
              <w:rPr>
                <w:szCs w:val="21"/>
              </w:rPr>
              <w:t>良</w:t>
            </w:r>
          </w:p>
        </w:tc>
        <w:tc>
          <w:tcPr>
            <w:tcW w:w="1843" w:type="dxa"/>
            <w:vAlign w:val="center"/>
          </w:tcPr>
          <w:p w14:paraId="021648BD">
            <w:pPr>
              <w:jc w:val="center"/>
              <w:rPr>
                <w:rFonts w:hint="default"/>
                <w:szCs w:val="21"/>
              </w:rPr>
            </w:pPr>
            <w:r>
              <w:rPr>
                <w:szCs w:val="21"/>
              </w:rPr>
              <w:t>中</w:t>
            </w:r>
          </w:p>
        </w:tc>
        <w:tc>
          <w:tcPr>
            <w:tcW w:w="1701" w:type="dxa"/>
            <w:vAlign w:val="center"/>
          </w:tcPr>
          <w:p w14:paraId="2BF12346">
            <w:pPr>
              <w:jc w:val="center"/>
              <w:rPr>
                <w:rFonts w:hint="default"/>
                <w:szCs w:val="21"/>
              </w:rPr>
            </w:pPr>
            <w:r>
              <w:rPr>
                <w:szCs w:val="21"/>
              </w:rPr>
              <w:t>差</w:t>
            </w:r>
          </w:p>
        </w:tc>
      </w:tr>
    </w:tbl>
    <w:p w14:paraId="0A7CBA37">
      <w:pPr>
        <w:spacing w:before="156" w:beforeLines="50" w:line="360" w:lineRule="auto"/>
        <w:ind w:firstLine="482" w:firstLineChars="200"/>
        <w:rPr>
          <w:rFonts w:hint="default"/>
          <w:b/>
          <w:bCs/>
        </w:rPr>
      </w:pPr>
      <w:r>
        <w:rPr>
          <w:b/>
          <w:bCs/>
        </w:rPr>
        <w:t>三、存在的主要问题和不足</w:t>
      </w:r>
    </w:p>
    <w:p w14:paraId="6E00852D">
      <w:pPr>
        <w:spacing w:line="360" w:lineRule="auto"/>
        <w:ind w:firstLine="482" w:firstLineChars="200"/>
        <w:rPr>
          <w:rFonts w:hint="default"/>
          <w:bCs/>
        </w:rPr>
      </w:pPr>
      <w:r>
        <w:rPr>
          <w:b/>
          <w:bCs/>
        </w:rPr>
        <w:t>（一）项目实施单位预算执行不力</w:t>
      </w:r>
    </w:p>
    <w:p w14:paraId="25020E34">
      <w:pPr>
        <w:pStyle w:val="2"/>
        <w:spacing w:line="360" w:lineRule="auto"/>
        <w:ind w:firstLine="480" w:firstLineChars="200"/>
        <w:jc w:val="left"/>
        <w:rPr>
          <w:rFonts w:hAnsi="宋体"/>
          <w:bCs/>
          <w:sz w:val="24"/>
        </w:rPr>
      </w:pPr>
      <w:r>
        <w:rPr>
          <w:rFonts w:hint="eastAsia" w:hAnsi="宋体"/>
          <w:bCs/>
          <w:sz w:val="24"/>
        </w:rPr>
        <w:t>垫江县人力资源和社会保障局在年初明确预算了垫江县2022年促进就业创业专项资金项目的资金用途后，实际在项目具体执行的过程中，在未编制预算调整方案并报县级财政部门审查备案的情况下，改变了垫江县2022年促进就业创业专项资金项目资金用途，属预算执行不力。</w:t>
      </w:r>
    </w:p>
    <w:p w14:paraId="5AE7A84C">
      <w:pPr>
        <w:ind w:firstLine="482" w:firstLineChars="200"/>
        <w:rPr>
          <w:rFonts w:hint="default"/>
          <w:bCs/>
        </w:rPr>
      </w:pPr>
      <w:r>
        <w:rPr>
          <w:b/>
          <w:bCs/>
        </w:rPr>
        <w:t>（二）项目实施单位绩效管理意识不强</w:t>
      </w:r>
    </w:p>
    <w:p w14:paraId="0430496C">
      <w:pPr>
        <w:pStyle w:val="2"/>
        <w:spacing w:line="360" w:lineRule="auto"/>
        <w:ind w:firstLine="480" w:firstLineChars="200"/>
        <w:jc w:val="left"/>
        <w:rPr>
          <w:rFonts w:hAnsi="宋体"/>
          <w:bCs/>
          <w:sz w:val="24"/>
          <w:szCs w:val="24"/>
        </w:rPr>
      </w:pPr>
      <w:r>
        <w:rPr>
          <w:rFonts w:hint="eastAsia" w:hAnsi="宋体"/>
          <w:bCs/>
          <w:sz w:val="24"/>
        </w:rPr>
        <w:t>垫江县人力资源和社会保障局在调整垫江县2022年促进就业创业专项资金项目资金预算和改变项目资金用途后，未重新确定相应的绩效目标和具体的绩效指标，不符合《垫江县县级政策和项目预算绩效管理办法》第二十八条 “预算执行中，因预算调整、政策变化、突发事件等因素影响绩效目标实现，确需调整绩效目标的，由县级部门（单位）提出绩效目标调整申请，按预算管理流程报批调整，并在预算调整后一个月内向县财政部门备案调整后的绩效目标”之规定，属对项目绩效管理意识不强。</w:t>
      </w:r>
    </w:p>
    <w:p w14:paraId="4B7D7798">
      <w:pPr>
        <w:pStyle w:val="2"/>
        <w:spacing w:line="360" w:lineRule="auto"/>
        <w:ind w:firstLine="482" w:firstLineChars="200"/>
        <w:jc w:val="left"/>
        <w:rPr>
          <w:rFonts w:hAnsi="宋体"/>
          <w:b/>
          <w:bCs/>
          <w:sz w:val="24"/>
          <w:szCs w:val="24"/>
        </w:rPr>
      </w:pPr>
      <w:r>
        <w:rPr>
          <w:rFonts w:hint="eastAsia" w:hAnsi="宋体"/>
          <w:b/>
          <w:bCs/>
          <w:sz w:val="24"/>
          <w:szCs w:val="24"/>
        </w:rPr>
        <w:t>（三）</w:t>
      </w:r>
      <w:r>
        <w:rPr>
          <w:rFonts w:hint="eastAsia" w:hAnsi="宋体"/>
          <w:b/>
          <w:bCs/>
          <w:sz w:val="24"/>
        </w:rPr>
        <w:t>项目实施单位绩效自评工作流于形式</w:t>
      </w:r>
    </w:p>
    <w:p w14:paraId="2761E760">
      <w:pPr>
        <w:pStyle w:val="2"/>
        <w:spacing w:line="360" w:lineRule="auto"/>
        <w:ind w:firstLine="480" w:firstLineChars="200"/>
        <w:jc w:val="left"/>
        <w:rPr>
          <w:rFonts w:hAnsi="宋体"/>
          <w:bCs/>
          <w:sz w:val="24"/>
          <w:szCs w:val="24"/>
        </w:rPr>
      </w:pPr>
      <w:r>
        <w:rPr>
          <w:rFonts w:hint="eastAsia" w:hAnsi="宋体"/>
          <w:bCs/>
          <w:sz w:val="24"/>
        </w:rPr>
        <w:t>垫江县人力资源和社会保障局对垫江县2022年促进就业创业专项资金项目进行绩效自评时，在资金预算和项目资金用途已发生改变的情况下，仍沿用原有的绩效目标和绩效指标，导致绩效自评结论不切实际，严重失真，达不到财政主管部门要求开展绩效自评的目的，属绩效自评工作流于形式</w:t>
      </w:r>
      <w:r>
        <w:rPr>
          <w:rFonts w:hint="eastAsia" w:hAnsi="宋体"/>
          <w:bCs/>
          <w:sz w:val="24"/>
          <w:szCs w:val="24"/>
        </w:rPr>
        <w:t>。</w:t>
      </w:r>
    </w:p>
    <w:p w14:paraId="71F60997">
      <w:pPr>
        <w:pStyle w:val="2"/>
        <w:spacing w:line="360" w:lineRule="auto"/>
        <w:ind w:firstLine="482" w:firstLineChars="200"/>
        <w:jc w:val="left"/>
        <w:rPr>
          <w:rFonts w:hAnsi="宋体"/>
          <w:b/>
          <w:bCs/>
          <w:sz w:val="24"/>
          <w:szCs w:val="24"/>
        </w:rPr>
      </w:pPr>
      <w:r>
        <w:rPr>
          <w:rFonts w:hint="eastAsia" w:hAnsi="宋体"/>
          <w:b/>
          <w:bCs/>
          <w:sz w:val="24"/>
          <w:szCs w:val="24"/>
        </w:rPr>
        <w:t>（四）部分项目资金使用不合规</w:t>
      </w:r>
    </w:p>
    <w:p w14:paraId="06DADD25">
      <w:pPr>
        <w:spacing w:line="360" w:lineRule="auto"/>
        <w:ind w:firstLine="480" w:firstLineChars="200"/>
        <w:rPr>
          <w:rFonts w:hint="default"/>
          <w:bCs/>
        </w:rPr>
      </w:pPr>
      <w:r>
        <w:rPr>
          <w:bCs/>
        </w:rPr>
        <w:t>垫江县人力资源和社会保障局在实施垫江县2022年促进就业创业专项资金项目时，将其中9.70万元（占项目资金总额的9.70%），用于开支劳动保障维权中心装修费用，劳动保障维权中心装修费用应由下级预算单位垫江县劳动保障监察大队负责开支，不应由垫江县人力资源和社会保障局预算的2022年促进就业创业专项资金项目开支。将劳动保障维权中心装修费用列入垫江县2022年促进就业创业专项资金项目开支范围，属资金使用不合规。</w:t>
      </w:r>
    </w:p>
    <w:p w14:paraId="15628E84">
      <w:pPr>
        <w:spacing w:before="156" w:beforeLines="50"/>
        <w:ind w:firstLine="482" w:firstLineChars="200"/>
        <w:rPr>
          <w:rFonts w:hint="default"/>
          <w:b/>
          <w:bCs/>
        </w:rPr>
      </w:pPr>
      <w:r>
        <w:rPr>
          <w:b/>
          <w:bCs/>
        </w:rPr>
        <w:t>四、评价建议</w:t>
      </w:r>
    </w:p>
    <w:p w14:paraId="010208AB">
      <w:pPr>
        <w:pStyle w:val="2"/>
        <w:spacing w:line="360" w:lineRule="auto"/>
        <w:ind w:firstLine="482" w:firstLineChars="200"/>
        <w:jc w:val="left"/>
        <w:rPr>
          <w:rFonts w:hAnsi="宋体"/>
          <w:b/>
          <w:bCs/>
          <w:sz w:val="24"/>
          <w:szCs w:val="24"/>
        </w:rPr>
      </w:pPr>
      <w:r>
        <w:rPr>
          <w:rFonts w:hAnsi="宋体"/>
          <w:b/>
          <w:bCs/>
          <w:sz w:val="24"/>
          <w:szCs w:val="24"/>
        </w:rPr>
        <w:t>（一）加强</w:t>
      </w:r>
      <w:r>
        <w:rPr>
          <w:rFonts w:hint="eastAsia" w:hAnsi="宋体"/>
          <w:b/>
          <w:bCs/>
          <w:sz w:val="24"/>
          <w:szCs w:val="24"/>
        </w:rPr>
        <w:t>预算</w:t>
      </w:r>
      <w:r>
        <w:rPr>
          <w:rFonts w:hAnsi="宋体"/>
          <w:b/>
          <w:bCs/>
          <w:sz w:val="24"/>
          <w:szCs w:val="24"/>
        </w:rPr>
        <w:t>执行工作</w:t>
      </w:r>
    </w:p>
    <w:p w14:paraId="461329C4">
      <w:pPr>
        <w:pStyle w:val="2"/>
        <w:spacing w:line="360" w:lineRule="auto"/>
        <w:ind w:firstLine="480" w:firstLineChars="200"/>
        <w:jc w:val="left"/>
        <w:rPr>
          <w:rFonts w:hAnsi="宋体"/>
          <w:bCs/>
          <w:sz w:val="24"/>
          <w:szCs w:val="24"/>
        </w:rPr>
      </w:pPr>
      <w:r>
        <w:rPr>
          <w:rFonts w:hint="eastAsia" w:hAnsi="宋体"/>
          <w:bCs/>
          <w:sz w:val="24"/>
        </w:rPr>
        <w:t>建议垫江县人力资源和社会保障局应加强预算执行工作，若今</w:t>
      </w:r>
      <w:r>
        <w:rPr>
          <w:rFonts w:hint="eastAsia" w:hAnsi="宋体"/>
          <w:bCs/>
          <w:sz w:val="24"/>
          <w:szCs w:val="24"/>
        </w:rPr>
        <w:t>后再次在项目预算执行中，因客观条件，确需调整项目预算的资金用途，应</w:t>
      </w:r>
      <w:r>
        <w:rPr>
          <w:rFonts w:hint="eastAsia" w:hAnsi="宋体"/>
          <w:bCs/>
          <w:sz w:val="24"/>
        </w:rPr>
        <w:t>编制预算调整方案并报县级财政部门审查备案，以便县级财政部门对预算的管理和监督</w:t>
      </w:r>
      <w:r>
        <w:rPr>
          <w:rFonts w:hint="eastAsia" w:hAnsi="宋体"/>
          <w:bCs/>
          <w:sz w:val="24"/>
          <w:szCs w:val="24"/>
        </w:rPr>
        <w:t>。</w:t>
      </w:r>
    </w:p>
    <w:p w14:paraId="68360D08">
      <w:pPr>
        <w:pStyle w:val="2"/>
        <w:spacing w:line="360" w:lineRule="auto"/>
        <w:ind w:firstLine="482" w:firstLineChars="200"/>
        <w:jc w:val="left"/>
        <w:rPr>
          <w:rFonts w:hAnsi="宋体"/>
          <w:b/>
          <w:bCs/>
          <w:sz w:val="24"/>
          <w:szCs w:val="24"/>
        </w:rPr>
      </w:pPr>
      <w:r>
        <w:rPr>
          <w:rFonts w:hAnsi="宋体"/>
          <w:b/>
          <w:bCs/>
          <w:sz w:val="24"/>
          <w:szCs w:val="24"/>
        </w:rPr>
        <w:t>（</w:t>
      </w:r>
      <w:r>
        <w:rPr>
          <w:rFonts w:hint="eastAsia" w:hAnsi="宋体"/>
          <w:b/>
          <w:bCs/>
          <w:sz w:val="24"/>
          <w:szCs w:val="24"/>
        </w:rPr>
        <w:t>二</w:t>
      </w:r>
      <w:r>
        <w:rPr>
          <w:rFonts w:hAnsi="宋体"/>
          <w:b/>
          <w:bCs/>
          <w:sz w:val="24"/>
          <w:szCs w:val="24"/>
        </w:rPr>
        <w:t>）加强绩效管理意识，规范绩效</w:t>
      </w:r>
      <w:r>
        <w:rPr>
          <w:rFonts w:hint="eastAsia" w:hAnsi="宋体"/>
          <w:b/>
          <w:bCs/>
          <w:sz w:val="24"/>
          <w:szCs w:val="24"/>
        </w:rPr>
        <w:t>自</w:t>
      </w:r>
      <w:r>
        <w:rPr>
          <w:rFonts w:hAnsi="宋体"/>
          <w:b/>
          <w:bCs/>
          <w:sz w:val="24"/>
          <w:szCs w:val="24"/>
        </w:rPr>
        <w:t>评工作</w:t>
      </w:r>
    </w:p>
    <w:p w14:paraId="7C9EE67C">
      <w:pPr>
        <w:pStyle w:val="2"/>
        <w:spacing w:line="360" w:lineRule="auto"/>
        <w:ind w:firstLine="480" w:firstLineChars="200"/>
        <w:jc w:val="left"/>
        <w:rPr>
          <w:rFonts w:hAnsi="宋体"/>
          <w:bCs/>
          <w:sz w:val="24"/>
          <w:szCs w:val="24"/>
        </w:rPr>
      </w:pPr>
      <w:r>
        <w:rPr>
          <w:rFonts w:hint="eastAsia" w:hAnsi="宋体"/>
          <w:bCs/>
          <w:sz w:val="24"/>
        </w:rPr>
        <w:t>建议垫江县人力资源和社会保障局应加强绩效管理意识，若今</w:t>
      </w:r>
      <w:r>
        <w:rPr>
          <w:rFonts w:hint="eastAsia" w:hAnsi="宋体"/>
          <w:bCs/>
          <w:sz w:val="24"/>
          <w:szCs w:val="24"/>
        </w:rPr>
        <w:t>后再次在预算执行中，因预算调整、政策变化、突发事件等因素影响绩效目标实现，确需调整绩效目标的，应及时提出绩效目标调整申请，按预算管理流程报批调整，并在预算调整后一个月内向县财政部门备案调整后的绩效目标，同时应将备案调整后的绩效目标作为绩效运行监控和绩效自评的依据，规范开展绩效自评工作，不得沿用未调整前的绩效目标和具体绩效指标作为绩效自评依据。</w:t>
      </w:r>
    </w:p>
    <w:p w14:paraId="76FD298A">
      <w:pPr>
        <w:pStyle w:val="2"/>
        <w:spacing w:line="360" w:lineRule="auto"/>
        <w:ind w:firstLine="482" w:firstLineChars="200"/>
        <w:jc w:val="left"/>
        <w:rPr>
          <w:rFonts w:hAnsi="宋体"/>
          <w:b/>
          <w:bCs/>
          <w:sz w:val="24"/>
          <w:szCs w:val="24"/>
        </w:rPr>
      </w:pPr>
      <w:r>
        <w:rPr>
          <w:rFonts w:hAnsi="宋体"/>
          <w:b/>
          <w:bCs/>
          <w:sz w:val="24"/>
          <w:szCs w:val="24"/>
        </w:rPr>
        <w:t>（</w:t>
      </w:r>
      <w:r>
        <w:rPr>
          <w:rFonts w:hint="eastAsia" w:hAnsi="宋体"/>
          <w:b/>
          <w:bCs/>
          <w:sz w:val="24"/>
          <w:szCs w:val="24"/>
        </w:rPr>
        <w:t>三</w:t>
      </w:r>
      <w:r>
        <w:rPr>
          <w:rFonts w:hAnsi="宋体"/>
          <w:b/>
          <w:bCs/>
          <w:sz w:val="24"/>
          <w:szCs w:val="24"/>
        </w:rPr>
        <w:t>）规范资金使用</w:t>
      </w:r>
    </w:p>
    <w:p w14:paraId="624ADEB0">
      <w:pPr>
        <w:spacing w:line="360" w:lineRule="auto"/>
        <w:ind w:firstLine="480" w:firstLineChars="200"/>
        <w:rPr>
          <w:rFonts w:hint="default"/>
          <w:bCs/>
        </w:rPr>
        <w:sectPr>
          <w:headerReference r:id="rId3" w:type="default"/>
          <w:footerReference r:id="rId4" w:type="default"/>
          <w:pgSz w:w="11906" w:h="16838"/>
          <w:pgMar w:top="1304" w:right="1418" w:bottom="1418" w:left="1531" w:header="680" w:footer="567" w:gutter="0"/>
          <w:pgNumType w:start="1"/>
          <w:cols w:space="720" w:num="1"/>
          <w:docGrid w:type="lines" w:linePitch="312" w:charSpace="0"/>
        </w:sectPr>
      </w:pPr>
      <w:r>
        <w:rPr>
          <w:bCs/>
        </w:rPr>
        <w:t>建议垫江县人力资源和社会保障局今后应严格按照促进就业创业专项资金的相关资金管理规定合规使用资金，杜绝不合规资金使用情况再次发生。</w:t>
      </w:r>
    </w:p>
    <w:p w14:paraId="617918E2">
      <w:pPr>
        <w:ind w:firstLine="1441" w:firstLineChars="450"/>
        <w:rPr>
          <w:rFonts w:hint="default" w:ascii="华文中宋" w:hAnsi="华文中宋" w:eastAsia="华文中宋" w:cs="Adobe Arabic"/>
          <w:b/>
          <w:sz w:val="36"/>
          <w:szCs w:val="36"/>
        </w:rPr>
      </w:pPr>
      <w:r>
        <w:rPr>
          <w:rFonts w:ascii="华文中宋" w:hAnsi="华文中宋" w:eastAsia="华文中宋" w:cs="Adobe Arabic"/>
          <w:b/>
          <w:sz w:val="32"/>
          <w:szCs w:val="32"/>
        </w:rPr>
        <w:drawing>
          <wp:anchor distT="0" distB="0" distL="114300" distR="114300" simplePos="0" relativeHeight="251659264" behindDoc="0" locked="0" layoutInCell="1" allowOverlap="1">
            <wp:simplePos x="0" y="0"/>
            <wp:positionH relativeFrom="column">
              <wp:posOffset>232410</wp:posOffset>
            </wp:positionH>
            <wp:positionV relativeFrom="paragraph">
              <wp:posOffset>121920</wp:posOffset>
            </wp:positionV>
            <wp:extent cx="586740" cy="556260"/>
            <wp:effectExtent l="0" t="0" r="3810" b="0"/>
            <wp:wrapNone/>
            <wp:docPr id="5" name="图片 5"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00b7bb7efad23a1b0fede9e8ee1bc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6740" cy="556260"/>
                    </a:xfrm>
                    <a:prstGeom prst="rect">
                      <a:avLst/>
                    </a:prstGeom>
                    <a:noFill/>
                    <a:ln>
                      <a:noFill/>
                    </a:ln>
                  </pic:spPr>
                </pic:pic>
              </a:graphicData>
            </a:graphic>
          </wp:anchor>
        </w:drawing>
      </w:r>
      <w:r>
        <w:rPr>
          <w:rFonts w:ascii="华文中宋" w:hAnsi="华文中宋" w:eastAsia="华文中宋" w:cs="Adobe Arabic"/>
          <w:b/>
          <w:sz w:val="32"/>
          <w:szCs w:val="32"/>
        </w:rPr>
        <w:t xml:space="preserve">渝     </w:t>
      </w:r>
      <w:r>
        <w:rPr>
          <w:rFonts w:ascii="华文中宋" w:hAnsi="华文中宋" w:eastAsia="华文中宋" w:cs="Adobe Arabic"/>
          <w:b/>
          <w:spacing w:val="4"/>
          <w:sz w:val="36"/>
          <w:szCs w:val="36"/>
        </w:rPr>
        <w:t>重庆渝东会计师事务所（普通合伙）</w:t>
      </w:r>
    </w:p>
    <w:p w14:paraId="7DBC86A4">
      <w:pPr>
        <w:ind w:firstLine="1441" w:firstLineChars="450"/>
        <w:rPr>
          <w:rFonts w:hint="default" w:ascii="华文中宋" w:hAnsi="华文中宋" w:eastAsia="华文中宋"/>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372745</wp:posOffset>
                </wp:positionV>
                <wp:extent cx="562165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2165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29.35pt;height:0pt;width:442.65pt;z-index:251660288;mso-width-relative:page;mso-height-relative:page;" filled="f" stroked="t" coordsize="21600,21600" o:gfxdata="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iZJt1gAAAAcBAAAPAAAAAAAAAAEAIAAAACIAAABkcnMvZG93bnJldi54&#10;bWxQSwECFAAUAAAACACHTuJATAfeWfwBAADtAwAADgAAAAAAAAABACAAAAAlAQAAZHJzL2Uyb0Rv&#10;Yy54bWxQSwUGAAAAAAYABgBZAQAAkwUAAAAA&#10;">
                <v:fill on="f" focussize="0,0"/>
                <v:stroke weight="1.25pt" color="#000000" joinstyle="round"/>
                <v:imagedata o:title=""/>
                <o:lock v:ext="edit" aspectratio="f"/>
              </v:shape>
            </w:pict>
          </mc:Fallback>
        </mc:AlternateContent>
      </w:r>
      <w:r>
        <w:rPr>
          <w:rFonts w:ascii="华文中宋" w:hAnsi="华文中宋" w:eastAsia="华文中宋" w:cs="Adobe Arabic"/>
          <w:b/>
          <w:sz w:val="32"/>
          <w:szCs w:val="32"/>
        </w:rPr>
        <w:t xml:space="preserve">东  </w:t>
      </w:r>
      <w:r>
        <w:rPr>
          <w:rFonts w:ascii="华文中宋" w:hAnsi="华文中宋" w:eastAsia="华文中宋"/>
          <w:b/>
          <w:sz w:val="28"/>
          <w:szCs w:val="28"/>
        </w:rPr>
        <w:t>ChongqingYudong Certified Public Accountants</w:t>
      </w:r>
    </w:p>
    <w:p w14:paraId="44863B09">
      <w:pPr>
        <w:spacing w:before="312" w:beforeLines="100"/>
        <w:jc w:val="center"/>
        <w:rPr>
          <w:rFonts w:hint="default"/>
          <w:b/>
          <w:bCs/>
          <w:sz w:val="30"/>
          <w:szCs w:val="30"/>
        </w:rPr>
      </w:pPr>
      <w:r>
        <w:rPr>
          <w:b/>
          <w:sz w:val="30"/>
          <w:szCs w:val="30"/>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29845</wp:posOffset>
                </wp:positionV>
                <wp:extent cx="5621020" cy="0"/>
                <wp:effectExtent l="0" t="19050" r="36830" b="1905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wps:spPr>
                      <wps:bodyPr/>
                    </wps:wsp>
                  </a:graphicData>
                </a:graphic>
              </wp:anchor>
            </w:drawing>
          </mc:Choice>
          <mc:Fallback>
            <w:pict>
              <v:shape id="_x0000_s1026" o:spid="_x0000_s1026" o:spt="32" type="#_x0000_t32" style="position:absolute;left:0pt;margin-left:4.2pt;margin-top:2.35pt;height:0pt;width:442.6pt;z-index:251661312;mso-width-relative:page;mso-height-relative:page;" filled="f" stroked="t" coordsize="21600,21600" o:gfxdata="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alFNIAAAAFAQAADwAAAAAAAAABACAAAAAiAAAAZHJzL2Rvd25yZXYueG1sUEsBAhQAFAAA&#10;AAgAh07iQBB5jvv1AQAAvwMAAA4AAAAAAAAAAQAgAAAAIQEAAGRycy9lMm9Eb2MueG1sUEsFBgAA&#10;AAAGAAYAWQEAAIgFAAAAAA==&#10;">
                <v:fill on="f" focussize="0,0"/>
                <v:stroke weight="3pt" color="#000000" joinstyle="round"/>
                <v:imagedata o:title=""/>
                <o:lock v:ext="edit" aspectratio="f"/>
              </v:shape>
            </w:pict>
          </mc:Fallback>
        </mc:AlternateContent>
      </w:r>
      <w:r>
        <w:rPr>
          <w:b/>
          <w:sz w:val="30"/>
          <w:szCs w:val="30"/>
        </w:rPr>
        <w:t>垫江县2022年促进就业创业专项资金项目</w:t>
      </w:r>
    </w:p>
    <w:p w14:paraId="6C93B30A">
      <w:pPr>
        <w:adjustRightInd w:val="0"/>
        <w:spacing w:line="300" w:lineRule="exact"/>
        <w:jc w:val="center"/>
        <w:outlineLvl w:val="0"/>
        <w:rPr>
          <w:rFonts w:hint="default"/>
          <w:b/>
          <w:sz w:val="30"/>
          <w:szCs w:val="30"/>
        </w:rPr>
      </w:pPr>
      <w:bookmarkStart w:id="2" w:name="_Toc151454858"/>
      <w:bookmarkStart w:id="3" w:name="_Toc3959"/>
      <w:r>
        <w:rPr>
          <w:b/>
          <w:bCs/>
          <w:sz w:val="30"/>
          <w:szCs w:val="30"/>
        </w:rPr>
        <w:t>绩效评价报告正文</w:t>
      </w:r>
      <w:bookmarkEnd w:id="2"/>
      <w:bookmarkEnd w:id="3"/>
    </w:p>
    <w:p w14:paraId="7948809D">
      <w:pPr>
        <w:adjustRightInd w:val="0"/>
        <w:snapToGrid w:val="0"/>
        <w:spacing w:before="156" w:beforeLines="50" w:line="360" w:lineRule="auto"/>
        <w:jc w:val="right"/>
        <w:rPr>
          <w:rFonts w:hint="default"/>
          <w:b/>
          <w:szCs w:val="21"/>
        </w:rPr>
      </w:pPr>
      <w:r>
        <w:rPr>
          <w:b/>
          <w:szCs w:val="21"/>
        </w:rPr>
        <w:t>渝东专审[2023]000号</w:t>
      </w:r>
    </w:p>
    <w:p w14:paraId="6D7AFC25">
      <w:pPr>
        <w:spacing w:before="468" w:beforeLines="150" w:line="360" w:lineRule="auto"/>
        <w:rPr>
          <w:rFonts w:hint="default"/>
          <w:b/>
          <w:sz w:val="28"/>
          <w:szCs w:val="28"/>
        </w:rPr>
      </w:pPr>
      <w:r>
        <w:rPr>
          <w:b/>
          <w:sz w:val="28"/>
          <w:szCs w:val="28"/>
        </w:rPr>
        <w:t>垫江县预算绩效管理中心</w:t>
      </w:r>
      <w:r>
        <w:rPr>
          <w:b/>
          <w:bCs/>
          <w:sz w:val="28"/>
          <w:szCs w:val="28"/>
        </w:rPr>
        <w:t>：</w:t>
      </w:r>
    </w:p>
    <w:p w14:paraId="2228140D">
      <w:pPr>
        <w:spacing w:line="360" w:lineRule="auto"/>
        <w:ind w:firstLine="480" w:firstLineChars="200"/>
        <w:rPr>
          <w:rFonts w:hint="default"/>
          <w:bCs/>
        </w:rPr>
      </w:pPr>
      <w:bookmarkStart w:id="4" w:name="_Toc99518208"/>
      <w:r>
        <w:rPr>
          <w:bCs/>
        </w:rPr>
        <w:t>我们接受贵单位委托，对垫江县2022年促进就业创业专项资金项目进行绩效评价，并出具绩效评价报告。项目实施单位提供了与被评价项目绩效评价相关的财务资料及其他资料，上述资料的真实性、完整性、合法性由项目实施单位负责。我们的责任是按照《会计师事务所财政支出绩效评价业务指引》、《财政部关于印发&lt;项目支出绩效评价管理办法&gt;的通知》（财预[2020]10号）、《中共垫江县委垫江县人民政府关于全面实施预算绩效管理的实施意见》（垫江委发[2020]7号）、垫江县财政局《关于印发&lt;垫江县县级政策和项目预算绩效管理办法&gt;的通知》（垫江财政发[2022]407号）及相关规定，进行绩效评价并出具绩效评价报告。在评价过程中，我们实施了</w:t>
      </w:r>
      <w:r>
        <w:rPr>
          <w:rFonts w:cs="微软雅黑"/>
        </w:rPr>
        <w:t>听取情况介绍、案卷研究、实地调研、问卷调查、计算分析</w:t>
      </w:r>
      <w:r>
        <w:rPr>
          <w:bCs/>
        </w:rPr>
        <w:t>等评价方法。我们相信，我们获取的评价证据是充分、真实、有效的，为出具绩效评价报告提供了基础。现将评价情况报告如下：</w:t>
      </w:r>
    </w:p>
    <w:p w14:paraId="7695ECE5">
      <w:pPr>
        <w:spacing w:before="156" w:beforeLines="50" w:line="360" w:lineRule="auto"/>
        <w:ind w:firstLine="482" w:firstLineChars="200"/>
        <w:outlineLvl w:val="0"/>
        <w:rPr>
          <w:rFonts w:hint="default"/>
          <w:b/>
          <w:bCs/>
        </w:rPr>
      </w:pPr>
      <w:bookmarkStart w:id="5" w:name="_Toc151454859"/>
      <w:bookmarkStart w:id="6" w:name="_Toc8716"/>
      <w:r>
        <w:rPr>
          <w:b/>
          <w:bCs/>
        </w:rPr>
        <w:t>一、项目基本情况</w:t>
      </w:r>
      <w:bookmarkEnd w:id="5"/>
      <w:bookmarkEnd w:id="6"/>
    </w:p>
    <w:p w14:paraId="70ADF38A">
      <w:pPr>
        <w:spacing w:line="360" w:lineRule="auto"/>
        <w:ind w:firstLine="482" w:firstLineChars="200"/>
        <w:outlineLvl w:val="1"/>
        <w:rPr>
          <w:rFonts w:hint="default"/>
          <w:b/>
          <w:bCs/>
        </w:rPr>
      </w:pPr>
      <w:bookmarkStart w:id="7" w:name="_Toc15892"/>
      <w:bookmarkStart w:id="8" w:name="_Toc151454860"/>
      <w:r>
        <w:rPr>
          <w:b/>
          <w:bCs/>
        </w:rPr>
        <w:t>（一）项目概况</w:t>
      </w:r>
      <w:bookmarkEnd w:id="7"/>
      <w:bookmarkEnd w:id="8"/>
    </w:p>
    <w:p w14:paraId="5C64FA21">
      <w:pPr>
        <w:spacing w:line="360" w:lineRule="auto"/>
        <w:ind w:firstLine="482" w:firstLineChars="200"/>
        <w:rPr>
          <w:rFonts w:hint="default"/>
          <w:b/>
          <w:bCs/>
        </w:rPr>
      </w:pPr>
      <w:r>
        <w:rPr>
          <w:b/>
          <w:bCs/>
        </w:rPr>
        <w:t>1.项目名称</w:t>
      </w:r>
    </w:p>
    <w:p w14:paraId="28DCADB7">
      <w:pPr>
        <w:spacing w:line="360" w:lineRule="auto"/>
        <w:ind w:firstLine="480" w:firstLineChars="200"/>
        <w:rPr>
          <w:rFonts w:hint="default"/>
          <w:bCs/>
        </w:rPr>
      </w:pPr>
      <w:r>
        <w:rPr>
          <w:bCs/>
        </w:rPr>
        <w:t>项目名称：垫江县2022年促进就业创业专项资金项目。</w:t>
      </w:r>
    </w:p>
    <w:p w14:paraId="35010445">
      <w:pPr>
        <w:spacing w:line="360" w:lineRule="auto"/>
        <w:ind w:firstLine="482" w:firstLineChars="200"/>
        <w:rPr>
          <w:rFonts w:hint="default"/>
          <w:b/>
          <w:bCs/>
        </w:rPr>
      </w:pPr>
      <w:r>
        <w:rPr>
          <w:b/>
          <w:bCs/>
        </w:rPr>
        <w:t>2.项目背景</w:t>
      </w:r>
    </w:p>
    <w:p w14:paraId="030DAD27">
      <w:pPr>
        <w:spacing w:line="360" w:lineRule="auto"/>
        <w:ind w:firstLine="480" w:firstLineChars="200"/>
        <w:rPr>
          <w:rFonts w:hint="default"/>
          <w:bCs/>
        </w:rPr>
      </w:pPr>
      <w:r>
        <w:rPr>
          <w:bCs/>
        </w:rPr>
        <w:t>就业是民生之本，创业能催生更多市场主体带动就业。</w:t>
      </w:r>
    </w:p>
    <w:p w14:paraId="3EB85BBA">
      <w:pPr>
        <w:spacing w:line="360" w:lineRule="auto"/>
        <w:ind w:firstLine="480" w:firstLineChars="200"/>
        <w:rPr>
          <w:rFonts w:hint="default"/>
          <w:bCs/>
        </w:rPr>
      </w:pPr>
      <w:r>
        <w:rPr>
          <w:bCs/>
        </w:rPr>
        <w:t>就业，不仅是每一位劳动者生存的经济基础和基本保障，也是其融入社会、共享社会经济发展成果的基本条件，因此，就业是民生之本；促进就业，关系到亿万劳动者及其家庭的切身利益，是社会和谐发展、长治久安的重要基础。我国劳动力资源丰富，劳动力供大于求的格局将长期存在；就业的结构性矛盾越来越突出；新成长劳动力就业、农业富余劳动力转移就业和经济结构调整中失业人员再就业的矛盾交织，使得就业问题具有长期性、艰巨性和复杂性。促进就业是我国长期的战略任务，党和政府把实现社会就业比较充分作为构建和谐社会的重要目标之一。</w:t>
      </w:r>
    </w:p>
    <w:p w14:paraId="41A3CF01">
      <w:pPr>
        <w:spacing w:line="360" w:lineRule="auto"/>
        <w:ind w:firstLine="480" w:firstLineChars="200"/>
        <w:rPr>
          <w:rFonts w:hint="default"/>
          <w:bCs/>
        </w:rPr>
      </w:pPr>
      <w:r>
        <w:rPr>
          <w:bCs/>
        </w:rPr>
        <w:t>为了促进就业，促进经济发展与扩大就业相协调，促进社会和谐稳定，2007年8月30日《中华人民共和国就业促进法》颁布，于2008年1月1日开始实施。《中华人民共和国就业促进法》第十五规定“……县级以上人民政府应当根据就业状况和就业工作目标，在财政预算中安排就业专项资金用于促进就业工作……”，同时，国务院2008年2月3日颁发的《国务院关于做好促进就业工作的通知》（国发[2008]5号）第十三条也规定“……县级以上人民政府要根据就业状况和就业工作目标，加大资金投入，在同级财政预算中安排就业专项资金用于促进就业工作……”。</w:t>
      </w:r>
    </w:p>
    <w:p w14:paraId="44494170">
      <w:pPr>
        <w:spacing w:line="360" w:lineRule="auto"/>
        <w:ind w:firstLine="482" w:firstLineChars="200"/>
        <w:rPr>
          <w:rFonts w:hint="default"/>
          <w:b/>
          <w:bCs/>
        </w:rPr>
      </w:pPr>
      <w:r>
        <w:rPr>
          <w:b/>
          <w:bCs/>
        </w:rPr>
        <w:t>3.项目资金预算</w:t>
      </w:r>
    </w:p>
    <w:p w14:paraId="49604AFE">
      <w:pPr>
        <w:spacing w:line="360" w:lineRule="auto"/>
        <w:ind w:firstLine="480" w:firstLineChars="200"/>
        <w:rPr>
          <w:rFonts w:hint="default"/>
          <w:bCs/>
        </w:rPr>
      </w:pPr>
      <w:r>
        <w:rPr>
          <w:bCs/>
        </w:rPr>
        <w:t>2022年初，垫江县安排县级财政促进就业创业专项资金200.00万元，年度项目实施过程中预算调整为100.00万元。</w:t>
      </w:r>
    </w:p>
    <w:p w14:paraId="0E29BBEE">
      <w:pPr>
        <w:spacing w:line="360" w:lineRule="auto"/>
        <w:ind w:firstLine="482" w:firstLineChars="200"/>
        <w:rPr>
          <w:rFonts w:hint="default"/>
          <w:b/>
          <w:bCs/>
        </w:rPr>
      </w:pPr>
      <w:r>
        <w:rPr>
          <w:b/>
          <w:bCs/>
        </w:rPr>
        <w:t>4.项目实施单位</w:t>
      </w:r>
    </w:p>
    <w:p w14:paraId="721B6223">
      <w:pPr>
        <w:spacing w:line="360" w:lineRule="auto"/>
        <w:ind w:firstLine="480" w:firstLineChars="200"/>
        <w:rPr>
          <w:rFonts w:hint="default"/>
          <w:bCs/>
        </w:rPr>
      </w:pPr>
      <w:r>
        <w:rPr>
          <w:bCs/>
        </w:rPr>
        <w:t>垫江县2022年促进就业创业专项资金项目的实施单位为垫江县人力资源和社会保障局。垫江县人力资源和社会保障局是县政府工作部门，为正科级，单位共有9个内设机构，分别系办公室、法规科（信访科）、人力资源管理科、专业技术人员管理科（垫江县职称改革办公室）、事业单位管理科、劳动关系科（行政许可服务科）、社会保障科、工资福利科、教育培训科。垫江县2022年促进就业创业专项资金项目主要由人力资源管理科负责组织实施。</w:t>
      </w:r>
    </w:p>
    <w:p w14:paraId="1F90E043">
      <w:pPr>
        <w:spacing w:line="360" w:lineRule="auto"/>
        <w:ind w:firstLine="482" w:firstLineChars="200"/>
        <w:outlineLvl w:val="1"/>
        <w:rPr>
          <w:rFonts w:hint="default"/>
          <w:b/>
          <w:bCs/>
        </w:rPr>
      </w:pPr>
      <w:bookmarkStart w:id="9" w:name="_Toc32473"/>
      <w:bookmarkStart w:id="10" w:name="_Toc151454861"/>
      <w:r>
        <w:rPr>
          <w:b/>
          <w:bCs/>
        </w:rPr>
        <w:t>（二）项目绩效目标</w:t>
      </w:r>
      <w:bookmarkEnd w:id="9"/>
      <w:bookmarkEnd w:id="10"/>
    </w:p>
    <w:p w14:paraId="13F83472">
      <w:pPr>
        <w:spacing w:line="360" w:lineRule="auto"/>
        <w:ind w:firstLine="480" w:firstLineChars="200"/>
        <w:rPr>
          <w:rFonts w:hint="default"/>
          <w:bCs/>
        </w:rPr>
      </w:pPr>
      <w:r>
        <w:rPr>
          <w:bCs/>
        </w:rPr>
        <w:t>垫江县2022年促进就业创业专项资金项目年初预算绩效目标为：落实好各项就业创业政策，规范好就业创业专项资金管理，提高资金使用效益，充分发挥好就业创业专项资金促进就业创业的作用。具体绩效指标如下：</w:t>
      </w:r>
    </w:p>
    <w:tbl>
      <w:tblPr>
        <w:tblStyle w:val="8"/>
        <w:tblW w:w="91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1418"/>
        <w:gridCol w:w="1418"/>
        <w:gridCol w:w="1418"/>
        <w:gridCol w:w="1418"/>
      </w:tblGrid>
      <w:tr w14:paraId="73577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510" w:type="dxa"/>
            <w:vAlign w:val="center"/>
          </w:tcPr>
          <w:p w14:paraId="3400C58B">
            <w:pPr>
              <w:spacing w:line="240" w:lineRule="atLeast"/>
              <w:jc w:val="center"/>
              <w:rPr>
                <w:rFonts w:hint="default"/>
                <w:b/>
                <w:bCs/>
                <w:sz w:val="18"/>
                <w:szCs w:val="18"/>
              </w:rPr>
            </w:pPr>
            <w:r>
              <w:rPr>
                <w:b/>
                <w:bCs/>
                <w:sz w:val="18"/>
                <w:szCs w:val="18"/>
              </w:rPr>
              <w:t>指标名称</w:t>
            </w:r>
          </w:p>
        </w:tc>
        <w:tc>
          <w:tcPr>
            <w:tcW w:w="1418" w:type="dxa"/>
            <w:vAlign w:val="center"/>
          </w:tcPr>
          <w:p w14:paraId="1CA72DF4">
            <w:pPr>
              <w:spacing w:line="240" w:lineRule="atLeast"/>
              <w:jc w:val="center"/>
              <w:rPr>
                <w:rFonts w:hint="default"/>
                <w:b/>
                <w:bCs/>
                <w:sz w:val="18"/>
                <w:szCs w:val="18"/>
              </w:rPr>
            </w:pPr>
            <w:r>
              <w:rPr>
                <w:b/>
                <w:bCs/>
                <w:sz w:val="18"/>
                <w:szCs w:val="18"/>
              </w:rPr>
              <w:t>计量单位</w:t>
            </w:r>
          </w:p>
        </w:tc>
        <w:tc>
          <w:tcPr>
            <w:tcW w:w="1418" w:type="dxa"/>
            <w:vAlign w:val="center"/>
          </w:tcPr>
          <w:p w14:paraId="549AB5EB">
            <w:pPr>
              <w:spacing w:line="240" w:lineRule="atLeast"/>
              <w:jc w:val="center"/>
              <w:rPr>
                <w:rFonts w:hint="default"/>
                <w:b/>
                <w:bCs/>
                <w:sz w:val="18"/>
                <w:szCs w:val="18"/>
              </w:rPr>
            </w:pPr>
            <w:r>
              <w:rPr>
                <w:b/>
                <w:bCs/>
                <w:sz w:val="18"/>
                <w:szCs w:val="18"/>
              </w:rPr>
              <w:t>指标性质</w:t>
            </w:r>
          </w:p>
        </w:tc>
        <w:tc>
          <w:tcPr>
            <w:tcW w:w="1418" w:type="dxa"/>
            <w:vAlign w:val="center"/>
          </w:tcPr>
          <w:p w14:paraId="4E41CEC3">
            <w:pPr>
              <w:spacing w:line="240" w:lineRule="atLeast"/>
              <w:jc w:val="center"/>
              <w:rPr>
                <w:rFonts w:hint="default"/>
                <w:b/>
                <w:bCs/>
                <w:sz w:val="18"/>
                <w:szCs w:val="18"/>
              </w:rPr>
            </w:pPr>
            <w:r>
              <w:rPr>
                <w:b/>
                <w:bCs/>
                <w:sz w:val="18"/>
                <w:szCs w:val="18"/>
              </w:rPr>
              <w:t>指标值</w:t>
            </w:r>
          </w:p>
        </w:tc>
        <w:tc>
          <w:tcPr>
            <w:tcW w:w="1418" w:type="dxa"/>
            <w:vAlign w:val="center"/>
          </w:tcPr>
          <w:p w14:paraId="4DA5F93D">
            <w:pPr>
              <w:spacing w:line="240" w:lineRule="atLeast"/>
              <w:jc w:val="center"/>
              <w:rPr>
                <w:rFonts w:hint="default"/>
                <w:b/>
                <w:bCs/>
                <w:sz w:val="18"/>
                <w:szCs w:val="18"/>
              </w:rPr>
            </w:pPr>
            <w:r>
              <w:rPr>
                <w:b/>
                <w:bCs/>
                <w:sz w:val="18"/>
                <w:szCs w:val="18"/>
              </w:rPr>
              <w:t>指标权重</w:t>
            </w:r>
          </w:p>
        </w:tc>
      </w:tr>
      <w:tr w14:paraId="7D70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7C7C1D53">
            <w:pPr>
              <w:spacing w:line="240" w:lineRule="atLeast"/>
              <w:rPr>
                <w:rFonts w:hint="default"/>
                <w:bCs/>
                <w:sz w:val="18"/>
                <w:szCs w:val="18"/>
              </w:rPr>
            </w:pPr>
            <w:r>
              <w:rPr>
                <w:bCs/>
                <w:sz w:val="18"/>
                <w:szCs w:val="18"/>
              </w:rPr>
              <w:t>1.预算执行率</w:t>
            </w:r>
          </w:p>
        </w:tc>
        <w:tc>
          <w:tcPr>
            <w:tcW w:w="1418" w:type="dxa"/>
            <w:vAlign w:val="center"/>
          </w:tcPr>
          <w:p w14:paraId="407DF3F6">
            <w:pPr>
              <w:spacing w:line="240" w:lineRule="atLeast"/>
              <w:jc w:val="center"/>
              <w:rPr>
                <w:rFonts w:hint="default"/>
                <w:bCs/>
                <w:sz w:val="18"/>
                <w:szCs w:val="18"/>
              </w:rPr>
            </w:pPr>
            <w:r>
              <w:rPr>
                <w:bCs/>
                <w:sz w:val="18"/>
                <w:szCs w:val="18"/>
              </w:rPr>
              <w:t>%</w:t>
            </w:r>
          </w:p>
        </w:tc>
        <w:tc>
          <w:tcPr>
            <w:tcW w:w="1418" w:type="dxa"/>
            <w:vAlign w:val="center"/>
          </w:tcPr>
          <w:p w14:paraId="3B04F31E">
            <w:pPr>
              <w:spacing w:line="240" w:lineRule="atLeast"/>
              <w:jc w:val="center"/>
              <w:rPr>
                <w:rFonts w:hint="default"/>
                <w:bCs/>
                <w:sz w:val="18"/>
                <w:szCs w:val="18"/>
              </w:rPr>
            </w:pPr>
            <w:r>
              <w:rPr>
                <w:bCs/>
                <w:sz w:val="18"/>
                <w:szCs w:val="18"/>
              </w:rPr>
              <w:t>=</w:t>
            </w:r>
          </w:p>
        </w:tc>
        <w:tc>
          <w:tcPr>
            <w:tcW w:w="1418" w:type="dxa"/>
            <w:vAlign w:val="center"/>
          </w:tcPr>
          <w:p w14:paraId="47EF9C11">
            <w:pPr>
              <w:spacing w:line="240" w:lineRule="atLeast"/>
              <w:jc w:val="center"/>
              <w:rPr>
                <w:rFonts w:hint="default"/>
                <w:bCs/>
                <w:sz w:val="18"/>
                <w:szCs w:val="18"/>
              </w:rPr>
            </w:pPr>
            <w:r>
              <w:rPr>
                <w:bCs/>
                <w:sz w:val="18"/>
                <w:szCs w:val="18"/>
              </w:rPr>
              <w:t>100</w:t>
            </w:r>
          </w:p>
        </w:tc>
        <w:tc>
          <w:tcPr>
            <w:tcW w:w="1418" w:type="dxa"/>
            <w:vAlign w:val="center"/>
          </w:tcPr>
          <w:p w14:paraId="4E430DAB">
            <w:pPr>
              <w:spacing w:line="240" w:lineRule="atLeast"/>
              <w:jc w:val="center"/>
              <w:rPr>
                <w:rFonts w:hint="default"/>
                <w:bCs/>
                <w:sz w:val="18"/>
                <w:szCs w:val="18"/>
              </w:rPr>
            </w:pPr>
            <w:r>
              <w:rPr>
                <w:bCs/>
                <w:sz w:val="18"/>
                <w:szCs w:val="18"/>
              </w:rPr>
              <w:t>10</w:t>
            </w:r>
          </w:p>
        </w:tc>
      </w:tr>
      <w:tr w14:paraId="23138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10" w:type="dxa"/>
            <w:vAlign w:val="center"/>
          </w:tcPr>
          <w:p w14:paraId="55D2A85B">
            <w:pPr>
              <w:spacing w:line="240" w:lineRule="atLeast"/>
              <w:rPr>
                <w:rFonts w:hint="default"/>
                <w:bCs/>
                <w:sz w:val="18"/>
                <w:szCs w:val="18"/>
              </w:rPr>
            </w:pPr>
            <w:r>
              <w:rPr>
                <w:bCs/>
                <w:sz w:val="18"/>
                <w:szCs w:val="18"/>
              </w:rPr>
              <w:t>2.顶岗实习人数</w:t>
            </w:r>
          </w:p>
        </w:tc>
        <w:tc>
          <w:tcPr>
            <w:tcW w:w="1418" w:type="dxa"/>
            <w:vAlign w:val="center"/>
          </w:tcPr>
          <w:p w14:paraId="0D9189FF">
            <w:pPr>
              <w:spacing w:line="240" w:lineRule="atLeast"/>
              <w:jc w:val="center"/>
              <w:rPr>
                <w:rFonts w:hint="default"/>
                <w:bCs/>
                <w:sz w:val="18"/>
                <w:szCs w:val="18"/>
              </w:rPr>
            </w:pPr>
            <w:r>
              <w:rPr>
                <w:bCs/>
                <w:sz w:val="18"/>
                <w:szCs w:val="18"/>
              </w:rPr>
              <w:t>人</w:t>
            </w:r>
          </w:p>
        </w:tc>
        <w:tc>
          <w:tcPr>
            <w:tcW w:w="1418" w:type="dxa"/>
            <w:vAlign w:val="center"/>
          </w:tcPr>
          <w:p w14:paraId="2367B46F">
            <w:pPr>
              <w:spacing w:line="240" w:lineRule="atLeast"/>
              <w:jc w:val="center"/>
              <w:rPr>
                <w:rFonts w:hint="default"/>
                <w:bCs/>
                <w:sz w:val="18"/>
                <w:szCs w:val="18"/>
              </w:rPr>
            </w:pPr>
            <w:r>
              <w:rPr>
                <w:bCs/>
                <w:sz w:val="18"/>
                <w:szCs w:val="18"/>
              </w:rPr>
              <w:t>=</w:t>
            </w:r>
          </w:p>
        </w:tc>
        <w:tc>
          <w:tcPr>
            <w:tcW w:w="1418" w:type="dxa"/>
            <w:vAlign w:val="center"/>
          </w:tcPr>
          <w:p w14:paraId="5C81D406">
            <w:pPr>
              <w:spacing w:line="240" w:lineRule="atLeast"/>
              <w:jc w:val="center"/>
              <w:rPr>
                <w:rFonts w:hint="default"/>
                <w:bCs/>
                <w:sz w:val="18"/>
                <w:szCs w:val="18"/>
              </w:rPr>
            </w:pPr>
            <w:r>
              <w:rPr>
                <w:bCs/>
                <w:sz w:val="18"/>
                <w:szCs w:val="18"/>
              </w:rPr>
              <w:t>214</w:t>
            </w:r>
          </w:p>
        </w:tc>
        <w:tc>
          <w:tcPr>
            <w:tcW w:w="1418" w:type="dxa"/>
            <w:vAlign w:val="center"/>
          </w:tcPr>
          <w:p w14:paraId="7BAFD1E1">
            <w:pPr>
              <w:spacing w:line="240" w:lineRule="atLeast"/>
              <w:jc w:val="center"/>
              <w:rPr>
                <w:rFonts w:hint="default"/>
                <w:bCs/>
                <w:sz w:val="18"/>
                <w:szCs w:val="18"/>
              </w:rPr>
            </w:pPr>
            <w:r>
              <w:rPr>
                <w:bCs/>
                <w:sz w:val="18"/>
                <w:szCs w:val="18"/>
              </w:rPr>
              <w:t>10</w:t>
            </w:r>
          </w:p>
        </w:tc>
      </w:tr>
      <w:tr w14:paraId="1313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402AABA6">
            <w:pPr>
              <w:spacing w:line="240" w:lineRule="atLeast"/>
              <w:rPr>
                <w:rFonts w:hint="default"/>
                <w:bCs/>
                <w:sz w:val="18"/>
                <w:szCs w:val="18"/>
              </w:rPr>
            </w:pPr>
            <w:r>
              <w:rPr>
                <w:bCs/>
                <w:sz w:val="18"/>
                <w:szCs w:val="18"/>
              </w:rPr>
              <w:t>3.稳岗送工人数</w:t>
            </w:r>
          </w:p>
        </w:tc>
        <w:tc>
          <w:tcPr>
            <w:tcW w:w="1418" w:type="dxa"/>
            <w:vAlign w:val="center"/>
          </w:tcPr>
          <w:p w14:paraId="4007CD15">
            <w:pPr>
              <w:spacing w:line="240" w:lineRule="atLeast"/>
              <w:jc w:val="center"/>
              <w:rPr>
                <w:rFonts w:hint="default"/>
                <w:bCs/>
                <w:sz w:val="18"/>
                <w:szCs w:val="18"/>
              </w:rPr>
            </w:pPr>
            <w:r>
              <w:rPr>
                <w:bCs/>
                <w:sz w:val="18"/>
                <w:szCs w:val="18"/>
              </w:rPr>
              <w:t>人</w:t>
            </w:r>
          </w:p>
        </w:tc>
        <w:tc>
          <w:tcPr>
            <w:tcW w:w="1418" w:type="dxa"/>
            <w:vAlign w:val="center"/>
          </w:tcPr>
          <w:p w14:paraId="065366F0">
            <w:pPr>
              <w:spacing w:line="240" w:lineRule="atLeast"/>
              <w:jc w:val="center"/>
              <w:rPr>
                <w:rFonts w:hint="default"/>
                <w:bCs/>
                <w:sz w:val="18"/>
                <w:szCs w:val="18"/>
              </w:rPr>
            </w:pPr>
            <w:r>
              <w:rPr>
                <w:bCs/>
                <w:sz w:val="18"/>
                <w:szCs w:val="18"/>
              </w:rPr>
              <w:t>=</w:t>
            </w:r>
          </w:p>
        </w:tc>
        <w:tc>
          <w:tcPr>
            <w:tcW w:w="1418" w:type="dxa"/>
            <w:vAlign w:val="center"/>
          </w:tcPr>
          <w:p w14:paraId="48A0C387">
            <w:pPr>
              <w:spacing w:line="240" w:lineRule="atLeast"/>
              <w:jc w:val="center"/>
              <w:rPr>
                <w:rFonts w:hint="default"/>
                <w:bCs/>
                <w:sz w:val="18"/>
                <w:szCs w:val="18"/>
              </w:rPr>
            </w:pPr>
            <w:r>
              <w:rPr>
                <w:bCs/>
                <w:sz w:val="18"/>
                <w:szCs w:val="18"/>
              </w:rPr>
              <w:t>1120</w:t>
            </w:r>
          </w:p>
        </w:tc>
        <w:tc>
          <w:tcPr>
            <w:tcW w:w="1418" w:type="dxa"/>
            <w:vAlign w:val="center"/>
          </w:tcPr>
          <w:p w14:paraId="5A79F0AD">
            <w:pPr>
              <w:spacing w:line="240" w:lineRule="atLeast"/>
              <w:jc w:val="center"/>
              <w:rPr>
                <w:rFonts w:hint="default"/>
                <w:bCs/>
                <w:sz w:val="18"/>
                <w:szCs w:val="18"/>
              </w:rPr>
            </w:pPr>
            <w:r>
              <w:rPr>
                <w:bCs/>
                <w:sz w:val="18"/>
                <w:szCs w:val="18"/>
              </w:rPr>
              <w:t>10</w:t>
            </w:r>
          </w:p>
        </w:tc>
      </w:tr>
      <w:tr w14:paraId="4CA6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5BED1452">
            <w:pPr>
              <w:spacing w:line="240" w:lineRule="atLeast"/>
              <w:rPr>
                <w:rFonts w:hint="default"/>
                <w:bCs/>
                <w:sz w:val="18"/>
                <w:szCs w:val="18"/>
              </w:rPr>
            </w:pPr>
            <w:r>
              <w:rPr>
                <w:bCs/>
                <w:sz w:val="18"/>
                <w:szCs w:val="18"/>
              </w:rPr>
              <w:t>4.奖补合格率</w:t>
            </w:r>
          </w:p>
        </w:tc>
        <w:tc>
          <w:tcPr>
            <w:tcW w:w="1418" w:type="dxa"/>
            <w:vAlign w:val="center"/>
          </w:tcPr>
          <w:p w14:paraId="313173FE">
            <w:pPr>
              <w:spacing w:line="240" w:lineRule="atLeast"/>
              <w:jc w:val="center"/>
              <w:rPr>
                <w:rFonts w:hint="default"/>
                <w:bCs/>
                <w:sz w:val="18"/>
                <w:szCs w:val="18"/>
              </w:rPr>
            </w:pPr>
            <w:r>
              <w:rPr>
                <w:bCs/>
                <w:sz w:val="18"/>
                <w:szCs w:val="18"/>
              </w:rPr>
              <w:t>%</w:t>
            </w:r>
          </w:p>
        </w:tc>
        <w:tc>
          <w:tcPr>
            <w:tcW w:w="1418" w:type="dxa"/>
            <w:vAlign w:val="center"/>
          </w:tcPr>
          <w:p w14:paraId="513BA7D2">
            <w:pPr>
              <w:spacing w:line="240" w:lineRule="atLeast"/>
              <w:jc w:val="center"/>
              <w:rPr>
                <w:rFonts w:hint="default"/>
                <w:bCs/>
                <w:sz w:val="18"/>
                <w:szCs w:val="18"/>
              </w:rPr>
            </w:pPr>
            <w:r>
              <w:rPr>
                <w:bCs/>
                <w:sz w:val="18"/>
                <w:szCs w:val="18"/>
              </w:rPr>
              <w:t>=</w:t>
            </w:r>
          </w:p>
        </w:tc>
        <w:tc>
          <w:tcPr>
            <w:tcW w:w="1418" w:type="dxa"/>
            <w:vAlign w:val="center"/>
          </w:tcPr>
          <w:p w14:paraId="78A2073E">
            <w:pPr>
              <w:spacing w:line="240" w:lineRule="atLeast"/>
              <w:jc w:val="center"/>
              <w:rPr>
                <w:rFonts w:hint="default"/>
                <w:bCs/>
                <w:sz w:val="18"/>
                <w:szCs w:val="18"/>
              </w:rPr>
            </w:pPr>
            <w:r>
              <w:rPr>
                <w:bCs/>
                <w:sz w:val="18"/>
                <w:szCs w:val="18"/>
              </w:rPr>
              <w:t>100</w:t>
            </w:r>
          </w:p>
        </w:tc>
        <w:tc>
          <w:tcPr>
            <w:tcW w:w="1418" w:type="dxa"/>
            <w:vAlign w:val="center"/>
          </w:tcPr>
          <w:p w14:paraId="7AFCBB33">
            <w:pPr>
              <w:spacing w:line="240" w:lineRule="atLeast"/>
              <w:jc w:val="center"/>
              <w:rPr>
                <w:rFonts w:hint="default"/>
                <w:bCs/>
                <w:sz w:val="18"/>
                <w:szCs w:val="18"/>
              </w:rPr>
            </w:pPr>
            <w:r>
              <w:rPr>
                <w:bCs/>
                <w:sz w:val="18"/>
                <w:szCs w:val="18"/>
              </w:rPr>
              <w:t>10</w:t>
            </w:r>
          </w:p>
        </w:tc>
      </w:tr>
      <w:tr w14:paraId="18E27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2A8D2091">
            <w:pPr>
              <w:spacing w:line="240" w:lineRule="atLeast"/>
              <w:rPr>
                <w:rFonts w:hint="default"/>
                <w:bCs/>
                <w:sz w:val="18"/>
                <w:szCs w:val="18"/>
              </w:rPr>
            </w:pPr>
            <w:r>
              <w:rPr>
                <w:bCs/>
                <w:sz w:val="18"/>
                <w:szCs w:val="18"/>
              </w:rPr>
              <w:t>5.奖补按时发放率</w:t>
            </w:r>
          </w:p>
        </w:tc>
        <w:tc>
          <w:tcPr>
            <w:tcW w:w="1418" w:type="dxa"/>
            <w:vAlign w:val="center"/>
          </w:tcPr>
          <w:p w14:paraId="03271A38">
            <w:pPr>
              <w:spacing w:line="240" w:lineRule="atLeast"/>
              <w:jc w:val="center"/>
              <w:rPr>
                <w:rFonts w:hint="default"/>
                <w:bCs/>
                <w:sz w:val="18"/>
                <w:szCs w:val="18"/>
              </w:rPr>
            </w:pPr>
            <w:r>
              <w:rPr>
                <w:bCs/>
                <w:sz w:val="18"/>
                <w:szCs w:val="18"/>
              </w:rPr>
              <w:t>%</w:t>
            </w:r>
          </w:p>
        </w:tc>
        <w:tc>
          <w:tcPr>
            <w:tcW w:w="1418" w:type="dxa"/>
            <w:vAlign w:val="center"/>
          </w:tcPr>
          <w:p w14:paraId="0E258B06">
            <w:pPr>
              <w:spacing w:line="240" w:lineRule="atLeast"/>
              <w:jc w:val="center"/>
              <w:rPr>
                <w:rFonts w:hint="default"/>
                <w:bCs/>
                <w:sz w:val="18"/>
                <w:szCs w:val="18"/>
              </w:rPr>
            </w:pPr>
            <w:r>
              <w:rPr>
                <w:bCs/>
                <w:sz w:val="18"/>
                <w:szCs w:val="18"/>
              </w:rPr>
              <w:t>=</w:t>
            </w:r>
          </w:p>
        </w:tc>
        <w:tc>
          <w:tcPr>
            <w:tcW w:w="1418" w:type="dxa"/>
            <w:vAlign w:val="center"/>
          </w:tcPr>
          <w:p w14:paraId="51530CE5">
            <w:pPr>
              <w:spacing w:line="240" w:lineRule="atLeast"/>
              <w:jc w:val="center"/>
              <w:rPr>
                <w:rFonts w:hint="default"/>
                <w:bCs/>
                <w:sz w:val="18"/>
                <w:szCs w:val="18"/>
              </w:rPr>
            </w:pPr>
            <w:r>
              <w:rPr>
                <w:bCs/>
                <w:sz w:val="18"/>
                <w:szCs w:val="18"/>
              </w:rPr>
              <w:t>100</w:t>
            </w:r>
          </w:p>
        </w:tc>
        <w:tc>
          <w:tcPr>
            <w:tcW w:w="1418" w:type="dxa"/>
            <w:vAlign w:val="center"/>
          </w:tcPr>
          <w:p w14:paraId="7A228202">
            <w:pPr>
              <w:spacing w:line="240" w:lineRule="atLeast"/>
              <w:jc w:val="center"/>
              <w:rPr>
                <w:rFonts w:hint="default"/>
                <w:bCs/>
                <w:sz w:val="18"/>
                <w:szCs w:val="18"/>
              </w:rPr>
            </w:pPr>
            <w:r>
              <w:rPr>
                <w:bCs/>
                <w:sz w:val="18"/>
                <w:szCs w:val="18"/>
              </w:rPr>
              <w:t>10</w:t>
            </w:r>
          </w:p>
        </w:tc>
      </w:tr>
      <w:tr w14:paraId="7775F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432BC38E">
            <w:pPr>
              <w:spacing w:line="240" w:lineRule="atLeast"/>
              <w:rPr>
                <w:rFonts w:hint="default"/>
                <w:bCs/>
                <w:sz w:val="18"/>
                <w:szCs w:val="18"/>
              </w:rPr>
            </w:pPr>
            <w:r>
              <w:rPr>
                <w:bCs/>
                <w:sz w:val="18"/>
                <w:szCs w:val="18"/>
              </w:rPr>
              <w:t>6.奖补标准</w:t>
            </w:r>
          </w:p>
        </w:tc>
        <w:tc>
          <w:tcPr>
            <w:tcW w:w="1418" w:type="dxa"/>
            <w:vAlign w:val="center"/>
          </w:tcPr>
          <w:p w14:paraId="00FA010C">
            <w:pPr>
              <w:spacing w:line="240" w:lineRule="atLeast"/>
              <w:jc w:val="center"/>
              <w:rPr>
                <w:rFonts w:hint="default"/>
                <w:bCs/>
                <w:sz w:val="18"/>
                <w:szCs w:val="18"/>
              </w:rPr>
            </w:pPr>
            <w:r>
              <w:rPr>
                <w:bCs/>
                <w:sz w:val="18"/>
                <w:szCs w:val="18"/>
              </w:rPr>
              <w:t>元/人</w:t>
            </w:r>
          </w:p>
        </w:tc>
        <w:tc>
          <w:tcPr>
            <w:tcW w:w="1418" w:type="dxa"/>
            <w:vAlign w:val="center"/>
          </w:tcPr>
          <w:p w14:paraId="1206D066">
            <w:pPr>
              <w:spacing w:line="240" w:lineRule="atLeast"/>
              <w:jc w:val="center"/>
              <w:rPr>
                <w:rFonts w:hint="default"/>
                <w:bCs/>
                <w:sz w:val="18"/>
                <w:szCs w:val="18"/>
              </w:rPr>
            </w:pPr>
            <w:r>
              <w:rPr>
                <w:bCs/>
                <w:sz w:val="18"/>
                <w:szCs w:val="18"/>
              </w:rPr>
              <w:t>=</w:t>
            </w:r>
          </w:p>
        </w:tc>
        <w:tc>
          <w:tcPr>
            <w:tcW w:w="1418" w:type="dxa"/>
            <w:vAlign w:val="center"/>
          </w:tcPr>
          <w:p w14:paraId="2A75A4E3">
            <w:pPr>
              <w:spacing w:line="240" w:lineRule="atLeast"/>
              <w:jc w:val="center"/>
              <w:rPr>
                <w:rFonts w:hint="default"/>
                <w:bCs/>
                <w:sz w:val="18"/>
                <w:szCs w:val="18"/>
              </w:rPr>
            </w:pPr>
            <w:r>
              <w:rPr>
                <w:bCs/>
                <w:sz w:val="18"/>
                <w:szCs w:val="18"/>
              </w:rPr>
              <w:t>1500</w:t>
            </w:r>
          </w:p>
        </w:tc>
        <w:tc>
          <w:tcPr>
            <w:tcW w:w="1418" w:type="dxa"/>
            <w:vAlign w:val="center"/>
          </w:tcPr>
          <w:p w14:paraId="7E43508C">
            <w:pPr>
              <w:spacing w:line="240" w:lineRule="atLeast"/>
              <w:jc w:val="center"/>
              <w:rPr>
                <w:rFonts w:hint="default"/>
                <w:bCs/>
                <w:sz w:val="18"/>
                <w:szCs w:val="18"/>
              </w:rPr>
            </w:pPr>
            <w:r>
              <w:rPr>
                <w:bCs/>
                <w:sz w:val="18"/>
                <w:szCs w:val="18"/>
              </w:rPr>
              <w:t>10</w:t>
            </w:r>
          </w:p>
        </w:tc>
      </w:tr>
      <w:tr w14:paraId="7E7C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3758A6A">
            <w:pPr>
              <w:spacing w:line="240" w:lineRule="atLeast"/>
              <w:rPr>
                <w:rFonts w:hint="default"/>
                <w:bCs/>
                <w:sz w:val="18"/>
                <w:szCs w:val="18"/>
              </w:rPr>
            </w:pPr>
            <w:r>
              <w:rPr>
                <w:bCs/>
                <w:sz w:val="18"/>
                <w:szCs w:val="18"/>
              </w:rPr>
              <w:t>7.有效促进就业创业</w:t>
            </w:r>
          </w:p>
        </w:tc>
        <w:tc>
          <w:tcPr>
            <w:tcW w:w="1418" w:type="dxa"/>
            <w:vAlign w:val="center"/>
          </w:tcPr>
          <w:p w14:paraId="4F4BB3C9">
            <w:pPr>
              <w:spacing w:line="240" w:lineRule="atLeast"/>
              <w:jc w:val="center"/>
              <w:rPr>
                <w:rFonts w:hint="default"/>
                <w:bCs/>
                <w:sz w:val="18"/>
                <w:szCs w:val="18"/>
              </w:rPr>
            </w:pPr>
            <w:r>
              <w:rPr>
                <w:bCs/>
                <w:sz w:val="18"/>
                <w:szCs w:val="18"/>
              </w:rPr>
              <w:t>%</w:t>
            </w:r>
          </w:p>
        </w:tc>
        <w:tc>
          <w:tcPr>
            <w:tcW w:w="1418" w:type="dxa"/>
            <w:vAlign w:val="center"/>
          </w:tcPr>
          <w:p w14:paraId="263D1776">
            <w:pPr>
              <w:spacing w:line="240" w:lineRule="atLeast"/>
              <w:jc w:val="center"/>
              <w:rPr>
                <w:rFonts w:hint="default"/>
                <w:bCs/>
                <w:sz w:val="18"/>
                <w:szCs w:val="18"/>
              </w:rPr>
            </w:pPr>
            <w:r>
              <w:rPr>
                <w:bCs/>
                <w:sz w:val="18"/>
                <w:szCs w:val="18"/>
              </w:rPr>
              <w:t>≥</w:t>
            </w:r>
          </w:p>
        </w:tc>
        <w:tc>
          <w:tcPr>
            <w:tcW w:w="1418" w:type="dxa"/>
            <w:vAlign w:val="center"/>
          </w:tcPr>
          <w:p w14:paraId="10B9E3DC">
            <w:pPr>
              <w:spacing w:line="240" w:lineRule="atLeast"/>
              <w:jc w:val="center"/>
              <w:rPr>
                <w:rFonts w:hint="default"/>
                <w:bCs/>
                <w:sz w:val="18"/>
                <w:szCs w:val="18"/>
              </w:rPr>
            </w:pPr>
            <w:r>
              <w:rPr>
                <w:bCs/>
                <w:sz w:val="18"/>
                <w:szCs w:val="18"/>
              </w:rPr>
              <w:t>95</w:t>
            </w:r>
          </w:p>
        </w:tc>
        <w:tc>
          <w:tcPr>
            <w:tcW w:w="1418" w:type="dxa"/>
            <w:vAlign w:val="center"/>
          </w:tcPr>
          <w:p w14:paraId="4667282B">
            <w:pPr>
              <w:spacing w:line="240" w:lineRule="atLeast"/>
              <w:jc w:val="center"/>
              <w:rPr>
                <w:rFonts w:hint="default"/>
                <w:bCs/>
                <w:sz w:val="18"/>
                <w:szCs w:val="18"/>
              </w:rPr>
            </w:pPr>
            <w:r>
              <w:rPr>
                <w:bCs/>
                <w:sz w:val="18"/>
                <w:szCs w:val="18"/>
              </w:rPr>
              <w:t>15</w:t>
            </w:r>
          </w:p>
        </w:tc>
      </w:tr>
      <w:tr w14:paraId="1DFC2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10" w:type="dxa"/>
            <w:vAlign w:val="center"/>
          </w:tcPr>
          <w:p w14:paraId="147BB68B">
            <w:pPr>
              <w:spacing w:line="240" w:lineRule="atLeast"/>
              <w:rPr>
                <w:rFonts w:hint="default"/>
                <w:bCs/>
                <w:sz w:val="18"/>
                <w:szCs w:val="18"/>
              </w:rPr>
            </w:pPr>
            <w:r>
              <w:rPr>
                <w:bCs/>
                <w:sz w:val="18"/>
                <w:szCs w:val="18"/>
              </w:rPr>
              <w:t>8.有效促进就业创业协调发展</w:t>
            </w:r>
          </w:p>
        </w:tc>
        <w:tc>
          <w:tcPr>
            <w:tcW w:w="1418" w:type="dxa"/>
            <w:vAlign w:val="center"/>
          </w:tcPr>
          <w:p w14:paraId="6916B75A">
            <w:pPr>
              <w:spacing w:line="240" w:lineRule="atLeast"/>
              <w:jc w:val="center"/>
              <w:rPr>
                <w:rFonts w:hint="default"/>
                <w:bCs/>
                <w:sz w:val="18"/>
                <w:szCs w:val="18"/>
              </w:rPr>
            </w:pPr>
            <w:r>
              <w:rPr>
                <w:bCs/>
                <w:sz w:val="18"/>
                <w:szCs w:val="18"/>
              </w:rPr>
              <w:t>%</w:t>
            </w:r>
          </w:p>
        </w:tc>
        <w:tc>
          <w:tcPr>
            <w:tcW w:w="1418" w:type="dxa"/>
            <w:vAlign w:val="center"/>
          </w:tcPr>
          <w:p w14:paraId="2784F521">
            <w:pPr>
              <w:spacing w:line="240" w:lineRule="atLeast"/>
              <w:jc w:val="center"/>
              <w:rPr>
                <w:rFonts w:hint="default"/>
                <w:bCs/>
                <w:sz w:val="18"/>
                <w:szCs w:val="18"/>
              </w:rPr>
            </w:pPr>
            <w:r>
              <w:rPr>
                <w:bCs/>
                <w:sz w:val="18"/>
                <w:szCs w:val="18"/>
              </w:rPr>
              <w:t>≥</w:t>
            </w:r>
          </w:p>
        </w:tc>
        <w:tc>
          <w:tcPr>
            <w:tcW w:w="1418" w:type="dxa"/>
            <w:vAlign w:val="center"/>
          </w:tcPr>
          <w:p w14:paraId="32BCA903">
            <w:pPr>
              <w:spacing w:line="240" w:lineRule="atLeast"/>
              <w:jc w:val="center"/>
              <w:rPr>
                <w:rFonts w:hint="default"/>
                <w:bCs/>
                <w:sz w:val="18"/>
                <w:szCs w:val="18"/>
              </w:rPr>
            </w:pPr>
            <w:r>
              <w:rPr>
                <w:bCs/>
                <w:sz w:val="18"/>
                <w:szCs w:val="18"/>
              </w:rPr>
              <w:t>95</w:t>
            </w:r>
          </w:p>
        </w:tc>
        <w:tc>
          <w:tcPr>
            <w:tcW w:w="1418" w:type="dxa"/>
            <w:vAlign w:val="center"/>
          </w:tcPr>
          <w:p w14:paraId="0AACB082">
            <w:pPr>
              <w:spacing w:line="240" w:lineRule="atLeast"/>
              <w:jc w:val="center"/>
              <w:rPr>
                <w:rFonts w:hint="default"/>
                <w:bCs/>
                <w:sz w:val="18"/>
                <w:szCs w:val="18"/>
              </w:rPr>
            </w:pPr>
            <w:r>
              <w:rPr>
                <w:bCs/>
                <w:sz w:val="18"/>
                <w:szCs w:val="18"/>
              </w:rPr>
              <w:t>15</w:t>
            </w:r>
          </w:p>
        </w:tc>
      </w:tr>
      <w:tr w14:paraId="0B25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6E211AD1">
            <w:pPr>
              <w:spacing w:line="240" w:lineRule="atLeast"/>
              <w:rPr>
                <w:rFonts w:hint="default"/>
                <w:bCs/>
                <w:sz w:val="18"/>
                <w:szCs w:val="18"/>
              </w:rPr>
            </w:pPr>
            <w:r>
              <w:rPr>
                <w:bCs/>
                <w:sz w:val="18"/>
                <w:szCs w:val="18"/>
              </w:rPr>
              <w:t>9.奖补对象满意度</w:t>
            </w:r>
          </w:p>
        </w:tc>
        <w:tc>
          <w:tcPr>
            <w:tcW w:w="1418" w:type="dxa"/>
            <w:vAlign w:val="center"/>
          </w:tcPr>
          <w:p w14:paraId="070EB166">
            <w:pPr>
              <w:spacing w:line="240" w:lineRule="atLeast"/>
              <w:jc w:val="center"/>
              <w:rPr>
                <w:rFonts w:hint="default"/>
                <w:bCs/>
                <w:sz w:val="18"/>
                <w:szCs w:val="18"/>
              </w:rPr>
            </w:pPr>
            <w:r>
              <w:rPr>
                <w:bCs/>
                <w:sz w:val="18"/>
                <w:szCs w:val="18"/>
              </w:rPr>
              <w:t>%</w:t>
            </w:r>
          </w:p>
        </w:tc>
        <w:tc>
          <w:tcPr>
            <w:tcW w:w="1418" w:type="dxa"/>
            <w:vAlign w:val="center"/>
          </w:tcPr>
          <w:p w14:paraId="59B85811">
            <w:pPr>
              <w:spacing w:line="240" w:lineRule="atLeast"/>
              <w:jc w:val="center"/>
              <w:rPr>
                <w:rFonts w:hint="default"/>
                <w:bCs/>
                <w:sz w:val="18"/>
                <w:szCs w:val="18"/>
              </w:rPr>
            </w:pPr>
            <w:r>
              <w:rPr>
                <w:bCs/>
                <w:sz w:val="18"/>
                <w:szCs w:val="18"/>
              </w:rPr>
              <w:t>≥</w:t>
            </w:r>
          </w:p>
        </w:tc>
        <w:tc>
          <w:tcPr>
            <w:tcW w:w="1418" w:type="dxa"/>
            <w:vAlign w:val="center"/>
          </w:tcPr>
          <w:p w14:paraId="10175EFE">
            <w:pPr>
              <w:spacing w:line="240" w:lineRule="atLeast"/>
              <w:jc w:val="center"/>
              <w:rPr>
                <w:rFonts w:hint="default"/>
                <w:bCs/>
                <w:sz w:val="18"/>
                <w:szCs w:val="18"/>
              </w:rPr>
            </w:pPr>
            <w:r>
              <w:rPr>
                <w:bCs/>
                <w:sz w:val="18"/>
                <w:szCs w:val="18"/>
              </w:rPr>
              <w:t>99</w:t>
            </w:r>
          </w:p>
        </w:tc>
        <w:tc>
          <w:tcPr>
            <w:tcW w:w="1418" w:type="dxa"/>
            <w:vAlign w:val="center"/>
          </w:tcPr>
          <w:p w14:paraId="6BA3EF71">
            <w:pPr>
              <w:spacing w:line="240" w:lineRule="atLeast"/>
              <w:jc w:val="center"/>
              <w:rPr>
                <w:rFonts w:hint="default"/>
                <w:bCs/>
                <w:sz w:val="18"/>
                <w:szCs w:val="18"/>
              </w:rPr>
            </w:pPr>
            <w:r>
              <w:rPr>
                <w:bCs/>
                <w:sz w:val="18"/>
                <w:szCs w:val="18"/>
              </w:rPr>
              <w:t>10</w:t>
            </w:r>
          </w:p>
        </w:tc>
      </w:tr>
      <w:tr w14:paraId="3CF8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40414477">
            <w:pPr>
              <w:spacing w:line="240" w:lineRule="atLeast"/>
              <w:jc w:val="center"/>
              <w:rPr>
                <w:rFonts w:hint="default"/>
                <w:b/>
                <w:bCs/>
                <w:sz w:val="18"/>
                <w:szCs w:val="18"/>
              </w:rPr>
            </w:pPr>
            <w:r>
              <w:rPr>
                <w:b/>
                <w:bCs/>
                <w:sz w:val="18"/>
                <w:szCs w:val="18"/>
              </w:rPr>
              <w:t>合计</w:t>
            </w:r>
          </w:p>
        </w:tc>
        <w:tc>
          <w:tcPr>
            <w:tcW w:w="1418" w:type="dxa"/>
            <w:vAlign w:val="center"/>
          </w:tcPr>
          <w:p w14:paraId="22EC5B81">
            <w:pPr>
              <w:spacing w:line="240" w:lineRule="atLeast"/>
              <w:rPr>
                <w:rFonts w:hint="default"/>
                <w:b/>
                <w:bCs/>
                <w:sz w:val="18"/>
                <w:szCs w:val="18"/>
              </w:rPr>
            </w:pPr>
          </w:p>
        </w:tc>
        <w:tc>
          <w:tcPr>
            <w:tcW w:w="1418" w:type="dxa"/>
            <w:vAlign w:val="center"/>
          </w:tcPr>
          <w:p w14:paraId="607F2845">
            <w:pPr>
              <w:spacing w:line="240" w:lineRule="atLeast"/>
              <w:rPr>
                <w:rFonts w:hint="default"/>
                <w:b/>
                <w:bCs/>
                <w:sz w:val="18"/>
                <w:szCs w:val="18"/>
              </w:rPr>
            </w:pPr>
          </w:p>
        </w:tc>
        <w:tc>
          <w:tcPr>
            <w:tcW w:w="1418" w:type="dxa"/>
            <w:vAlign w:val="center"/>
          </w:tcPr>
          <w:p w14:paraId="0938D90E">
            <w:pPr>
              <w:spacing w:line="240" w:lineRule="atLeast"/>
              <w:rPr>
                <w:rFonts w:hint="default"/>
                <w:b/>
                <w:bCs/>
                <w:sz w:val="18"/>
                <w:szCs w:val="18"/>
              </w:rPr>
            </w:pPr>
          </w:p>
        </w:tc>
        <w:tc>
          <w:tcPr>
            <w:tcW w:w="1418" w:type="dxa"/>
            <w:vAlign w:val="center"/>
          </w:tcPr>
          <w:p w14:paraId="64EB9678">
            <w:pPr>
              <w:spacing w:line="240" w:lineRule="atLeast"/>
              <w:jc w:val="center"/>
              <w:rPr>
                <w:rFonts w:hint="default"/>
                <w:b/>
                <w:bCs/>
                <w:sz w:val="18"/>
                <w:szCs w:val="18"/>
              </w:rPr>
            </w:pPr>
            <w:r>
              <w:rPr>
                <w:b/>
                <w:bCs/>
                <w:sz w:val="18"/>
                <w:szCs w:val="18"/>
              </w:rPr>
              <w:t>100</w:t>
            </w:r>
          </w:p>
        </w:tc>
      </w:tr>
    </w:tbl>
    <w:p w14:paraId="22D87F1F">
      <w:pPr>
        <w:spacing w:before="156" w:beforeLines="50" w:line="360" w:lineRule="auto"/>
        <w:ind w:firstLine="480" w:firstLineChars="200"/>
        <w:rPr>
          <w:rFonts w:hint="default"/>
          <w:bCs/>
        </w:rPr>
      </w:pPr>
      <w:r>
        <w:rPr>
          <w:bCs/>
        </w:rPr>
        <w:t>垫江县2022年促进就业创业专项资金项目在实际实施过程中，将年初资金预算由200.00万元调整为100.00万元，同时，资金用途也已改变，未用作奖补，实际用于了重点企业送工补助、重庆市大数据人力资源服务产业园运行、就业宣传以及平台建设等。但垫江县人力资源和社会保障局未对年初预算绩效目标和绩效指标进行相应调整。</w:t>
      </w:r>
    </w:p>
    <w:p w14:paraId="66918567">
      <w:pPr>
        <w:spacing w:before="156" w:beforeLines="50" w:line="360" w:lineRule="auto"/>
        <w:ind w:firstLine="482" w:firstLineChars="200"/>
        <w:outlineLvl w:val="0"/>
        <w:rPr>
          <w:rFonts w:hint="default"/>
          <w:b/>
          <w:bCs/>
        </w:rPr>
      </w:pPr>
      <w:bookmarkStart w:id="11" w:name="_Toc151454862"/>
      <w:bookmarkStart w:id="12" w:name="_Toc3426"/>
      <w:r>
        <w:rPr>
          <w:b/>
          <w:bCs/>
        </w:rPr>
        <w:t>二、绩效目标、项目绩效自评、绩效公开等情况及评价</w:t>
      </w:r>
      <w:bookmarkEnd w:id="11"/>
      <w:bookmarkEnd w:id="12"/>
    </w:p>
    <w:bookmarkEnd w:id="4"/>
    <w:p w14:paraId="77B7A2A5">
      <w:pPr>
        <w:spacing w:line="360" w:lineRule="auto"/>
        <w:ind w:firstLine="480" w:firstLineChars="200"/>
        <w:rPr>
          <w:rFonts w:hint="default"/>
          <w:bCs/>
        </w:rPr>
      </w:pPr>
      <w:r>
        <w:rPr>
          <w:bCs/>
        </w:rPr>
        <w:t>垫江县人力资源和社会保障局在预算2022年促进就业创业专项资金项目时，进行了绩效申报，确定了项目绩效目标，但垫江县人力资源和社会保障局在改变2022年促进就业创业专项资金年初预算用途后，未重新调整确定新的项目绩效目标。</w:t>
      </w:r>
    </w:p>
    <w:p w14:paraId="5AE7992A">
      <w:pPr>
        <w:spacing w:line="360" w:lineRule="auto"/>
        <w:ind w:firstLine="480" w:firstLineChars="200"/>
        <w:rPr>
          <w:rFonts w:hint="default"/>
          <w:bCs/>
        </w:rPr>
      </w:pPr>
      <w:r>
        <w:rPr>
          <w:bCs/>
        </w:rPr>
        <w:t>垫江县人力资源和社会保障局对2022年促进就业创业专项资金项目开展了绩效自评，同时，将绩效自评结果与其他项目一并概括，通过“垫江县人力资源和社会保障局2022年度单位决算情况说明”在垫江县人力资源和社会保障局门户网站上向社会进行了公开。但垫江县人力资源和社会保障局进行绩效自评时，在2022年促进就业创业专项资金项目实际资金用途已发生改变的情况下，仍沿用年初的预算绩效指标进行评价。我们认为，垫江县人力资源和社会保障局对项目绩效自评工作重视不够，绩效自评工作流于形式，需强化项目绩效管理意识。</w:t>
      </w:r>
    </w:p>
    <w:p w14:paraId="01EBB89A">
      <w:pPr>
        <w:spacing w:before="156" w:beforeLines="50" w:line="360" w:lineRule="auto"/>
        <w:ind w:firstLine="482" w:firstLineChars="200"/>
        <w:outlineLvl w:val="0"/>
        <w:rPr>
          <w:rFonts w:hint="default"/>
          <w:b/>
          <w:bCs/>
        </w:rPr>
      </w:pPr>
      <w:bookmarkStart w:id="13" w:name="_Toc151454863"/>
      <w:bookmarkStart w:id="14" w:name="_Toc236"/>
      <w:r>
        <w:rPr>
          <w:b/>
          <w:bCs/>
        </w:rPr>
        <w:t>三、绩效评价工作情况</w:t>
      </w:r>
      <w:bookmarkEnd w:id="13"/>
      <w:bookmarkEnd w:id="14"/>
    </w:p>
    <w:p w14:paraId="4B15A557">
      <w:pPr>
        <w:spacing w:line="360" w:lineRule="auto"/>
        <w:ind w:firstLine="482" w:firstLineChars="200"/>
        <w:outlineLvl w:val="1"/>
        <w:rPr>
          <w:rFonts w:hint="default"/>
          <w:b/>
          <w:bCs/>
        </w:rPr>
      </w:pPr>
      <w:bookmarkStart w:id="15" w:name="_Toc151454864"/>
      <w:bookmarkStart w:id="16" w:name="_Toc21451"/>
      <w:r>
        <w:rPr>
          <w:b/>
          <w:bCs/>
        </w:rPr>
        <w:t>（一）绩效评价目的、对象和范围</w:t>
      </w:r>
      <w:bookmarkEnd w:id="15"/>
      <w:bookmarkEnd w:id="16"/>
    </w:p>
    <w:p w14:paraId="1874D9B2">
      <w:pPr>
        <w:spacing w:line="360" w:lineRule="auto"/>
        <w:ind w:firstLine="482" w:firstLineChars="200"/>
        <w:rPr>
          <w:rFonts w:hint="default"/>
          <w:b/>
          <w:bCs/>
        </w:rPr>
      </w:pPr>
      <w:r>
        <w:rPr>
          <w:b/>
          <w:bCs/>
        </w:rPr>
        <w:t>1.绩效评价目的</w:t>
      </w:r>
    </w:p>
    <w:p w14:paraId="55D03909">
      <w:pPr>
        <w:spacing w:line="360" w:lineRule="auto"/>
        <w:ind w:firstLine="482" w:firstLineChars="200"/>
        <w:rPr>
          <w:rFonts w:hint="default"/>
          <w:bCs/>
        </w:rPr>
      </w:pPr>
      <w:r>
        <w:rPr>
          <w:b/>
          <w:bCs/>
        </w:rPr>
        <w:t>（1）</w:t>
      </w:r>
      <w:r>
        <w:rPr>
          <w:bCs/>
        </w:rPr>
        <w:t>通过绩效评价，了解与项目相关的制度建设及执行情况，项目资金的使用情况以及取得的成效。</w:t>
      </w:r>
    </w:p>
    <w:p w14:paraId="3028F107">
      <w:pPr>
        <w:spacing w:line="360" w:lineRule="auto"/>
        <w:ind w:firstLine="482" w:firstLineChars="200"/>
        <w:rPr>
          <w:rFonts w:hint="default"/>
          <w:bCs/>
        </w:rPr>
      </w:pPr>
      <w:r>
        <w:rPr>
          <w:b/>
          <w:bCs/>
        </w:rPr>
        <w:t>（2）</w:t>
      </w:r>
      <w:r>
        <w:rPr>
          <w:bCs/>
        </w:rPr>
        <w:t>及时发现项目实施过程中的问题并总结经验，提出改进的意见和建议。通过实行绩效评价，完善管理制度、强化监督机制，保证项目资金使用管理的规范性、安全性和有效性。</w:t>
      </w:r>
    </w:p>
    <w:p w14:paraId="2DB35C75">
      <w:pPr>
        <w:spacing w:line="360" w:lineRule="auto"/>
        <w:ind w:firstLine="482" w:firstLineChars="200"/>
        <w:rPr>
          <w:rFonts w:hint="default"/>
          <w:bCs/>
        </w:rPr>
      </w:pPr>
      <w:r>
        <w:rPr>
          <w:b/>
          <w:bCs/>
        </w:rPr>
        <w:t>（3）</w:t>
      </w:r>
      <w:r>
        <w:rPr>
          <w:bCs/>
        </w:rPr>
        <w:t>通过实行绩效评价，为指导预算编制、申报绩效目标、优化财政支出结构，提高公共服务水平提供决策依据。</w:t>
      </w:r>
    </w:p>
    <w:p w14:paraId="54EEAFD9">
      <w:pPr>
        <w:spacing w:line="360" w:lineRule="auto"/>
        <w:ind w:firstLine="482" w:firstLineChars="200"/>
        <w:rPr>
          <w:rFonts w:hint="default"/>
          <w:bCs/>
        </w:rPr>
      </w:pPr>
      <w:r>
        <w:rPr>
          <w:b/>
          <w:bCs/>
        </w:rPr>
        <w:t>（4）</w:t>
      </w:r>
      <w:r>
        <w:rPr>
          <w:bCs/>
        </w:rPr>
        <w:t>运用科学、规范的绩效评价方法，通过建立综合评价标准和指标体系，对项目资金支出行为及效果进行客观、公正衡量比较和综合评判。建立科学、合理、高效的项目资金分配管理体系，提高项目资金精细化管理水平和使用效益，规范项目资金绩效评价工作。</w:t>
      </w:r>
    </w:p>
    <w:p w14:paraId="63DCEC46">
      <w:pPr>
        <w:adjustRightInd w:val="0"/>
        <w:spacing w:line="360" w:lineRule="auto"/>
        <w:ind w:firstLine="482" w:firstLineChars="200"/>
        <w:rPr>
          <w:rFonts w:hint="default" w:cs="楷体_GB2312"/>
          <w:b/>
          <w:bCs/>
        </w:rPr>
      </w:pPr>
      <w:r>
        <w:rPr>
          <w:b/>
        </w:rPr>
        <w:t>2.</w:t>
      </w:r>
      <w:r>
        <w:rPr>
          <w:rFonts w:cs="楷体_GB2312"/>
          <w:b/>
          <w:bCs/>
        </w:rPr>
        <w:t>绩效评价对象和范围</w:t>
      </w:r>
    </w:p>
    <w:p w14:paraId="2D612E78">
      <w:pPr>
        <w:adjustRightInd w:val="0"/>
        <w:spacing w:line="360" w:lineRule="auto"/>
        <w:ind w:firstLine="480" w:firstLineChars="200"/>
        <w:rPr>
          <w:rFonts w:hint="default" w:cs="楷体_GB2312"/>
          <w:bCs/>
        </w:rPr>
      </w:pPr>
      <w:r>
        <w:rPr>
          <w:rFonts w:cs="楷体_GB2312"/>
          <w:bCs/>
        </w:rPr>
        <w:t>本</w:t>
      </w:r>
      <w:r>
        <w:rPr>
          <w:bCs/>
        </w:rPr>
        <w:t>次绩效评价对象为垫江县2022年促进就业创业专项资金项目，评价范围为垫江县2022年促进就业创业专项资金项目截至绩效评价时点项目完成情况，累计资金安排使用和绩效管理情况等，主要评价项目立项规范性，绩效目标设定合理性，项目资金投入和使用情况，项目建设过程管理、资金管理、项目产出、项目效果等内容，从数量、质量、时效、成本、效益等方面评价项目绩效。</w:t>
      </w:r>
    </w:p>
    <w:p w14:paraId="044080CC">
      <w:pPr>
        <w:spacing w:line="360" w:lineRule="auto"/>
        <w:ind w:firstLine="482" w:firstLineChars="200"/>
        <w:outlineLvl w:val="1"/>
        <w:rPr>
          <w:rFonts w:hint="default"/>
          <w:b/>
          <w:bCs/>
        </w:rPr>
      </w:pPr>
      <w:bookmarkStart w:id="17" w:name="_Toc151454865"/>
      <w:bookmarkStart w:id="18" w:name="_Toc29156"/>
      <w:r>
        <w:rPr>
          <w:b/>
          <w:bCs/>
        </w:rPr>
        <w:t>（二）评价原则及依据</w:t>
      </w:r>
      <w:bookmarkEnd w:id="17"/>
      <w:bookmarkEnd w:id="18"/>
    </w:p>
    <w:p w14:paraId="3999C55C">
      <w:pPr>
        <w:spacing w:line="360" w:lineRule="auto"/>
        <w:ind w:firstLine="482" w:firstLineChars="200"/>
        <w:rPr>
          <w:rFonts w:hint="default"/>
          <w:b/>
          <w:bCs/>
        </w:rPr>
      </w:pPr>
      <w:r>
        <w:rPr>
          <w:b/>
          <w:bCs/>
        </w:rPr>
        <w:t>1.绩效评价原则</w:t>
      </w:r>
    </w:p>
    <w:p w14:paraId="5B353D8D">
      <w:pPr>
        <w:spacing w:line="360" w:lineRule="auto"/>
        <w:ind w:firstLine="482" w:firstLineChars="200"/>
        <w:rPr>
          <w:rFonts w:hint="default"/>
          <w:b/>
          <w:bCs/>
        </w:rPr>
      </w:pPr>
      <w:r>
        <w:rPr>
          <w:b/>
          <w:bCs/>
        </w:rPr>
        <w:t>（1）科学规范原则</w:t>
      </w:r>
    </w:p>
    <w:p w14:paraId="24872FFA">
      <w:pPr>
        <w:spacing w:line="360" w:lineRule="auto"/>
        <w:ind w:firstLine="480" w:firstLineChars="200"/>
        <w:rPr>
          <w:rFonts w:hint="default"/>
          <w:bCs/>
        </w:rPr>
      </w:pPr>
      <w:r>
        <w:rPr>
          <w:bCs/>
        </w:rPr>
        <w:t>评价工作应通过规范的程序，采用定性与定量相结合的评价方法，科学、合理地进行。</w:t>
      </w:r>
    </w:p>
    <w:p w14:paraId="714856EB">
      <w:pPr>
        <w:spacing w:line="360" w:lineRule="auto"/>
        <w:ind w:firstLine="482" w:firstLineChars="200"/>
        <w:rPr>
          <w:rFonts w:hint="default"/>
          <w:b/>
          <w:bCs/>
        </w:rPr>
      </w:pPr>
      <w:r>
        <w:rPr>
          <w:b/>
          <w:bCs/>
        </w:rPr>
        <w:t>（2）客观公正原则</w:t>
      </w:r>
    </w:p>
    <w:p w14:paraId="7F3B720C">
      <w:pPr>
        <w:spacing w:line="360" w:lineRule="auto"/>
        <w:ind w:firstLine="480" w:firstLineChars="200"/>
        <w:rPr>
          <w:rFonts w:hint="default"/>
          <w:bCs/>
        </w:rPr>
      </w:pPr>
      <w:r>
        <w:rPr>
          <w:bCs/>
        </w:rPr>
        <w:t>评价应以相关法律、法规、规章以及财政部门有关文件等为依据，按照“公开、公平、公正”的原则进行。</w:t>
      </w:r>
    </w:p>
    <w:p w14:paraId="26934028">
      <w:pPr>
        <w:spacing w:line="360" w:lineRule="auto"/>
        <w:ind w:firstLine="482" w:firstLineChars="200"/>
        <w:rPr>
          <w:rFonts w:hint="default"/>
          <w:b/>
          <w:bCs/>
        </w:rPr>
      </w:pPr>
      <w:r>
        <w:rPr>
          <w:b/>
          <w:bCs/>
        </w:rPr>
        <w:t>（3）依据充分原则</w:t>
      </w:r>
    </w:p>
    <w:p w14:paraId="7A10F381">
      <w:pPr>
        <w:spacing w:line="360" w:lineRule="auto"/>
        <w:ind w:firstLine="480" w:firstLineChars="200"/>
        <w:rPr>
          <w:rFonts w:hint="default"/>
          <w:bCs/>
        </w:rPr>
      </w:pPr>
      <w:r>
        <w:rPr>
          <w:bCs/>
        </w:rPr>
        <w:t>在评价过程中，应收集足够的相关文件及资料，并要通过现场调研，为评价结论提供充分的依据支持。</w:t>
      </w:r>
    </w:p>
    <w:p w14:paraId="775A85CF">
      <w:pPr>
        <w:spacing w:line="360" w:lineRule="auto"/>
        <w:ind w:firstLine="482" w:firstLineChars="200"/>
        <w:rPr>
          <w:rFonts w:hint="default"/>
          <w:b/>
          <w:bCs/>
        </w:rPr>
      </w:pPr>
      <w:r>
        <w:rPr>
          <w:b/>
          <w:bCs/>
        </w:rPr>
        <w:t>（4）成本效益原则</w:t>
      </w:r>
    </w:p>
    <w:p w14:paraId="66CC5068">
      <w:pPr>
        <w:spacing w:line="360" w:lineRule="auto"/>
        <w:ind w:firstLine="480" w:firstLineChars="200"/>
        <w:rPr>
          <w:rFonts w:hint="default"/>
          <w:bCs/>
        </w:rPr>
      </w:pPr>
      <w:r>
        <w:rPr>
          <w:bCs/>
        </w:rPr>
        <w:t>评价工作的重点是评价项目立项的合理性和预算的准确性，在开展评价工作过程中，要注意控制成本、节约经费，提高评价工作的效率和效益。</w:t>
      </w:r>
    </w:p>
    <w:p w14:paraId="47358983">
      <w:pPr>
        <w:spacing w:line="360" w:lineRule="auto"/>
        <w:ind w:firstLine="482" w:firstLineChars="200"/>
        <w:rPr>
          <w:rFonts w:hint="default"/>
          <w:b/>
          <w:bCs/>
        </w:rPr>
      </w:pPr>
      <w:r>
        <w:rPr>
          <w:b/>
          <w:bCs/>
        </w:rPr>
        <w:t>2.绩效评价依据</w:t>
      </w:r>
    </w:p>
    <w:p w14:paraId="6BE9375C">
      <w:pPr>
        <w:spacing w:line="360" w:lineRule="auto"/>
        <w:ind w:firstLine="482" w:firstLineChars="200"/>
        <w:rPr>
          <w:rFonts w:hint="default" w:cs="楷体_GB2312"/>
          <w:bCs/>
        </w:rPr>
      </w:pPr>
      <w:r>
        <w:rPr>
          <w:rFonts w:cs="楷体_GB2312"/>
          <w:b/>
          <w:bCs/>
        </w:rPr>
        <w:t>（1）</w:t>
      </w:r>
      <w:r>
        <w:rPr>
          <w:rFonts w:cs="楷体_GB2312"/>
          <w:bCs/>
        </w:rPr>
        <w:t>《财政部关于印发&lt;项目支出绩效评价管理办法&gt;的通知》（财预[2020]10号）；</w:t>
      </w:r>
    </w:p>
    <w:p w14:paraId="6CFDBD47">
      <w:pPr>
        <w:spacing w:line="360" w:lineRule="auto"/>
        <w:ind w:firstLine="482" w:firstLineChars="200"/>
        <w:rPr>
          <w:rFonts w:hint="default" w:cs="楷体_GB2312"/>
          <w:bCs/>
        </w:rPr>
      </w:pPr>
      <w:r>
        <w:rPr>
          <w:rFonts w:cs="楷体_GB2312"/>
          <w:b/>
          <w:bCs/>
        </w:rPr>
        <w:t>（2）</w:t>
      </w:r>
      <w:r>
        <w:rPr>
          <w:rFonts w:cs="楷体_GB2312"/>
          <w:bCs/>
        </w:rPr>
        <w:t>《中共重庆市委重庆市人民政府关于全面实施预算绩效管理的实施意见》（渝委发[2019]12号）；</w:t>
      </w:r>
    </w:p>
    <w:p w14:paraId="5D534C8B">
      <w:pPr>
        <w:spacing w:line="360" w:lineRule="auto"/>
        <w:ind w:firstLine="482" w:firstLineChars="200"/>
        <w:rPr>
          <w:rFonts w:hint="default" w:cs="楷体_GB2312"/>
          <w:bCs/>
        </w:rPr>
      </w:pPr>
      <w:r>
        <w:rPr>
          <w:rFonts w:cs="楷体_GB2312"/>
          <w:b/>
          <w:bCs/>
        </w:rPr>
        <w:t>（3）</w:t>
      </w:r>
      <w:r>
        <w:rPr>
          <w:rFonts w:cs="楷体_GB2312"/>
          <w:bCs/>
        </w:rPr>
        <w:t>《中共垫江县委垫江县人民政府关于全面实施预算绩效管理的实施意见》（垫江委发[2020]7号）；</w:t>
      </w:r>
    </w:p>
    <w:p w14:paraId="5FAC6528">
      <w:pPr>
        <w:spacing w:line="360" w:lineRule="auto"/>
        <w:ind w:firstLine="482" w:firstLineChars="200"/>
        <w:rPr>
          <w:rFonts w:hint="default" w:cs="楷体_GB2312"/>
          <w:bCs/>
        </w:rPr>
      </w:pPr>
      <w:r>
        <w:rPr>
          <w:rFonts w:cs="楷体_GB2312"/>
          <w:b/>
          <w:bCs/>
        </w:rPr>
        <w:t>（4）</w:t>
      </w:r>
      <w:r>
        <w:rPr>
          <w:rFonts w:cs="楷体_GB2312"/>
          <w:bCs/>
        </w:rPr>
        <w:t>《垫江县县级政策和项目预算绩效管理办法》（垫江财政发[2022]407号）；</w:t>
      </w:r>
    </w:p>
    <w:p w14:paraId="73B1A89D">
      <w:pPr>
        <w:spacing w:line="360" w:lineRule="auto"/>
        <w:ind w:firstLine="482" w:firstLineChars="200"/>
        <w:rPr>
          <w:rFonts w:hint="default" w:cs="楷体_GB2312"/>
          <w:bCs/>
        </w:rPr>
      </w:pPr>
      <w:r>
        <w:rPr>
          <w:rFonts w:cs="楷体_GB2312"/>
          <w:b/>
          <w:bCs/>
        </w:rPr>
        <w:t>（5）</w:t>
      </w:r>
      <w:r>
        <w:rPr>
          <w:rFonts w:cs="楷体_GB2312"/>
          <w:bCs/>
        </w:rPr>
        <w:t>《会计师事务所财政支出绩效评价业务指引》；</w:t>
      </w:r>
    </w:p>
    <w:p w14:paraId="019E7D42">
      <w:pPr>
        <w:spacing w:line="360" w:lineRule="auto"/>
        <w:ind w:firstLine="482" w:firstLineChars="200"/>
        <w:rPr>
          <w:rFonts w:hint="default" w:cs="楷体_GB2312"/>
          <w:bCs/>
        </w:rPr>
      </w:pPr>
      <w:r>
        <w:rPr>
          <w:b/>
          <w:bCs/>
        </w:rPr>
        <w:t>（6）</w:t>
      </w:r>
      <w:r>
        <w:rPr>
          <w:bCs/>
        </w:rPr>
        <w:t>《垫</w:t>
      </w:r>
      <w:r>
        <w:rPr>
          <w:rFonts w:cs="楷体_GB2312"/>
          <w:bCs/>
        </w:rPr>
        <w:t>江县财政局关于开展2022年度部门整体、政策和项目支出重点绩效评价和2022年度绩效自评财政复核的通知</w:t>
      </w:r>
      <w:r>
        <w:rPr>
          <w:bCs/>
        </w:rPr>
        <w:t>》；</w:t>
      </w:r>
    </w:p>
    <w:p w14:paraId="383807F2">
      <w:pPr>
        <w:spacing w:line="360" w:lineRule="auto"/>
        <w:ind w:firstLine="482" w:firstLineChars="200"/>
        <w:rPr>
          <w:rFonts w:hint="default" w:cs="楷体_GB2312"/>
          <w:bCs/>
        </w:rPr>
      </w:pPr>
      <w:r>
        <w:rPr>
          <w:b/>
          <w:bCs/>
        </w:rPr>
        <w:t>（7）</w:t>
      </w:r>
      <w:r>
        <w:rPr>
          <w:bCs/>
        </w:rPr>
        <w:t>《中华人民共和国就业促进法》</w:t>
      </w:r>
      <w:r>
        <w:rPr>
          <w:rFonts w:cs="楷体_GB2312"/>
          <w:bCs/>
        </w:rPr>
        <w:t>；</w:t>
      </w:r>
    </w:p>
    <w:p w14:paraId="5895A6E1">
      <w:pPr>
        <w:spacing w:line="360" w:lineRule="auto"/>
        <w:ind w:firstLine="482" w:firstLineChars="200"/>
        <w:rPr>
          <w:rFonts w:hint="default"/>
          <w:bCs/>
        </w:rPr>
      </w:pPr>
      <w:r>
        <w:rPr>
          <w:b/>
          <w:bCs/>
        </w:rPr>
        <w:t>（8）</w:t>
      </w:r>
      <w:r>
        <w:rPr>
          <w:bCs/>
        </w:rPr>
        <w:t>《国务院关于做好促进就业工作的通知》（国发[2008]5号）；</w:t>
      </w:r>
    </w:p>
    <w:p w14:paraId="002FF47D">
      <w:pPr>
        <w:spacing w:line="360" w:lineRule="auto"/>
        <w:ind w:firstLine="482" w:firstLineChars="200"/>
        <w:rPr>
          <w:rFonts w:hint="default"/>
          <w:bCs/>
        </w:rPr>
      </w:pPr>
      <w:r>
        <w:rPr>
          <w:b/>
          <w:bCs/>
        </w:rPr>
        <w:t>（9）</w:t>
      </w:r>
      <w:r>
        <w:rPr>
          <w:bCs/>
        </w:rPr>
        <w:t>《重庆市人力资源和社会保障局关于印发&lt;重庆市市级人力资源服务产业园管理办法（试行）&gt;的通知》（渝人社发[2021]57号）；</w:t>
      </w:r>
    </w:p>
    <w:p w14:paraId="4AC2FE5B">
      <w:pPr>
        <w:spacing w:line="360" w:lineRule="auto"/>
        <w:ind w:firstLine="482" w:firstLineChars="200"/>
        <w:rPr>
          <w:rFonts w:hint="default"/>
          <w:bCs/>
        </w:rPr>
      </w:pPr>
      <w:r>
        <w:rPr>
          <w:b/>
          <w:bCs/>
        </w:rPr>
        <w:t>（10）</w:t>
      </w:r>
      <w:r>
        <w:rPr>
          <w:bCs/>
        </w:rPr>
        <w:t>《垫江县就业工作领导小组关于印发&lt;垫江县推动全县人力资源服务业高质量发展的实施办法（试行）&gt;的通知》（垫就组发[2021]1号）；</w:t>
      </w:r>
    </w:p>
    <w:p w14:paraId="35A4C393">
      <w:pPr>
        <w:spacing w:line="360" w:lineRule="auto"/>
        <w:ind w:firstLine="482" w:firstLineChars="200"/>
        <w:rPr>
          <w:rFonts w:hint="default"/>
          <w:bCs/>
        </w:rPr>
      </w:pPr>
      <w:r>
        <w:rPr>
          <w:b/>
          <w:bCs/>
        </w:rPr>
        <w:t>（11）</w:t>
      </w:r>
      <w:r>
        <w:rPr>
          <w:bCs/>
        </w:rPr>
        <w:t>其他相关法规、文件及与重庆市大数据人力资源服务产业园相关的文件资料；</w:t>
      </w:r>
    </w:p>
    <w:p w14:paraId="0CEFB074">
      <w:pPr>
        <w:spacing w:line="360" w:lineRule="auto"/>
        <w:ind w:firstLine="482" w:firstLineChars="200"/>
        <w:rPr>
          <w:rFonts w:hint="default"/>
          <w:bCs/>
        </w:rPr>
      </w:pPr>
      <w:r>
        <w:rPr>
          <w:b/>
          <w:bCs/>
        </w:rPr>
        <w:t>（12）</w:t>
      </w:r>
      <w:r>
        <w:t>绩效评价业务约定书</w:t>
      </w:r>
      <w:r>
        <w:rPr>
          <w:bCs/>
        </w:rPr>
        <w:t>。</w:t>
      </w:r>
    </w:p>
    <w:p w14:paraId="625101A5">
      <w:pPr>
        <w:spacing w:line="360" w:lineRule="auto"/>
        <w:ind w:firstLine="482" w:firstLineChars="200"/>
        <w:outlineLvl w:val="1"/>
        <w:rPr>
          <w:rFonts w:hint="default"/>
          <w:b/>
          <w:bCs/>
        </w:rPr>
      </w:pPr>
      <w:bookmarkStart w:id="19" w:name="_Toc13801"/>
      <w:bookmarkStart w:id="20" w:name="_Toc151454866"/>
      <w:r>
        <w:rPr>
          <w:b/>
          <w:bCs/>
        </w:rPr>
        <w:t>（三）评价指标体系</w:t>
      </w:r>
      <w:bookmarkEnd w:id="19"/>
      <w:bookmarkEnd w:id="20"/>
    </w:p>
    <w:p w14:paraId="58B8F6EC">
      <w:pPr>
        <w:spacing w:line="360" w:lineRule="auto"/>
        <w:ind w:firstLine="480" w:firstLineChars="200"/>
        <w:rPr>
          <w:rFonts w:hint="default"/>
          <w:bCs/>
        </w:rPr>
      </w:pPr>
      <w:r>
        <w:rPr>
          <w:bCs/>
        </w:rPr>
        <w:t>根据《财政部关于印发&lt;项目支出绩效评价管理办法&gt;的通知》（财预[2020]10号）及《垫江县财政局关于印发&lt;垫江县县级政策和项目预算绩效管理办法&gt;的通知》（垫江财政发[2022]407号）要求，并结合评价目的及垫江县2022年促进就业创业专项资金主要使用于重庆市大数据人力资源服务产业园这一特点，也充分考虑了《重庆市人力资源和社会保障局关于印发&lt;重庆市市级人力资源服务产业园管理办法（试行）&gt;的通知》（渝人社发[2021]57号）的相关要求，在与县级相关部门充分交流、讨论的基础上，形成了垫江县2022年促进就业创业专项资金项目绩效评价指标体系，该指标体系由四级指标构成，其中：一级指标4个、二级指标10个、三级指标20个、具体指标35个。一级指标及分值构成如下：</w:t>
      </w:r>
    </w:p>
    <w:tbl>
      <w:tblPr>
        <w:tblStyle w:val="8"/>
        <w:tblW w:w="8786" w:type="dxa"/>
        <w:jc w:val="center"/>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Layout w:type="fixed"/>
        <w:tblCellMar>
          <w:top w:w="0" w:type="dxa"/>
          <w:left w:w="108" w:type="dxa"/>
          <w:bottom w:w="0" w:type="dxa"/>
          <w:right w:w="108" w:type="dxa"/>
        </w:tblCellMar>
      </w:tblPr>
      <w:tblGrid>
        <w:gridCol w:w="1701"/>
        <w:gridCol w:w="1417"/>
        <w:gridCol w:w="1417"/>
        <w:gridCol w:w="1417"/>
        <w:gridCol w:w="1417"/>
        <w:gridCol w:w="1417"/>
      </w:tblGrid>
      <w:tr w14:paraId="18B57366">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701" w:type="dxa"/>
            <w:tcBorders>
              <w:bottom w:val="single" w:color="auto" w:sz="4" w:space="0"/>
              <w:right w:val="single" w:color="auto" w:sz="4" w:space="0"/>
            </w:tcBorders>
            <w:vAlign w:val="center"/>
          </w:tcPr>
          <w:p w14:paraId="4AE5AFB9">
            <w:pPr>
              <w:adjustRightInd w:val="0"/>
              <w:snapToGrid w:val="0"/>
              <w:jc w:val="center"/>
              <w:rPr>
                <w:rFonts w:hint="default" w:cs="仿宋"/>
                <w:bCs/>
              </w:rPr>
            </w:pPr>
            <w:r>
              <w:rPr>
                <w:rFonts w:cs="仿宋"/>
                <w:bCs/>
              </w:rPr>
              <w:t>一级指标</w:t>
            </w:r>
          </w:p>
        </w:tc>
        <w:tc>
          <w:tcPr>
            <w:tcW w:w="1417" w:type="dxa"/>
            <w:tcBorders>
              <w:left w:val="single" w:color="auto" w:sz="4" w:space="0"/>
              <w:bottom w:val="single" w:color="auto" w:sz="4" w:space="0"/>
              <w:right w:val="single" w:color="auto" w:sz="4" w:space="0"/>
            </w:tcBorders>
            <w:vAlign w:val="center"/>
          </w:tcPr>
          <w:p w14:paraId="68932CF0">
            <w:pPr>
              <w:adjustRightInd w:val="0"/>
              <w:snapToGrid w:val="0"/>
              <w:jc w:val="center"/>
              <w:rPr>
                <w:rFonts w:hint="default" w:cs="仿宋"/>
                <w:bCs/>
              </w:rPr>
            </w:pPr>
            <w:r>
              <w:rPr>
                <w:rFonts w:cs="仿宋"/>
                <w:bCs/>
              </w:rPr>
              <w:t>投入</w:t>
            </w:r>
          </w:p>
        </w:tc>
        <w:tc>
          <w:tcPr>
            <w:tcW w:w="1417" w:type="dxa"/>
            <w:tcBorders>
              <w:left w:val="single" w:color="auto" w:sz="4" w:space="0"/>
              <w:bottom w:val="single" w:color="auto" w:sz="4" w:space="0"/>
              <w:right w:val="single" w:color="auto" w:sz="4" w:space="0"/>
            </w:tcBorders>
            <w:vAlign w:val="center"/>
          </w:tcPr>
          <w:p w14:paraId="712FE021">
            <w:pPr>
              <w:adjustRightInd w:val="0"/>
              <w:snapToGrid w:val="0"/>
              <w:jc w:val="center"/>
              <w:rPr>
                <w:rFonts w:hint="default" w:cs="仿宋"/>
                <w:bCs/>
              </w:rPr>
            </w:pPr>
            <w:r>
              <w:rPr>
                <w:rFonts w:cs="仿宋"/>
                <w:bCs/>
              </w:rPr>
              <w:t>过程</w:t>
            </w:r>
          </w:p>
        </w:tc>
        <w:tc>
          <w:tcPr>
            <w:tcW w:w="1417" w:type="dxa"/>
            <w:tcBorders>
              <w:left w:val="single" w:color="auto" w:sz="4" w:space="0"/>
              <w:bottom w:val="single" w:color="auto" w:sz="4" w:space="0"/>
              <w:right w:val="single" w:color="auto" w:sz="4" w:space="0"/>
            </w:tcBorders>
            <w:vAlign w:val="center"/>
          </w:tcPr>
          <w:p w14:paraId="54B6563C">
            <w:pPr>
              <w:adjustRightInd w:val="0"/>
              <w:snapToGrid w:val="0"/>
              <w:jc w:val="center"/>
              <w:rPr>
                <w:rFonts w:hint="default" w:cs="仿宋"/>
                <w:bCs/>
              </w:rPr>
            </w:pPr>
            <w:r>
              <w:rPr>
                <w:rFonts w:cs="仿宋"/>
                <w:bCs/>
              </w:rPr>
              <w:t>产出</w:t>
            </w:r>
          </w:p>
        </w:tc>
        <w:tc>
          <w:tcPr>
            <w:tcW w:w="1417" w:type="dxa"/>
            <w:tcBorders>
              <w:left w:val="single" w:color="auto" w:sz="4" w:space="0"/>
              <w:bottom w:val="single" w:color="auto" w:sz="4" w:space="0"/>
              <w:right w:val="single" w:color="auto" w:sz="4" w:space="0"/>
            </w:tcBorders>
            <w:vAlign w:val="center"/>
          </w:tcPr>
          <w:p w14:paraId="72172C90">
            <w:pPr>
              <w:adjustRightInd w:val="0"/>
              <w:snapToGrid w:val="0"/>
              <w:jc w:val="center"/>
              <w:rPr>
                <w:rFonts w:hint="default" w:cs="仿宋"/>
                <w:bCs/>
              </w:rPr>
            </w:pPr>
            <w:r>
              <w:rPr>
                <w:rFonts w:cs="仿宋"/>
                <w:bCs/>
              </w:rPr>
              <w:t>效益</w:t>
            </w:r>
          </w:p>
        </w:tc>
        <w:tc>
          <w:tcPr>
            <w:tcW w:w="1417" w:type="dxa"/>
            <w:tcBorders>
              <w:left w:val="single" w:color="auto" w:sz="4" w:space="0"/>
              <w:bottom w:val="single" w:color="auto" w:sz="4" w:space="0"/>
            </w:tcBorders>
            <w:vAlign w:val="center"/>
          </w:tcPr>
          <w:p w14:paraId="7E15784F">
            <w:pPr>
              <w:adjustRightInd w:val="0"/>
              <w:snapToGrid w:val="0"/>
              <w:jc w:val="center"/>
              <w:rPr>
                <w:rFonts w:hint="default" w:cs="仿宋"/>
                <w:bCs/>
              </w:rPr>
            </w:pPr>
            <w:r>
              <w:rPr>
                <w:rFonts w:cs="仿宋"/>
                <w:bCs/>
              </w:rPr>
              <w:t>合计</w:t>
            </w:r>
          </w:p>
        </w:tc>
      </w:tr>
      <w:tr w14:paraId="6504A31C">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701" w:type="dxa"/>
            <w:tcBorders>
              <w:top w:val="single" w:color="auto" w:sz="4" w:space="0"/>
              <w:right w:val="single" w:color="auto" w:sz="4" w:space="0"/>
            </w:tcBorders>
            <w:vAlign w:val="center"/>
          </w:tcPr>
          <w:p w14:paraId="0418DDE9">
            <w:pPr>
              <w:adjustRightInd w:val="0"/>
              <w:snapToGrid w:val="0"/>
              <w:ind w:firstLine="120" w:firstLineChars="50"/>
              <w:jc w:val="center"/>
              <w:rPr>
                <w:rFonts w:hint="default" w:cs="仿宋"/>
                <w:bCs/>
              </w:rPr>
            </w:pPr>
            <w:r>
              <w:rPr>
                <w:rFonts w:cs="仿宋"/>
                <w:bCs/>
              </w:rPr>
              <w:t>分值</w:t>
            </w:r>
          </w:p>
        </w:tc>
        <w:tc>
          <w:tcPr>
            <w:tcW w:w="1417" w:type="dxa"/>
            <w:tcBorders>
              <w:top w:val="single" w:color="auto" w:sz="4" w:space="0"/>
              <w:left w:val="single" w:color="auto" w:sz="4" w:space="0"/>
              <w:right w:val="single" w:color="auto" w:sz="4" w:space="0"/>
            </w:tcBorders>
            <w:vAlign w:val="center"/>
          </w:tcPr>
          <w:p w14:paraId="4905DC8E">
            <w:pPr>
              <w:adjustRightInd w:val="0"/>
              <w:snapToGrid w:val="0"/>
              <w:jc w:val="center"/>
              <w:rPr>
                <w:rFonts w:hint="default" w:cs="仿宋"/>
                <w:bCs/>
                <w:color w:val="FF0000"/>
              </w:rPr>
            </w:pPr>
            <w:r>
              <w:rPr>
                <w:rFonts w:cs="仿宋"/>
                <w:bCs/>
              </w:rPr>
              <w:t>20</w:t>
            </w:r>
          </w:p>
        </w:tc>
        <w:tc>
          <w:tcPr>
            <w:tcW w:w="1417" w:type="dxa"/>
            <w:tcBorders>
              <w:top w:val="single" w:color="auto" w:sz="4" w:space="0"/>
              <w:left w:val="single" w:color="auto" w:sz="4" w:space="0"/>
              <w:right w:val="single" w:color="auto" w:sz="4" w:space="0"/>
            </w:tcBorders>
            <w:vAlign w:val="center"/>
          </w:tcPr>
          <w:p w14:paraId="00EB142C">
            <w:pPr>
              <w:adjustRightInd w:val="0"/>
              <w:snapToGrid w:val="0"/>
              <w:jc w:val="center"/>
              <w:rPr>
                <w:rFonts w:hint="default" w:cs="仿宋"/>
                <w:bCs/>
                <w:color w:val="FF0000"/>
              </w:rPr>
            </w:pPr>
            <w:r>
              <w:rPr>
                <w:rFonts w:cs="仿宋"/>
                <w:bCs/>
              </w:rPr>
              <w:t>20</w:t>
            </w:r>
          </w:p>
        </w:tc>
        <w:tc>
          <w:tcPr>
            <w:tcW w:w="1417" w:type="dxa"/>
            <w:tcBorders>
              <w:top w:val="single" w:color="auto" w:sz="4" w:space="0"/>
              <w:left w:val="single" w:color="auto" w:sz="4" w:space="0"/>
              <w:right w:val="single" w:color="auto" w:sz="4" w:space="0"/>
            </w:tcBorders>
            <w:vAlign w:val="center"/>
          </w:tcPr>
          <w:p w14:paraId="557194A1">
            <w:pPr>
              <w:adjustRightInd w:val="0"/>
              <w:snapToGrid w:val="0"/>
              <w:jc w:val="center"/>
              <w:rPr>
                <w:rFonts w:hint="default" w:cs="仿宋"/>
                <w:bCs/>
                <w:color w:val="FF0000"/>
              </w:rPr>
            </w:pPr>
            <w:r>
              <w:rPr>
                <w:rFonts w:cs="仿宋"/>
                <w:bCs/>
              </w:rPr>
              <w:t>30</w:t>
            </w:r>
          </w:p>
        </w:tc>
        <w:tc>
          <w:tcPr>
            <w:tcW w:w="1417" w:type="dxa"/>
            <w:tcBorders>
              <w:top w:val="single" w:color="auto" w:sz="4" w:space="0"/>
              <w:left w:val="single" w:color="auto" w:sz="4" w:space="0"/>
              <w:right w:val="single" w:color="auto" w:sz="4" w:space="0"/>
            </w:tcBorders>
            <w:vAlign w:val="center"/>
          </w:tcPr>
          <w:p w14:paraId="015FCA9F">
            <w:pPr>
              <w:adjustRightInd w:val="0"/>
              <w:snapToGrid w:val="0"/>
              <w:jc w:val="center"/>
              <w:rPr>
                <w:rFonts w:hint="default" w:cs="仿宋"/>
                <w:bCs/>
                <w:color w:val="FF0000"/>
              </w:rPr>
            </w:pPr>
            <w:r>
              <w:rPr>
                <w:rFonts w:cs="仿宋"/>
                <w:bCs/>
              </w:rPr>
              <w:t>30</w:t>
            </w:r>
          </w:p>
        </w:tc>
        <w:tc>
          <w:tcPr>
            <w:tcW w:w="1417" w:type="dxa"/>
            <w:tcBorders>
              <w:top w:val="single" w:color="auto" w:sz="4" w:space="0"/>
              <w:left w:val="single" w:color="auto" w:sz="4" w:space="0"/>
            </w:tcBorders>
            <w:vAlign w:val="center"/>
          </w:tcPr>
          <w:p w14:paraId="52ECE471">
            <w:pPr>
              <w:adjustRightInd w:val="0"/>
              <w:snapToGrid w:val="0"/>
              <w:jc w:val="center"/>
              <w:rPr>
                <w:rFonts w:hint="default" w:cs="仿宋"/>
                <w:bCs/>
                <w:color w:val="FF0000"/>
              </w:rPr>
            </w:pPr>
            <w:r>
              <w:rPr>
                <w:rFonts w:cs="仿宋"/>
                <w:bCs/>
              </w:rPr>
              <w:t>100</w:t>
            </w:r>
          </w:p>
        </w:tc>
      </w:tr>
    </w:tbl>
    <w:p w14:paraId="7DF2493A">
      <w:pPr>
        <w:spacing w:before="156" w:beforeLines="50" w:line="360" w:lineRule="auto"/>
        <w:ind w:firstLine="480" w:firstLineChars="200"/>
        <w:rPr>
          <w:rFonts w:hint="default"/>
          <w:bCs/>
        </w:rPr>
      </w:pPr>
      <w:r>
        <w:rPr>
          <w:bCs/>
        </w:rPr>
        <w:t>具体指标体系，详见附件1。</w:t>
      </w:r>
    </w:p>
    <w:p w14:paraId="52F03107">
      <w:pPr>
        <w:spacing w:line="360" w:lineRule="auto"/>
        <w:ind w:firstLine="482" w:firstLineChars="200"/>
        <w:outlineLvl w:val="1"/>
        <w:rPr>
          <w:rFonts w:hint="default"/>
          <w:b/>
          <w:bCs/>
        </w:rPr>
      </w:pPr>
      <w:bookmarkStart w:id="21" w:name="_Toc151454867"/>
      <w:bookmarkStart w:id="22" w:name="_Toc10143"/>
      <w:r>
        <w:rPr>
          <w:b/>
          <w:bCs/>
        </w:rPr>
        <w:t>（四）绩效评价方法</w:t>
      </w:r>
      <w:bookmarkEnd w:id="21"/>
      <w:bookmarkEnd w:id="22"/>
    </w:p>
    <w:p w14:paraId="6395B63A">
      <w:pPr>
        <w:spacing w:line="360" w:lineRule="auto"/>
        <w:ind w:firstLine="480" w:firstLineChars="200"/>
        <w:rPr>
          <w:rFonts w:hint="default"/>
          <w:bCs/>
        </w:rPr>
      </w:pPr>
      <w:r>
        <w:rPr>
          <w:bCs/>
        </w:rPr>
        <w:t>本次绩效评价方法是依据评价目的，并结合垫江县2022年促进就业创业专项资金项目的特点来确定的，拟综合采用预定目标与实施效果比较法、成本效益分析法、因素分析法、专家评审法、现场核查法等评价方法，以对垫江县2022年促进就业创业专项资金项目的资金使用和效果做出全面、准确和客观地评价。</w:t>
      </w:r>
    </w:p>
    <w:p w14:paraId="017CC35D">
      <w:pPr>
        <w:spacing w:line="360" w:lineRule="auto"/>
        <w:ind w:firstLine="480" w:firstLineChars="200"/>
        <w:rPr>
          <w:rFonts w:hint="default"/>
          <w:bCs/>
        </w:rPr>
      </w:pPr>
      <w:r>
        <w:rPr>
          <w:bCs/>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2A5F76AA">
      <w:pPr>
        <w:spacing w:line="360" w:lineRule="auto"/>
        <w:ind w:firstLine="480" w:firstLineChars="200"/>
        <w:rPr>
          <w:rFonts w:hint="default"/>
          <w:bCs/>
        </w:rPr>
      </w:pPr>
      <w:r>
        <w:rPr>
          <w:bCs/>
        </w:rPr>
        <w:t>成本效益分析法：将一定时期内的支出与效益进行对比分析以评价绩效目标实现程度。</w:t>
      </w:r>
    </w:p>
    <w:p w14:paraId="2B583439">
      <w:pPr>
        <w:spacing w:line="360" w:lineRule="auto"/>
        <w:ind w:firstLine="480" w:firstLineChars="200"/>
        <w:rPr>
          <w:rFonts w:hint="default"/>
          <w:bCs/>
        </w:rPr>
      </w:pPr>
      <w:r>
        <w:rPr>
          <w:bCs/>
        </w:rPr>
        <w:t>因素分析法：通过综合分析影响绩效目标实现、实施效果的内外部因素的方法。</w:t>
      </w:r>
    </w:p>
    <w:p w14:paraId="71D8333A">
      <w:pPr>
        <w:spacing w:line="360" w:lineRule="auto"/>
        <w:ind w:firstLine="480" w:firstLineChars="200"/>
        <w:rPr>
          <w:rFonts w:hint="default"/>
          <w:bCs/>
        </w:rPr>
      </w:pPr>
      <w:r>
        <w:rPr>
          <w:bCs/>
        </w:rPr>
        <w:t>专家评审法：通过项目管理、绩效管理、财务管理等相关领域的专家依据专业知识对财政支出绩效进行分析，并形成评价意见。</w:t>
      </w:r>
    </w:p>
    <w:p w14:paraId="0E322954">
      <w:pPr>
        <w:spacing w:line="360" w:lineRule="auto"/>
        <w:ind w:firstLine="480" w:firstLineChars="200"/>
        <w:rPr>
          <w:rFonts w:hint="default"/>
          <w:bCs/>
        </w:rPr>
      </w:pPr>
      <w:r>
        <w:rPr>
          <w:bCs/>
        </w:rPr>
        <w:t>现场核查法：现场评价小组与项目实施的相关单位，包括各级主管部门、实施（用款）单位等进行深入沟通交流，实事求是核查其财务情况、项目管理情况和绩效表现等相关资料，对项目进行核实。</w:t>
      </w:r>
    </w:p>
    <w:p w14:paraId="356830F1">
      <w:pPr>
        <w:spacing w:line="360" w:lineRule="auto"/>
        <w:ind w:firstLine="482" w:firstLineChars="200"/>
        <w:outlineLvl w:val="1"/>
        <w:rPr>
          <w:rFonts w:hint="default"/>
          <w:b/>
          <w:bCs/>
        </w:rPr>
      </w:pPr>
      <w:bookmarkStart w:id="23" w:name="_Toc3870"/>
      <w:bookmarkStart w:id="24" w:name="_Toc151454868"/>
      <w:r>
        <w:rPr>
          <w:b/>
          <w:bCs/>
        </w:rPr>
        <w:t>（五）绩效评价标准</w:t>
      </w:r>
      <w:bookmarkEnd w:id="23"/>
      <w:bookmarkEnd w:id="24"/>
    </w:p>
    <w:p w14:paraId="792A5494">
      <w:pPr>
        <w:spacing w:line="360" w:lineRule="auto"/>
        <w:ind w:firstLine="480" w:firstLineChars="200"/>
        <w:rPr>
          <w:rFonts w:hint="default"/>
          <w:bCs/>
        </w:rPr>
      </w:pPr>
      <w:r>
        <w:rPr>
          <w:bCs/>
        </w:rPr>
        <w:t>本次绩效评价的标准包括计划标准、行业标准和历史标准。</w:t>
      </w:r>
    </w:p>
    <w:p w14:paraId="67FBB975">
      <w:pPr>
        <w:spacing w:line="360" w:lineRule="auto"/>
        <w:ind w:firstLine="480" w:firstLineChars="200"/>
        <w:rPr>
          <w:rFonts w:hint="default"/>
          <w:bCs/>
        </w:rPr>
      </w:pPr>
      <w:r>
        <w:rPr>
          <w:bCs/>
        </w:rPr>
        <w:t>1.计划标准是指以预先制定的目标、计划、预算、定额等作为评价标准。</w:t>
      </w:r>
    </w:p>
    <w:p w14:paraId="3F06BBE9">
      <w:pPr>
        <w:spacing w:line="360" w:lineRule="auto"/>
        <w:ind w:firstLine="480" w:firstLineChars="200"/>
        <w:rPr>
          <w:rFonts w:hint="default"/>
          <w:bCs/>
        </w:rPr>
      </w:pPr>
      <w:r>
        <w:rPr>
          <w:bCs/>
        </w:rPr>
        <w:t>2.行业标准是指参照国家公布的行业指标数据制定的评价标准。</w:t>
      </w:r>
    </w:p>
    <w:p w14:paraId="00639D89">
      <w:pPr>
        <w:spacing w:line="360" w:lineRule="auto"/>
        <w:ind w:firstLine="480" w:firstLineChars="200"/>
        <w:rPr>
          <w:rFonts w:hint="default"/>
          <w:bCs/>
        </w:rPr>
      </w:pPr>
      <w:r>
        <w:rPr>
          <w:bCs/>
        </w:rPr>
        <w:t>3.历史标准是指参照历史数据制定的评价标准。</w:t>
      </w:r>
    </w:p>
    <w:p w14:paraId="089F339D">
      <w:pPr>
        <w:spacing w:line="360" w:lineRule="auto"/>
        <w:ind w:firstLine="482" w:firstLineChars="200"/>
        <w:outlineLvl w:val="1"/>
        <w:rPr>
          <w:rFonts w:hint="default"/>
          <w:b/>
          <w:bCs/>
        </w:rPr>
      </w:pPr>
      <w:bookmarkStart w:id="25" w:name="_Toc151454869"/>
      <w:bookmarkStart w:id="26" w:name="_Toc22547"/>
      <w:r>
        <w:rPr>
          <w:b/>
          <w:bCs/>
        </w:rPr>
        <w:t>（六）绩效评价工作过程</w:t>
      </w:r>
      <w:bookmarkEnd w:id="25"/>
      <w:bookmarkEnd w:id="26"/>
    </w:p>
    <w:p w14:paraId="5E8BD345">
      <w:pPr>
        <w:spacing w:line="360" w:lineRule="auto"/>
        <w:ind w:firstLine="482" w:firstLineChars="200"/>
        <w:rPr>
          <w:rFonts w:hint="default"/>
          <w:b/>
          <w:bCs/>
        </w:rPr>
      </w:pPr>
      <w:r>
        <w:rPr>
          <w:b/>
          <w:bCs/>
        </w:rPr>
        <w:t>1.前期准备</w:t>
      </w:r>
    </w:p>
    <w:p w14:paraId="3534DFFD">
      <w:pPr>
        <w:spacing w:line="360" w:lineRule="auto"/>
        <w:ind w:firstLine="482" w:firstLineChars="200"/>
        <w:rPr>
          <w:rFonts w:hint="default"/>
          <w:bCs/>
        </w:rPr>
      </w:pPr>
      <w:r>
        <w:rPr>
          <w:b/>
          <w:bCs/>
        </w:rPr>
        <w:t>（1）</w:t>
      </w:r>
      <w:r>
        <w:rPr>
          <w:bCs/>
        </w:rPr>
        <w:t>成立绩效评价工作小组，明确工作范围和成员职责，召开评价小组成员会议，提出对本次绩效评价的要求，初步确定评价的总体时间安排。</w:t>
      </w:r>
    </w:p>
    <w:p w14:paraId="4881C6F9">
      <w:pPr>
        <w:spacing w:line="360" w:lineRule="auto"/>
        <w:ind w:firstLine="482" w:firstLineChars="200"/>
        <w:rPr>
          <w:rFonts w:hint="default"/>
          <w:bCs/>
        </w:rPr>
      </w:pPr>
      <w:r>
        <w:rPr>
          <w:b/>
          <w:bCs/>
        </w:rPr>
        <w:t>（2）</w:t>
      </w:r>
      <w:r>
        <w:rPr>
          <w:bCs/>
        </w:rPr>
        <w:t>组织评价小组成员进行业务培训。学习财政支出绩效评价理论知识和实操经验，及促进就业创业的相关政策。</w:t>
      </w:r>
    </w:p>
    <w:p w14:paraId="35BB2509">
      <w:pPr>
        <w:spacing w:line="360" w:lineRule="auto"/>
        <w:ind w:firstLine="482" w:firstLineChars="200"/>
        <w:rPr>
          <w:rFonts w:hint="default"/>
          <w:bCs/>
        </w:rPr>
      </w:pPr>
      <w:r>
        <w:rPr>
          <w:b/>
          <w:bCs/>
        </w:rPr>
        <w:t>（3）</w:t>
      </w:r>
      <w:r>
        <w:rPr>
          <w:bCs/>
        </w:rPr>
        <w:t>由项目负责人拟定绩效评价实施方案，并在收集项目基础资料和对项目充分了解的基础上拟定绩效评价指标体系初稿。</w:t>
      </w:r>
    </w:p>
    <w:p w14:paraId="6788974B">
      <w:pPr>
        <w:spacing w:line="360" w:lineRule="auto"/>
        <w:ind w:firstLine="482" w:firstLineChars="200"/>
        <w:rPr>
          <w:rFonts w:hint="default"/>
          <w:bCs/>
        </w:rPr>
      </w:pPr>
      <w:r>
        <w:rPr>
          <w:b/>
          <w:bCs/>
        </w:rPr>
        <w:t>（4）</w:t>
      </w:r>
      <w:r>
        <w:rPr>
          <w:bCs/>
        </w:rPr>
        <w:t>与垫江县预算绩效管理中心充分交流、讨论的后，对拟定绩效评价指标体系初稿进行补充和完善，最终形成垫江县2022年促进就业创业专项资金项目绩效评价指标体系定稿，作为本次绩效评价评分依据。</w:t>
      </w:r>
    </w:p>
    <w:p w14:paraId="7E210DF4">
      <w:pPr>
        <w:spacing w:line="360" w:lineRule="auto"/>
        <w:ind w:firstLine="482" w:firstLineChars="200"/>
        <w:rPr>
          <w:rFonts w:hint="default"/>
          <w:b/>
          <w:bCs/>
        </w:rPr>
      </w:pPr>
      <w:r>
        <w:rPr>
          <w:b/>
          <w:bCs/>
        </w:rPr>
        <w:t>2.组织实施</w:t>
      </w:r>
    </w:p>
    <w:p w14:paraId="5521578E">
      <w:pPr>
        <w:spacing w:line="360" w:lineRule="auto"/>
        <w:ind w:firstLine="480" w:firstLineChars="200"/>
        <w:rPr>
          <w:rFonts w:hint="default"/>
          <w:bCs/>
        </w:rPr>
      </w:pPr>
      <w:r>
        <w:rPr>
          <w:bCs/>
        </w:rPr>
        <w:t>评价小组成员进入项目现场，开展实地调研、公众访谈、问卷调查，对项目资料、财务资料及其他相关进行查证核对并取证记录。</w:t>
      </w:r>
    </w:p>
    <w:p w14:paraId="7B28BD9F">
      <w:pPr>
        <w:spacing w:line="360" w:lineRule="auto"/>
        <w:ind w:firstLine="482" w:firstLineChars="200"/>
        <w:rPr>
          <w:rFonts w:hint="default"/>
          <w:b/>
          <w:bCs/>
        </w:rPr>
      </w:pPr>
      <w:r>
        <w:rPr>
          <w:b/>
          <w:bCs/>
        </w:rPr>
        <w:t>3.分析评价</w:t>
      </w:r>
    </w:p>
    <w:p w14:paraId="64FF7133">
      <w:pPr>
        <w:spacing w:line="360" w:lineRule="auto"/>
        <w:ind w:firstLine="480" w:firstLineChars="200"/>
        <w:rPr>
          <w:rFonts w:hint="default"/>
          <w:bCs/>
        </w:rPr>
      </w:pPr>
      <w:r>
        <w:rPr>
          <w:bCs/>
        </w:rPr>
        <w:t>对收集的相关数据、资料、信息进行梳理、分析、总结和判断，按评价指标体系对项目进行综合评价，将评价结果与有关部门沟通讨论并修正，形成正式评价结论。</w:t>
      </w:r>
    </w:p>
    <w:p w14:paraId="36A695DB">
      <w:pPr>
        <w:spacing w:line="360" w:lineRule="auto"/>
        <w:ind w:firstLine="482" w:firstLineChars="200"/>
        <w:rPr>
          <w:rFonts w:hint="default"/>
          <w:b/>
          <w:bCs/>
        </w:rPr>
      </w:pPr>
      <w:r>
        <w:rPr>
          <w:b/>
          <w:bCs/>
        </w:rPr>
        <w:t>4.编写报告</w:t>
      </w:r>
    </w:p>
    <w:p w14:paraId="2FCFD4B7">
      <w:pPr>
        <w:spacing w:line="360" w:lineRule="auto"/>
        <w:ind w:firstLine="480" w:firstLineChars="200"/>
        <w:rPr>
          <w:rFonts w:hint="default"/>
          <w:bCs/>
        </w:rPr>
      </w:pPr>
      <w:r>
        <w:rPr>
          <w:bCs/>
        </w:rPr>
        <w:t>根据评价结论，编写绩效评价报告（征求意见稿）。就绩效评价报告（征求意见稿）与县预算绩效管理中心和实施部门等进行沟通，几方无异议后出具正式绩效评价报告。</w:t>
      </w:r>
    </w:p>
    <w:p w14:paraId="5320485F">
      <w:pPr>
        <w:spacing w:before="156" w:beforeLines="50" w:line="360" w:lineRule="auto"/>
        <w:ind w:firstLine="482" w:firstLineChars="200"/>
        <w:outlineLvl w:val="0"/>
        <w:rPr>
          <w:rFonts w:hint="default"/>
          <w:b/>
          <w:bCs/>
        </w:rPr>
      </w:pPr>
      <w:bookmarkStart w:id="27" w:name="_Toc151454870"/>
      <w:bookmarkStart w:id="28" w:name="_Toc7325"/>
      <w:r>
        <w:rPr>
          <w:b/>
          <w:bCs/>
        </w:rPr>
        <w:t>四、绩效评价指标分析情况</w:t>
      </w:r>
      <w:bookmarkEnd w:id="27"/>
      <w:bookmarkEnd w:id="28"/>
    </w:p>
    <w:p w14:paraId="188540D3">
      <w:pPr>
        <w:spacing w:line="360" w:lineRule="auto"/>
        <w:ind w:firstLine="482" w:firstLineChars="200"/>
        <w:outlineLvl w:val="1"/>
        <w:rPr>
          <w:rFonts w:hint="default"/>
          <w:b/>
          <w:bCs/>
        </w:rPr>
      </w:pPr>
      <w:bookmarkStart w:id="29" w:name="_Toc151454871"/>
      <w:bookmarkStart w:id="30" w:name="_Toc16880"/>
      <w:r>
        <w:rPr>
          <w:b/>
          <w:bCs/>
        </w:rPr>
        <w:t>（一）项目投入情况分析</w:t>
      </w:r>
      <w:bookmarkEnd w:id="29"/>
      <w:bookmarkEnd w:id="30"/>
    </w:p>
    <w:p w14:paraId="4B14B019">
      <w:pPr>
        <w:spacing w:line="360" w:lineRule="auto"/>
        <w:ind w:firstLine="482" w:firstLineChars="200"/>
        <w:rPr>
          <w:rFonts w:hint="default"/>
          <w:b/>
          <w:bCs/>
        </w:rPr>
      </w:pPr>
      <w:r>
        <w:rPr>
          <w:b/>
          <w:bCs/>
        </w:rPr>
        <w:t>1.项目立项情况</w:t>
      </w:r>
    </w:p>
    <w:p w14:paraId="73B499ED">
      <w:pPr>
        <w:spacing w:line="360" w:lineRule="auto"/>
        <w:ind w:firstLine="482" w:firstLineChars="200"/>
        <w:rPr>
          <w:rFonts w:hint="default"/>
          <w:b/>
          <w:bCs/>
        </w:rPr>
      </w:pPr>
      <w:r>
        <w:rPr>
          <w:b/>
          <w:bCs/>
        </w:rPr>
        <w:t>（1）立项依据充分性</w:t>
      </w:r>
    </w:p>
    <w:p w14:paraId="72821A0C">
      <w:pPr>
        <w:spacing w:line="360" w:lineRule="auto"/>
        <w:ind w:firstLine="480" w:firstLineChars="200"/>
        <w:rPr>
          <w:rFonts w:hint="default"/>
          <w:bCs/>
        </w:rPr>
      </w:pPr>
      <w:r>
        <w:rPr>
          <w:bCs/>
        </w:rPr>
        <w:t>《中华人民共和国就业促进法》第十五规定“……县级以上人民政府应当根据就业状况和就业工作目标，在财政预算中安排就业专项资金用于促进就业工作……”，同时，《国务院关于做好促进就业工作的通知》（国发[2008]5号）第十三条也规定“……县级以上人民政府要根据就业状况和就业工作目标，加大资金投入，在同级财政预算中安排就业专项资金用于促进就业工作……”。因此，垫江县安排县级财政资金用于2022年促进就业创业专项资金项目符合国家宏观政策要求。项目立项依据充分，具有实施的必要性。</w:t>
      </w:r>
    </w:p>
    <w:p w14:paraId="042E2F6E">
      <w:pPr>
        <w:spacing w:line="360" w:lineRule="auto"/>
        <w:ind w:firstLine="480" w:firstLineChars="200"/>
        <w:rPr>
          <w:rFonts w:hint="default"/>
          <w:bCs/>
        </w:rPr>
      </w:pPr>
      <w:r>
        <w:rPr>
          <w:bCs/>
        </w:rPr>
        <w:t>本项指标设定分值4分，评价得分4分。</w:t>
      </w:r>
    </w:p>
    <w:p w14:paraId="7ADE462E">
      <w:pPr>
        <w:spacing w:line="360" w:lineRule="auto"/>
        <w:ind w:firstLine="482" w:firstLineChars="200"/>
        <w:rPr>
          <w:rFonts w:hint="default"/>
          <w:b/>
          <w:bCs/>
        </w:rPr>
      </w:pPr>
      <w:r>
        <w:rPr>
          <w:b/>
          <w:bCs/>
        </w:rPr>
        <w:t>（2）立项程序规范性</w:t>
      </w:r>
    </w:p>
    <w:p w14:paraId="3C374DE5">
      <w:pPr>
        <w:spacing w:line="360" w:lineRule="auto"/>
        <w:ind w:firstLine="480" w:firstLineChars="200"/>
        <w:rPr>
          <w:rFonts w:hint="default"/>
          <w:bCs/>
        </w:rPr>
      </w:pPr>
      <w:r>
        <w:rPr>
          <w:bCs/>
        </w:rPr>
        <w:t>垫江县人力资源和社会保障局依据国家相关政策，以及市级部门对就业资金县级配套的要求，并结合县级财政的财力情况，提出了2022年促进就业创业专项资金项目预算，县级财政部门依据国家相关政策和县委、县政府重点工作安排、预算支出方向等，对2022年促进就业创业专项资金项目预算进行了审核并报相关职能机构批准，经批准后的垫江县2022年促进就业创业专项资金项目在垫江县人力资源和社会保障局门户网站上通过“垫江县人力资源和社会保障局2022年部门预算情况说明”向社会进行了公开。因此，项目立项程序符合预算审批流程，项目立项程序规范。</w:t>
      </w:r>
    </w:p>
    <w:p w14:paraId="30B41559">
      <w:pPr>
        <w:spacing w:line="360" w:lineRule="auto"/>
        <w:ind w:firstLine="480" w:firstLineChars="200"/>
        <w:rPr>
          <w:rFonts w:hint="default"/>
          <w:bCs/>
        </w:rPr>
      </w:pPr>
      <w:r>
        <w:rPr>
          <w:bCs/>
        </w:rPr>
        <w:t>本项指标设定分值2分，评价得分2分。</w:t>
      </w:r>
    </w:p>
    <w:p w14:paraId="07A3B1EE">
      <w:pPr>
        <w:spacing w:line="360" w:lineRule="auto"/>
        <w:ind w:firstLine="482" w:firstLineChars="200"/>
        <w:rPr>
          <w:rFonts w:hint="default"/>
          <w:b/>
          <w:bCs/>
        </w:rPr>
      </w:pPr>
      <w:r>
        <w:rPr>
          <w:b/>
          <w:bCs/>
        </w:rPr>
        <w:t>2.绩效目标设置情况</w:t>
      </w:r>
    </w:p>
    <w:p w14:paraId="2DEDAC96">
      <w:pPr>
        <w:spacing w:line="360" w:lineRule="auto"/>
        <w:ind w:firstLine="480" w:firstLineChars="200"/>
        <w:rPr>
          <w:rFonts w:hint="default"/>
          <w:bCs/>
        </w:rPr>
      </w:pPr>
      <w:r>
        <w:rPr>
          <w:bCs/>
        </w:rPr>
        <w:t>垫江县人力资源和社会保障局在改变2022年促进就业创业专项资金项目年初预算的资金用途后，未重新调整编制绩效目标，评价人员无法对绩效目标合理性、绩效指标明确性进行评价。</w:t>
      </w:r>
    </w:p>
    <w:p w14:paraId="1202C804">
      <w:pPr>
        <w:spacing w:line="360" w:lineRule="auto"/>
        <w:ind w:firstLine="480" w:firstLineChars="200"/>
        <w:rPr>
          <w:rFonts w:hint="default"/>
          <w:bCs/>
        </w:rPr>
      </w:pPr>
      <w:r>
        <w:rPr>
          <w:bCs/>
        </w:rPr>
        <w:t>本项指标设定分值4分，评价得分0分。</w:t>
      </w:r>
    </w:p>
    <w:p w14:paraId="0FC00CE9">
      <w:pPr>
        <w:spacing w:line="360" w:lineRule="auto"/>
        <w:ind w:firstLine="482" w:firstLineChars="200"/>
        <w:rPr>
          <w:rFonts w:hint="default"/>
          <w:b/>
          <w:bCs/>
        </w:rPr>
      </w:pPr>
      <w:r>
        <w:rPr>
          <w:b/>
          <w:bCs/>
        </w:rPr>
        <w:t>3.资金投入情况</w:t>
      </w:r>
    </w:p>
    <w:p w14:paraId="55BBF6BF">
      <w:pPr>
        <w:spacing w:line="360" w:lineRule="auto"/>
        <w:ind w:firstLine="482" w:firstLineChars="200"/>
        <w:rPr>
          <w:rFonts w:hint="default"/>
          <w:b/>
          <w:bCs/>
        </w:rPr>
      </w:pPr>
      <w:r>
        <w:rPr>
          <w:b/>
          <w:bCs/>
        </w:rPr>
        <w:t>（1）预算编制科学性</w:t>
      </w:r>
    </w:p>
    <w:p w14:paraId="26F5EEC1">
      <w:pPr>
        <w:spacing w:line="360" w:lineRule="auto"/>
        <w:ind w:firstLine="480" w:firstLineChars="200"/>
        <w:rPr>
          <w:rFonts w:hint="default"/>
          <w:bCs/>
        </w:rPr>
      </w:pPr>
      <w:r>
        <w:rPr>
          <w:bCs/>
        </w:rPr>
        <w:t>垫江县人力资源和社会保障局在改变2022年促进就业创业专项资金项目年初预算的资金用途后，未编制预算调整方案，不能体现预算编制的科学性。</w:t>
      </w:r>
    </w:p>
    <w:p w14:paraId="43D53522">
      <w:pPr>
        <w:spacing w:line="360" w:lineRule="auto"/>
        <w:ind w:firstLine="480" w:firstLineChars="200"/>
        <w:rPr>
          <w:rFonts w:hint="default"/>
          <w:bCs/>
        </w:rPr>
      </w:pPr>
      <w:r>
        <w:rPr>
          <w:bCs/>
        </w:rPr>
        <w:t>本项指标设定分值4分，评价得分0分。</w:t>
      </w:r>
    </w:p>
    <w:p w14:paraId="65643D14">
      <w:pPr>
        <w:spacing w:line="360" w:lineRule="auto"/>
        <w:ind w:firstLine="482" w:firstLineChars="200"/>
        <w:rPr>
          <w:rFonts w:hint="default"/>
          <w:b/>
          <w:bCs/>
        </w:rPr>
      </w:pPr>
      <w:r>
        <w:rPr>
          <w:b/>
          <w:bCs/>
        </w:rPr>
        <w:t>（2）资金分配的合理性</w:t>
      </w:r>
    </w:p>
    <w:p w14:paraId="51881F67">
      <w:pPr>
        <w:spacing w:line="360" w:lineRule="auto"/>
        <w:ind w:firstLine="480" w:firstLineChars="200"/>
        <w:rPr>
          <w:rFonts w:hint="default"/>
          <w:bCs/>
        </w:rPr>
      </w:pPr>
      <w:r>
        <w:rPr>
          <w:bCs/>
        </w:rPr>
        <w:t>垫江县人力资源和社会保障局在改变2022年促进就业创业专项资金项目年初预算的资金用途后，未编制预算调整方案，不能体现资金分配的合理性。</w:t>
      </w:r>
    </w:p>
    <w:p w14:paraId="6E2984E9">
      <w:pPr>
        <w:spacing w:line="360" w:lineRule="auto"/>
        <w:ind w:firstLine="480" w:firstLineChars="200"/>
        <w:rPr>
          <w:rFonts w:hint="default"/>
          <w:bCs/>
        </w:rPr>
      </w:pPr>
      <w:r>
        <w:rPr>
          <w:bCs/>
        </w:rPr>
        <w:t>本项指标设定分值4分，评价得分0分。</w:t>
      </w:r>
    </w:p>
    <w:p w14:paraId="49DCDE52">
      <w:pPr>
        <w:spacing w:line="360" w:lineRule="auto"/>
        <w:ind w:firstLine="482" w:firstLineChars="200"/>
        <w:outlineLvl w:val="1"/>
        <w:rPr>
          <w:rFonts w:hint="default"/>
          <w:b/>
          <w:bCs/>
        </w:rPr>
      </w:pPr>
      <w:bookmarkStart w:id="31" w:name="_Toc18002"/>
      <w:bookmarkStart w:id="32" w:name="_Toc151454872"/>
      <w:r>
        <w:rPr>
          <w:b/>
          <w:bCs/>
        </w:rPr>
        <w:t>（二）项目过程情况分析</w:t>
      </w:r>
      <w:bookmarkEnd w:id="31"/>
      <w:bookmarkEnd w:id="32"/>
    </w:p>
    <w:p w14:paraId="3949DD69">
      <w:pPr>
        <w:spacing w:line="360" w:lineRule="auto"/>
        <w:ind w:firstLine="482" w:firstLineChars="200"/>
        <w:rPr>
          <w:rFonts w:hint="default"/>
          <w:b/>
          <w:bCs/>
        </w:rPr>
      </w:pPr>
      <w:r>
        <w:rPr>
          <w:b/>
          <w:bCs/>
        </w:rPr>
        <w:t>1.资金管理</w:t>
      </w:r>
    </w:p>
    <w:p w14:paraId="61BFD504">
      <w:pPr>
        <w:spacing w:line="360" w:lineRule="auto"/>
        <w:ind w:firstLine="482" w:firstLineChars="200"/>
        <w:rPr>
          <w:rFonts w:hint="default"/>
          <w:b/>
          <w:bCs/>
        </w:rPr>
      </w:pPr>
      <w:r>
        <w:rPr>
          <w:b/>
          <w:bCs/>
        </w:rPr>
        <w:t>（1）资金到位率</w:t>
      </w:r>
    </w:p>
    <w:p w14:paraId="175BEC6C">
      <w:pPr>
        <w:spacing w:line="360" w:lineRule="auto"/>
        <w:ind w:firstLine="480" w:firstLineChars="200"/>
        <w:rPr>
          <w:rFonts w:hint="default"/>
          <w:bCs/>
        </w:rPr>
      </w:pPr>
      <w:r>
        <w:rPr>
          <w:bCs/>
        </w:rPr>
        <w:t>截</w:t>
      </w:r>
      <w:r>
        <w:rPr>
          <w:rFonts w:hint="eastAsia"/>
          <w:bCs/>
          <w:lang w:val="en-US" w:eastAsia="zh-CN"/>
        </w:rPr>
        <w:t>至</w:t>
      </w:r>
      <w:r>
        <w:rPr>
          <w:bCs/>
        </w:rPr>
        <w:t>2022年12月31日，垫江县2022年促进就业创业专项资金项目调整后预算金额100.00万元，全额到账垫江县人力资源和社会保障局，资金到位率为100%。</w:t>
      </w:r>
    </w:p>
    <w:p w14:paraId="3C89A947">
      <w:pPr>
        <w:spacing w:line="360" w:lineRule="auto"/>
        <w:ind w:firstLine="480" w:firstLineChars="200"/>
        <w:rPr>
          <w:rFonts w:hint="default"/>
          <w:bCs/>
        </w:rPr>
      </w:pPr>
      <w:r>
        <w:rPr>
          <w:bCs/>
        </w:rPr>
        <w:t>本项指标设定分值2分，评价得分2分。</w:t>
      </w:r>
    </w:p>
    <w:p w14:paraId="082FCB8F">
      <w:pPr>
        <w:spacing w:line="360" w:lineRule="auto"/>
        <w:ind w:firstLine="482" w:firstLineChars="200"/>
        <w:rPr>
          <w:rFonts w:hint="default"/>
          <w:b/>
          <w:bCs/>
        </w:rPr>
      </w:pPr>
      <w:r>
        <w:rPr>
          <w:b/>
          <w:bCs/>
        </w:rPr>
        <w:t>（2）预算执行率</w:t>
      </w:r>
    </w:p>
    <w:p w14:paraId="2CA0DA5B">
      <w:pPr>
        <w:spacing w:line="360" w:lineRule="auto"/>
        <w:ind w:firstLine="480" w:firstLineChars="200"/>
        <w:rPr>
          <w:rFonts w:hint="default"/>
          <w:bCs/>
        </w:rPr>
      </w:pPr>
      <w:r>
        <w:rPr>
          <w:rFonts w:hint="eastAsia"/>
          <w:bCs/>
          <w:lang w:val="en-US" w:eastAsia="zh-CN"/>
        </w:rPr>
        <w:t>截至</w:t>
      </w:r>
      <w:r>
        <w:rPr>
          <w:bCs/>
        </w:rPr>
        <w:t>2022年12月31日，垫江县2022年促进就业创业专项资金项目已全部使用完毕，评</w:t>
      </w:r>
      <w:bookmarkStart w:id="63" w:name="_GoBack"/>
      <w:bookmarkEnd w:id="63"/>
      <w:r>
        <w:rPr>
          <w:bCs/>
        </w:rPr>
        <w:t>价人员经对资金使用的合规性进行统计，剔除不合规资金使用9.70万元，实际已使用资金90.30元，预算执行率为90.30%，此项指标得分为：2*0.903=1.81。</w:t>
      </w:r>
    </w:p>
    <w:p w14:paraId="31E5B1BF">
      <w:pPr>
        <w:spacing w:line="360" w:lineRule="auto"/>
        <w:ind w:firstLine="480" w:firstLineChars="200"/>
        <w:rPr>
          <w:rFonts w:hint="default"/>
          <w:bCs/>
        </w:rPr>
      </w:pPr>
      <w:r>
        <w:rPr>
          <w:bCs/>
        </w:rPr>
        <w:t>本项指标设定分值2分，评价得分1.81分。</w:t>
      </w:r>
    </w:p>
    <w:p w14:paraId="53E0BA50">
      <w:pPr>
        <w:spacing w:line="360" w:lineRule="auto"/>
        <w:ind w:firstLine="482" w:firstLineChars="200"/>
        <w:rPr>
          <w:rFonts w:hint="default"/>
          <w:b/>
          <w:bCs/>
        </w:rPr>
      </w:pPr>
      <w:r>
        <w:rPr>
          <w:b/>
          <w:bCs/>
        </w:rPr>
        <w:t>（3）资金使用合规性</w:t>
      </w:r>
    </w:p>
    <w:p w14:paraId="6F58654D">
      <w:pPr>
        <w:spacing w:after="156" w:afterLines="50" w:line="360" w:lineRule="auto"/>
        <w:ind w:firstLine="480" w:firstLineChars="200"/>
        <w:rPr>
          <w:rFonts w:hint="default"/>
          <w:bCs/>
        </w:rPr>
      </w:pPr>
      <w:r>
        <w:rPr>
          <w:bCs/>
        </w:rPr>
        <w:t>据垫江县人力资源和社会保障局账务资料反映，垫江县2022年促进就业创业专项资金项目资金使用明细情况如下表：</w:t>
      </w:r>
    </w:p>
    <w:tbl>
      <w:tblPr>
        <w:tblStyle w:val="8"/>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4653"/>
        <w:gridCol w:w="1305"/>
        <w:gridCol w:w="1699"/>
        <w:gridCol w:w="1133"/>
      </w:tblGrid>
      <w:tr w14:paraId="6E11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674" w:type="dxa"/>
            <w:vAlign w:val="center"/>
          </w:tcPr>
          <w:p w14:paraId="2D333DCD">
            <w:pPr>
              <w:spacing w:line="300" w:lineRule="exact"/>
              <w:jc w:val="center"/>
              <w:rPr>
                <w:rFonts w:hint="default"/>
                <w:b/>
                <w:bCs/>
                <w:sz w:val="18"/>
                <w:szCs w:val="18"/>
              </w:rPr>
            </w:pPr>
            <w:r>
              <w:rPr>
                <w:b/>
                <w:bCs/>
                <w:sz w:val="18"/>
                <w:szCs w:val="18"/>
              </w:rPr>
              <w:t>序号</w:t>
            </w:r>
          </w:p>
        </w:tc>
        <w:tc>
          <w:tcPr>
            <w:tcW w:w="4653" w:type="dxa"/>
            <w:vAlign w:val="center"/>
          </w:tcPr>
          <w:p w14:paraId="21D69AA5">
            <w:pPr>
              <w:spacing w:line="300" w:lineRule="exact"/>
              <w:jc w:val="center"/>
              <w:rPr>
                <w:rFonts w:hint="default"/>
                <w:b/>
                <w:bCs/>
                <w:sz w:val="18"/>
                <w:szCs w:val="18"/>
              </w:rPr>
            </w:pPr>
            <w:r>
              <w:rPr>
                <w:b/>
                <w:bCs/>
                <w:sz w:val="18"/>
                <w:szCs w:val="18"/>
              </w:rPr>
              <w:t>资金用途</w:t>
            </w:r>
          </w:p>
        </w:tc>
        <w:tc>
          <w:tcPr>
            <w:tcW w:w="1305" w:type="dxa"/>
            <w:vAlign w:val="center"/>
          </w:tcPr>
          <w:p w14:paraId="40F7761F">
            <w:pPr>
              <w:spacing w:line="300" w:lineRule="exact"/>
              <w:jc w:val="center"/>
              <w:rPr>
                <w:rFonts w:hint="default"/>
                <w:b/>
                <w:bCs/>
                <w:sz w:val="18"/>
                <w:szCs w:val="18"/>
              </w:rPr>
            </w:pPr>
            <w:r>
              <w:rPr>
                <w:b/>
                <w:bCs/>
                <w:sz w:val="18"/>
                <w:szCs w:val="18"/>
              </w:rPr>
              <w:t>金额（元）</w:t>
            </w:r>
          </w:p>
        </w:tc>
        <w:tc>
          <w:tcPr>
            <w:tcW w:w="1699" w:type="dxa"/>
            <w:vAlign w:val="center"/>
          </w:tcPr>
          <w:p w14:paraId="707B565B">
            <w:pPr>
              <w:spacing w:line="300" w:lineRule="exact"/>
              <w:jc w:val="center"/>
              <w:rPr>
                <w:rFonts w:hint="default"/>
                <w:b/>
                <w:bCs/>
                <w:sz w:val="18"/>
                <w:szCs w:val="18"/>
              </w:rPr>
            </w:pPr>
            <w:r>
              <w:rPr>
                <w:b/>
                <w:bCs/>
                <w:sz w:val="18"/>
                <w:szCs w:val="18"/>
              </w:rPr>
              <w:t>资金使用是否合规</w:t>
            </w:r>
          </w:p>
        </w:tc>
        <w:tc>
          <w:tcPr>
            <w:tcW w:w="1133" w:type="dxa"/>
            <w:vAlign w:val="center"/>
          </w:tcPr>
          <w:p w14:paraId="46ACCBC2">
            <w:pPr>
              <w:spacing w:line="300" w:lineRule="exact"/>
              <w:jc w:val="center"/>
              <w:rPr>
                <w:rFonts w:hint="default"/>
                <w:b/>
                <w:bCs/>
                <w:sz w:val="18"/>
                <w:szCs w:val="18"/>
              </w:rPr>
            </w:pPr>
            <w:r>
              <w:rPr>
                <w:b/>
                <w:bCs/>
                <w:sz w:val="18"/>
                <w:szCs w:val="18"/>
              </w:rPr>
              <w:t>备注</w:t>
            </w:r>
          </w:p>
        </w:tc>
      </w:tr>
      <w:tr w14:paraId="42D12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34EC2ADC">
            <w:pPr>
              <w:spacing w:line="300" w:lineRule="exact"/>
              <w:jc w:val="center"/>
              <w:rPr>
                <w:rFonts w:hint="default"/>
                <w:bCs/>
                <w:sz w:val="18"/>
                <w:szCs w:val="18"/>
              </w:rPr>
            </w:pPr>
            <w:r>
              <w:rPr>
                <w:bCs/>
                <w:sz w:val="18"/>
                <w:szCs w:val="18"/>
              </w:rPr>
              <w:t>1</w:t>
            </w:r>
          </w:p>
        </w:tc>
        <w:tc>
          <w:tcPr>
            <w:tcW w:w="4653" w:type="dxa"/>
            <w:vAlign w:val="center"/>
          </w:tcPr>
          <w:p w14:paraId="63350FDD">
            <w:pPr>
              <w:spacing w:line="300" w:lineRule="exact"/>
              <w:rPr>
                <w:rFonts w:hint="default"/>
                <w:bCs/>
                <w:sz w:val="18"/>
                <w:szCs w:val="18"/>
              </w:rPr>
            </w:pPr>
            <w:r>
              <w:rPr>
                <w:bCs/>
                <w:sz w:val="18"/>
                <w:szCs w:val="18"/>
              </w:rPr>
              <w:t>春节期间就业宣传。</w:t>
            </w:r>
          </w:p>
        </w:tc>
        <w:tc>
          <w:tcPr>
            <w:tcW w:w="1305" w:type="dxa"/>
            <w:vAlign w:val="center"/>
          </w:tcPr>
          <w:p w14:paraId="05AE783E">
            <w:pPr>
              <w:spacing w:line="300" w:lineRule="exact"/>
              <w:jc w:val="right"/>
              <w:rPr>
                <w:rFonts w:hint="default"/>
                <w:bCs/>
                <w:sz w:val="18"/>
                <w:szCs w:val="18"/>
              </w:rPr>
            </w:pPr>
            <w:r>
              <w:rPr>
                <w:bCs/>
                <w:sz w:val="18"/>
                <w:szCs w:val="18"/>
              </w:rPr>
              <w:t>6,750.00</w:t>
            </w:r>
          </w:p>
        </w:tc>
        <w:tc>
          <w:tcPr>
            <w:tcW w:w="1699" w:type="dxa"/>
            <w:vAlign w:val="center"/>
          </w:tcPr>
          <w:p w14:paraId="114785AB">
            <w:pPr>
              <w:spacing w:line="300" w:lineRule="exact"/>
              <w:jc w:val="center"/>
              <w:rPr>
                <w:rFonts w:hint="default"/>
                <w:bCs/>
                <w:sz w:val="18"/>
                <w:szCs w:val="18"/>
              </w:rPr>
            </w:pPr>
            <w:r>
              <w:rPr>
                <w:bCs/>
                <w:sz w:val="18"/>
                <w:szCs w:val="18"/>
              </w:rPr>
              <w:t>是</w:t>
            </w:r>
          </w:p>
        </w:tc>
        <w:tc>
          <w:tcPr>
            <w:tcW w:w="1133" w:type="dxa"/>
            <w:vAlign w:val="center"/>
          </w:tcPr>
          <w:p w14:paraId="7FDFABDC">
            <w:pPr>
              <w:spacing w:line="300" w:lineRule="exact"/>
              <w:rPr>
                <w:rFonts w:hint="default"/>
                <w:bCs/>
                <w:sz w:val="18"/>
                <w:szCs w:val="18"/>
              </w:rPr>
            </w:pPr>
          </w:p>
        </w:tc>
      </w:tr>
      <w:tr w14:paraId="68834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6CC6DD78">
            <w:pPr>
              <w:spacing w:line="300" w:lineRule="exact"/>
              <w:jc w:val="center"/>
              <w:rPr>
                <w:rFonts w:hint="default"/>
                <w:bCs/>
                <w:sz w:val="18"/>
                <w:szCs w:val="18"/>
              </w:rPr>
            </w:pPr>
            <w:r>
              <w:rPr>
                <w:bCs/>
                <w:sz w:val="18"/>
                <w:szCs w:val="18"/>
              </w:rPr>
              <w:t>2</w:t>
            </w:r>
          </w:p>
        </w:tc>
        <w:tc>
          <w:tcPr>
            <w:tcW w:w="4653" w:type="dxa"/>
            <w:vAlign w:val="center"/>
          </w:tcPr>
          <w:p w14:paraId="242B3E21">
            <w:pPr>
              <w:spacing w:line="300" w:lineRule="exact"/>
              <w:rPr>
                <w:rFonts w:hint="default"/>
                <w:bCs/>
                <w:sz w:val="18"/>
                <w:szCs w:val="18"/>
              </w:rPr>
            </w:pPr>
            <w:r>
              <w:rPr>
                <w:bCs/>
                <w:sz w:val="18"/>
                <w:szCs w:val="18"/>
              </w:rPr>
              <w:t>重点企业用工需求调研工作劳务费。</w:t>
            </w:r>
          </w:p>
        </w:tc>
        <w:tc>
          <w:tcPr>
            <w:tcW w:w="1305" w:type="dxa"/>
            <w:vAlign w:val="center"/>
          </w:tcPr>
          <w:p w14:paraId="29FB4371">
            <w:pPr>
              <w:spacing w:line="300" w:lineRule="exact"/>
              <w:jc w:val="right"/>
              <w:rPr>
                <w:rFonts w:hint="default"/>
                <w:bCs/>
                <w:sz w:val="18"/>
                <w:szCs w:val="18"/>
              </w:rPr>
            </w:pPr>
            <w:r>
              <w:rPr>
                <w:bCs/>
                <w:sz w:val="18"/>
                <w:szCs w:val="18"/>
              </w:rPr>
              <w:t>26,390.70</w:t>
            </w:r>
          </w:p>
        </w:tc>
        <w:tc>
          <w:tcPr>
            <w:tcW w:w="1699" w:type="dxa"/>
            <w:vAlign w:val="center"/>
          </w:tcPr>
          <w:p w14:paraId="27571C85">
            <w:pPr>
              <w:spacing w:line="300" w:lineRule="exact"/>
              <w:jc w:val="center"/>
              <w:rPr>
                <w:rFonts w:hint="default"/>
                <w:bCs/>
                <w:sz w:val="18"/>
                <w:szCs w:val="18"/>
              </w:rPr>
            </w:pPr>
            <w:r>
              <w:rPr>
                <w:bCs/>
                <w:sz w:val="18"/>
                <w:szCs w:val="18"/>
              </w:rPr>
              <w:t>是</w:t>
            </w:r>
          </w:p>
        </w:tc>
        <w:tc>
          <w:tcPr>
            <w:tcW w:w="1133" w:type="dxa"/>
            <w:vAlign w:val="center"/>
          </w:tcPr>
          <w:p w14:paraId="53EDE552">
            <w:pPr>
              <w:spacing w:line="300" w:lineRule="exact"/>
              <w:rPr>
                <w:rFonts w:hint="default"/>
                <w:bCs/>
                <w:sz w:val="18"/>
                <w:szCs w:val="18"/>
              </w:rPr>
            </w:pPr>
          </w:p>
        </w:tc>
      </w:tr>
      <w:tr w14:paraId="06F4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104CE1EF">
            <w:pPr>
              <w:spacing w:line="300" w:lineRule="exact"/>
              <w:jc w:val="center"/>
              <w:rPr>
                <w:rFonts w:hint="default"/>
                <w:bCs/>
                <w:sz w:val="18"/>
                <w:szCs w:val="18"/>
              </w:rPr>
            </w:pPr>
            <w:r>
              <w:rPr>
                <w:bCs/>
                <w:sz w:val="18"/>
                <w:szCs w:val="18"/>
              </w:rPr>
              <w:t>3</w:t>
            </w:r>
          </w:p>
        </w:tc>
        <w:tc>
          <w:tcPr>
            <w:tcW w:w="4653" w:type="dxa"/>
            <w:vAlign w:val="center"/>
          </w:tcPr>
          <w:p w14:paraId="7084383B">
            <w:pPr>
              <w:spacing w:line="300" w:lineRule="exact"/>
              <w:rPr>
                <w:rFonts w:hint="default"/>
                <w:bCs/>
                <w:sz w:val="18"/>
                <w:szCs w:val="18"/>
              </w:rPr>
            </w:pPr>
            <w:r>
              <w:rPr>
                <w:bCs/>
                <w:sz w:val="18"/>
                <w:szCs w:val="18"/>
              </w:rPr>
              <w:t>重点企业送工补助。</w:t>
            </w:r>
          </w:p>
        </w:tc>
        <w:tc>
          <w:tcPr>
            <w:tcW w:w="1305" w:type="dxa"/>
            <w:vAlign w:val="center"/>
          </w:tcPr>
          <w:p w14:paraId="1B6E284C">
            <w:pPr>
              <w:spacing w:line="300" w:lineRule="exact"/>
              <w:jc w:val="right"/>
              <w:rPr>
                <w:rFonts w:hint="default"/>
                <w:bCs/>
                <w:sz w:val="18"/>
                <w:szCs w:val="18"/>
              </w:rPr>
            </w:pPr>
            <w:r>
              <w:rPr>
                <w:bCs/>
                <w:sz w:val="18"/>
                <w:szCs w:val="18"/>
              </w:rPr>
              <w:t>28,200.00</w:t>
            </w:r>
          </w:p>
        </w:tc>
        <w:tc>
          <w:tcPr>
            <w:tcW w:w="1699" w:type="dxa"/>
            <w:vAlign w:val="center"/>
          </w:tcPr>
          <w:p w14:paraId="6C0C9EA2">
            <w:pPr>
              <w:spacing w:line="300" w:lineRule="exact"/>
              <w:jc w:val="center"/>
              <w:rPr>
                <w:rFonts w:hint="default"/>
                <w:bCs/>
                <w:sz w:val="18"/>
                <w:szCs w:val="18"/>
              </w:rPr>
            </w:pPr>
            <w:r>
              <w:rPr>
                <w:bCs/>
                <w:sz w:val="18"/>
                <w:szCs w:val="18"/>
              </w:rPr>
              <w:t>是</w:t>
            </w:r>
          </w:p>
        </w:tc>
        <w:tc>
          <w:tcPr>
            <w:tcW w:w="1133" w:type="dxa"/>
            <w:vAlign w:val="center"/>
          </w:tcPr>
          <w:p w14:paraId="3B2EA171">
            <w:pPr>
              <w:spacing w:line="300" w:lineRule="exact"/>
              <w:rPr>
                <w:rFonts w:hint="default"/>
                <w:bCs/>
                <w:sz w:val="18"/>
                <w:szCs w:val="18"/>
              </w:rPr>
            </w:pPr>
          </w:p>
        </w:tc>
      </w:tr>
      <w:tr w14:paraId="6EAD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620DA5D0">
            <w:pPr>
              <w:spacing w:line="300" w:lineRule="exact"/>
              <w:jc w:val="center"/>
              <w:rPr>
                <w:rFonts w:hint="default"/>
                <w:bCs/>
                <w:sz w:val="18"/>
                <w:szCs w:val="18"/>
              </w:rPr>
            </w:pPr>
            <w:r>
              <w:rPr>
                <w:bCs/>
                <w:sz w:val="18"/>
                <w:szCs w:val="18"/>
              </w:rPr>
              <w:t>4</w:t>
            </w:r>
          </w:p>
        </w:tc>
        <w:tc>
          <w:tcPr>
            <w:tcW w:w="4653" w:type="dxa"/>
            <w:vAlign w:val="center"/>
          </w:tcPr>
          <w:p w14:paraId="409EFD72">
            <w:pPr>
              <w:spacing w:line="300" w:lineRule="exact"/>
              <w:rPr>
                <w:rFonts w:hint="default"/>
                <w:bCs/>
                <w:sz w:val="18"/>
                <w:szCs w:val="18"/>
              </w:rPr>
            </w:pPr>
            <w:r>
              <w:rPr>
                <w:bCs/>
                <w:sz w:val="18"/>
                <w:szCs w:val="18"/>
              </w:rPr>
              <w:t>就业信息化平台建设设备款。</w:t>
            </w:r>
          </w:p>
        </w:tc>
        <w:tc>
          <w:tcPr>
            <w:tcW w:w="1305" w:type="dxa"/>
            <w:vAlign w:val="center"/>
          </w:tcPr>
          <w:p w14:paraId="2E6DD2EF">
            <w:pPr>
              <w:spacing w:line="300" w:lineRule="exact"/>
              <w:jc w:val="right"/>
              <w:rPr>
                <w:rFonts w:hint="default"/>
                <w:bCs/>
                <w:sz w:val="18"/>
                <w:szCs w:val="18"/>
              </w:rPr>
            </w:pPr>
            <w:r>
              <w:rPr>
                <w:bCs/>
                <w:sz w:val="18"/>
                <w:szCs w:val="18"/>
              </w:rPr>
              <w:t>6,070.80</w:t>
            </w:r>
          </w:p>
        </w:tc>
        <w:tc>
          <w:tcPr>
            <w:tcW w:w="1699" w:type="dxa"/>
            <w:vAlign w:val="center"/>
          </w:tcPr>
          <w:p w14:paraId="4641F078">
            <w:pPr>
              <w:spacing w:line="300" w:lineRule="exact"/>
              <w:jc w:val="center"/>
              <w:rPr>
                <w:rFonts w:hint="default"/>
                <w:bCs/>
                <w:sz w:val="18"/>
                <w:szCs w:val="18"/>
              </w:rPr>
            </w:pPr>
            <w:r>
              <w:rPr>
                <w:bCs/>
                <w:sz w:val="18"/>
                <w:szCs w:val="18"/>
              </w:rPr>
              <w:t>是</w:t>
            </w:r>
          </w:p>
        </w:tc>
        <w:tc>
          <w:tcPr>
            <w:tcW w:w="1133" w:type="dxa"/>
            <w:vAlign w:val="center"/>
          </w:tcPr>
          <w:p w14:paraId="6AB2F6AB">
            <w:pPr>
              <w:spacing w:line="300" w:lineRule="exact"/>
              <w:rPr>
                <w:rFonts w:hint="default"/>
                <w:bCs/>
                <w:sz w:val="18"/>
                <w:szCs w:val="18"/>
              </w:rPr>
            </w:pPr>
          </w:p>
        </w:tc>
      </w:tr>
      <w:tr w14:paraId="714C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24084791">
            <w:pPr>
              <w:spacing w:line="300" w:lineRule="exact"/>
              <w:jc w:val="center"/>
              <w:rPr>
                <w:rFonts w:hint="default"/>
                <w:bCs/>
                <w:sz w:val="18"/>
                <w:szCs w:val="18"/>
              </w:rPr>
            </w:pPr>
            <w:r>
              <w:rPr>
                <w:bCs/>
                <w:sz w:val="18"/>
                <w:szCs w:val="18"/>
              </w:rPr>
              <w:t>5</w:t>
            </w:r>
          </w:p>
        </w:tc>
        <w:tc>
          <w:tcPr>
            <w:tcW w:w="4653" w:type="dxa"/>
            <w:vAlign w:val="center"/>
          </w:tcPr>
          <w:p w14:paraId="6CAE56D2">
            <w:pPr>
              <w:spacing w:line="300" w:lineRule="exact"/>
              <w:rPr>
                <w:rFonts w:hint="default"/>
                <w:bCs/>
                <w:sz w:val="18"/>
                <w:szCs w:val="18"/>
              </w:rPr>
            </w:pPr>
            <w:r>
              <w:rPr>
                <w:bCs/>
                <w:sz w:val="18"/>
                <w:szCs w:val="18"/>
              </w:rPr>
              <w:t>职业技能大赛费用。</w:t>
            </w:r>
          </w:p>
        </w:tc>
        <w:tc>
          <w:tcPr>
            <w:tcW w:w="1305" w:type="dxa"/>
            <w:vAlign w:val="center"/>
          </w:tcPr>
          <w:p w14:paraId="7745ABA0">
            <w:pPr>
              <w:spacing w:line="300" w:lineRule="exact"/>
              <w:jc w:val="right"/>
              <w:rPr>
                <w:rFonts w:hint="default"/>
                <w:bCs/>
                <w:sz w:val="18"/>
                <w:szCs w:val="18"/>
              </w:rPr>
            </w:pPr>
            <w:r>
              <w:rPr>
                <w:bCs/>
                <w:sz w:val="18"/>
                <w:szCs w:val="18"/>
              </w:rPr>
              <w:t>31,923.00</w:t>
            </w:r>
          </w:p>
        </w:tc>
        <w:tc>
          <w:tcPr>
            <w:tcW w:w="1699" w:type="dxa"/>
            <w:vAlign w:val="center"/>
          </w:tcPr>
          <w:p w14:paraId="46D60459">
            <w:pPr>
              <w:spacing w:line="300" w:lineRule="exact"/>
              <w:jc w:val="center"/>
              <w:rPr>
                <w:rFonts w:hint="default"/>
                <w:bCs/>
                <w:sz w:val="18"/>
                <w:szCs w:val="18"/>
              </w:rPr>
            </w:pPr>
            <w:r>
              <w:rPr>
                <w:bCs/>
                <w:sz w:val="18"/>
                <w:szCs w:val="18"/>
              </w:rPr>
              <w:t>是</w:t>
            </w:r>
          </w:p>
        </w:tc>
        <w:tc>
          <w:tcPr>
            <w:tcW w:w="1133" w:type="dxa"/>
            <w:vAlign w:val="center"/>
          </w:tcPr>
          <w:p w14:paraId="1B71A17A">
            <w:pPr>
              <w:spacing w:line="300" w:lineRule="exact"/>
              <w:rPr>
                <w:rFonts w:hint="default"/>
                <w:bCs/>
                <w:sz w:val="18"/>
                <w:szCs w:val="18"/>
              </w:rPr>
            </w:pPr>
          </w:p>
        </w:tc>
      </w:tr>
      <w:tr w14:paraId="4658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1F300B5C">
            <w:pPr>
              <w:spacing w:line="300" w:lineRule="exact"/>
              <w:jc w:val="center"/>
              <w:rPr>
                <w:rFonts w:hint="default"/>
                <w:bCs/>
                <w:sz w:val="18"/>
                <w:szCs w:val="18"/>
              </w:rPr>
            </w:pPr>
            <w:r>
              <w:rPr>
                <w:bCs/>
                <w:sz w:val="18"/>
                <w:szCs w:val="18"/>
              </w:rPr>
              <w:t>6</w:t>
            </w:r>
          </w:p>
        </w:tc>
        <w:tc>
          <w:tcPr>
            <w:tcW w:w="4653" w:type="dxa"/>
            <w:vAlign w:val="center"/>
          </w:tcPr>
          <w:p w14:paraId="1130893D">
            <w:pPr>
              <w:spacing w:line="300" w:lineRule="exact"/>
              <w:rPr>
                <w:rFonts w:hint="default"/>
                <w:bCs/>
                <w:sz w:val="18"/>
                <w:szCs w:val="18"/>
              </w:rPr>
            </w:pPr>
            <w:r>
              <w:rPr>
                <w:bCs/>
                <w:sz w:val="18"/>
                <w:szCs w:val="18"/>
              </w:rPr>
              <w:t>劳动保障维权中心装修费用。</w:t>
            </w:r>
          </w:p>
        </w:tc>
        <w:tc>
          <w:tcPr>
            <w:tcW w:w="1305" w:type="dxa"/>
            <w:vAlign w:val="center"/>
          </w:tcPr>
          <w:p w14:paraId="0E0DA136">
            <w:pPr>
              <w:spacing w:line="300" w:lineRule="exact"/>
              <w:jc w:val="right"/>
              <w:rPr>
                <w:rFonts w:hint="default"/>
                <w:bCs/>
                <w:sz w:val="18"/>
                <w:szCs w:val="18"/>
              </w:rPr>
            </w:pPr>
            <w:r>
              <w:rPr>
                <w:bCs/>
                <w:sz w:val="18"/>
                <w:szCs w:val="18"/>
              </w:rPr>
              <w:t>97,000.00</w:t>
            </w:r>
          </w:p>
        </w:tc>
        <w:tc>
          <w:tcPr>
            <w:tcW w:w="1699" w:type="dxa"/>
            <w:vAlign w:val="center"/>
          </w:tcPr>
          <w:p w14:paraId="3BEE4300">
            <w:pPr>
              <w:spacing w:line="300" w:lineRule="exact"/>
              <w:jc w:val="center"/>
              <w:rPr>
                <w:rFonts w:hint="default"/>
                <w:b/>
                <w:bCs/>
                <w:sz w:val="18"/>
                <w:szCs w:val="18"/>
              </w:rPr>
            </w:pPr>
            <w:r>
              <w:rPr>
                <w:b/>
                <w:bCs/>
                <w:sz w:val="18"/>
                <w:szCs w:val="18"/>
              </w:rPr>
              <w:t>否</w:t>
            </w:r>
          </w:p>
        </w:tc>
        <w:tc>
          <w:tcPr>
            <w:tcW w:w="1133" w:type="dxa"/>
            <w:vAlign w:val="center"/>
          </w:tcPr>
          <w:p w14:paraId="3E8D1B2F">
            <w:pPr>
              <w:spacing w:line="300" w:lineRule="exact"/>
              <w:rPr>
                <w:rFonts w:hint="default"/>
                <w:b/>
                <w:bCs/>
                <w:sz w:val="18"/>
                <w:szCs w:val="18"/>
              </w:rPr>
            </w:pPr>
            <w:r>
              <w:rPr>
                <w:b/>
                <w:bCs/>
                <w:sz w:val="18"/>
                <w:szCs w:val="18"/>
              </w:rPr>
              <w:t>占比9.70%</w:t>
            </w:r>
          </w:p>
        </w:tc>
      </w:tr>
      <w:tr w14:paraId="07F22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55AA1648">
            <w:pPr>
              <w:spacing w:line="300" w:lineRule="exact"/>
              <w:jc w:val="center"/>
              <w:rPr>
                <w:rFonts w:hint="default"/>
                <w:bCs/>
                <w:sz w:val="18"/>
                <w:szCs w:val="18"/>
              </w:rPr>
            </w:pPr>
            <w:r>
              <w:rPr>
                <w:bCs/>
                <w:sz w:val="18"/>
                <w:szCs w:val="18"/>
              </w:rPr>
              <w:t>7</w:t>
            </w:r>
          </w:p>
        </w:tc>
        <w:tc>
          <w:tcPr>
            <w:tcW w:w="4653" w:type="dxa"/>
            <w:vAlign w:val="center"/>
          </w:tcPr>
          <w:p w14:paraId="79259D32">
            <w:pPr>
              <w:spacing w:line="300" w:lineRule="exact"/>
              <w:rPr>
                <w:rFonts w:hint="default"/>
                <w:bCs/>
                <w:sz w:val="18"/>
                <w:szCs w:val="18"/>
              </w:rPr>
            </w:pPr>
            <w:r>
              <w:rPr>
                <w:bCs/>
                <w:sz w:val="18"/>
                <w:szCs w:val="18"/>
              </w:rPr>
              <w:t>重庆市大数据人力资源服务产业园提档升级、租赁费等。</w:t>
            </w:r>
          </w:p>
        </w:tc>
        <w:tc>
          <w:tcPr>
            <w:tcW w:w="1305" w:type="dxa"/>
            <w:vAlign w:val="center"/>
          </w:tcPr>
          <w:p w14:paraId="330C8D96">
            <w:pPr>
              <w:spacing w:line="300" w:lineRule="exact"/>
              <w:jc w:val="right"/>
              <w:rPr>
                <w:rFonts w:hint="default"/>
                <w:bCs/>
                <w:sz w:val="18"/>
                <w:szCs w:val="18"/>
              </w:rPr>
            </w:pPr>
            <w:r>
              <w:rPr>
                <w:bCs/>
                <w:sz w:val="18"/>
                <w:szCs w:val="18"/>
              </w:rPr>
              <w:t>803,665.50</w:t>
            </w:r>
          </w:p>
        </w:tc>
        <w:tc>
          <w:tcPr>
            <w:tcW w:w="1699" w:type="dxa"/>
            <w:vAlign w:val="center"/>
          </w:tcPr>
          <w:p w14:paraId="03A0883D">
            <w:pPr>
              <w:spacing w:line="300" w:lineRule="exact"/>
              <w:jc w:val="center"/>
              <w:rPr>
                <w:rFonts w:hint="default"/>
                <w:bCs/>
                <w:sz w:val="18"/>
                <w:szCs w:val="18"/>
              </w:rPr>
            </w:pPr>
            <w:r>
              <w:rPr>
                <w:bCs/>
                <w:sz w:val="18"/>
                <w:szCs w:val="18"/>
              </w:rPr>
              <w:t>是</w:t>
            </w:r>
          </w:p>
        </w:tc>
        <w:tc>
          <w:tcPr>
            <w:tcW w:w="1133" w:type="dxa"/>
            <w:vAlign w:val="center"/>
          </w:tcPr>
          <w:p w14:paraId="40975058">
            <w:pPr>
              <w:spacing w:line="300" w:lineRule="exact"/>
              <w:rPr>
                <w:rFonts w:hint="default"/>
                <w:bCs/>
                <w:sz w:val="18"/>
                <w:szCs w:val="18"/>
              </w:rPr>
            </w:pPr>
          </w:p>
        </w:tc>
      </w:tr>
      <w:tr w14:paraId="256F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6F841878">
            <w:pPr>
              <w:spacing w:line="300" w:lineRule="exact"/>
              <w:jc w:val="center"/>
              <w:rPr>
                <w:rFonts w:hint="default"/>
                <w:b/>
                <w:bCs/>
                <w:sz w:val="18"/>
                <w:szCs w:val="18"/>
              </w:rPr>
            </w:pPr>
            <w:r>
              <w:rPr>
                <w:b/>
                <w:bCs/>
                <w:sz w:val="18"/>
                <w:szCs w:val="18"/>
              </w:rPr>
              <w:t>合计</w:t>
            </w:r>
          </w:p>
        </w:tc>
        <w:tc>
          <w:tcPr>
            <w:tcW w:w="4653" w:type="dxa"/>
            <w:vAlign w:val="center"/>
          </w:tcPr>
          <w:p w14:paraId="39ABAF00">
            <w:pPr>
              <w:spacing w:line="300" w:lineRule="exact"/>
              <w:rPr>
                <w:rFonts w:hint="default"/>
                <w:b/>
                <w:bCs/>
                <w:sz w:val="18"/>
                <w:szCs w:val="18"/>
              </w:rPr>
            </w:pPr>
          </w:p>
        </w:tc>
        <w:tc>
          <w:tcPr>
            <w:tcW w:w="1305" w:type="dxa"/>
            <w:vAlign w:val="center"/>
          </w:tcPr>
          <w:p w14:paraId="0A657323">
            <w:pPr>
              <w:spacing w:line="300" w:lineRule="exact"/>
              <w:jc w:val="right"/>
              <w:rPr>
                <w:rFonts w:hint="default"/>
                <w:b/>
                <w:bCs/>
                <w:sz w:val="18"/>
                <w:szCs w:val="18"/>
              </w:rPr>
            </w:pPr>
            <w:r>
              <w:rPr>
                <w:b/>
                <w:bCs/>
                <w:sz w:val="18"/>
                <w:szCs w:val="18"/>
              </w:rPr>
              <w:t>1,000,000.00</w:t>
            </w:r>
          </w:p>
        </w:tc>
        <w:tc>
          <w:tcPr>
            <w:tcW w:w="1699" w:type="dxa"/>
            <w:vAlign w:val="center"/>
          </w:tcPr>
          <w:p w14:paraId="70FEBAE9">
            <w:pPr>
              <w:spacing w:line="300" w:lineRule="exact"/>
              <w:rPr>
                <w:rFonts w:hint="default"/>
                <w:b/>
                <w:bCs/>
                <w:sz w:val="18"/>
                <w:szCs w:val="18"/>
              </w:rPr>
            </w:pPr>
          </w:p>
        </w:tc>
        <w:tc>
          <w:tcPr>
            <w:tcW w:w="1133" w:type="dxa"/>
            <w:vAlign w:val="center"/>
          </w:tcPr>
          <w:p w14:paraId="77557B7F">
            <w:pPr>
              <w:spacing w:line="300" w:lineRule="exact"/>
              <w:rPr>
                <w:rFonts w:hint="default"/>
                <w:b/>
                <w:bCs/>
                <w:sz w:val="18"/>
                <w:szCs w:val="18"/>
              </w:rPr>
            </w:pPr>
          </w:p>
        </w:tc>
      </w:tr>
    </w:tbl>
    <w:p w14:paraId="4716362B">
      <w:pPr>
        <w:spacing w:before="156" w:beforeLines="50" w:line="360" w:lineRule="auto"/>
        <w:ind w:firstLine="480" w:firstLineChars="200"/>
        <w:rPr>
          <w:rFonts w:hint="default"/>
          <w:bCs/>
        </w:rPr>
      </w:pPr>
      <w:r>
        <w:rPr>
          <w:bCs/>
        </w:rPr>
        <w:t>垫江县人力资源和社会保障局已建立较为完善的资金支付管理办法，垫江县2022年促进就业创业专项资金项目资金的使用大部分符合国家财经法规和财务管理制度规定，资金的拨付有较为完整的审批程序和手续，项目的重大开支经过评估论证，有决策、有合同、有询价，未发现截留和虚列支出等情况。但垫江县人力资源和社会保障局将项目资金用于开支劳动保障维权中心装修费用97,000.00元，不符合就业创业专项资金使用用途，属资金使用的不合规。</w:t>
      </w:r>
    </w:p>
    <w:p w14:paraId="3A28D9F3">
      <w:pPr>
        <w:spacing w:line="360" w:lineRule="auto"/>
        <w:ind w:firstLine="480" w:firstLineChars="200"/>
        <w:rPr>
          <w:rFonts w:hint="default"/>
          <w:bCs/>
        </w:rPr>
      </w:pPr>
      <w:r>
        <w:rPr>
          <w:bCs/>
        </w:rPr>
        <w:t>评价人员认为，垫江县人力资源和社会保障局制定的资金管理办法较为有效，资金管理基本到位，项目资金使用大部分符合要求，但存在9.70%的资金使用不合规。</w:t>
      </w:r>
    </w:p>
    <w:p w14:paraId="4C3E204F">
      <w:pPr>
        <w:spacing w:line="360" w:lineRule="auto"/>
        <w:ind w:firstLine="480" w:firstLineChars="200"/>
        <w:rPr>
          <w:rFonts w:hint="default"/>
          <w:bCs/>
        </w:rPr>
      </w:pPr>
      <w:r>
        <w:rPr>
          <w:bCs/>
        </w:rPr>
        <w:t>本项指标设定分值6分，评价得分4分。</w:t>
      </w:r>
    </w:p>
    <w:p w14:paraId="066A5929">
      <w:pPr>
        <w:spacing w:line="360" w:lineRule="auto"/>
        <w:ind w:firstLine="482" w:firstLineChars="200"/>
        <w:rPr>
          <w:rFonts w:hint="default"/>
          <w:b/>
          <w:bCs/>
        </w:rPr>
      </w:pPr>
      <w:r>
        <w:rPr>
          <w:b/>
          <w:bCs/>
        </w:rPr>
        <w:t>2.业务管理</w:t>
      </w:r>
    </w:p>
    <w:p w14:paraId="38EB20EF">
      <w:pPr>
        <w:spacing w:line="360" w:lineRule="auto"/>
        <w:ind w:firstLine="482" w:firstLineChars="200"/>
        <w:rPr>
          <w:rFonts w:hint="default"/>
          <w:b/>
          <w:bCs/>
        </w:rPr>
      </w:pPr>
      <w:r>
        <w:rPr>
          <w:b/>
          <w:bCs/>
        </w:rPr>
        <w:t>（1）组织管理</w:t>
      </w:r>
    </w:p>
    <w:p w14:paraId="2F5B3CA7">
      <w:pPr>
        <w:spacing w:line="360" w:lineRule="auto"/>
        <w:ind w:firstLine="480" w:firstLineChars="200"/>
        <w:rPr>
          <w:rFonts w:hint="default"/>
          <w:bCs/>
        </w:rPr>
      </w:pPr>
      <w:r>
        <w:rPr>
          <w:bCs/>
        </w:rPr>
        <w:t>垫江县2022年促进就业创业专项资金项目实际实施的内容主要为保障重庆市大数据人力资源服务产业园运营，由垫江县人力资源和社会保障局人力资源管理科负责并落实专人管理，产业园运营交由专业运营团队操作。专业运营公司组织机构健全、人员配备健全，运营经验丰富，并得到了人力资源管理科积极支持配合。评价人员认为，垫江县2022年促进就业创业专项资金项目组织机构设置符合规定，人员配备合理，能保障项目顺利实施。</w:t>
      </w:r>
    </w:p>
    <w:p w14:paraId="5A32A59D">
      <w:pPr>
        <w:spacing w:line="360" w:lineRule="auto"/>
        <w:ind w:firstLine="480" w:firstLineChars="200"/>
        <w:rPr>
          <w:rFonts w:hint="default"/>
          <w:bCs/>
        </w:rPr>
      </w:pPr>
      <w:r>
        <w:rPr>
          <w:bCs/>
        </w:rPr>
        <w:t>本项指标设定分值2分，评价得分2分。</w:t>
      </w:r>
    </w:p>
    <w:p w14:paraId="640854CB">
      <w:pPr>
        <w:spacing w:line="360" w:lineRule="auto"/>
        <w:ind w:firstLine="482" w:firstLineChars="200"/>
        <w:rPr>
          <w:rFonts w:hint="default"/>
          <w:b/>
          <w:bCs/>
        </w:rPr>
      </w:pPr>
      <w:r>
        <w:rPr>
          <w:b/>
          <w:bCs/>
        </w:rPr>
        <w:t>（2）制度建立</w:t>
      </w:r>
    </w:p>
    <w:p w14:paraId="2EA9EB01">
      <w:pPr>
        <w:spacing w:line="360" w:lineRule="auto"/>
        <w:ind w:firstLine="480" w:firstLineChars="200"/>
        <w:rPr>
          <w:rFonts w:hint="default"/>
          <w:bCs/>
        </w:rPr>
      </w:pPr>
      <w:r>
        <w:rPr>
          <w:bCs/>
        </w:rPr>
        <w:t>专业运营公司为保障重庆市大数据人力资源服务产业园的正常运营，制定了《企业入驻条件制度》、《入园流程制度》、《入驻企业服务管理制度》、《卫生、用电、用水、公共财产管理制度》、《消防安全管理制度》等管理制度，所制定的管理制度合法、合规、完整，基本能保障产业园的管理合规及正常运营。</w:t>
      </w:r>
    </w:p>
    <w:p w14:paraId="47A9577C">
      <w:pPr>
        <w:spacing w:line="360" w:lineRule="auto"/>
        <w:ind w:firstLine="480" w:firstLineChars="200"/>
        <w:rPr>
          <w:rFonts w:hint="default"/>
          <w:bCs/>
        </w:rPr>
      </w:pPr>
      <w:r>
        <w:rPr>
          <w:bCs/>
        </w:rPr>
        <w:t>评价人员认为，专业运营公司按照重庆市大数据人力资源服务产业园的运营要求，所制定的制度与实际情况切合较好，可有效规范相关工作程序。</w:t>
      </w:r>
    </w:p>
    <w:p w14:paraId="468E0CE2">
      <w:pPr>
        <w:spacing w:line="360" w:lineRule="auto"/>
        <w:ind w:firstLine="480" w:firstLineChars="200"/>
        <w:rPr>
          <w:rFonts w:hint="default"/>
          <w:bCs/>
        </w:rPr>
      </w:pPr>
      <w:r>
        <w:rPr>
          <w:bCs/>
        </w:rPr>
        <w:t>本项指标设定分值1分，评价得分1分。</w:t>
      </w:r>
    </w:p>
    <w:p w14:paraId="529115F6">
      <w:pPr>
        <w:spacing w:line="360" w:lineRule="auto"/>
        <w:ind w:firstLine="482" w:firstLineChars="200"/>
        <w:rPr>
          <w:rFonts w:hint="default"/>
          <w:b/>
          <w:bCs/>
        </w:rPr>
      </w:pPr>
      <w:r>
        <w:rPr>
          <w:b/>
          <w:bCs/>
        </w:rPr>
        <w:t>（3）制度执行有效性</w:t>
      </w:r>
    </w:p>
    <w:p w14:paraId="230472BC">
      <w:pPr>
        <w:spacing w:line="360" w:lineRule="auto"/>
        <w:ind w:firstLine="480" w:firstLineChars="200"/>
        <w:rPr>
          <w:rFonts w:hint="default"/>
          <w:bCs/>
        </w:rPr>
      </w:pPr>
      <w:r>
        <w:rPr>
          <w:bCs/>
        </w:rPr>
        <w:t>重庆市大数据人力资源服务产业园专业运营公司严把企业入园关，规范企业入园流程，强化企业入园后运营管理，做好与入园企业的对接沟通，始终把为入园企业提供好相关配套服务放在首要位置，同时，高度重视运营安全，安排安全专员定期开展园区安全检查，消除安全隐患，确保了产业园运营的安全与稳定。专业运营公司还十分重视运营资料的收集和管理，相关档案资料完善并归档及时。</w:t>
      </w:r>
    </w:p>
    <w:p w14:paraId="7CB24D24">
      <w:pPr>
        <w:spacing w:line="360" w:lineRule="auto"/>
        <w:ind w:firstLine="480" w:firstLineChars="200"/>
        <w:rPr>
          <w:rFonts w:hint="default"/>
          <w:bCs/>
        </w:rPr>
      </w:pPr>
      <w:r>
        <w:rPr>
          <w:bCs/>
        </w:rPr>
        <w:t>评价人员认为，专业运营公司所制定的重庆市大数据人力资源服务产业园运营管理制度得到了有效的遵守，制度执行的有效性较好。</w:t>
      </w:r>
    </w:p>
    <w:p w14:paraId="5F465CC8">
      <w:pPr>
        <w:spacing w:line="360" w:lineRule="auto"/>
        <w:ind w:firstLine="480" w:firstLineChars="200"/>
        <w:rPr>
          <w:rFonts w:hint="default"/>
          <w:bCs/>
        </w:rPr>
      </w:pPr>
      <w:r>
        <w:rPr>
          <w:bCs/>
        </w:rPr>
        <w:t>本项指标设定分值3分，评价得分3分。</w:t>
      </w:r>
    </w:p>
    <w:p w14:paraId="2962447E">
      <w:pPr>
        <w:spacing w:line="360" w:lineRule="auto"/>
        <w:ind w:firstLine="482" w:firstLineChars="200"/>
        <w:rPr>
          <w:rFonts w:hint="default"/>
          <w:b/>
          <w:bCs/>
        </w:rPr>
      </w:pPr>
      <w:r>
        <w:rPr>
          <w:b/>
          <w:bCs/>
        </w:rPr>
        <w:t>（4）项目质量可控性</w:t>
      </w:r>
    </w:p>
    <w:p w14:paraId="39EA5577">
      <w:pPr>
        <w:spacing w:line="360" w:lineRule="auto"/>
        <w:ind w:firstLine="480" w:firstLineChars="200"/>
        <w:rPr>
          <w:rFonts w:hint="default"/>
          <w:bCs/>
        </w:rPr>
      </w:pPr>
      <w:r>
        <w:rPr>
          <w:bCs/>
        </w:rPr>
        <w:t>为充分发挥重庆市大数据人力资源服务产业园推动人力资源与数字经济的深度融合，加快垫江及周边地区人力资源服务业发展，垫江县人力资源和社会保障局将重庆市大数据人力资源服务产业园的运营管理委托经验丰富的专业运营公司负责，并将运营服务内容、工作指标要求及运营工作的绩效奖补激励等确保运营质量的关键措施，与专业运营公司以合同形式加以固化。根据以前年度重庆市人力资源和社会保障局对重庆市大数据人力资源服务产业园的考核结果来看，评价人员认为通过选聘专业运营公司，采取严要求、重激励等措施，重庆市大数据人力资源服务产业园的运营质量完全能够得到控制和保证。</w:t>
      </w:r>
    </w:p>
    <w:p w14:paraId="6DDD78D7">
      <w:pPr>
        <w:spacing w:line="360" w:lineRule="auto"/>
        <w:ind w:firstLine="480" w:firstLineChars="200"/>
        <w:rPr>
          <w:rFonts w:hint="default"/>
          <w:bCs/>
        </w:rPr>
      </w:pPr>
      <w:r>
        <w:rPr>
          <w:bCs/>
        </w:rPr>
        <w:t>本项指标设定分值2分，评价得分2分。</w:t>
      </w:r>
    </w:p>
    <w:p w14:paraId="6471BC4D">
      <w:pPr>
        <w:spacing w:line="360" w:lineRule="auto"/>
        <w:ind w:firstLine="482" w:firstLineChars="200"/>
        <w:outlineLvl w:val="1"/>
        <w:rPr>
          <w:rFonts w:hint="default"/>
          <w:b/>
          <w:bCs/>
        </w:rPr>
      </w:pPr>
      <w:bookmarkStart w:id="33" w:name="_Toc151454873"/>
      <w:bookmarkStart w:id="34" w:name="_Toc13451"/>
      <w:r>
        <w:rPr>
          <w:b/>
          <w:bCs/>
        </w:rPr>
        <w:t>（三）项目产出情况分析</w:t>
      </w:r>
      <w:bookmarkEnd w:id="33"/>
      <w:bookmarkEnd w:id="34"/>
    </w:p>
    <w:p w14:paraId="7A51BAE6">
      <w:pPr>
        <w:spacing w:line="360" w:lineRule="auto"/>
        <w:ind w:firstLine="482" w:firstLineChars="200"/>
        <w:rPr>
          <w:rFonts w:hint="default"/>
          <w:b/>
          <w:bCs/>
        </w:rPr>
      </w:pPr>
      <w:r>
        <w:rPr>
          <w:b/>
          <w:bCs/>
        </w:rPr>
        <w:t>1.产出数量-实际完成率</w:t>
      </w:r>
    </w:p>
    <w:p w14:paraId="2C7BFD18">
      <w:pPr>
        <w:spacing w:line="360" w:lineRule="auto"/>
        <w:ind w:firstLine="480" w:firstLineChars="200"/>
        <w:rPr>
          <w:rFonts w:hint="default"/>
          <w:bCs/>
        </w:rPr>
      </w:pPr>
      <w:r>
        <w:rPr>
          <w:bCs/>
        </w:rPr>
        <w:t>垫江县2022年促进就业创业专项资金项目调整资金预算和实施内容后，完成了春节期间就业宣传、重点企业用工需求调研、重点企业送工补助、就业信息化平台建设、职业技能大赛开展、重庆市大数据人力资源服务产业园提档升级改造及运营等符合资金使用要求的工作。在无具体绩效指标明确产出数量的情况下，评价人员根据资金执行率来确定实际完成率，此项指标得分为：8*0.903=7.22。</w:t>
      </w:r>
    </w:p>
    <w:p w14:paraId="2BA95F28">
      <w:pPr>
        <w:spacing w:line="360" w:lineRule="auto"/>
        <w:ind w:firstLine="480" w:firstLineChars="200"/>
        <w:rPr>
          <w:rFonts w:hint="default"/>
          <w:bCs/>
        </w:rPr>
      </w:pPr>
      <w:r>
        <w:rPr>
          <w:bCs/>
        </w:rPr>
        <w:t>本项指标设定分值8分，评价得分7.22分。</w:t>
      </w:r>
    </w:p>
    <w:p w14:paraId="1BB4486A">
      <w:pPr>
        <w:spacing w:line="360" w:lineRule="auto"/>
        <w:ind w:firstLine="482" w:firstLineChars="200"/>
        <w:rPr>
          <w:rFonts w:hint="default"/>
          <w:b/>
          <w:bCs/>
        </w:rPr>
      </w:pPr>
      <w:r>
        <w:rPr>
          <w:b/>
          <w:bCs/>
        </w:rPr>
        <w:t>2.产出质量-质量达标率</w:t>
      </w:r>
    </w:p>
    <w:p w14:paraId="6E4ADDE7">
      <w:pPr>
        <w:spacing w:line="360" w:lineRule="auto"/>
        <w:ind w:firstLine="480" w:firstLineChars="200"/>
        <w:rPr>
          <w:rFonts w:hint="default"/>
          <w:bCs/>
        </w:rPr>
      </w:pPr>
      <w:r>
        <w:rPr>
          <w:bCs/>
        </w:rPr>
        <w:t>垫江县2022年促进就业创业专项资金项目调整资金预算和实施内容后，完成了春节期间就业宣传、重点企业用工需求调研、重点企业送工补助、就业信息化平台建设、职业技能大赛开展、重庆市大数据人力资源服务产业园提档升级改造及运营、劳动保障维权中心装修等工作，其中，劳动保障维权中心装修工作的资金用途不合规，评价人员根据资金占比来确定质量达标率，此项指标得分为：8*0.903=7.22。</w:t>
      </w:r>
    </w:p>
    <w:p w14:paraId="492FC720">
      <w:pPr>
        <w:spacing w:line="360" w:lineRule="auto"/>
        <w:ind w:firstLine="480" w:firstLineChars="200"/>
        <w:rPr>
          <w:rFonts w:hint="default"/>
          <w:bCs/>
        </w:rPr>
      </w:pPr>
      <w:r>
        <w:rPr>
          <w:bCs/>
        </w:rPr>
        <w:t>本项指标设定分值8分，评价得分7.22分。</w:t>
      </w:r>
    </w:p>
    <w:p w14:paraId="48F6F928">
      <w:pPr>
        <w:spacing w:line="360" w:lineRule="auto"/>
        <w:ind w:firstLine="482" w:firstLineChars="200"/>
        <w:rPr>
          <w:rFonts w:hint="default"/>
          <w:b/>
          <w:bCs/>
        </w:rPr>
      </w:pPr>
      <w:r>
        <w:rPr>
          <w:b/>
          <w:bCs/>
        </w:rPr>
        <w:t>3.产出时效-完成及时率</w:t>
      </w:r>
    </w:p>
    <w:p w14:paraId="45C147E7">
      <w:pPr>
        <w:spacing w:line="360" w:lineRule="auto"/>
        <w:ind w:firstLine="480" w:firstLineChars="200"/>
        <w:rPr>
          <w:rFonts w:hint="default"/>
          <w:bCs/>
        </w:rPr>
      </w:pPr>
      <w:r>
        <w:rPr>
          <w:bCs/>
        </w:rPr>
        <w:t>垫江县2022年促进就业创业专项资金项目实际实施的春节期间就业宣传、重点企业用工需求调研、重点企业送工补助、就业信息化平台建设、职业技能大赛开展、重庆市大数据人力资源服务产业园提档升级改造及运营等工作，其完成时间有合同约定的，均按合同约定履行完毕，无合同约定的，均根据工作实际按需完成。评价人员认为项目完成及时，完成及时率为100%。</w:t>
      </w:r>
    </w:p>
    <w:p w14:paraId="22F030A0">
      <w:pPr>
        <w:spacing w:line="360" w:lineRule="auto"/>
        <w:ind w:firstLine="480" w:firstLineChars="200"/>
        <w:rPr>
          <w:rFonts w:hint="default"/>
          <w:bCs/>
        </w:rPr>
      </w:pPr>
      <w:r>
        <w:rPr>
          <w:bCs/>
        </w:rPr>
        <w:t>本项指标设定分值7分，评价得分7分。</w:t>
      </w:r>
    </w:p>
    <w:p w14:paraId="73863D71">
      <w:pPr>
        <w:spacing w:line="360" w:lineRule="auto"/>
        <w:ind w:firstLine="482" w:firstLineChars="200"/>
        <w:rPr>
          <w:rFonts w:hint="default"/>
          <w:b/>
          <w:bCs/>
        </w:rPr>
      </w:pPr>
      <w:r>
        <w:rPr>
          <w:b/>
          <w:bCs/>
        </w:rPr>
        <w:t>4.产出成本-成本节约率</w:t>
      </w:r>
    </w:p>
    <w:p w14:paraId="7FF017A6">
      <w:pPr>
        <w:spacing w:line="360" w:lineRule="auto"/>
        <w:ind w:firstLine="480" w:firstLineChars="200"/>
        <w:rPr>
          <w:rFonts w:hint="default"/>
          <w:bCs/>
        </w:rPr>
      </w:pPr>
      <w:r>
        <w:rPr>
          <w:bCs/>
        </w:rPr>
        <w:t>垫江县2022年促进就业创业专项资金项目实际实施的春节期间就业宣传、重点企业用工需求调研、重点企业送工补助、就业信息化平台建设、职业技能大赛开展、重庆市大数据人力资源服务产业园提档升级改造及运营等工作，其大额支出均有询价并按合同约定支付，小额支出均根据工作实际以市场价格支付。评价人员认为项目成本控制较好，成本节约率指标符合满分要求。</w:t>
      </w:r>
    </w:p>
    <w:p w14:paraId="38C84865">
      <w:pPr>
        <w:spacing w:line="360" w:lineRule="auto"/>
        <w:ind w:firstLine="480" w:firstLineChars="200"/>
        <w:rPr>
          <w:rFonts w:hint="default"/>
          <w:bCs/>
        </w:rPr>
      </w:pPr>
      <w:r>
        <w:rPr>
          <w:bCs/>
        </w:rPr>
        <w:t>本项指标设定分值7分，评价得分7分。</w:t>
      </w:r>
    </w:p>
    <w:p w14:paraId="768E25BA">
      <w:pPr>
        <w:spacing w:line="360" w:lineRule="auto"/>
        <w:ind w:firstLine="482" w:firstLineChars="200"/>
        <w:outlineLvl w:val="1"/>
        <w:rPr>
          <w:rFonts w:hint="default"/>
          <w:b/>
          <w:bCs/>
        </w:rPr>
      </w:pPr>
      <w:bookmarkStart w:id="35" w:name="_Toc151454874"/>
      <w:bookmarkStart w:id="36" w:name="_Toc11893"/>
      <w:r>
        <w:rPr>
          <w:b/>
          <w:bCs/>
        </w:rPr>
        <w:t>（四）项目效益情况分析</w:t>
      </w:r>
      <w:bookmarkEnd w:id="35"/>
      <w:bookmarkEnd w:id="36"/>
    </w:p>
    <w:p w14:paraId="464A4502">
      <w:pPr>
        <w:spacing w:line="360" w:lineRule="auto"/>
        <w:ind w:firstLine="480" w:firstLineChars="200"/>
        <w:rPr>
          <w:rFonts w:hint="default"/>
          <w:bCs/>
        </w:rPr>
      </w:pPr>
      <w:r>
        <w:rPr>
          <w:bCs/>
        </w:rPr>
        <w:t>根据评价人员实地采访、调研及对所搜集到的评价资料综合分析，垫江县2022年促进就业创业专项资金项目整体绩效较好，主要体现在以下方面：</w:t>
      </w:r>
    </w:p>
    <w:p w14:paraId="2A46420F">
      <w:pPr>
        <w:spacing w:line="360" w:lineRule="auto"/>
        <w:ind w:firstLine="482" w:firstLineChars="200"/>
        <w:rPr>
          <w:rFonts w:hint="default"/>
          <w:b/>
          <w:bCs/>
        </w:rPr>
      </w:pPr>
      <w:r>
        <w:rPr>
          <w:b/>
          <w:bCs/>
        </w:rPr>
        <w:t>1.社会效益</w:t>
      </w:r>
    </w:p>
    <w:p w14:paraId="6460F53D">
      <w:pPr>
        <w:spacing w:line="360" w:lineRule="auto"/>
        <w:ind w:firstLine="482" w:firstLineChars="200"/>
        <w:rPr>
          <w:rFonts w:hint="default"/>
          <w:b/>
          <w:bCs/>
        </w:rPr>
      </w:pPr>
      <w:r>
        <w:rPr>
          <w:b/>
          <w:bCs/>
        </w:rPr>
        <w:t>（1）价值观导向</w:t>
      </w:r>
    </w:p>
    <w:p w14:paraId="76AD2369">
      <w:pPr>
        <w:spacing w:line="360" w:lineRule="auto"/>
        <w:ind w:firstLine="480" w:firstLineChars="200"/>
        <w:rPr>
          <w:rFonts w:hint="default"/>
          <w:bCs/>
        </w:rPr>
      </w:pPr>
      <w:r>
        <w:rPr>
          <w:bCs/>
        </w:rPr>
        <w:t>重庆市大数据人力资源服务产业园深入贯彻价值导向，聚焦目标定位抢抓发展机遇。一是重庆市大数据人力资源服务产业园作为重庆市首个专业性人力资源产业园，对完善重庆市人力资源服务产业园区总体布局、加快垫江及渝东北三峡库区城镇群人力资源服务业和经济社会发展有着重要作用。二是重庆市大数据人力资源服务产业园也是重庆市人力资源服务产业园“1+10+N”空间布局的重要一环，产业园的建设运营立足垫江，积极打造人力资源与数字经济协同发展的产业区域性集聚高地，服务渝东北、辐射川渝、面向全国，致力打造具有垫江产业特色的多功能、多元化、多层次、专业化综合性人力资源服务平台。三是坚持党建引领，及时宣传党的方针政策，如利用专题视频宣讲党的二十大精神。四是主动履行社会责任，组织入园企业加入疫情防控志愿者活动，关键时刻产业园发挥了应有的担当。</w:t>
      </w:r>
    </w:p>
    <w:p w14:paraId="6B3475D1">
      <w:pPr>
        <w:spacing w:line="360" w:lineRule="auto"/>
        <w:ind w:firstLine="480" w:firstLineChars="200"/>
        <w:rPr>
          <w:rFonts w:hint="default"/>
          <w:bCs/>
        </w:rPr>
      </w:pPr>
      <w:r>
        <w:rPr>
          <w:bCs/>
        </w:rPr>
        <w:t>评价人员认为，重庆市大数据人力资源服务产业园运营坚持正确导向且运营成效显著得。</w:t>
      </w:r>
    </w:p>
    <w:p w14:paraId="5698CABC">
      <w:pPr>
        <w:spacing w:line="360" w:lineRule="auto"/>
        <w:ind w:firstLine="480" w:firstLineChars="200"/>
        <w:rPr>
          <w:rFonts w:hint="default"/>
          <w:bCs/>
        </w:rPr>
      </w:pPr>
      <w:r>
        <w:rPr>
          <w:bCs/>
        </w:rPr>
        <w:t>本项指标设定分值2分，评价得分2分。</w:t>
      </w:r>
    </w:p>
    <w:p w14:paraId="3EA67938">
      <w:pPr>
        <w:spacing w:line="360" w:lineRule="auto"/>
        <w:ind w:firstLine="482" w:firstLineChars="200"/>
        <w:rPr>
          <w:rFonts w:hint="default"/>
          <w:b/>
          <w:bCs/>
        </w:rPr>
      </w:pPr>
      <w:r>
        <w:rPr>
          <w:b/>
          <w:bCs/>
        </w:rPr>
        <w:t>（2）表彰、奖励获得情况</w:t>
      </w:r>
    </w:p>
    <w:p w14:paraId="13853AE7">
      <w:pPr>
        <w:spacing w:line="360" w:lineRule="auto"/>
        <w:ind w:firstLine="480" w:firstLineChars="200"/>
        <w:rPr>
          <w:rFonts w:hint="default"/>
          <w:bCs/>
        </w:rPr>
      </w:pPr>
      <w:r>
        <w:rPr>
          <w:bCs/>
        </w:rPr>
        <w:t>重庆市大数据人力资源服务产业园获得了“成渝地区双城经济圈人力资源服务产业园联盟”常任理事单位称号；园区入驻企业—重庆垫江人力资源管理有限公司上榜2022年重庆市和谐劳动关系“AAA”级企业名单；园区入驻企业—重庆市垫江县保安有限责任公司被垫江县公安局表彰为2022年度内保单位先进集体。</w:t>
      </w:r>
    </w:p>
    <w:p w14:paraId="7931766C">
      <w:pPr>
        <w:spacing w:line="360" w:lineRule="auto"/>
        <w:ind w:firstLine="480" w:firstLineChars="200"/>
        <w:rPr>
          <w:rFonts w:hint="default"/>
          <w:bCs/>
        </w:rPr>
      </w:pPr>
      <w:r>
        <w:rPr>
          <w:bCs/>
        </w:rPr>
        <w:t>本项指标设定分值2分，评价得分2分。</w:t>
      </w:r>
    </w:p>
    <w:p w14:paraId="79990A83">
      <w:pPr>
        <w:spacing w:line="360" w:lineRule="auto"/>
        <w:ind w:firstLine="482" w:firstLineChars="200"/>
        <w:rPr>
          <w:rFonts w:hint="default"/>
          <w:b/>
          <w:bCs/>
        </w:rPr>
      </w:pPr>
      <w:r>
        <w:rPr>
          <w:b/>
          <w:bCs/>
        </w:rPr>
        <w:t>（3）企业入驻质量</w:t>
      </w:r>
    </w:p>
    <w:p w14:paraId="7F353866">
      <w:pPr>
        <w:spacing w:line="360" w:lineRule="auto"/>
        <w:ind w:firstLine="480" w:firstLineChars="200"/>
        <w:rPr>
          <w:rFonts w:hint="default"/>
          <w:bCs/>
        </w:rPr>
      </w:pPr>
      <w:r>
        <w:rPr>
          <w:bCs/>
        </w:rPr>
        <w:t>评价人员经查阅资料，重庆市大数据人力资源服务产业园2022年入驻的重庆垫江人力资源管理有限公司、重庆市垫江县保安有限责任公司、步易信息科技（重庆）有限公司等27家企业，大部分为“红名章”企业，无“黑名单”企业。</w:t>
      </w:r>
    </w:p>
    <w:p w14:paraId="37C1A827">
      <w:pPr>
        <w:spacing w:line="360" w:lineRule="auto"/>
        <w:ind w:firstLine="480" w:firstLineChars="200"/>
        <w:rPr>
          <w:rFonts w:hint="default"/>
          <w:bCs/>
        </w:rPr>
      </w:pPr>
      <w:r>
        <w:rPr>
          <w:bCs/>
        </w:rPr>
        <w:t>本项指标设定分值2分，评价得分2分。</w:t>
      </w:r>
    </w:p>
    <w:p w14:paraId="1B5CA6D4">
      <w:pPr>
        <w:spacing w:line="360" w:lineRule="auto"/>
        <w:ind w:firstLine="482" w:firstLineChars="200"/>
        <w:rPr>
          <w:rFonts w:hint="default"/>
          <w:b/>
          <w:bCs/>
        </w:rPr>
      </w:pPr>
      <w:r>
        <w:rPr>
          <w:b/>
          <w:bCs/>
        </w:rPr>
        <w:t>（4）举报投诉</w:t>
      </w:r>
    </w:p>
    <w:p w14:paraId="4C78D181">
      <w:pPr>
        <w:spacing w:line="360" w:lineRule="auto"/>
        <w:ind w:firstLine="480" w:firstLineChars="200"/>
        <w:rPr>
          <w:rFonts w:hint="default"/>
          <w:bCs/>
        </w:rPr>
      </w:pPr>
      <w:r>
        <w:rPr>
          <w:bCs/>
        </w:rPr>
        <w:t>2022年度，重庆市大数据人力资源服务产业园及入驻的重庆垫江人力资源管理有限公司、重庆市垫江县保安有限责任公司、步易信息科技（重庆）有限公司等27家企业未被举报投诉。</w:t>
      </w:r>
    </w:p>
    <w:p w14:paraId="520A2E6F">
      <w:pPr>
        <w:spacing w:line="360" w:lineRule="auto"/>
        <w:ind w:firstLine="480" w:firstLineChars="200"/>
        <w:rPr>
          <w:rFonts w:hint="default"/>
          <w:bCs/>
        </w:rPr>
      </w:pPr>
      <w:r>
        <w:rPr>
          <w:bCs/>
        </w:rPr>
        <w:t>本项指标设定分值2分，评价得分2分。</w:t>
      </w:r>
    </w:p>
    <w:p w14:paraId="6BA439BB">
      <w:pPr>
        <w:spacing w:line="360" w:lineRule="auto"/>
        <w:ind w:firstLine="482" w:firstLineChars="200"/>
        <w:rPr>
          <w:rFonts w:hint="default"/>
          <w:b/>
          <w:bCs/>
        </w:rPr>
      </w:pPr>
      <w:r>
        <w:rPr>
          <w:b/>
          <w:bCs/>
        </w:rPr>
        <w:t>（5）就业和流动人次、人才有序流动人次</w:t>
      </w:r>
    </w:p>
    <w:p w14:paraId="164799DF">
      <w:pPr>
        <w:spacing w:line="360" w:lineRule="auto"/>
        <w:ind w:firstLine="480" w:firstLineChars="200"/>
        <w:rPr>
          <w:rFonts w:hint="default"/>
          <w:bCs/>
        </w:rPr>
      </w:pPr>
      <w:r>
        <w:rPr>
          <w:bCs/>
        </w:rPr>
        <w:t>根据垫江县人力资源和社会保障局人力资源管理科提供的统计数据，2022年度，重庆市大数据人力资源服务产业园服务用人单位3.43万家，举办招聘会167场，提供岗位达2.6万个次，发布岗位信息3.77万条。帮助求职者实现就业、择业和流动人数年累计达24.29万人次，帮助人才有序流动2000人次。</w:t>
      </w:r>
    </w:p>
    <w:p w14:paraId="53E6B8E2">
      <w:pPr>
        <w:spacing w:line="360" w:lineRule="auto"/>
        <w:ind w:firstLine="480" w:firstLineChars="200"/>
        <w:rPr>
          <w:rFonts w:hint="default"/>
          <w:bCs/>
        </w:rPr>
      </w:pPr>
      <w:r>
        <w:rPr>
          <w:bCs/>
        </w:rPr>
        <w:t>本项指标设定分值4分，评价得分4分。</w:t>
      </w:r>
    </w:p>
    <w:p w14:paraId="554F8AC5">
      <w:pPr>
        <w:spacing w:line="360" w:lineRule="auto"/>
        <w:ind w:firstLine="482" w:firstLineChars="200"/>
        <w:rPr>
          <w:rFonts w:hint="default"/>
          <w:b/>
          <w:bCs/>
        </w:rPr>
      </w:pPr>
      <w:r>
        <w:rPr>
          <w:b/>
          <w:bCs/>
        </w:rPr>
        <w:t>2.经济效益</w:t>
      </w:r>
    </w:p>
    <w:p w14:paraId="678B8B25">
      <w:pPr>
        <w:spacing w:line="360" w:lineRule="auto"/>
        <w:ind w:firstLine="482" w:firstLineChars="200"/>
        <w:rPr>
          <w:rFonts w:hint="default"/>
          <w:b/>
          <w:bCs/>
        </w:rPr>
      </w:pPr>
      <w:r>
        <w:rPr>
          <w:b/>
          <w:bCs/>
        </w:rPr>
        <w:t>（1）营业收入</w:t>
      </w:r>
    </w:p>
    <w:p w14:paraId="6F65F3A3">
      <w:pPr>
        <w:spacing w:line="360" w:lineRule="auto"/>
        <w:ind w:firstLine="480" w:firstLineChars="200"/>
        <w:rPr>
          <w:rFonts w:hint="default"/>
          <w:bCs/>
        </w:rPr>
      </w:pPr>
      <w:r>
        <w:rPr>
          <w:bCs/>
        </w:rPr>
        <w:t>根据垫江县人力资源和社会保障局人力资源管理科提供的统计数据及佐证资料，2022年度，重庆市大数据人力资源服务产业园共入驻人力资源机构27家，年营业收入7.74亿元。考核目标值为10亿元，此项指标得分为：2*0.774=1.55。</w:t>
      </w:r>
    </w:p>
    <w:p w14:paraId="3540B551">
      <w:pPr>
        <w:spacing w:line="360" w:lineRule="auto"/>
        <w:ind w:firstLine="480" w:firstLineChars="200"/>
        <w:rPr>
          <w:rFonts w:hint="default"/>
          <w:bCs/>
        </w:rPr>
      </w:pPr>
      <w:r>
        <w:rPr>
          <w:bCs/>
        </w:rPr>
        <w:t>本项指标设定分值2分，评价得分1.55分。</w:t>
      </w:r>
    </w:p>
    <w:p w14:paraId="0E78BD12">
      <w:pPr>
        <w:spacing w:line="360" w:lineRule="auto"/>
        <w:ind w:firstLine="482" w:firstLineChars="200"/>
        <w:rPr>
          <w:rFonts w:hint="default"/>
          <w:b/>
          <w:bCs/>
        </w:rPr>
      </w:pPr>
      <w:r>
        <w:rPr>
          <w:b/>
          <w:bCs/>
        </w:rPr>
        <w:t>（2）纳税总额</w:t>
      </w:r>
    </w:p>
    <w:p w14:paraId="48FA0A72">
      <w:pPr>
        <w:spacing w:line="360" w:lineRule="auto"/>
        <w:ind w:firstLine="480" w:firstLineChars="200"/>
        <w:rPr>
          <w:rFonts w:hint="default"/>
          <w:bCs/>
        </w:rPr>
      </w:pPr>
      <w:r>
        <w:rPr>
          <w:bCs/>
        </w:rPr>
        <w:t>根据垫江县人力资源和社会保障局人力资源管理科提供的统计数据及佐证资料，2022年度，重庆市大数据人力资源服务产业园共入驻人力资源机构27家，年纳税总额2,963.70万元。考核目标值为5000万元，此项指标得分为：2*0.593=1.19。</w:t>
      </w:r>
    </w:p>
    <w:p w14:paraId="3B6F8604">
      <w:pPr>
        <w:spacing w:line="360" w:lineRule="auto"/>
        <w:ind w:firstLine="480" w:firstLineChars="200"/>
        <w:rPr>
          <w:rFonts w:hint="default"/>
          <w:bCs/>
        </w:rPr>
      </w:pPr>
      <w:r>
        <w:rPr>
          <w:bCs/>
        </w:rPr>
        <w:t>本项指标设定分值2分，评价得分1.19分。</w:t>
      </w:r>
    </w:p>
    <w:p w14:paraId="40750FAF">
      <w:pPr>
        <w:spacing w:line="360" w:lineRule="auto"/>
        <w:ind w:firstLine="482" w:firstLineChars="200"/>
        <w:rPr>
          <w:rFonts w:hint="default"/>
          <w:b/>
          <w:bCs/>
        </w:rPr>
      </w:pPr>
      <w:r>
        <w:rPr>
          <w:b/>
          <w:bCs/>
        </w:rPr>
        <w:t>（3）入驻企业数、服务用人单位数</w:t>
      </w:r>
    </w:p>
    <w:p w14:paraId="65E78A4F">
      <w:pPr>
        <w:spacing w:line="360" w:lineRule="auto"/>
        <w:ind w:firstLine="480" w:firstLineChars="200"/>
        <w:rPr>
          <w:rFonts w:hint="default"/>
          <w:bCs/>
        </w:rPr>
      </w:pPr>
      <w:r>
        <w:rPr>
          <w:bCs/>
        </w:rPr>
        <w:t>根据垫江县人力资源和社会保障局人力资源管理科提供的统计数据，2022年度，重庆市大数据人力资源服务产业园共入驻人力资源机构27家，服务用人单位3.43万家，均超过考核目标值要求满分数量。</w:t>
      </w:r>
    </w:p>
    <w:p w14:paraId="7EB1DB74">
      <w:pPr>
        <w:spacing w:line="360" w:lineRule="auto"/>
        <w:ind w:firstLine="480" w:firstLineChars="200"/>
        <w:rPr>
          <w:rFonts w:hint="default"/>
          <w:bCs/>
        </w:rPr>
      </w:pPr>
      <w:r>
        <w:rPr>
          <w:bCs/>
        </w:rPr>
        <w:t>本项指标设定分值4分，评价得分4分。</w:t>
      </w:r>
    </w:p>
    <w:p w14:paraId="083CDA6B">
      <w:pPr>
        <w:spacing w:line="360" w:lineRule="auto"/>
        <w:ind w:firstLine="482" w:firstLineChars="200"/>
        <w:rPr>
          <w:rFonts w:hint="default"/>
          <w:b/>
          <w:bCs/>
        </w:rPr>
      </w:pPr>
      <w:r>
        <w:rPr>
          <w:b/>
          <w:bCs/>
        </w:rPr>
        <w:t>3.社会公众满意度</w:t>
      </w:r>
    </w:p>
    <w:p w14:paraId="2193F64B">
      <w:pPr>
        <w:spacing w:line="360" w:lineRule="auto"/>
        <w:ind w:firstLine="480" w:firstLineChars="200"/>
        <w:rPr>
          <w:rFonts w:hint="default"/>
          <w:bCs/>
        </w:rPr>
      </w:pPr>
      <w:r>
        <w:rPr>
          <w:bCs/>
        </w:rPr>
        <w:t>本次评价，评价人员向垫江县人力资源和社会保障局、重庆市大数据人力资源服务产业园运营公司职工、重庆市大数据人力资源服务产业园入驻企业负责人及重庆市大数据人力资源服务产业园平台的就业人员进行了问卷调查，经对调查结果统计分析，调查对象对将垫江县2022年将100万元促进就业创业县级财政资金主要用于重庆市大数据人力资源服务产业园相关支出及助力重庆市大数据人力资源服务产业园运营所取得的成效都表示满意。</w:t>
      </w:r>
    </w:p>
    <w:p w14:paraId="445C504C">
      <w:pPr>
        <w:spacing w:line="360" w:lineRule="auto"/>
        <w:ind w:firstLine="480" w:firstLineChars="200"/>
        <w:rPr>
          <w:rFonts w:hint="default"/>
          <w:bCs/>
        </w:rPr>
      </w:pPr>
      <w:r>
        <w:rPr>
          <w:bCs/>
        </w:rPr>
        <w:t>本项指标设定分值10分，评价得分10分。</w:t>
      </w:r>
    </w:p>
    <w:p w14:paraId="24813E2A">
      <w:pPr>
        <w:spacing w:before="156" w:beforeLines="50" w:line="360" w:lineRule="auto"/>
        <w:ind w:firstLine="482" w:firstLineChars="200"/>
        <w:outlineLvl w:val="0"/>
        <w:rPr>
          <w:rFonts w:hint="default"/>
          <w:b/>
          <w:bCs/>
        </w:rPr>
      </w:pPr>
      <w:bookmarkStart w:id="37" w:name="_Toc3812"/>
      <w:bookmarkStart w:id="38" w:name="_Toc151454875"/>
      <w:r>
        <w:rPr>
          <w:b/>
          <w:bCs/>
        </w:rPr>
        <w:t>五、综合评价情况及评价结论</w:t>
      </w:r>
      <w:bookmarkEnd w:id="37"/>
      <w:bookmarkEnd w:id="38"/>
    </w:p>
    <w:p w14:paraId="0D3AA0D6">
      <w:pPr>
        <w:spacing w:line="360" w:lineRule="auto"/>
        <w:ind w:firstLine="482" w:firstLineChars="200"/>
        <w:outlineLvl w:val="1"/>
        <w:rPr>
          <w:rFonts w:hint="default"/>
          <w:b/>
          <w:bCs/>
        </w:rPr>
      </w:pPr>
      <w:bookmarkStart w:id="39" w:name="_Toc151454876"/>
      <w:bookmarkStart w:id="40" w:name="_Toc28480"/>
      <w:r>
        <w:rPr>
          <w:b/>
          <w:bCs/>
        </w:rPr>
        <w:t>（一）综合评价情况</w:t>
      </w:r>
      <w:bookmarkEnd w:id="39"/>
      <w:bookmarkEnd w:id="40"/>
    </w:p>
    <w:p w14:paraId="1D38E179">
      <w:pPr>
        <w:spacing w:line="360" w:lineRule="auto"/>
        <w:ind w:firstLine="480" w:firstLineChars="200"/>
        <w:rPr>
          <w:rFonts w:hint="default"/>
          <w:bCs/>
        </w:rPr>
      </w:pPr>
      <w:r>
        <w:rPr>
          <w:bCs/>
        </w:rPr>
        <w:t>1.通过绩效评价分析，评价小组对垫江县2022年促进就业创业专项资金项目的综合评价如下：</w:t>
      </w:r>
    </w:p>
    <w:p w14:paraId="2A2EAD7C">
      <w:pPr>
        <w:spacing w:line="360" w:lineRule="auto"/>
        <w:ind w:firstLine="480" w:firstLineChars="200"/>
        <w:rPr>
          <w:rFonts w:hint="default"/>
          <w:bCs/>
        </w:rPr>
      </w:pPr>
      <w:r>
        <w:rPr>
          <w:bCs/>
        </w:rPr>
        <w:t>垫江县2022年促进就业创业专项资金项目立项依据充分、立项程序规范；资金到位及时、资金使用基本合规；项目管理较为到位。将专项资金主要用于重庆市大数据人力资源服务产业园运营，推动了人力资源与数字经济的深度融合，加快了垫江及周边地区人力资源服务业发展，项目取得较好的社会效益和经济效益。</w:t>
      </w:r>
    </w:p>
    <w:p w14:paraId="5BC22F4F">
      <w:pPr>
        <w:spacing w:line="360" w:lineRule="auto"/>
        <w:ind w:firstLine="480" w:firstLineChars="200"/>
        <w:rPr>
          <w:rFonts w:hint="default"/>
          <w:bCs/>
        </w:rPr>
      </w:pPr>
      <w:r>
        <w:rPr>
          <w:bCs/>
        </w:rPr>
        <w:t>但也存在垫江县人力资源和社会保障局对项目预算执行不力、项目绩效管理意识不强、绩效自评流于形式及项目资金部分使用不合规等问题和不足。</w:t>
      </w:r>
    </w:p>
    <w:p w14:paraId="439DCB8E">
      <w:pPr>
        <w:spacing w:line="360" w:lineRule="auto"/>
        <w:ind w:firstLine="480" w:firstLineChars="200"/>
        <w:rPr>
          <w:rFonts w:hint="default"/>
          <w:bCs/>
        </w:rPr>
      </w:pPr>
      <w:r>
        <w:rPr>
          <w:bCs/>
        </w:rPr>
        <w:t>2.垫江县2022年促进就业创业专项资金项目综合评价得分情况如下：</w:t>
      </w:r>
    </w:p>
    <w:tbl>
      <w:tblPr>
        <w:tblStyle w:val="8"/>
        <w:tblW w:w="8931" w:type="dxa"/>
        <w:tblInd w:w="108" w:type="dxa"/>
        <w:tblLayout w:type="autofit"/>
        <w:tblCellMar>
          <w:top w:w="0" w:type="dxa"/>
          <w:left w:w="108" w:type="dxa"/>
          <w:bottom w:w="0" w:type="dxa"/>
          <w:right w:w="108" w:type="dxa"/>
        </w:tblCellMar>
      </w:tblPr>
      <w:tblGrid>
        <w:gridCol w:w="1985"/>
        <w:gridCol w:w="2268"/>
        <w:gridCol w:w="1559"/>
        <w:gridCol w:w="1559"/>
        <w:gridCol w:w="1560"/>
      </w:tblGrid>
      <w:tr w14:paraId="757F50FD">
        <w:tblPrEx>
          <w:tblCellMar>
            <w:top w:w="0" w:type="dxa"/>
            <w:left w:w="108" w:type="dxa"/>
            <w:bottom w:w="0" w:type="dxa"/>
            <w:right w:w="108" w:type="dxa"/>
          </w:tblCellMar>
        </w:tblPrEx>
        <w:trPr>
          <w:trHeight w:val="340" w:hRule="atLeast"/>
        </w:trPr>
        <w:tc>
          <w:tcPr>
            <w:tcW w:w="1985" w:type="dxa"/>
            <w:tcBorders>
              <w:top w:val="single" w:color="auto" w:sz="4" w:space="0"/>
              <w:left w:val="single" w:color="auto" w:sz="4" w:space="0"/>
              <w:bottom w:val="single" w:color="auto" w:sz="4" w:space="0"/>
              <w:right w:val="single" w:color="auto" w:sz="4" w:space="0"/>
            </w:tcBorders>
            <w:vAlign w:val="center"/>
          </w:tcPr>
          <w:p w14:paraId="1796E8F8">
            <w:pPr>
              <w:jc w:val="center"/>
              <w:rPr>
                <w:rFonts w:hint="default" w:cs="宋体"/>
                <w:color w:val="000000"/>
                <w:szCs w:val="21"/>
              </w:rPr>
            </w:pPr>
            <w:r>
              <w:rPr>
                <w:rFonts w:cs="宋体"/>
                <w:color w:val="000000"/>
                <w:szCs w:val="21"/>
              </w:rPr>
              <w:t>一级指标</w:t>
            </w:r>
          </w:p>
        </w:tc>
        <w:tc>
          <w:tcPr>
            <w:tcW w:w="2268" w:type="dxa"/>
            <w:tcBorders>
              <w:top w:val="single" w:color="auto" w:sz="4" w:space="0"/>
              <w:left w:val="nil"/>
              <w:bottom w:val="single" w:color="auto" w:sz="4" w:space="0"/>
              <w:right w:val="single" w:color="auto" w:sz="4" w:space="0"/>
            </w:tcBorders>
            <w:vAlign w:val="center"/>
          </w:tcPr>
          <w:p w14:paraId="13743888">
            <w:pPr>
              <w:jc w:val="center"/>
              <w:rPr>
                <w:rFonts w:hint="default" w:cs="宋体"/>
                <w:color w:val="000000"/>
                <w:szCs w:val="21"/>
              </w:rPr>
            </w:pPr>
            <w:r>
              <w:rPr>
                <w:rFonts w:cs="宋体"/>
                <w:color w:val="000000"/>
                <w:szCs w:val="21"/>
              </w:rPr>
              <w:t>二级指标</w:t>
            </w:r>
          </w:p>
        </w:tc>
        <w:tc>
          <w:tcPr>
            <w:tcW w:w="1559" w:type="dxa"/>
            <w:tcBorders>
              <w:top w:val="single" w:color="auto" w:sz="4" w:space="0"/>
              <w:left w:val="nil"/>
              <w:bottom w:val="single" w:color="auto" w:sz="4" w:space="0"/>
              <w:right w:val="single" w:color="auto" w:sz="4" w:space="0"/>
            </w:tcBorders>
            <w:vAlign w:val="center"/>
          </w:tcPr>
          <w:p w14:paraId="6CA962FD">
            <w:pPr>
              <w:jc w:val="center"/>
              <w:rPr>
                <w:rFonts w:hint="default" w:cs="宋体"/>
                <w:color w:val="000000"/>
                <w:szCs w:val="21"/>
              </w:rPr>
            </w:pPr>
            <w:r>
              <w:rPr>
                <w:rFonts w:cs="宋体"/>
                <w:color w:val="000000"/>
                <w:szCs w:val="21"/>
              </w:rPr>
              <w:t>分数设定</w:t>
            </w:r>
          </w:p>
        </w:tc>
        <w:tc>
          <w:tcPr>
            <w:tcW w:w="1559" w:type="dxa"/>
            <w:tcBorders>
              <w:top w:val="single" w:color="auto" w:sz="4" w:space="0"/>
              <w:left w:val="nil"/>
              <w:bottom w:val="single" w:color="auto" w:sz="4" w:space="0"/>
              <w:right w:val="single" w:color="auto" w:sz="4" w:space="0"/>
            </w:tcBorders>
            <w:vAlign w:val="center"/>
          </w:tcPr>
          <w:p w14:paraId="39477CD8">
            <w:pPr>
              <w:jc w:val="center"/>
              <w:rPr>
                <w:rFonts w:hint="default" w:cs="宋体"/>
                <w:color w:val="000000"/>
                <w:szCs w:val="21"/>
              </w:rPr>
            </w:pPr>
            <w:r>
              <w:rPr>
                <w:rFonts w:cs="宋体"/>
                <w:color w:val="000000"/>
                <w:szCs w:val="21"/>
              </w:rPr>
              <w:t>扣减分</w:t>
            </w:r>
          </w:p>
        </w:tc>
        <w:tc>
          <w:tcPr>
            <w:tcW w:w="1560" w:type="dxa"/>
            <w:tcBorders>
              <w:top w:val="single" w:color="auto" w:sz="4" w:space="0"/>
              <w:left w:val="single" w:color="auto" w:sz="4" w:space="0"/>
              <w:bottom w:val="single" w:color="auto" w:sz="4" w:space="0"/>
              <w:right w:val="single" w:color="auto" w:sz="4" w:space="0"/>
            </w:tcBorders>
          </w:tcPr>
          <w:p w14:paraId="068D4AE8">
            <w:pPr>
              <w:jc w:val="center"/>
              <w:rPr>
                <w:rFonts w:hint="default" w:cs="宋体"/>
                <w:color w:val="000000"/>
                <w:szCs w:val="21"/>
              </w:rPr>
            </w:pPr>
            <w:r>
              <w:rPr>
                <w:rFonts w:cs="宋体"/>
                <w:color w:val="000000"/>
                <w:szCs w:val="21"/>
              </w:rPr>
              <w:t>评价得分</w:t>
            </w:r>
          </w:p>
        </w:tc>
      </w:tr>
      <w:tr w14:paraId="1E1F71A4">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vAlign w:val="center"/>
          </w:tcPr>
          <w:p w14:paraId="3052E848">
            <w:pPr>
              <w:jc w:val="center"/>
              <w:rPr>
                <w:rFonts w:hint="default" w:cs="宋体"/>
                <w:color w:val="000000"/>
                <w:szCs w:val="21"/>
              </w:rPr>
            </w:pPr>
            <w:r>
              <w:rPr>
                <w:rFonts w:cs="宋体"/>
                <w:color w:val="000000"/>
                <w:szCs w:val="21"/>
              </w:rPr>
              <w:t>投入</w:t>
            </w:r>
          </w:p>
        </w:tc>
        <w:tc>
          <w:tcPr>
            <w:tcW w:w="2268" w:type="dxa"/>
            <w:tcBorders>
              <w:top w:val="nil"/>
              <w:left w:val="nil"/>
              <w:bottom w:val="single" w:color="auto" w:sz="4" w:space="0"/>
              <w:right w:val="single" w:color="auto" w:sz="4" w:space="0"/>
            </w:tcBorders>
            <w:vAlign w:val="center"/>
          </w:tcPr>
          <w:p w14:paraId="77A5DB0F">
            <w:pPr>
              <w:jc w:val="center"/>
              <w:rPr>
                <w:rFonts w:hint="default" w:cs="宋体"/>
                <w:color w:val="000000"/>
                <w:szCs w:val="21"/>
              </w:rPr>
            </w:pPr>
            <w:r>
              <w:rPr>
                <w:rFonts w:cs="宋体"/>
                <w:color w:val="000000"/>
                <w:szCs w:val="21"/>
              </w:rPr>
              <w:t>项目立项</w:t>
            </w:r>
          </w:p>
        </w:tc>
        <w:tc>
          <w:tcPr>
            <w:tcW w:w="1559" w:type="dxa"/>
            <w:tcBorders>
              <w:top w:val="nil"/>
              <w:left w:val="nil"/>
              <w:bottom w:val="single" w:color="auto" w:sz="4" w:space="0"/>
              <w:right w:val="single" w:color="auto" w:sz="4" w:space="0"/>
            </w:tcBorders>
            <w:vAlign w:val="center"/>
          </w:tcPr>
          <w:p w14:paraId="30D1C48A">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7A6D9FCC">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5A9841C1">
            <w:pPr>
              <w:jc w:val="center"/>
              <w:rPr>
                <w:rFonts w:hint="default" w:cs="宋体"/>
                <w:color w:val="000000"/>
                <w:szCs w:val="21"/>
              </w:rPr>
            </w:pPr>
            <w:r>
              <w:rPr>
                <w:rFonts w:cs="宋体"/>
                <w:color w:val="000000"/>
                <w:szCs w:val="21"/>
              </w:rPr>
              <w:t>6.00</w:t>
            </w:r>
          </w:p>
        </w:tc>
      </w:tr>
      <w:tr w14:paraId="31F3F038">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vAlign w:val="center"/>
          </w:tcPr>
          <w:p w14:paraId="375762F7">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2E7C7506">
            <w:pPr>
              <w:jc w:val="center"/>
              <w:rPr>
                <w:rFonts w:hint="default" w:cs="宋体"/>
                <w:color w:val="000000"/>
                <w:szCs w:val="21"/>
              </w:rPr>
            </w:pPr>
            <w:r>
              <w:rPr>
                <w:rFonts w:cs="宋体"/>
                <w:color w:val="000000"/>
                <w:szCs w:val="21"/>
              </w:rPr>
              <w:t>绩效目标</w:t>
            </w:r>
          </w:p>
        </w:tc>
        <w:tc>
          <w:tcPr>
            <w:tcW w:w="1559" w:type="dxa"/>
            <w:tcBorders>
              <w:top w:val="nil"/>
              <w:left w:val="nil"/>
              <w:bottom w:val="single" w:color="auto" w:sz="4" w:space="0"/>
              <w:right w:val="single" w:color="auto" w:sz="4" w:space="0"/>
            </w:tcBorders>
            <w:vAlign w:val="center"/>
          </w:tcPr>
          <w:p w14:paraId="77A2321B">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2469283A">
            <w:pPr>
              <w:jc w:val="center"/>
              <w:rPr>
                <w:rFonts w:hint="default" w:cs="宋体"/>
                <w:color w:val="000000"/>
                <w:szCs w:val="21"/>
              </w:rPr>
            </w:pPr>
            <w:r>
              <w:rPr>
                <w:rFonts w:cs="宋体"/>
                <w:color w:val="000000"/>
                <w:szCs w:val="21"/>
              </w:rPr>
              <w:t>6.00</w:t>
            </w:r>
          </w:p>
        </w:tc>
        <w:tc>
          <w:tcPr>
            <w:tcW w:w="1560" w:type="dxa"/>
            <w:tcBorders>
              <w:top w:val="nil"/>
              <w:left w:val="single" w:color="auto" w:sz="4" w:space="0"/>
              <w:bottom w:val="single" w:color="auto" w:sz="4" w:space="0"/>
              <w:right w:val="single" w:color="auto" w:sz="4" w:space="0"/>
            </w:tcBorders>
          </w:tcPr>
          <w:p w14:paraId="7138FAA1">
            <w:pPr>
              <w:jc w:val="center"/>
              <w:rPr>
                <w:rFonts w:hint="default" w:cs="宋体"/>
                <w:color w:val="000000"/>
                <w:szCs w:val="21"/>
              </w:rPr>
            </w:pPr>
            <w:r>
              <w:rPr>
                <w:rFonts w:cs="宋体"/>
                <w:color w:val="000000"/>
                <w:szCs w:val="21"/>
              </w:rPr>
              <w:t>-</w:t>
            </w:r>
          </w:p>
        </w:tc>
      </w:tr>
      <w:tr w14:paraId="0BC9568C">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vAlign w:val="center"/>
          </w:tcPr>
          <w:p w14:paraId="76536663">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788BE031">
            <w:pPr>
              <w:jc w:val="center"/>
              <w:rPr>
                <w:rFonts w:hint="default" w:cs="宋体"/>
                <w:color w:val="000000"/>
                <w:szCs w:val="21"/>
              </w:rPr>
            </w:pPr>
            <w:r>
              <w:rPr>
                <w:rFonts w:cs="宋体"/>
                <w:color w:val="000000"/>
                <w:szCs w:val="21"/>
              </w:rPr>
              <w:t>资金投入</w:t>
            </w:r>
          </w:p>
        </w:tc>
        <w:tc>
          <w:tcPr>
            <w:tcW w:w="1559" w:type="dxa"/>
            <w:tcBorders>
              <w:top w:val="nil"/>
              <w:left w:val="nil"/>
              <w:bottom w:val="single" w:color="auto" w:sz="4" w:space="0"/>
              <w:right w:val="single" w:color="auto" w:sz="4" w:space="0"/>
            </w:tcBorders>
            <w:vAlign w:val="center"/>
          </w:tcPr>
          <w:p w14:paraId="2924BE4C">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01A54540">
            <w:pPr>
              <w:jc w:val="center"/>
              <w:rPr>
                <w:rFonts w:hint="default" w:cs="宋体"/>
                <w:color w:val="000000"/>
                <w:szCs w:val="21"/>
              </w:rPr>
            </w:pPr>
            <w:r>
              <w:rPr>
                <w:rFonts w:cs="宋体"/>
                <w:color w:val="000000"/>
                <w:szCs w:val="21"/>
              </w:rPr>
              <w:t>8.00</w:t>
            </w:r>
          </w:p>
        </w:tc>
        <w:tc>
          <w:tcPr>
            <w:tcW w:w="1560" w:type="dxa"/>
            <w:tcBorders>
              <w:top w:val="nil"/>
              <w:left w:val="single" w:color="auto" w:sz="4" w:space="0"/>
              <w:bottom w:val="single" w:color="auto" w:sz="4" w:space="0"/>
              <w:right w:val="single" w:color="auto" w:sz="4" w:space="0"/>
            </w:tcBorders>
          </w:tcPr>
          <w:p w14:paraId="3C5E6159">
            <w:pPr>
              <w:jc w:val="center"/>
              <w:rPr>
                <w:rFonts w:hint="default" w:cs="宋体"/>
                <w:color w:val="000000"/>
                <w:szCs w:val="21"/>
              </w:rPr>
            </w:pPr>
            <w:r>
              <w:rPr>
                <w:rFonts w:cs="宋体"/>
                <w:color w:val="000000"/>
                <w:szCs w:val="21"/>
              </w:rPr>
              <w:t>-</w:t>
            </w:r>
          </w:p>
        </w:tc>
      </w:tr>
      <w:tr w14:paraId="55B77F52">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vAlign w:val="center"/>
          </w:tcPr>
          <w:p w14:paraId="4609F52D">
            <w:pPr>
              <w:jc w:val="center"/>
              <w:rPr>
                <w:rFonts w:hint="default" w:cs="宋体"/>
                <w:color w:val="000000"/>
                <w:szCs w:val="21"/>
              </w:rPr>
            </w:pPr>
            <w:r>
              <w:rPr>
                <w:rFonts w:cs="宋体"/>
                <w:color w:val="000000"/>
                <w:szCs w:val="21"/>
              </w:rPr>
              <w:t>过程</w:t>
            </w:r>
          </w:p>
        </w:tc>
        <w:tc>
          <w:tcPr>
            <w:tcW w:w="2268" w:type="dxa"/>
            <w:tcBorders>
              <w:top w:val="nil"/>
              <w:left w:val="nil"/>
              <w:bottom w:val="single" w:color="auto" w:sz="4" w:space="0"/>
              <w:right w:val="single" w:color="auto" w:sz="4" w:space="0"/>
            </w:tcBorders>
            <w:vAlign w:val="center"/>
          </w:tcPr>
          <w:p w14:paraId="070FA1A8">
            <w:pPr>
              <w:jc w:val="center"/>
              <w:rPr>
                <w:rFonts w:hint="default" w:cs="宋体"/>
                <w:color w:val="000000"/>
                <w:szCs w:val="21"/>
              </w:rPr>
            </w:pPr>
            <w:r>
              <w:rPr>
                <w:rFonts w:cs="宋体"/>
                <w:color w:val="000000"/>
                <w:szCs w:val="21"/>
              </w:rPr>
              <w:t>资金管理</w:t>
            </w:r>
          </w:p>
        </w:tc>
        <w:tc>
          <w:tcPr>
            <w:tcW w:w="1559" w:type="dxa"/>
            <w:tcBorders>
              <w:top w:val="nil"/>
              <w:left w:val="nil"/>
              <w:bottom w:val="single" w:color="auto" w:sz="4" w:space="0"/>
              <w:right w:val="single" w:color="auto" w:sz="4" w:space="0"/>
            </w:tcBorders>
            <w:vAlign w:val="center"/>
          </w:tcPr>
          <w:p w14:paraId="7DB9697E">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4D110135">
            <w:pPr>
              <w:jc w:val="center"/>
              <w:rPr>
                <w:rFonts w:hint="default" w:cs="宋体"/>
                <w:color w:val="000000"/>
                <w:szCs w:val="21"/>
              </w:rPr>
            </w:pPr>
            <w:r>
              <w:rPr>
                <w:rFonts w:cs="宋体"/>
                <w:color w:val="000000"/>
                <w:szCs w:val="21"/>
              </w:rPr>
              <w:t>2.19</w:t>
            </w:r>
          </w:p>
        </w:tc>
        <w:tc>
          <w:tcPr>
            <w:tcW w:w="1560" w:type="dxa"/>
            <w:tcBorders>
              <w:top w:val="nil"/>
              <w:left w:val="single" w:color="auto" w:sz="4" w:space="0"/>
              <w:bottom w:val="single" w:color="auto" w:sz="4" w:space="0"/>
              <w:right w:val="single" w:color="auto" w:sz="4" w:space="0"/>
            </w:tcBorders>
          </w:tcPr>
          <w:p w14:paraId="2068209A">
            <w:pPr>
              <w:jc w:val="center"/>
              <w:rPr>
                <w:rFonts w:hint="default" w:cs="宋体"/>
                <w:color w:val="000000"/>
                <w:szCs w:val="21"/>
              </w:rPr>
            </w:pPr>
            <w:r>
              <w:rPr>
                <w:rFonts w:cs="宋体"/>
                <w:color w:val="000000"/>
                <w:szCs w:val="21"/>
              </w:rPr>
              <w:t>9.81</w:t>
            </w:r>
          </w:p>
        </w:tc>
      </w:tr>
      <w:tr w14:paraId="38BB5324">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vAlign w:val="center"/>
          </w:tcPr>
          <w:p w14:paraId="7B9C62A6">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39816FCB">
            <w:pPr>
              <w:jc w:val="center"/>
              <w:rPr>
                <w:rFonts w:hint="default" w:cs="宋体"/>
                <w:color w:val="000000"/>
                <w:szCs w:val="21"/>
              </w:rPr>
            </w:pPr>
            <w:r>
              <w:rPr>
                <w:rFonts w:cs="宋体"/>
                <w:color w:val="000000"/>
                <w:szCs w:val="21"/>
              </w:rPr>
              <w:t>业务管理</w:t>
            </w:r>
          </w:p>
        </w:tc>
        <w:tc>
          <w:tcPr>
            <w:tcW w:w="1559" w:type="dxa"/>
            <w:tcBorders>
              <w:top w:val="nil"/>
              <w:left w:val="nil"/>
              <w:bottom w:val="single" w:color="auto" w:sz="4" w:space="0"/>
              <w:right w:val="single" w:color="auto" w:sz="4" w:space="0"/>
            </w:tcBorders>
            <w:vAlign w:val="center"/>
          </w:tcPr>
          <w:p w14:paraId="35AA9165">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6B989094">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56EF6324">
            <w:pPr>
              <w:jc w:val="center"/>
              <w:rPr>
                <w:rFonts w:hint="default" w:cs="宋体"/>
                <w:color w:val="000000"/>
                <w:szCs w:val="21"/>
              </w:rPr>
            </w:pPr>
            <w:r>
              <w:rPr>
                <w:rFonts w:cs="宋体"/>
                <w:color w:val="000000"/>
                <w:szCs w:val="21"/>
              </w:rPr>
              <w:t>8.00</w:t>
            </w:r>
          </w:p>
        </w:tc>
      </w:tr>
      <w:tr w14:paraId="1A9DF870">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right w:val="single" w:color="auto" w:sz="4" w:space="0"/>
            </w:tcBorders>
            <w:vAlign w:val="center"/>
          </w:tcPr>
          <w:p w14:paraId="0571579C">
            <w:pPr>
              <w:jc w:val="center"/>
              <w:rPr>
                <w:rFonts w:hint="default" w:cs="宋体"/>
                <w:color w:val="000000"/>
                <w:szCs w:val="21"/>
              </w:rPr>
            </w:pPr>
            <w:r>
              <w:rPr>
                <w:rFonts w:cs="宋体"/>
                <w:color w:val="000000"/>
                <w:szCs w:val="21"/>
              </w:rPr>
              <w:t>产出</w:t>
            </w:r>
          </w:p>
        </w:tc>
        <w:tc>
          <w:tcPr>
            <w:tcW w:w="2268" w:type="dxa"/>
            <w:tcBorders>
              <w:top w:val="nil"/>
              <w:left w:val="nil"/>
              <w:bottom w:val="single" w:color="auto" w:sz="4" w:space="0"/>
              <w:right w:val="single" w:color="auto" w:sz="4" w:space="0"/>
            </w:tcBorders>
            <w:vAlign w:val="center"/>
          </w:tcPr>
          <w:p w14:paraId="683AB2BE">
            <w:pPr>
              <w:jc w:val="center"/>
              <w:rPr>
                <w:rFonts w:hint="default" w:cs="宋体"/>
                <w:color w:val="000000"/>
                <w:szCs w:val="21"/>
              </w:rPr>
            </w:pPr>
            <w:r>
              <w:rPr>
                <w:rFonts w:cs="宋体"/>
                <w:color w:val="000000"/>
                <w:szCs w:val="21"/>
              </w:rPr>
              <w:t>产出数量</w:t>
            </w:r>
          </w:p>
        </w:tc>
        <w:tc>
          <w:tcPr>
            <w:tcW w:w="1559" w:type="dxa"/>
            <w:tcBorders>
              <w:top w:val="nil"/>
              <w:left w:val="nil"/>
              <w:bottom w:val="single" w:color="auto" w:sz="4" w:space="0"/>
              <w:right w:val="single" w:color="auto" w:sz="4" w:space="0"/>
            </w:tcBorders>
            <w:vAlign w:val="center"/>
          </w:tcPr>
          <w:p w14:paraId="2EE81045">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17C4FA77">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7AC96112">
            <w:pPr>
              <w:jc w:val="center"/>
              <w:rPr>
                <w:rFonts w:hint="default" w:cs="宋体"/>
                <w:color w:val="000000"/>
                <w:szCs w:val="21"/>
              </w:rPr>
            </w:pPr>
            <w:r>
              <w:rPr>
                <w:rFonts w:cs="宋体"/>
                <w:color w:val="000000"/>
                <w:szCs w:val="21"/>
              </w:rPr>
              <w:t>7.22</w:t>
            </w:r>
          </w:p>
        </w:tc>
      </w:tr>
      <w:tr w14:paraId="1B8D26A0">
        <w:tblPrEx>
          <w:tblCellMar>
            <w:top w:w="0" w:type="dxa"/>
            <w:left w:w="108" w:type="dxa"/>
            <w:bottom w:w="0" w:type="dxa"/>
            <w:right w:w="108" w:type="dxa"/>
          </w:tblCellMar>
        </w:tblPrEx>
        <w:trPr>
          <w:trHeight w:val="340" w:hRule="atLeast"/>
        </w:trPr>
        <w:tc>
          <w:tcPr>
            <w:tcW w:w="1985" w:type="dxa"/>
            <w:vMerge w:val="continue"/>
            <w:tcBorders>
              <w:left w:val="single" w:color="auto" w:sz="4" w:space="0"/>
              <w:right w:val="single" w:color="auto" w:sz="4" w:space="0"/>
            </w:tcBorders>
            <w:vAlign w:val="center"/>
          </w:tcPr>
          <w:p w14:paraId="39508EC5">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6281EA3D">
            <w:pPr>
              <w:jc w:val="center"/>
              <w:rPr>
                <w:rFonts w:hint="default" w:cs="宋体"/>
                <w:color w:val="000000"/>
                <w:szCs w:val="21"/>
              </w:rPr>
            </w:pPr>
            <w:r>
              <w:rPr>
                <w:rFonts w:cs="宋体"/>
                <w:color w:val="000000"/>
                <w:szCs w:val="21"/>
              </w:rPr>
              <w:t>产出质量</w:t>
            </w:r>
          </w:p>
        </w:tc>
        <w:tc>
          <w:tcPr>
            <w:tcW w:w="1559" w:type="dxa"/>
            <w:tcBorders>
              <w:top w:val="nil"/>
              <w:left w:val="nil"/>
              <w:bottom w:val="single" w:color="auto" w:sz="4" w:space="0"/>
              <w:right w:val="single" w:color="auto" w:sz="4" w:space="0"/>
            </w:tcBorders>
            <w:vAlign w:val="center"/>
          </w:tcPr>
          <w:p w14:paraId="2D041BB9">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11A861D3">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03BD986C">
            <w:pPr>
              <w:jc w:val="center"/>
              <w:rPr>
                <w:rFonts w:hint="default" w:cs="宋体"/>
                <w:color w:val="000000"/>
                <w:szCs w:val="21"/>
              </w:rPr>
            </w:pPr>
            <w:r>
              <w:rPr>
                <w:rFonts w:cs="宋体"/>
                <w:color w:val="000000"/>
                <w:szCs w:val="21"/>
              </w:rPr>
              <w:t>7.22</w:t>
            </w:r>
          </w:p>
        </w:tc>
      </w:tr>
      <w:tr w14:paraId="5CBFDC94">
        <w:tblPrEx>
          <w:tblCellMar>
            <w:top w:w="0" w:type="dxa"/>
            <w:left w:w="108" w:type="dxa"/>
            <w:bottom w:w="0" w:type="dxa"/>
            <w:right w:w="108" w:type="dxa"/>
          </w:tblCellMar>
        </w:tblPrEx>
        <w:trPr>
          <w:trHeight w:val="340" w:hRule="atLeast"/>
        </w:trPr>
        <w:tc>
          <w:tcPr>
            <w:tcW w:w="1985" w:type="dxa"/>
            <w:vMerge w:val="continue"/>
            <w:tcBorders>
              <w:left w:val="single" w:color="auto" w:sz="4" w:space="0"/>
              <w:right w:val="single" w:color="auto" w:sz="4" w:space="0"/>
            </w:tcBorders>
            <w:vAlign w:val="center"/>
          </w:tcPr>
          <w:p w14:paraId="110F953B">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1DDCA864">
            <w:pPr>
              <w:jc w:val="center"/>
              <w:rPr>
                <w:rFonts w:hint="default" w:cs="宋体"/>
                <w:color w:val="000000"/>
                <w:szCs w:val="21"/>
              </w:rPr>
            </w:pPr>
            <w:r>
              <w:rPr>
                <w:rFonts w:cs="宋体"/>
                <w:color w:val="000000"/>
                <w:szCs w:val="21"/>
              </w:rPr>
              <w:t>产出时效</w:t>
            </w:r>
          </w:p>
        </w:tc>
        <w:tc>
          <w:tcPr>
            <w:tcW w:w="1559" w:type="dxa"/>
            <w:tcBorders>
              <w:top w:val="nil"/>
              <w:left w:val="nil"/>
              <w:bottom w:val="single" w:color="auto" w:sz="4" w:space="0"/>
              <w:right w:val="single" w:color="auto" w:sz="4" w:space="0"/>
            </w:tcBorders>
            <w:vAlign w:val="center"/>
          </w:tcPr>
          <w:p w14:paraId="3534C165">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43EC1AF4">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53D2E59F">
            <w:pPr>
              <w:jc w:val="center"/>
              <w:rPr>
                <w:rFonts w:hint="default" w:cs="宋体"/>
                <w:color w:val="000000"/>
                <w:szCs w:val="21"/>
              </w:rPr>
            </w:pPr>
            <w:r>
              <w:rPr>
                <w:rFonts w:cs="宋体"/>
                <w:color w:val="000000"/>
                <w:szCs w:val="21"/>
              </w:rPr>
              <w:t>7.00</w:t>
            </w:r>
          </w:p>
        </w:tc>
      </w:tr>
      <w:tr w14:paraId="023EA11E">
        <w:tblPrEx>
          <w:tblCellMar>
            <w:top w:w="0" w:type="dxa"/>
            <w:left w:w="108" w:type="dxa"/>
            <w:bottom w:w="0" w:type="dxa"/>
            <w:right w:w="108" w:type="dxa"/>
          </w:tblCellMar>
        </w:tblPrEx>
        <w:trPr>
          <w:trHeight w:val="340" w:hRule="atLeast"/>
        </w:trPr>
        <w:tc>
          <w:tcPr>
            <w:tcW w:w="1985" w:type="dxa"/>
            <w:vMerge w:val="continue"/>
            <w:tcBorders>
              <w:left w:val="single" w:color="auto" w:sz="4" w:space="0"/>
              <w:bottom w:val="single" w:color="auto" w:sz="4" w:space="0"/>
              <w:right w:val="single" w:color="auto" w:sz="4" w:space="0"/>
            </w:tcBorders>
            <w:vAlign w:val="center"/>
          </w:tcPr>
          <w:p w14:paraId="477DEF1C">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454ADABD">
            <w:pPr>
              <w:jc w:val="center"/>
              <w:rPr>
                <w:rFonts w:hint="default" w:cs="宋体"/>
                <w:color w:val="000000"/>
                <w:szCs w:val="21"/>
              </w:rPr>
            </w:pPr>
            <w:r>
              <w:rPr>
                <w:rFonts w:cs="宋体"/>
                <w:color w:val="000000"/>
                <w:szCs w:val="21"/>
              </w:rPr>
              <w:t>产出成本</w:t>
            </w:r>
          </w:p>
        </w:tc>
        <w:tc>
          <w:tcPr>
            <w:tcW w:w="1559" w:type="dxa"/>
            <w:tcBorders>
              <w:top w:val="nil"/>
              <w:left w:val="nil"/>
              <w:bottom w:val="single" w:color="auto" w:sz="4" w:space="0"/>
              <w:right w:val="single" w:color="auto" w:sz="4" w:space="0"/>
            </w:tcBorders>
            <w:vAlign w:val="center"/>
          </w:tcPr>
          <w:p w14:paraId="63B66F22">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68D24976">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vAlign w:val="center"/>
          </w:tcPr>
          <w:p w14:paraId="66591319">
            <w:pPr>
              <w:jc w:val="center"/>
              <w:rPr>
                <w:rFonts w:hint="default" w:cs="宋体"/>
                <w:color w:val="000000"/>
                <w:szCs w:val="21"/>
              </w:rPr>
            </w:pPr>
            <w:r>
              <w:rPr>
                <w:rFonts w:cs="宋体"/>
                <w:color w:val="000000"/>
                <w:szCs w:val="21"/>
              </w:rPr>
              <w:t>7.00</w:t>
            </w:r>
          </w:p>
        </w:tc>
      </w:tr>
      <w:tr w14:paraId="22E5F8F8">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right w:val="single" w:color="auto" w:sz="4" w:space="0"/>
            </w:tcBorders>
            <w:vAlign w:val="center"/>
          </w:tcPr>
          <w:p w14:paraId="37B7B91E">
            <w:pPr>
              <w:jc w:val="center"/>
              <w:rPr>
                <w:rFonts w:hint="default" w:cs="宋体"/>
                <w:color w:val="000000"/>
                <w:szCs w:val="21"/>
              </w:rPr>
            </w:pPr>
            <w:r>
              <w:rPr>
                <w:rFonts w:cs="宋体"/>
                <w:color w:val="000000"/>
                <w:szCs w:val="21"/>
              </w:rPr>
              <w:t>效益</w:t>
            </w:r>
          </w:p>
        </w:tc>
        <w:tc>
          <w:tcPr>
            <w:tcW w:w="2268" w:type="dxa"/>
            <w:tcBorders>
              <w:top w:val="nil"/>
              <w:left w:val="nil"/>
              <w:bottom w:val="single" w:color="auto" w:sz="4" w:space="0"/>
              <w:right w:val="single" w:color="auto" w:sz="4" w:space="0"/>
            </w:tcBorders>
            <w:vAlign w:val="center"/>
          </w:tcPr>
          <w:p w14:paraId="1E4576BD">
            <w:pPr>
              <w:jc w:val="center"/>
              <w:rPr>
                <w:rFonts w:hint="default" w:cs="宋体"/>
                <w:color w:val="000000"/>
                <w:szCs w:val="21"/>
              </w:rPr>
            </w:pPr>
            <w:r>
              <w:rPr>
                <w:rFonts w:cs="宋体"/>
                <w:color w:val="000000"/>
                <w:szCs w:val="21"/>
              </w:rPr>
              <w:t>社会效益</w:t>
            </w:r>
          </w:p>
        </w:tc>
        <w:tc>
          <w:tcPr>
            <w:tcW w:w="1559" w:type="dxa"/>
            <w:tcBorders>
              <w:top w:val="nil"/>
              <w:left w:val="nil"/>
              <w:bottom w:val="single" w:color="auto" w:sz="4" w:space="0"/>
              <w:right w:val="single" w:color="auto" w:sz="4" w:space="0"/>
            </w:tcBorders>
            <w:vAlign w:val="center"/>
          </w:tcPr>
          <w:p w14:paraId="69E8FC09">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2A19DB22">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3CF8767A">
            <w:pPr>
              <w:jc w:val="center"/>
              <w:rPr>
                <w:rFonts w:hint="default" w:cs="宋体"/>
                <w:color w:val="000000"/>
                <w:szCs w:val="21"/>
              </w:rPr>
            </w:pPr>
            <w:r>
              <w:rPr>
                <w:rFonts w:cs="宋体"/>
                <w:color w:val="000000"/>
                <w:szCs w:val="21"/>
              </w:rPr>
              <w:t>12.00</w:t>
            </w:r>
          </w:p>
        </w:tc>
      </w:tr>
      <w:tr w14:paraId="113B9DA1">
        <w:tblPrEx>
          <w:tblCellMar>
            <w:top w:w="0" w:type="dxa"/>
            <w:left w:w="108" w:type="dxa"/>
            <w:bottom w:w="0" w:type="dxa"/>
            <w:right w:w="108" w:type="dxa"/>
          </w:tblCellMar>
        </w:tblPrEx>
        <w:trPr>
          <w:trHeight w:val="340" w:hRule="atLeast"/>
        </w:trPr>
        <w:tc>
          <w:tcPr>
            <w:tcW w:w="1985" w:type="dxa"/>
            <w:vMerge w:val="continue"/>
            <w:tcBorders>
              <w:left w:val="single" w:color="auto" w:sz="4" w:space="0"/>
              <w:right w:val="single" w:color="auto" w:sz="4" w:space="0"/>
            </w:tcBorders>
            <w:vAlign w:val="center"/>
          </w:tcPr>
          <w:p w14:paraId="6B8D02FB">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1BB83C90">
            <w:pPr>
              <w:jc w:val="center"/>
              <w:rPr>
                <w:rFonts w:hint="default" w:cs="宋体"/>
                <w:color w:val="000000"/>
                <w:szCs w:val="21"/>
              </w:rPr>
            </w:pPr>
            <w:r>
              <w:rPr>
                <w:rFonts w:cs="宋体"/>
                <w:color w:val="000000"/>
                <w:szCs w:val="21"/>
              </w:rPr>
              <w:t>经济效益</w:t>
            </w:r>
          </w:p>
        </w:tc>
        <w:tc>
          <w:tcPr>
            <w:tcW w:w="1559" w:type="dxa"/>
            <w:tcBorders>
              <w:top w:val="nil"/>
              <w:left w:val="nil"/>
              <w:bottom w:val="single" w:color="auto" w:sz="4" w:space="0"/>
              <w:right w:val="single" w:color="auto" w:sz="4" w:space="0"/>
            </w:tcBorders>
            <w:vAlign w:val="center"/>
          </w:tcPr>
          <w:p w14:paraId="05F83104">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1D7D0B9F">
            <w:pPr>
              <w:jc w:val="center"/>
              <w:rPr>
                <w:rFonts w:hint="default" w:cs="宋体"/>
                <w:color w:val="000000"/>
                <w:szCs w:val="21"/>
              </w:rPr>
            </w:pPr>
            <w:r>
              <w:rPr>
                <w:rFonts w:cs="宋体"/>
                <w:color w:val="000000"/>
                <w:szCs w:val="21"/>
              </w:rPr>
              <w:t>1.26</w:t>
            </w:r>
          </w:p>
        </w:tc>
        <w:tc>
          <w:tcPr>
            <w:tcW w:w="1560" w:type="dxa"/>
            <w:tcBorders>
              <w:top w:val="nil"/>
              <w:left w:val="single" w:color="auto" w:sz="4" w:space="0"/>
              <w:bottom w:val="single" w:color="auto" w:sz="4" w:space="0"/>
              <w:right w:val="single" w:color="auto" w:sz="4" w:space="0"/>
            </w:tcBorders>
          </w:tcPr>
          <w:p w14:paraId="613389D5">
            <w:pPr>
              <w:jc w:val="center"/>
              <w:rPr>
                <w:rFonts w:hint="default" w:cs="宋体"/>
                <w:color w:val="000000"/>
                <w:szCs w:val="21"/>
              </w:rPr>
            </w:pPr>
            <w:r>
              <w:rPr>
                <w:rFonts w:cs="宋体"/>
                <w:color w:val="000000"/>
                <w:szCs w:val="21"/>
              </w:rPr>
              <w:t>6.74</w:t>
            </w:r>
          </w:p>
        </w:tc>
      </w:tr>
      <w:tr w14:paraId="30076FCC">
        <w:tblPrEx>
          <w:tblCellMar>
            <w:top w:w="0" w:type="dxa"/>
            <w:left w:w="108" w:type="dxa"/>
            <w:bottom w:w="0" w:type="dxa"/>
            <w:right w:w="108" w:type="dxa"/>
          </w:tblCellMar>
        </w:tblPrEx>
        <w:trPr>
          <w:trHeight w:val="340" w:hRule="atLeast"/>
        </w:trPr>
        <w:tc>
          <w:tcPr>
            <w:tcW w:w="1985" w:type="dxa"/>
            <w:vMerge w:val="continue"/>
            <w:tcBorders>
              <w:left w:val="single" w:color="auto" w:sz="4" w:space="0"/>
              <w:bottom w:val="single" w:color="auto" w:sz="4" w:space="0"/>
              <w:right w:val="single" w:color="auto" w:sz="4" w:space="0"/>
            </w:tcBorders>
            <w:vAlign w:val="center"/>
          </w:tcPr>
          <w:p w14:paraId="371AD685">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1BA48C87">
            <w:pPr>
              <w:jc w:val="center"/>
              <w:rPr>
                <w:rFonts w:hint="default" w:cs="宋体"/>
                <w:color w:val="000000"/>
                <w:szCs w:val="21"/>
              </w:rPr>
            </w:pPr>
            <w:r>
              <w:rPr>
                <w:rFonts w:cs="宋体"/>
                <w:color w:val="000000"/>
                <w:szCs w:val="21"/>
              </w:rPr>
              <w:t>满意度</w:t>
            </w:r>
          </w:p>
        </w:tc>
        <w:tc>
          <w:tcPr>
            <w:tcW w:w="1559" w:type="dxa"/>
            <w:tcBorders>
              <w:top w:val="nil"/>
              <w:left w:val="nil"/>
              <w:bottom w:val="single" w:color="auto" w:sz="4" w:space="0"/>
              <w:right w:val="single" w:color="auto" w:sz="4" w:space="0"/>
            </w:tcBorders>
            <w:vAlign w:val="center"/>
          </w:tcPr>
          <w:p w14:paraId="12AFD337">
            <w:pPr>
              <w:jc w:val="center"/>
              <w:rPr>
                <w:rFonts w:hint="default" w:cs="宋体"/>
                <w:color w:val="000000"/>
                <w:szCs w:val="21"/>
              </w:rPr>
            </w:pPr>
            <w:r>
              <w:rPr>
                <w:rFonts w:cs="宋体"/>
                <w:color w:val="000000"/>
                <w:szCs w:val="21"/>
              </w:rPr>
              <w:t>10.00</w:t>
            </w:r>
          </w:p>
        </w:tc>
        <w:tc>
          <w:tcPr>
            <w:tcW w:w="1559" w:type="dxa"/>
            <w:tcBorders>
              <w:top w:val="nil"/>
              <w:left w:val="nil"/>
              <w:bottom w:val="single" w:color="auto" w:sz="4" w:space="0"/>
              <w:right w:val="single" w:color="auto" w:sz="4" w:space="0"/>
            </w:tcBorders>
            <w:vAlign w:val="center"/>
          </w:tcPr>
          <w:p w14:paraId="7E4692FC">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7481BB9D">
            <w:pPr>
              <w:jc w:val="center"/>
              <w:rPr>
                <w:rFonts w:hint="default" w:cs="宋体"/>
                <w:color w:val="000000"/>
                <w:szCs w:val="21"/>
              </w:rPr>
            </w:pPr>
            <w:r>
              <w:rPr>
                <w:rFonts w:cs="宋体"/>
                <w:color w:val="000000"/>
                <w:szCs w:val="21"/>
              </w:rPr>
              <w:t>10.00</w:t>
            </w:r>
          </w:p>
        </w:tc>
      </w:tr>
      <w:tr w14:paraId="5DD874C3">
        <w:tblPrEx>
          <w:tblCellMar>
            <w:top w:w="0" w:type="dxa"/>
            <w:left w:w="108" w:type="dxa"/>
            <w:bottom w:w="0" w:type="dxa"/>
            <w:right w:w="108" w:type="dxa"/>
          </w:tblCellMar>
        </w:tblPrEx>
        <w:trPr>
          <w:trHeight w:val="340"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14:paraId="28589F08">
            <w:pPr>
              <w:jc w:val="center"/>
              <w:rPr>
                <w:rFonts w:hint="default" w:cs="宋体"/>
                <w:color w:val="000000"/>
                <w:szCs w:val="21"/>
              </w:rPr>
            </w:pPr>
            <w:r>
              <w:rPr>
                <w:rFonts w:cs="宋体"/>
                <w:color w:val="000000"/>
                <w:szCs w:val="21"/>
              </w:rPr>
              <w:t>合计</w:t>
            </w:r>
          </w:p>
        </w:tc>
        <w:tc>
          <w:tcPr>
            <w:tcW w:w="1559" w:type="dxa"/>
            <w:tcBorders>
              <w:top w:val="nil"/>
              <w:left w:val="nil"/>
              <w:bottom w:val="single" w:color="auto" w:sz="4" w:space="0"/>
              <w:right w:val="single" w:color="auto" w:sz="4" w:space="0"/>
            </w:tcBorders>
            <w:vAlign w:val="center"/>
          </w:tcPr>
          <w:p w14:paraId="6AD9B90A">
            <w:pPr>
              <w:jc w:val="center"/>
              <w:rPr>
                <w:rFonts w:hint="default" w:cs="宋体"/>
                <w:color w:val="000000"/>
                <w:szCs w:val="21"/>
              </w:rPr>
            </w:pPr>
            <w:r>
              <w:rPr>
                <w:rFonts w:cs="宋体"/>
                <w:color w:val="000000"/>
                <w:szCs w:val="21"/>
              </w:rPr>
              <w:t>100.00</w:t>
            </w:r>
          </w:p>
        </w:tc>
        <w:tc>
          <w:tcPr>
            <w:tcW w:w="1559" w:type="dxa"/>
            <w:tcBorders>
              <w:top w:val="nil"/>
              <w:left w:val="nil"/>
              <w:bottom w:val="single" w:color="auto" w:sz="4" w:space="0"/>
              <w:right w:val="single" w:color="auto" w:sz="4" w:space="0"/>
            </w:tcBorders>
            <w:vAlign w:val="center"/>
          </w:tcPr>
          <w:p w14:paraId="3D9CAB3F">
            <w:pPr>
              <w:jc w:val="center"/>
              <w:rPr>
                <w:rFonts w:hint="default" w:cs="宋体"/>
                <w:color w:val="000000"/>
                <w:szCs w:val="21"/>
              </w:rPr>
            </w:pPr>
            <w:r>
              <w:rPr>
                <w:rFonts w:cs="宋体"/>
                <w:color w:val="000000"/>
                <w:szCs w:val="21"/>
              </w:rPr>
              <w:t>19.01</w:t>
            </w:r>
          </w:p>
        </w:tc>
        <w:tc>
          <w:tcPr>
            <w:tcW w:w="1560" w:type="dxa"/>
            <w:tcBorders>
              <w:top w:val="nil"/>
              <w:left w:val="single" w:color="auto" w:sz="4" w:space="0"/>
              <w:bottom w:val="single" w:color="auto" w:sz="4" w:space="0"/>
              <w:right w:val="single" w:color="auto" w:sz="4" w:space="0"/>
            </w:tcBorders>
          </w:tcPr>
          <w:p w14:paraId="3E62580B">
            <w:pPr>
              <w:jc w:val="center"/>
              <w:rPr>
                <w:rFonts w:hint="default" w:cs="宋体"/>
                <w:color w:val="000000"/>
                <w:szCs w:val="21"/>
              </w:rPr>
            </w:pPr>
            <w:r>
              <w:rPr>
                <w:rFonts w:cs="宋体"/>
                <w:color w:val="000000"/>
                <w:szCs w:val="21"/>
              </w:rPr>
              <w:t>80.99</w:t>
            </w:r>
          </w:p>
        </w:tc>
      </w:tr>
    </w:tbl>
    <w:p w14:paraId="540443B7">
      <w:pPr>
        <w:spacing w:before="62" w:beforeLines="20" w:line="360" w:lineRule="auto"/>
        <w:ind w:firstLine="482" w:firstLineChars="200"/>
        <w:outlineLvl w:val="1"/>
        <w:rPr>
          <w:rFonts w:hint="default"/>
          <w:b/>
          <w:bCs/>
        </w:rPr>
      </w:pPr>
      <w:bookmarkStart w:id="41" w:name="_Toc151454877"/>
      <w:bookmarkStart w:id="42" w:name="_Toc17572"/>
      <w:r>
        <w:rPr>
          <w:b/>
          <w:bCs/>
        </w:rPr>
        <w:t>（二）评价结论</w:t>
      </w:r>
      <w:bookmarkEnd w:id="41"/>
      <w:bookmarkEnd w:id="42"/>
    </w:p>
    <w:p w14:paraId="42A6AC61">
      <w:pPr>
        <w:spacing w:line="360" w:lineRule="auto"/>
        <w:ind w:firstLine="480" w:firstLineChars="200"/>
        <w:rPr>
          <w:rFonts w:hint="default"/>
          <w:bCs/>
        </w:rPr>
      </w:pPr>
      <w:r>
        <w:rPr>
          <w:bCs/>
        </w:rPr>
        <w:t>垫江县2022年促进就业创业专项资金项目绩效评价综合评价得分80.99分，对照绩效评价结果判定对照表，对其评价结果进行等级评判为：良。</w:t>
      </w:r>
    </w:p>
    <w:p w14:paraId="0F2FEA78">
      <w:pPr>
        <w:spacing w:line="360" w:lineRule="auto"/>
        <w:ind w:firstLine="480" w:firstLineChars="200"/>
        <w:jc w:val="center"/>
        <w:rPr>
          <w:rFonts w:hint="default"/>
          <w:bCs/>
          <w:szCs w:val="21"/>
        </w:rPr>
      </w:pPr>
      <w:r>
        <w:rPr>
          <w:bCs/>
          <w:szCs w:val="21"/>
        </w:rPr>
        <w:t>绩效评价结果判定对照表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1756"/>
        <w:gridCol w:w="1745"/>
        <w:gridCol w:w="1745"/>
        <w:gridCol w:w="1734"/>
      </w:tblGrid>
      <w:tr w14:paraId="7676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vAlign w:val="center"/>
          </w:tcPr>
          <w:p w14:paraId="3C42C048">
            <w:pPr>
              <w:jc w:val="center"/>
              <w:rPr>
                <w:rFonts w:hint="default"/>
                <w:szCs w:val="21"/>
              </w:rPr>
            </w:pPr>
            <w:r>
              <w:rPr>
                <w:szCs w:val="21"/>
              </w:rPr>
              <w:t>综合评价得分</w:t>
            </w:r>
          </w:p>
        </w:tc>
        <w:tc>
          <w:tcPr>
            <w:tcW w:w="1836" w:type="dxa"/>
            <w:vAlign w:val="center"/>
          </w:tcPr>
          <w:p w14:paraId="67D756F5">
            <w:pPr>
              <w:jc w:val="center"/>
              <w:rPr>
                <w:rFonts w:hint="default"/>
                <w:szCs w:val="21"/>
              </w:rPr>
            </w:pPr>
            <w:r>
              <w:rPr>
                <w:szCs w:val="21"/>
              </w:rPr>
              <w:t>90-100分</w:t>
            </w:r>
          </w:p>
        </w:tc>
        <w:tc>
          <w:tcPr>
            <w:tcW w:w="1836" w:type="dxa"/>
            <w:vAlign w:val="center"/>
          </w:tcPr>
          <w:p w14:paraId="4B2FD5D0">
            <w:pPr>
              <w:jc w:val="center"/>
              <w:rPr>
                <w:rFonts w:hint="default"/>
                <w:szCs w:val="21"/>
              </w:rPr>
            </w:pPr>
            <w:r>
              <w:rPr>
                <w:szCs w:val="21"/>
              </w:rPr>
              <w:t>80-89分</w:t>
            </w:r>
          </w:p>
        </w:tc>
        <w:tc>
          <w:tcPr>
            <w:tcW w:w="1836" w:type="dxa"/>
            <w:vAlign w:val="center"/>
          </w:tcPr>
          <w:p w14:paraId="052A5A1E">
            <w:pPr>
              <w:jc w:val="center"/>
              <w:rPr>
                <w:rFonts w:hint="default"/>
                <w:szCs w:val="21"/>
              </w:rPr>
            </w:pPr>
            <w:r>
              <w:rPr>
                <w:szCs w:val="21"/>
              </w:rPr>
              <w:t>60-79分</w:t>
            </w:r>
          </w:p>
        </w:tc>
        <w:tc>
          <w:tcPr>
            <w:tcW w:w="1836" w:type="dxa"/>
            <w:vAlign w:val="center"/>
          </w:tcPr>
          <w:p w14:paraId="44CFE44D">
            <w:pPr>
              <w:jc w:val="center"/>
              <w:rPr>
                <w:rFonts w:hint="default"/>
                <w:szCs w:val="21"/>
              </w:rPr>
            </w:pPr>
            <w:r>
              <w:rPr>
                <w:szCs w:val="21"/>
              </w:rPr>
              <w:t>0-59分</w:t>
            </w:r>
          </w:p>
        </w:tc>
      </w:tr>
      <w:tr w14:paraId="6B67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vAlign w:val="center"/>
          </w:tcPr>
          <w:p w14:paraId="2E03525C">
            <w:pPr>
              <w:jc w:val="center"/>
              <w:rPr>
                <w:rFonts w:hint="default"/>
                <w:szCs w:val="21"/>
              </w:rPr>
            </w:pPr>
            <w:r>
              <w:rPr>
                <w:szCs w:val="21"/>
              </w:rPr>
              <w:t>评价等级</w:t>
            </w:r>
          </w:p>
        </w:tc>
        <w:tc>
          <w:tcPr>
            <w:tcW w:w="1836" w:type="dxa"/>
            <w:vAlign w:val="center"/>
          </w:tcPr>
          <w:p w14:paraId="507B6146">
            <w:pPr>
              <w:jc w:val="center"/>
              <w:rPr>
                <w:rFonts w:hint="default"/>
                <w:szCs w:val="21"/>
              </w:rPr>
            </w:pPr>
            <w:r>
              <w:rPr>
                <w:szCs w:val="21"/>
              </w:rPr>
              <w:t>优</w:t>
            </w:r>
          </w:p>
        </w:tc>
        <w:tc>
          <w:tcPr>
            <w:tcW w:w="1836" w:type="dxa"/>
            <w:vAlign w:val="center"/>
          </w:tcPr>
          <w:p w14:paraId="284F89B5">
            <w:pPr>
              <w:jc w:val="center"/>
              <w:rPr>
                <w:rFonts w:hint="default"/>
                <w:szCs w:val="21"/>
              </w:rPr>
            </w:pPr>
            <w:r>
              <w:rPr>
                <w:szCs w:val="21"/>
              </w:rPr>
              <w:t>良</w:t>
            </w:r>
          </w:p>
        </w:tc>
        <w:tc>
          <w:tcPr>
            <w:tcW w:w="1836" w:type="dxa"/>
            <w:vAlign w:val="center"/>
          </w:tcPr>
          <w:p w14:paraId="0E629EFA">
            <w:pPr>
              <w:jc w:val="center"/>
              <w:rPr>
                <w:rFonts w:hint="default"/>
                <w:szCs w:val="21"/>
              </w:rPr>
            </w:pPr>
            <w:r>
              <w:rPr>
                <w:szCs w:val="21"/>
              </w:rPr>
              <w:t>中</w:t>
            </w:r>
          </w:p>
        </w:tc>
        <w:tc>
          <w:tcPr>
            <w:tcW w:w="1836" w:type="dxa"/>
            <w:vAlign w:val="center"/>
          </w:tcPr>
          <w:p w14:paraId="78799577">
            <w:pPr>
              <w:jc w:val="center"/>
              <w:rPr>
                <w:rFonts w:hint="default"/>
                <w:szCs w:val="21"/>
              </w:rPr>
            </w:pPr>
            <w:r>
              <w:rPr>
                <w:szCs w:val="21"/>
              </w:rPr>
              <w:t>差</w:t>
            </w:r>
          </w:p>
        </w:tc>
      </w:tr>
    </w:tbl>
    <w:p w14:paraId="0A7D7F14">
      <w:pPr>
        <w:spacing w:before="156" w:beforeLines="50" w:line="360" w:lineRule="auto"/>
        <w:ind w:firstLine="482" w:firstLineChars="200"/>
        <w:outlineLvl w:val="0"/>
        <w:rPr>
          <w:rFonts w:hint="default"/>
          <w:b/>
          <w:bCs/>
        </w:rPr>
      </w:pPr>
      <w:bookmarkStart w:id="43" w:name="_Toc151454878"/>
      <w:bookmarkStart w:id="44" w:name="_Toc11970"/>
      <w:r>
        <w:rPr>
          <w:b/>
          <w:bCs/>
        </w:rPr>
        <w:t>六、存在的主要问题和不足</w:t>
      </w:r>
      <w:bookmarkEnd w:id="43"/>
      <w:bookmarkEnd w:id="44"/>
    </w:p>
    <w:p w14:paraId="0B80EB06">
      <w:pPr>
        <w:spacing w:line="360" w:lineRule="auto"/>
        <w:ind w:firstLine="472" w:firstLineChars="196"/>
        <w:outlineLvl w:val="1"/>
        <w:rPr>
          <w:rFonts w:hint="default"/>
          <w:bCs/>
        </w:rPr>
      </w:pPr>
      <w:bookmarkStart w:id="45" w:name="_Toc151454879"/>
      <w:bookmarkStart w:id="46" w:name="_Toc2173"/>
      <w:r>
        <w:rPr>
          <w:b/>
          <w:bCs/>
        </w:rPr>
        <w:t>（一）项目实施单位预算执行不力</w:t>
      </w:r>
      <w:bookmarkEnd w:id="45"/>
      <w:bookmarkEnd w:id="46"/>
    </w:p>
    <w:p w14:paraId="6BC506F7">
      <w:pPr>
        <w:pStyle w:val="2"/>
        <w:spacing w:line="360" w:lineRule="auto"/>
        <w:ind w:firstLine="480" w:firstLineChars="200"/>
        <w:jc w:val="left"/>
        <w:rPr>
          <w:rFonts w:hAnsi="宋体"/>
          <w:bCs/>
          <w:sz w:val="24"/>
        </w:rPr>
      </w:pPr>
      <w:r>
        <w:rPr>
          <w:rFonts w:hint="eastAsia" w:hAnsi="宋体"/>
          <w:bCs/>
          <w:sz w:val="24"/>
        </w:rPr>
        <w:t>垫江县人力资源和社会保障局在年初明确预算了垫江县2022年促进就业创业专项资金项目的资金用途后，实际在项目具体执行的过程中，在未编制预算调整方案并报县级财政部门审查备案的情况下，改变了垫江县2022年促进就业创业专项资金项目资金用途，属预算执行不力。</w:t>
      </w:r>
    </w:p>
    <w:p w14:paraId="00A91E02">
      <w:pPr>
        <w:spacing w:line="360" w:lineRule="auto"/>
        <w:ind w:firstLine="472" w:firstLineChars="196"/>
        <w:outlineLvl w:val="1"/>
        <w:rPr>
          <w:rFonts w:hint="default"/>
          <w:bCs/>
        </w:rPr>
      </w:pPr>
      <w:bookmarkStart w:id="47" w:name="_Toc151454880"/>
      <w:bookmarkStart w:id="48" w:name="_Toc28221"/>
      <w:r>
        <w:rPr>
          <w:b/>
          <w:bCs/>
        </w:rPr>
        <w:t>（二）项目实施单位绩效管理意识不强</w:t>
      </w:r>
      <w:bookmarkEnd w:id="47"/>
      <w:bookmarkEnd w:id="48"/>
    </w:p>
    <w:p w14:paraId="72F0D1F8">
      <w:pPr>
        <w:pStyle w:val="2"/>
        <w:spacing w:line="360" w:lineRule="auto"/>
        <w:ind w:firstLine="480" w:firstLineChars="200"/>
        <w:jc w:val="left"/>
        <w:rPr>
          <w:rFonts w:hAnsi="宋体"/>
          <w:bCs/>
          <w:sz w:val="24"/>
          <w:szCs w:val="24"/>
        </w:rPr>
      </w:pPr>
      <w:r>
        <w:rPr>
          <w:rFonts w:hint="eastAsia" w:hAnsi="宋体"/>
          <w:bCs/>
          <w:sz w:val="24"/>
        </w:rPr>
        <w:t>垫江县人力资源和社会保障局在调整垫江县2022年促进就业创业专项资金项目资金预算和改变项目资金用途后，未重新确定相应的绩效目标和具体的绩效指标，不符合《垫江县县级政策和项目预算绩效管理办法》第二十八条 “预算执行中，因预算调整、政策变化、突发事件等因素影响绩效目标实现，确需调整绩效目标的，由县级部门（单位）提出绩效目标调整申请，按预算管理流程报批调整，并在预算调整后一个月内向县财政部门备案调整后的绩效目标”之规定，属对项目绩效管理意识不强。</w:t>
      </w:r>
    </w:p>
    <w:p w14:paraId="1BB40D7C">
      <w:pPr>
        <w:pStyle w:val="2"/>
        <w:spacing w:line="360" w:lineRule="auto"/>
        <w:ind w:firstLine="482" w:firstLineChars="200"/>
        <w:jc w:val="left"/>
        <w:outlineLvl w:val="1"/>
        <w:rPr>
          <w:rFonts w:hAnsi="宋体"/>
          <w:b/>
          <w:bCs/>
          <w:sz w:val="24"/>
          <w:szCs w:val="24"/>
        </w:rPr>
      </w:pPr>
      <w:bookmarkStart w:id="49" w:name="_Toc29338"/>
      <w:bookmarkStart w:id="50" w:name="_Toc151454881"/>
      <w:r>
        <w:rPr>
          <w:rFonts w:hint="eastAsia" w:hAnsi="宋体"/>
          <w:b/>
          <w:bCs/>
          <w:sz w:val="24"/>
          <w:szCs w:val="24"/>
        </w:rPr>
        <w:t>（三）</w:t>
      </w:r>
      <w:r>
        <w:rPr>
          <w:rFonts w:hint="eastAsia" w:hAnsi="宋体"/>
          <w:b/>
          <w:bCs/>
          <w:sz w:val="24"/>
        </w:rPr>
        <w:t>项目实施单位绩效自评工作流于形式</w:t>
      </w:r>
      <w:bookmarkEnd w:id="49"/>
      <w:bookmarkEnd w:id="50"/>
    </w:p>
    <w:p w14:paraId="65760CC3">
      <w:pPr>
        <w:pStyle w:val="2"/>
        <w:spacing w:line="360" w:lineRule="auto"/>
        <w:ind w:firstLine="480" w:firstLineChars="200"/>
        <w:jc w:val="left"/>
        <w:rPr>
          <w:rFonts w:hAnsi="宋体"/>
          <w:bCs/>
          <w:sz w:val="24"/>
          <w:szCs w:val="24"/>
        </w:rPr>
      </w:pPr>
      <w:r>
        <w:rPr>
          <w:rFonts w:hint="eastAsia" w:hAnsi="宋体"/>
          <w:bCs/>
          <w:sz w:val="24"/>
        </w:rPr>
        <w:t>垫江县人力资源和社会保障局对垫江县2022年促进就业创业专项资金项目进行绩效自评时，在资金预算和项目资金用途已发生改变的情况下，仍沿用原有的绩效目标和绩效指标，导致绩效自评结论不切实际，严重失真，达不到财政主管部门要求开展绩效自评的目的，属绩效自评工作流于形式</w:t>
      </w:r>
      <w:r>
        <w:rPr>
          <w:rFonts w:hint="eastAsia" w:hAnsi="宋体"/>
          <w:bCs/>
          <w:sz w:val="24"/>
          <w:szCs w:val="24"/>
        </w:rPr>
        <w:t>。</w:t>
      </w:r>
    </w:p>
    <w:p w14:paraId="7CD46FF3">
      <w:pPr>
        <w:pStyle w:val="2"/>
        <w:spacing w:line="360" w:lineRule="auto"/>
        <w:ind w:firstLine="482" w:firstLineChars="200"/>
        <w:jc w:val="left"/>
        <w:outlineLvl w:val="1"/>
        <w:rPr>
          <w:rFonts w:hAnsi="宋体"/>
          <w:b/>
          <w:bCs/>
          <w:sz w:val="24"/>
          <w:szCs w:val="24"/>
        </w:rPr>
      </w:pPr>
      <w:bookmarkStart w:id="51" w:name="_Toc22874"/>
      <w:bookmarkStart w:id="52" w:name="_Toc151454882"/>
      <w:r>
        <w:rPr>
          <w:rFonts w:hint="eastAsia" w:hAnsi="宋体"/>
          <w:b/>
          <w:bCs/>
          <w:sz w:val="24"/>
          <w:szCs w:val="24"/>
        </w:rPr>
        <w:t>（四）部分项目资金使用不合规</w:t>
      </w:r>
      <w:bookmarkEnd w:id="51"/>
      <w:bookmarkEnd w:id="52"/>
    </w:p>
    <w:p w14:paraId="7CD7B8AE">
      <w:pPr>
        <w:pStyle w:val="2"/>
        <w:spacing w:line="360" w:lineRule="auto"/>
        <w:ind w:firstLine="480" w:firstLineChars="200"/>
        <w:jc w:val="left"/>
        <w:rPr>
          <w:rFonts w:hAnsi="宋体"/>
          <w:bCs/>
          <w:sz w:val="24"/>
          <w:szCs w:val="24"/>
        </w:rPr>
      </w:pPr>
      <w:r>
        <w:rPr>
          <w:rFonts w:hint="eastAsia" w:hAnsi="宋体"/>
          <w:bCs/>
          <w:sz w:val="24"/>
        </w:rPr>
        <w:t>垫江县人力资源和社会保障局在实施垫江县2022年促进就业创业专项资金项目时，将其中9.70万元（占项目资金总额的9.70%），用于开支劳动保障维权中心装修费用，劳动保障维权中心装修费用应由下级预算单位垫江县劳动保障监察大队负责开支，不应由垫江县人力资源和社会保障局预算的2022年促进就业创业专项资金项目开支。将劳动保障维权中心装修费用列入垫江县2022年促进就业创业专项资金项目开支范围，属资金使用不合规</w:t>
      </w:r>
      <w:r>
        <w:rPr>
          <w:rFonts w:hint="eastAsia" w:hAnsi="宋体"/>
          <w:bCs/>
          <w:sz w:val="24"/>
          <w:szCs w:val="24"/>
        </w:rPr>
        <w:t>。</w:t>
      </w:r>
    </w:p>
    <w:p w14:paraId="7AD4F1B4">
      <w:pPr>
        <w:spacing w:before="156" w:beforeLines="50" w:line="360" w:lineRule="auto"/>
        <w:ind w:firstLine="482" w:firstLineChars="200"/>
        <w:outlineLvl w:val="0"/>
        <w:rPr>
          <w:rFonts w:hint="default"/>
          <w:b/>
          <w:bCs/>
        </w:rPr>
      </w:pPr>
      <w:bookmarkStart w:id="53" w:name="_Toc151454883"/>
      <w:bookmarkStart w:id="54" w:name="_Toc19331"/>
      <w:r>
        <w:rPr>
          <w:b/>
          <w:bCs/>
        </w:rPr>
        <w:t>七、评价建议</w:t>
      </w:r>
      <w:bookmarkEnd w:id="53"/>
      <w:bookmarkEnd w:id="54"/>
    </w:p>
    <w:p w14:paraId="56498864">
      <w:pPr>
        <w:pStyle w:val="2"/>
        <w:spacing w:line="360" w:lineRule="auto"/>
        <w:ind w:firstLine="482" w:firstLineChars="200"/>
        <w:jc w:val="left"/>
        <w:outlineLvl w:val="1"/>
        <w:rPr>
          <w:rFonts w:hAnsi="宋体"/>
          <w:b/>
          <w:bCs/>
          <w:sz w:val="24"/>
          <w:szCs w:val="24"/>
        </w:rPr>
      </w:pPr>
      <w:bookmarkStart w:id="55" w:name="_Toc151454884"/>
      <w:bookmarkStart w:id="56" w:name="_Toc15358"/>
      <w:r>
        <w:rPr>
          <w:rFonts w:hAnsi="宋体"/>
          <w:b/>
          <w:bCs/>
          <w:sz w:val="24"/>
          <w:szCs w:val="24"/>
        </w:rPr>
        <w:t>（一）加强</w:t>
      </w:r>
      <w:r>
        <w:rPr>
          <w:rFonts w:hint="eastAsia" w:hAnsi="宋体"/>
          <w:b/>
          <w:bCs/>
          <w:sz w:val="24"/>
          <w:szCs w:val="24"/>
        </w:rPr>
        <w:t>预算</w:t>
      </w:r>
      <w:r>
        <w:rPr>
          <w:rFonts w:hAnsi="宋体"/>
          <w:b/>
          <w:bCs/>
          <w:sz w:val="24"/>
          <w:szCs w:val="24"/>
        </w:rPr>
        <w:t>执行工作</w:t>
      </w:r>
      <w:bookmarkEnd w:id="55"/>
      <w:bookmarkEnd w:id="56"/>
    </w:p>
    <w:p w14:paraId="5E0243DC">
      <w:pPr>
        <w:pStyle w:val="2"/>
        <w:spacing w:line="360" w:lineRule="auto"/>
        <w:ind w:firstLine="480" w:firstLineChars="200"/>
        <w:jc w:val="left"/>
        <w:rPr>
          <w:rFonts w:hAnsi="宋体"/>
          <w:bCs/>
          <w:sz w:val="24"/>
          <w:szCs w:val="24"/>
        </w:rPr>
      </w:pPr>
      <w:r>
        <w:rPr>
          <w:rFonts w:hint="eastAsia" w:hAnsi="宋体"/>
          <w:bCs/>
          <w:sz w:val="24"/>
        </w:rPr>
        <w:t>建议垫江县人力资源和社会保障局应加强预算执行工作，若今</w:t>
      </w:r>
      <w:r>
        <w:rPr>
          <w:rFonts w:hint="eastAsia" w:hAnsi="宋体"/>
          <w:bCs/>
          <w:sz w:val="24"/>
          <w:szCs w:val="24"/>
        </w:rPr>
        <w:t>后再次在项目预算执行中，因客观条件，确需调整项目预算的资金用途，应</w:t>
      </w:r>
      <w:r>
        <w:rPr>
          <w:rFonts w:hint="eastAsia" w:hAnsi="宋体"/>
          <w:bCs/>
          <w:sz w:val="24"/>
        </w:rPr>
        <w:t>编制预算调整方案并报县级财政部门审查备案，以便县级财政部门对预算的管理和监督</w:t>
      </w:r>
      <w:r>
        <w:rPr>
          <w:rFonts w:hint="eastAsia" w:hAnsi="宋体"/>
          <w:bCs/>
          <w:sz w:val="24"/>
          <w:szCs w:val="24"/>
        </w:rPr>
        <w:t>。</w:t>
      </w:r>
    </w:p>
    <w:p w14:paraId="17F23F78">
      <w:pPr>
        <w:pStyle w:val="2"/>
        <w:spacing w:line="360" w:lineRule="auto"/>
        <w:ind w:firstLine="482" w:firstLineChars="200"/>
        <w:jc w:val="left"/>
        <w:outlineLvl w:val="1"/>
        <w:rPr>
          <w:rFonts w:hAnsi="宋体"/>
          <w:b/>
          <w:bCs/>
          <w:sz w:val="24"/>
          <w:szCs w:val="24"/>
        </w:rPr>
      </w:pPr>
      <w:bookmarkStart w:id="57" w:name="_Toc151454885"/>
      <w:bookmarkStart w:id="58" w:name="_Toc10011"/>
      <w:r>
        <w:rPr>
          <w:rFonts w:hAnsi="宋体"/>
          <w:b/>
          <w:bCs/>
          <w:sz w:val="24"/>
          <w:szCs w:val="24"/>
        </w:rPr>
        <w:t>（</w:t>
      </w:r>
      <w:r>
        <w:rPr>
          <w:rFonts w:hint="eastAsia" w:hAnsi="宋体"/>
          <w:b/>
          <w:bCs/>
          <w:sz w:val="24"/>
          <w:szCs w:val="24"/>
        </w:rPr>
        <w:t>二</w:t>
      </w:r>
      <w:r>
        <w:rPr>
          <w:rFonts w:hAnsi="宋体"/>
          <w:b/>
          <w:bCs/>
          <w:sz w:val="24"/>
          <w:szCs w:val="24"/>
        </w:rPr>
        <w:t>）加强绩效管理意识，规范绩效</w:t>
      </w:r>
      <w:r>
        <w:rPr>
          <w:rFonts w:hint="eastAsia" w:hAnsi="宋体"/>
          <w:b/>
          <w:bCs/>
          <w:sz w:val="24"/>
          <w:szCs w:val="24"/>
        </w:rPr>
        <w:t>自</w:t>
      </w:r>
      <w:r>
        <w:rPr>
          <w:rFonts w:hAnsi="宋体"/>
          <w:b/>
          <w:bCs/>
          <w:sz w:val="24"/>
          <w:szCs w:val="24"/>
        </w:rPr>
        <w:t>评工作</w:t>
      </w:r>
      <w:bookmarkEnd w:id="57"/>
      <w:bookmarkEnd w:id="58"/>
    </w:p>
    <w:p w14:paraId="43798B53">
      <w:pPr>
        <w:pStyle w:val="2"/>
        <w:spacing w:line="360" w:lineRule="auto"/>
        <w:ind w:firstLine="480" w:firstLineChars="200"/>
        <w:jc w:val="left"/>
        <w:rPr>
          <w:rFonts w:hAnsi="宋体"/>
          <w:bCs/>
          <w:sz w:val="24"/>
          <w:szCs w:val="24"/>
        </w:rPr>
      </w:pPr>
      <w:r>
        <w:rPr>
          <w:rFonts w:hint="eastAsia" w:hAnsi="宋体"/>
          <w:bCs/>
          <w:sz w:val="24"/>
        </w:rPr>
        <w:t>建议垫江县人力资源和社会保障局应加强绩效管理意识，若今</w:t>
      </w:r>
      <w:r>
        <w:rPr>
          <w:rFonts w:hint="eastAsia" w:hAnsi="宋体"/>
          <w:bCs/>
          <w:sz w:val="24"/>
          <w:szCs w:val="24"/>
        </w:rPr>
        <w:t>后再次在预算执行中，因预算调整、政策变化、突发事件等因素影响绩效目标实现，确需调整绩效目标的，应及时提出绩效目标调整申请，按预算管理流程报批调整，并在预算调整后一个月内向县财政部门备案调整后的绩效目标，同时应将备案调整后的绩效目标作为绩效运行监控和绩效自评的依据，规范开展绩效自评工作，不得沿用未调整前的绩效目标和具体绩效指标作为绩效自评依据。</w:t>
      </w:r>
    </w:p>
    <w:p w14:paraId="28E2D9DA">
      <w:pPr>
        <w:pStyle w:val="2"/>
        <w:spacing w:line="360" w:lineRule="auto"/>
        <w:ind w:firstLine="482" w:firstLineChars="200"/>
        <w:jc w:val="left"/>
        <w:outlineLvl w:val="1"/>
        <w:rPr>
          <w:rFonts w:hAnsi="宋体"/>
          <w:b/>
          <w:bCs/>
          <w:sz w:val="24"/>
          <w:szCs w:val="24"/>
        </w:rPr>
      </w:pPr>
      <w:bookmarkStart w:id="59" w:name="_Toc151454886"/>
      <w:bookmarkStart w:id="60" w:name="_Toc15304"/>
      <w:r>
        <w:rPr>
          <w:rFonts w:hAnsi="宋体"/>
          <w:b/>
          <w:bCs/>
          <w:sz w:val="24"/>
          <w:szCs w:val="24"/>
        </w:rPr>
        <w:t>（</w:t>
      </w:r>
      <w:r>
        <w:rPr>
          <w:rFonts w:hint="eastAsia" w:hAnsi="宋体"/>
          <w:b/>
          <w:bCs/>
          <w:sz w:val="24"/>
          <w:szCs w:val="24"/>
        </w:rPr>
        <w:t>三</w:t>
      </w:r>
      <w:r>
        <w:rPr>
          <w:rFonts w:hAnsi="宋体"/>
          <w:b/>
          <w:bCs/>
          <w:sz w:val="24"/>
          <w:szCs w:val="24"/>
        </w:rPr>
        <w:t>）规范资金使用</w:t>
      </w:r>
      <w:bookmarkEnd w:id="59"/>
      <w:bookmarkEnd w:id="60"/>
    </w:p>
    <w:p w14:paraId="21CC4CD9">
      <w:pPr>
        <w:pStyle w:val="2"/>
        <w:spacing w:line="360" w:lineRule="auto"/>
        <w:ind w:firstLine="480" w:firstLineChars="200"/>
        <w:jc w:val="left"/>
        <w:rPr>
          <w:rFonts w:hAnsi="宋体"/>
          <w:bCs/>
          <w:sz w:val="24"/>
          <w:szCs w:val="24"/>
        </w:rPr>
      </w:pPr>
      <w:r>
        <w:rPr>
          <w:rFonts w:hint="eastAsia" w:hAnsi="宋体"/>
          <w:bCs/>
          <w:sz w:val="24"/>
          <w:szCs w:val="24"/>
        </w:rPr>
        <w:t>建议</w:t>
      </w:r>
      <w:r>
        <w:rPr>
          <w:rFonts w:hint="eastAsia" w:hAnsi="宋体"/>
          <w:bCs/>
          <w:sz w:val="24"/>
        </w:rPr>
        <w:t>垫江县人力资源和社会保障局今后应严格按照促进就业创业专项资金的相关资金管理规定合规使用资金，杜绝不合规资金使用情况再次发生</w:t>
      </w:r>
      <w:r>
        <w:rPr>
          <w:rFonts w:hint="eastAsia" w:hAnsi="宋体"/>
          <w:bCs/>
          <w:sz w:val="24"/>
          <w:szCs w:val="24"/>
        </w:rPr>
        <w:t>。</w:t>
      </w:r>
    </w:p>
    <w:p w14:paraId="35ACF3B4">
      <w:pPr>
        <w:spacing w:before="156" w:beforeLines="50" w:line="360" w:lineRule="auto"/>
        <w:ind w:firstLine="482" w:firstLineChars="200"/>
        <w:outlineLvl w:val="0"/>
        <w:rPr>
          <w:rFonts w:hint="default"/>
          <w:b/>
          <w:bCs/>
        </w:rPr>
      </w:pPr>
      <w:bookmarkStart w:id="61" w:name="_Toc151454887"/>
      <w:bookmarkStart w:id="62" w:name="_Toc6312"/>
      <w:r>
        <w:rPr>
          <w:b/>
          <w:bCs/>
        </w:rPr>
        <w:t>八、评价结果应用建议</w:t>
      </w:r>
      <w:bookmarkEnd w:id="61"/>
      <w:bookmarkEnd w:id="62"/>
    </w:p>
    <w:p w14:paraId="470E162F">
      <w:pPr>
        <w:pStyle w:val="2"/>
        <w:spacing w:line="360" w:lineRule="auto"/>
        <w:ind w:firstLine="480" w:firstLineChars="200"/>
        <w:jc w:val="left"/>
        <w:rPr>
          <w:rFonts w:hAnsi="宋体"/>
          <w:bCs/>
          <w:sz w:val="24"/>
          <w:szCs w:val="24"/>
        </w:rPr>
      </w:pPr>
      <w:r>
        <w:rPr>
          <w:rFonts w:hint="eastAsia" w:hAnsi="宋体"/>
          <w:bCs/>
          <w:sz w:val="24"/>
          <w:szCs w:val="24"/>
        </w:rPr>
        <w:t>此次对</w:t>
      </w:r>
      <w:r>
        <w:rPr>
          <w:rFonts w:hint="eastAsia" w:hAnsi="宋体"/>
          <w:bCs/>
          <w:sz w:val="24"/>
        </w:rPr>
        <w:t>垫江县2022年促进就业创业专项资金项目</w:t>
      </w:r>
      <w:r>
        <w:rPr>
          <w:rFonts w:hint="eastAsia" w:hAnsi="宋体"/>
          <w:bCs/>
          <w:sz w:val="24"/>
          <w:szCs w:val="24"/>
        </w:rPr>
        <w:t>绩效评价工作主要是依据</w:t>
      </w:r>
      <w:r>
        <w:rPr>
          <w:rFonts w:hint="eastAsia" w:hAnsi="宋体" w:cs="楷体_GB2312"/>
          <w:bCs/>
          <w:sz w:val="24"/>
        </w:rPr>
        <w:t>《财政部关于印发&lt;项目支出绩效评价管理办法&gt;的通知》（财预[2020]10号）和《垫江县县级政策和项目预算绩效管理办法》（垫江财政发[2022]407号）两文件相关规定，并参照</w:t>
      </w:r>
      <w:r>
        <w:rPr>
          <w:rFonts w:hint="eastAsia" w:hAnsi="宋体"/>
          <w:bCs/>
          <w:sz w:val="24"/>
        </w:rPr>
        <w:t>《重庆市人力资源和社会保障局关于印发&lt;重庆市市级人力资源服务产业园管理办法（试行）&gt;的通知》（渝人社发[2021]57号）</w:t>
      </w:r>
      <w:r>
        <w:rPr>
          <w:rFonts w:hint="eastAsia" w:hAnsi="宋体"/>
          <w:bCs/>
          <w:sz w:val="24"/>
          <w:szCs w:val="24"/>
        </w:rPr>
        <w:t>的相关要求开展的，其</w:t>
      </w:r>
      <w:r>
        <w:rPr>
          <w:rFonts w:hint="eastAsia" w:hAnsi="宋体"/>
          <w:sz w:val="24"/>
        </w:rPr>
        <w:t>评价结果可以局部公示，并可为财政主管部门审核并下达以后年度县级</w:t>
      </w:r>
      <w:r>
        <w:rPr>
          <w:rFonts w:hint="eastAsia" w:hAnsi="宋体"/>
          <w:bCs/>
          <w:sz w:val="24"/>
        </w:rPr>
        <w:t>促进就业创业专项资金预算</w:t>
      </w:r>
      <w:r>
        <w:rPr>
          <w:rFonts w:hint="eastAsia" w:hAnsi="宋体"/>
          <w:bCs/>
          <w:sz w:val="24"/>
          <w:szCs w:val="24"/>
        </w:rPr>
        <w:t>提供参考意见。</w:t>
      </w:r>
    </w:p>
    <w:p w14:paraId="0275E218">
      <w:pPr>
        <w:pStyle w:val="2"/>
        <w:spacing w:line="360" w:lineRule="auto"/>
        <w:ind w:firstLine="480" w:firstLineChars="200"/>
        <w:jc w:val="left"/>
        <w:rPr>
          <w:rFonts w:hAnsi="宋体"/>
          <w:bCs/>
          <w:sz w:val="24"/>
          <w:szCs w:val="24"/>
        </w:rPr>
      </w:pPr>
    </w:p>
    <w:p w14:paraId="7F6F5E19">
      <w:pPr>
        <w:pStyle w:val="2"/>
        <w:spacing w:before="156" w:beforeLines="50" w:line="360" w:lineRule="auto"/>
        <w:ind w:firstLine="480" w:firstLineChars="200"/>
        <w:jc w:val="left"/>
        <w:rPr>
          <w:rFonts w:hAnsi="宋体"/>
          <w:bCs/>
          <w:sz w:val="24"/>
          <w:szCs w:val="24"/>
        </w:rPr>
      </w:pPr>
      <w:r>
        <w:rPr>
          <w:rFonts w:hint="eastAsia" w:hAnsi="宋体"/>
          <w:bCs/>
          <w:sz w:val="24"/>
          <w:szCs w:val="24"/>
        </w:rPr>
        <w:t>附件：1.</w:t>
      </w:r>
      <w:r>
        <w:rPr>
          <w:rFonts w:hint="eastAsia" w:hAnsi="宋体"/>
          <w:bCs/>
          <w:sz w:val="24"/>
        </w:rPr>
        <w:t>垫江县2022年促进就业创业专项资金项目</w:t>
      </w:r>
      <w:r>
        <w:rPr>
          <w:rFonts w:hint="eastAsia" w:hAnsi="宋体"/>
          <w:bCs/>
          <w:sz w:val="24"/>
          <w:szCs w:val="24"/>
        </w:rPr>
        <w:t>绩效评价评分结果表</w:t>
      </w:r>
    </w:p>
    <w:p w14:paraId="6E79EBCE">
      <w:pPr>
        <w:pStyle w:val="2"/>
        <w:spacing w:line="360" w:lineRule="auto"/>
        <w:ind w:firstLine="480" w:firstLineChars="200"/>
        <w:jc w:val="left"/>
        <w:rPr>
          <w:rFonts w:hAnsi="宋体"/>
          <w:bCs/>
          <w:sz w:val="24"/>
          <w:szCs w:val="24"/>
        </w:rPr>
      </w:pPr>
      <w:r>
        <w:rPr>
          <w:rFonts w:hint="eastAsia" w:hAnsi="宋体"/>
          <w:bCs/>
          <w:sz w:val="24"/>
          <w:szCs w:val="24"/>
        </w:rPr>
        <w:t xml:space="preserve">      2.</w:t>
      </w:r>
      <w:r>
        <w:rPr>
          <w:rFonts w:hint="eastAsia" w:hAnsi="宋体"/>
          <w:bCs/>
          <w:sz w:val="24"/>
        </w:rPr>
        <w:t>垫江县2022年促进就业创业专项资金项目</w:t>
      </w:r>
      <w:r>
        <w:rPr>
          <w:rFonts w:hint="eastAsia" w:hAnsi="宋体"/>
          <w:bCs/>
          <w:sz w:val="24"/>
          <w:szCs w:val="24"/>
        </w:rPr>
        <w:t>绩效评价调查问卷</w:t>
      </w:r>
    </w:p>
    <w:p w14:paraId="56581F04">
      <w:pPr>
        <w:pStyle w:val="2"/>
        <w:spacing w:line="360" w:lineRule="auto"/>
        <w:ind w:firstLine="480" w:firstLineChars="200"/>
        <w:jc w:val="left"/>
        <w:rPr>
          <w:rFonts w:hAnsi="宋体"/>
          <w:bCs/>
          <w:sz w:val="24"/>
          <w:szCs w:val="24"/>
        </w:rPr>
      </w:pPr>
      <w:r>
        <w:rPr>
          <w:rFonts w:hint="eastAsia" w:hAnsi="宋体"/>
          <w:bCs/>
          <w:sz w:val="24"/>
          <w:szCs w:val="24"/>
        </w:rPr>
        <w:t xml:space="preserve">      3.</w:t>
      </w:r>
      <w:r>
        <w:rPr>
          <w:rFonts w:hint="eastAsia" w:hAnsi="宋体"/>
          <w:bCs/>
          <w:sz w:val="24"/>
        </w:rPr>
        <w:t>垫江县2022年促进就业创业专项资金项目</w:t>
      </w:r>
      <w:r>
        <w:rPr>
          <w:rFonts w:hint="eastAsia" w:hAnsi="宋体"/>
          <w:bCs/>
          <w:sz w:val="24"/>
          <w:szCs w:val="24"/>
        </w:rPr>
        <w:t>绩效评价图片资料</w:t>
      </w:r>
    </w:p>
    <w:p w14:paraId="0DAACCED">
      <w:pPr>
        <w:pStyle w:val="2"/>
        <w:spacing w:line="360" w:lineRule="auto"/>
        <w:ind w:firstLine="480" w:firstLineChars="200"/>
        <w:jc w:val="left"/>
        <w:rPr>
          <w:rFonts w:hAnsi="宋体"/>
          <w:bCs/>
          <w:sz w:val="24"/>
          <w:szCs w:val="24"/>
        </w:rPr>
      </w:pPr>
      <w:r>
        <w:rPr>
          <w:rFonts w:hint="eastAsia" w:hAnsi="宋体"/>
          <w:bCs/>
          <w:sz w:val="24"/>
          <w:szCs w:val="24"/>
        </w:rPr>
        <w:t>附送：1.重庆渝东会计师事务所营业执照复印件</w:t>
      </w:r>
    </w:p>
    <w:p w14:paraId="6C8445DC">
      <w:pPr>
        <w:pStyle w:val="2"/>
        <w:spacing w:line="360" w:lineRule="auto"/>
        <w:ind w:firstLine="480" w:firstLineChars="200"/>
        <w:jc w:val="left"/>
        <w:rPr>
          <w:rFonts w:hAnsi="宋体"/>
          <w:bCs/>
          <w:sz w:val="24"/>
          <w:szCs w:val="24"/>
        </w:rPr>
      </w:pPr>
      <w:r>
        <w:rPr>
          <w:rFonts w:hint="eastAsia" w:hAnsi="宋体"/>
          <w:bCs/>
          <w:sz w:val="24"/>
          <w:szCs w:val="24"/>
        </w:rPr>
        <w:t xml:space="preserve">      2.重庆渝东会计师事务所执业证书复印件</w:t>
      </w:r>
    </w:p>
    <w:p w14:paraId="2978F7BE">
      <w:pPr>
        <w:pStyle w:val="2"/>
        <w:spacing w:line="360" w:lineRule="auto"/>
        <w:ind w:firstLine="480" w:firstLineChars="200"/>
        <w:jc w:val="left"/>
        <w:rPr>
          <w:rFonts w:hAnsi="宋体"/>
          <w:bCs/>
          <w:sz w:val="24"/>
          <w:szCs w:val="24"/>
        </w:rPr>
      </w:pPr>
      <w:r>
        <w:rPr>
          <w:rFonts w:hint="eastAsia" w:hAnsi="宋体"/>
          <w:bCs/>
          <w:sz w:val="24"/>
          <w:szCs w:val="24"/>
        </w:rPr>
        <w:t xml:space="preserve">      3.注册会计师执业证书复印件件</w:t>
      </w:r>
    </w:p>
    <w:p w14:paraId="20C50061">
      <w:pPr>
        <w:spacing w:line="500" w:lineRule="exact"/>
        <w:rPr>
          <w:rFonts w:hint="default"/>
        </w:rPr>
      </w:pPr>
    </w:p>
    <w:p w14:paraId="40AC403C">
      <w:pPr>
        <w:spacing w:line="500" w:lineRule="exact"/>
        <w:rPr>
          <w:rFonts w:hint="default"/>
        </w:rPr>
      </w:pPr>
      <w:r>
        <w:t xml:space="preserve">重庆渝东会计师事务所（普通合伙） 　　　    中国注册会计师： </w:t>
      </w:r>
    </w:p>
    <w:p w14:paraId="2B292413">
      <w:pPr>
        <w:spacing w:line="500" w:lineRule="exact"/>
        <w:rPr>
          <w:rFonts w:hint="default"/>
        </w:rPr>
      </w:pPr>
    </w:p>
    <w:p w14:paraId="6459C46B">
      <w:pPr>
        <w:spacing w:line="500" w:lineRule="exact"/>
        <w:ind w:firstLine="840" w:firstLineChars="350"/>
        <w:rPr>
          <w:rFonts w:hint="default"/>
        </w:rPr>
      </w:pPr>
      <w:r>
        <w:t>中国</w:t>
      </w:r>
      <w:r>
        <w:rPr>
          <w:rFonts w:cs="Calibri"/>
          <w:sz w:val="28"/>
          <w:szCs w:val="28"/>
        </w:rPr>
        <w:t>﹒</w:t>
      </w:r>
      <w:r>
        <w:t xml:space="preserve">重庆  　　　　　              中国注册会计师： </w:t>
      </w:r>
    </w:p>
    <w:p w14:paraId="62D11CB4">
      <w:pPr>
        <w:spacing w:line="500" w:lineRule="exact"/>
        <w:rPr>
          <w:rFonts w:hint="default"/>
        </w:rPr>
      </w:pPr>
    </w:p>
    <w:p w14:paraId="0B470B72">
      <w:pPr>
        <w:spacing w:line="500" w:lineRule="exact"/>
        <w:rPr>
          <w:rFonts w:hint="default"/>
        </w:rPr>
      </w:pPr>
      <w:r>
        <w:t>电话：023-74594983　　　　　　　　　     　二○二三年十一月二十二日</w:t>
      </w:r>
    </w:p>
    <w:p w14:paraId="3F8ED707">
      <w:pPr>
        <w:rPr>
          <w:rFonts w:hint="default"/>
        </w:rPr>
      </w:pPr>
    </w:p>
    <w:p w14:paraId="2023DF17">
      <w:pPr>
        <w:pStyle w:val="16"/>
        <w:autoSpaceDE w:val="0"/>
        <w:ind w:firstLine="640"/>
        <w:rPr>
          <w:rFonts w:ascii="方正仿宋_GBK" w:hAnsi="方正仿宋_GBK" w:eastAsia="方正仿宋_GBK" w:cs="方正仿宋_GBK"/>
          <w:sz w:val="32"/>
          <w:szCs w:val="32"/>
          <w:highlight w:val="yellow"/>
          <w:shd w:val="clear" w:color="auto" w:fill="FFFFFF"/>
          <w:lang w:bidi="ar"/>
        </w:rPr>
      </w:pPr>
    </w:p>
    <w:p w14:paraId="52558136">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w:t>
      </w:r>
      <w:r>
        <w:rPr>
          <w:rStyle w:val="11"/>
          <w:rFonts w:hint="eastAsia" w:ascii="方正仿宋_GBK" w:hAnsi="方正仿宋_GBK" w:eastAsia="方正仿宋_GBK" w:cs="方正仿宋_GBK"/>
          <w:sz w:val="32"/>
          <w:szCs w:val="32"/>
          <w:shd w:val="clear" w:color="auto" w:fill="FFFFFF"/>
          <w:lang w:val="en-US" w:eastAsia="zh-CN"/>
        </w:rPr>
        <w:t xml:space="preserve">  </w:t>
      </w: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106980F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A8641F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B9CF18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EEA913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7D3097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61FAD9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853680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2C9A24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C63C60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AFD50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68C3E0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D33FC7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683E7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32072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A49DAA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E56374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C94376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D1E2743">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hint="eastAsia" w:ascii="方正仿宋_GBK" w:hAnsi="方正仿宋_GBK" w:eastAsia="方正仿宋_GBK" w:cs="方正仿宋_GBK"/>
          <w:sz w:val="32"/>
          <w:szCs w:val="32"/>
          <w:shd w:val="clear" w:color="auto" w:fill="FFFFFF"/>
          <w:lang w:val="en-US" w:eastAsia="zh-CN"/>
        </w:rPr>
        <w:t xml:space="preserve">  </w:t>
      </w:r>
      <w:r>
        <w:rPr>
          <w:rStyle w:val="11"/>
          <w:rFonts w:ascii="黑体" w:hAnsi="黑体" w:eastAsia="黑体" w:cs="黑体"/>
          <w:sz w:val="32"/>
          <w:szCs w:val="32"/>
          <w:shd w:val="clear" w:color="auto" w:fill="FFFFFF"/>
        </w:rPr>
        <w:t>七、决算公开联系方式及信息反馈渠道</w:t>
      </w:r>
    </w:p>
    <w:p w14:paraId="48D4FBB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本单位决算公开信息反馈和联系方式：彭老师：0</w:t>
      </w:r>
      <w:r>
        <w:rPr>
          <w:rFonts w:hint="default" w:ascii="方正仿宋_GBK" w:hAnsi="方正仿宋_GBK" w:eastAsia="方正仿宋_GBK" w:cs="方正仿宋_GBK"/>
          <w:sz w:val="32"/>
          <w:szCs w:val="32"/>
          <w:shd w:val="clear" w:color="auto" w:fill="FFFFFF"/>
        </w:rPr>
        <w:t>23-74636079</w:t>
      </w:r>
    </w:p>
    <w:p w14:paraId="2DC8CB0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0B20E26C">
      <w:pPr>
        <w:pStyle w:val="13"/>
        <w:autoSpaceDE w:val="0"/>
        <w:ind w:firstLine="0" w:firstLineChars="0"/>
        <w:rPr>
          <w:rStyle w:val="11"/>
          <w:rFonts w:ascii="方正仿宋_GBK" w:hAnsi="方正仿宋_GBK" w:eastAsia="方正仿宋_GBK" w:cs="方正仿宋_GBK"/>
          <w:sz w:val="32"/>
          <w:szCs w:val="32"/>
          <w:shd w:val="clear" w:color="auto" w:fill="FFFF00"/>
        </w:rPr>
      </w:pPr>
    </w:p>
    <w:p w14:paraId="079B02C8">
      <w:pPr>
        <w:pStyle w:val="13"/>
        <w:autoSpaceDE w:val="0"/>
        <w:ind w:firstLine="0" w:firstLineChars="0"/>
        <w:rPr>
          <w:rStyle w:val="11"/>
          <w:rFonts w:ascii="方正仿宋_GBK" w:hAnsi="方正仿宋_GBK" w:eastAsia="方正仿宋_GBK" w:cs="方正仿宋_GBK"/>
          <w:sz w:val="32"/>
          <w:szCs w:val="32"/>
          <w:shd w:val="clear" w:color="auto" w:fill="FFFF00"/>
        </w:rPr>
      </w:pPr>
    </w:p>
    <w:p w14:paraId="5F85E63D">
      <w:pPr>
        <w:pStyle w:val="13"/>
        <w:autoSpaceDE w:val="0"/>
        <w:ind w:firstLine="0" w:firstLineChars="0"/>
        <w:rPr>
          <w:rStyle w:val="11"/>
          <w:rFonts w:ascii="方正仿宋_GBK" w:hAnsi="方正仿宋_GBK" w:eastAsia="方正仿宋_GBK" w:cs="方正仿宋_GBK"/>
          <w:sz w:val="32"/>
          <w:szCs w:val="32"/>
          <w:shd w:val="clear" w:color="auto" w:fill="FFFF00"/>
        </w:rPr>
        <w:sectPr>
          <w:footerReference r:id="rId5" w:type="default"/>
          <w:pgSz w:w="11915" w:h="16840"/>
          <w:pgMar w:top="1440" w:right="1800" w:bottom="1440" w:left="1800" w:header="851" w:footer="992" w:gutter="0"/>
          <w:pgNumType w:fmt="numberInDash"/>
          <w:cols w:space="720" w:num="1"/>
          <w:docGrid w:type="lines" w:linePitch="312" w:charSpace="0"/>
        </w:sectPr>
      </w:pPr>
    </w:p>
    <w:p w14:paraId="3928D6EB">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14:paraId="4C2DFE2C">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6EC9BB94">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2DB57C0D">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B7CBCEC">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1B686288">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0E98C91C">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1667F883">
            <w:pPr>
              <w:jc w:val="right"/>
              <w:textAlignment w:val="bottom"/>
              <w:rPr>
                <w:rFonts w:hint="default" w:cs="宋体"/>
                <w:color w:val="000000"/>
              </w:rPr>
            </w:pPr>
            <w:r>
              <w:rPr>
                <w:rFonts w:cs="宋体"/>
                <w:color w:val="000000"/>
                <w:lang w:bidi="ar"/>
              </w:rPr>
              <w:t>公开01表</w:t>
            </w:r>
          </w:p>
        </w:tc>
      </w:tr>
      <w:tr w14:paraId="6CDCAF07">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2664DCFC">
            <w:pPr>
              <w:textAlignment w:val="bottom"/>
              <w:rPr>
                <w:rFonts w:hint="default" w:cs="宋体"/>
                <w:color w:val="000000"/>
              </w:rPr>
            </w:pPr>
            <w:r>
              <w:rPr>
                <w:rFonts w:cs="宋体"/>
              </w:rPr>
              <w:t>公开单位：垫江县人力资源和社会保障局（本级）</w:t>
            </w:r>
          </w:p>
        </w:tc>
        <w:tc>
          <w:tcPr>
            <w:tcW w:w="4358" w:type="dxa"/>
            <w:tcBorders>
              <w:top w:val="nil"/>
              <w:left w:val="nil"/>
              <w:bottom w:val="nil"/>
              <w:right w:val="nil"/>
            </w:tcBorders>
            <w:shd w:val="clear" w:color="auto" w:fill="auto"/>
            <w:noWrap/>
            <w:tcMar>
              <w:top w:w="15" w:type="dxa"/>
              <w:left w:w="15" w:type="dxa"/>
              <w:right w:w="15" w:type="dxa"/>
            </w:tcMar>
            <w:vAlign w:val="bottom"/>
          </w:tcPr>
          <w:p w14:paraId="067E765C">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3C8F4D7C">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609C7260">
            <w:pPr>
              <w:jc w:val="right"/>
              <w:textAlignment w:val="bottom"/>
              <w:rPr>
                <w:rFonts w:hint="default" w:cs="宋体"/>
                <w:color w:val="000000"/>
              </w:rPr>
            </w:pPr>
            <w:r>
              <w:rPr>
                <w:rFonts w:cs="宋体"/>
                <w:color w:val="000000"/>
                <w:lang w:bidi="ar"/>
              </w:rPr>
              <w:t>单位：</w:t>
            </w:r>
            <w:r>
              <w:rPr>
                <w:rFonts w:cs="宋体"/>
              </w:rPr>
              <w:t>万元</w:t>
            </w:r>
          </w:p>
        </w:tc>
      </w:tr>
      <w:tr w14:paraId="43AA1B8D">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39DCC">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C39777E">
            <w:pPr>
              <w:jc w:val="center"/>
              <w:textAlignment w:val="center"/>
              <w:rPr>
                <w:rFonts w:hint="default" w:cs="宋体"/>
                <w:b/>
                <w:color w:val="000000"/>
                <w:sz w:val="22"/>
                <w:szCs w:val="22"/>
              </w:rPr>
            </w:pPr>
            <w:r>
              <w:rPr>
                <w:rFonts w:cs="宋体"/>
                <w:b/>
                <w:color w:val="000000"/>
                <w:sz w:val="22"/>
                <w:szCs w:val="22"/>
                <w:lang w:bidi="ar"/>
              </w:rPr>
              <w:t>支出</w:t>
            </w:r>
          </w:p>
        </w:tc>
      </w:tr>
      <w:tr w14:paraId="18023D0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FD6F2">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16033D">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8728C7">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345087">
            <w:pPr>
              <w:jc w:val="center"/>
              <w:textAlignment w:val="center"/>
              <w:rPr>
                <w:rFonts w:hint="default" w:cs="宋体"/>
                <w:b/>
                <w:color w:val="000000"/>
                <w:sz w:val="22"/>
                <w:szCs w:val="22"/>
              </w:rPr>
            </w:pPr>
            <w:r>
              <w:rPr>
                <w:rFonts w:cs="宋体"/>
                <w:b/>
                <w:color w:val="000000"/>
                <w:sz w:val="22"/>
                <w:szCs w:val="22"/>
                <w:lang w:bidi="ar"/>
              </w:rPr>
              <w:t>决算数</w:t>
            </w:r>
          </w:p>
        </w:tc>
      </w:tr>
      <w:tr w14:paraId="2EAA3A1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B5A22">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D8D1C">
            <w:pPr>
              <w:wordWrap w:val="0"/>
              <w:jc w:val="right"/>
              <w:textAlignment w:val="center"/>
              <w:rPr>
                <w:rFonts w:hint="default" w:cs="宋体"/>
                <w:color w:val="000000"/>
                <w:sz w:val="22"/>
                <w:szCs w:val="22"/>
              </w:rPr>
            </w:pPr>
            <w:r>
              <w:rPr>
                <w:rFonts w:cs="宋体"/>
                <w:color w:val="000000"/>
                <w:sz w:val="21"/>
                <w:szCs w:val="21"/>
                <w:lang w:bidi="ar"/>
              </w:rPr>
              <w:t xml:space="preserve">6,234.39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4B654F">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A3E06">
            <w:pPr>
              <w:wordWrap w:val="0"/>
              <w:jc w:val="right"/>
              <w:textAlignment w:val="center"/>
              <w:rPr>
                <w:rFonts w:hint="default" w:cs="宋体"/>
                <w:color w:val="000000"/>
                <w:sz w:val="22"/>
                <w:szCs w:val="22"/>
              </w:rPr>
            </w:pPr>
            <w:r>
              <w:rPr>
                <w:rFonts w:cs="宋体"/>
                <w:color w:val="000000"/>
                <w:sz w:val="21"/>
                <w:szCs w:val="21"/>
                <w:lang w:bidi="ar"/>
              </w:rPr>
              <w:t xml:space="preserve">6.00 </w:t>
            </w:r>
          </w:p>
        </w:tc>
      </w:tr>
      <w:tr w14:paraId="014CE58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3F40D">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733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EDB176">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B81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2A696F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D962C">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100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3F5754">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6097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8527C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A4F22">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A972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4692A7">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513C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604A4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45072">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ED3C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2FFD4C">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0B54">
            <w:pPr>
              <w:wordWrap w:val="0"/>
              <w:jc w:val="right"/>
              <w:textAlignment w:val="center"/>
              <w:rPr>
                <w:rFonts w:hint="default" w:cs="宋体"/>
                <w:color w:val="000000"/>
                <w:sz w:val="22"/>
                <w:szCs w:val="22"/>
              </w:rPr>
            </w:pPr>
            <w:r>
              <w:rPr>
                <w:rFonts w:cs="宋体"/>
                <w:color w:val="000000"/>
                <w:sz w:val="21"/>
                <w:szCs w:val="21"/>
                <w:lang w:bidi="ar"/>
              </w:rPr>
              <w:t xml:space="preserve">1.08 </w:t>
            </w:r>
          </w:p>
        </w:tc>
      </w:tr>
      <w:tr w14:paraId="4915555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0DE7BE">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06A7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806C29">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2251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DC297F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7EC15">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B6A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74C48B">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4DD1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D477D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4CCC0D">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463CE91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C6CD15">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65B2C">
            <w:pPr>
              <w:wordWrap w:val="0"/>
              <w:jc w:val="right"/>
              <w:textAlignment w:val="center"/>
              <w:rPr>
                <w:rFonts w:hint="default" w:cs="宋体"/>
                <w:color w:val="000000"/>
                <w:sz w:val="22"/>
                <w:szCs w:val="22"/>
              </w:rPr>
            </w:pPr>
            <w:r>
              <w:rPr>
                <w:rFonts w:cs="宋体"/>
                <w:color w:val="000000"/>
                <w:sz w:val="21"/>
                <w:szCs w:val="21"/>
                <w:lang w:bidi="ar"/>
              </w:rPr>
              <w:t xml:space="preserve">6,198.86 </w:t>
            </w:r>
          </w:p>
        </w:tc>
      </w:tr>
      <w:tr w14:paraId="769F480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5FFD9">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4D6AA">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1BFF64">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182AF">
            <w:pPr>
              <w:wordWrap w:val="0"/>
              <w:jc w:val="right"/>
              <w:textAlignment w:val="center"/>
              <w:rPr>
                <w:rFonts w:hint="default" w:cs="宋体"/>
                <w:color w:val="000000"/>
                <w:sz w:val="22"/>
                <w:szCs w:val="22"/>
              </w:rPr>
            </w:pPr>
            <w:r>
              <w:rPr>
                <w:rFonts w:cs="宋体"/>
                <w:color w:val="000000"/>
                <w:sz w:val="21"/>
                <w:szCs w:val="21"/>
                <w:lang w:bidi="ar"/>
              </w:rPr>
              <w:t xml:space="preserve">12.80 </w:t>
            </w:r>
          </w:p>
        </w:tc>
      </w:tr>
      <w:tr w14:paraId="5D92475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AB67D">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7CF1F">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B1BFCF">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8697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14AF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83B16">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F8A57">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BB1328">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AC06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32A6AA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8BBEF">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E934C">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158B6C">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28CA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C828B8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BA620">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D85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E85CB8">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D3E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B84063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2F686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5E1C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739ABD">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3F96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B44BCB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E567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9380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6741FA">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B011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A657B9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8CCF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CE03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21D9A6">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75F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A7DBED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246A9">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DAB3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BD62ED">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8D5C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423E8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EE12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12F20">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D9A5CF">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ABF1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6F9D65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5CB7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A4DF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CE0B78">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AD568">
            <w:pPr>
              <w:wordWrap w:val="0"/>
              <w:jc w:val="right"/>
              <w:textAlignment w:val="center"/>
              <w:rPr>
                <w:rFonts w:hint="default" w:cs="宋体"/>
                <w:color w:val="000000"/>
                <w:sz w:val="22"/>
                <w:szCs w:val="22"/>
              </w:rPr>
            </w:pPr>
            <w:r>
              <w:rPr>
                <w:rFonts w:cs="宋体"/>
                <w:color w:val="000000"/>
                <w:sz w:val="21"/>
                <w:szCs w:val="21"/>
                <w:lang w:bidi="ar"/>
              </w:rPr>
              <w:t xml:space="preserve">25.65 </w:t>
            </w:r>
          </w:p>
        </w:tc>
      </w:tr>
      <w:tr w14:paraId="4144B91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FAB9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72C6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BF561D">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7898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C7358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DA38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6B19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08590F">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4E7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FDEBD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CFB7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0CD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25934A">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0544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3214CF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4CFB28">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C10E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30A8E9">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C15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F2259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937CD2">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683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33F833">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5A90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C2765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A017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69DE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555E52">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05CB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59F62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2732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82B3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F59A5">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EAEF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A112D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5BD50">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CA346">
            <w:pPr>
              <w:wordWrap w:val="0"/>
              <w:jc w:val="right"/>
              <w:textAlignment w:val="center"/>
              <w:rPr>
                <w:rFonts w:hint="default" w:cs="宋体"/>
                <w:color w:val="000000"/>
                <w:sz w:val="22"/>
                <w:szCs w:val="22"/>
              </w:rPr>
            </w:pPr>
            <w:r>
              <w:rPr>
                <w:rFonts w:cs="宋体"/>
                <w:color w:val="000000"/>
                <w:sz w:val="21"/>
                <w:szCs w:val="21"/>
                <w:lang w:bidi="ar"/>
              </w:rPr>
              <w:t xml:space="preserve">6,234.39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90558D">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EC0A3">
            <w:pPr>
              <w:wordWrap w:val="0"/>
              <w:jc w:val="right"/>
              <w:textAlignment w:val="center"/>
              <w:rPr>
                <w:rFonts w:hint="default" w:cs="宋体"/>
                <w:color w:val="000000"/>
                <w:sz w:val="22"/>
                <w:szCs w:val="22"/>
              </w:rPr>
            </w:pPr>
            <w:r>
              <w:rPr>
                <w:rFonts w:cs="宋体"/>
                <w:color w:val="000000"/>
                <w:sz w:val="21"/>
                <w:szCs w:val="21"/>
                <w:lang w:bidi="ar"/>
              </w:rPr>
              <w:t xml:space="preserve">6,244.39 </w:t>
            </w:r>
          </w:p>
        </w:tc>
      </w:tr>
      <w:tr w14:paraId="48DBAD2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5BC175">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95DB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2C7EB5">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5C82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43CFB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E5AC1">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70B0">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BBC9DB">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3BC00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C41A613">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3CE30">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B7D8">
            <w:pPr>
              <w:wordWrap w:val="0"/>
              <w:jc w:val="right"/>
              <w:textAlignment w:val="center"/>
              <w:rPr>
                <w:rFonts w:hint="default" w:cs="宋体"/>
                <w:color w:val="000000"/>
                <w:sz w:val="22"/>
                <w:szCs w:val="22"/>
              </w:rPr>
            </w:pPr>
            <w:r>
              <w:rPr>
                <w:rFonts w:cs="宋体"/>
                <w:color w:val="000000"/>
                <w:sz w:val="21"/>
                <w:szCs w:val="21"/>
                <w:lang w:bidi="ar"/>
              </w:rPr>
              <w:t xml:space="preserve">6,244.39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165E99FC">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6268C">
            <w:pPr>
              <w:wordWrap w:val="0"/>
              <w:jc w:val="right"/>
              <w:textAlignment w:val="center"/>
              <w:rPr>
                <w:rFonts w:hint="default" w:cs="宋体"/>
                <w:color w:val="000000"/>
                <w:sz w:val="20"/>
                <w:szCs w:val="20"/>
              </w:rPr>
            </w:pPr>
            <w:r>
              <w:rPr>
                <w:rFonts w:cs="宋体"/>
                <w:color w:val="000000"/>
                <w:sz w:val="21"/>
                <w:szCs w:val="21"/>
                <w:lang w:bidi="ar"/>
              </w:rPr>
              <w:t xml:space="preserve">6,244.39 </w:t>
            </w:r>
          </w:p>
        </w:tc>
      </w:tr>
    </w:tbl>
    <w:p w14:paraId="4D8CD8E1">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F690F7F">
      <w:pPr>
        <w:rPr>
          <w:rFonts w:hint="default" w:cs="宋体"/>
          <w:sz w:val="21"/>
          <w:szCs w:val="21"/>
          <w:lang w:bidi="ar"/>
        </w:rPr>
      </w:pPr>
      <w:r>
        <w:rPr>
          <w:rFonts w:cs="宋体"/>
          <w:sz w:val="21"/>
          <w:szCs w:val="21"/>
          <w:lang w:bidi="ar"/>
        </w:rPr>
        <w:br w:type="page"/>
      </w:r>
    </w:p>
    <w:p w14:paraId="6C845A38">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2C3ECB83">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2C860371">
            <w:pPr>
              <w:jc w:val="center"/>
              <w:textAlignment w:val="bottom"/>
              <w:rPr>
                <w:rFonts w:hint="default" w:cs="宋体"/>
                <w:b/>
                <w:color w:val="000000"/>
                <w:sz w:val="40"/>
                <w:szCs w:val="40"/>
              </w:rPr>
            </w:pPr>
            <w:r>
              <w:rPr>
                <w:rFonts w:cs="宋体"/>
                <w:b/>
                <w:color w:val="000000"/>
                <w:sz w:val="44"/>
                <w:szCs w:val="44"/>
                <w:lang w:bidi="ar"/>
              </w:rPr>
              <w:t>收入决算表</w:t>
            </w:r>
          </w:p>
        </w:tc>
      </w:tr>
      <w:tr w14:paraId="768775A9">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001222AE">
            <w:pPr>
              <w:rPr>
                <w:rFonts w:hint="default" w:ascii="Arial" w:hAnsi="Arial" w:cs="Arial"/>
                <w:color w:val="000000"/>
                <w:sz w:val="22"/>
                <w:szCs w:val="22"/>
              </w:rPr>
            </w:pPr>
            <w:r>
              <w:rPr>
                <w:rFonts w:cs="宋体"/>
              </w:rPr>
              <w:t>公开单位：垫江县人力资源和社会保障局（本级）</w:t>
            </w:r>
          </w:p>
        </w:tc>
        <w:tc>
          <w:tcPr>
            <w:tcW w:w="2412" w:type="dxa"/>
            <w:tcBorders>
              <w:top w:val="nil"/>
              <w:left w:val="nil"/>
              <w:bottom w:val="nil"/>
              <w:right w:val="nil"/>
            </w:tcBorders>
            <w:shd w:val="clear" w:color="auto" w:fill="auto"/>
            <w:noWrap/>
            <w:tcMar>
              <w:top w:w="15" w:type="dxa"/>
              <w:left w:w="15" w:type="dxa"/>
              <w:right w:w="15" w:type="dxa"/>
            </w:tcMar>
            <w:vAlign w:val="bottom"/>
          </w:tcPr>
          <w:p w14:paraId="52C928A1">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A2883E8">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F590D1C">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658BCFF">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557439A">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FC930ED">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466E6F7">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4AB756BD">
            <w:pPr>
              <w:jc w:val="right"/>
              <w:textAlignment w:val="bottom"/>
              <w:rPr>
                <w:rFonts w:hint="default" w:cs="宋体"/>
                <w:color w:val="000000"/>
              </w:rPr>
            </w:pPr>
            <w:r>
              <w:rPr>
                <w:rFonts w:cs="宋体"/>
                <w:color w:val="000000"/>
                <w:lang w:bidi="ar"/>
              </w:rPr>
              <w:t>公开02表</w:t>
            </w:r>
          </w:p>
        </w:tc>
      </w:tr>
      <w:tr w14:paraId="29852D0D">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45B9CEE7">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04434D29">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24F3DE2F">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A9F8512">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4C0CEC5">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3C91D21">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56F525C">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AB73EF4">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12F704F0">
            <w:pPr>
              <w:jc w:val="right"/>
              <w:textAlignment w:val="bottom"/>
              <w:rPr>
                <w:rFonts w:hint="default" w:cs="宋体"/>
                <w:color w:val="000000"/>
              </w:rPr>
            </w:pPr>
            <w:r>
              <w:rPr>
                <w:rFonts w:cs="宋体"/>
                <w:color w:val="000000"/>
                <w:lang w:bidi="ar"/>
              </w:rPr>
              <w:t>单位：</w:t>
            </w:r>
            <w:r>
              <w:rPr>
                <w:rFonts w:cs="宋体"/>
              </w:rPr>
              <w:t>万元</w:t>
            </w:r>
          </w:p>
        </w:tc>
      </w:tr>
      <w:tr w14:paraId="090F591F">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51E1899">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A28D5C">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5CBED">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3D2435">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CA2C850">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EB94B5">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4AFF5">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CF196E">
            <w:pPr>
              <w:jc w:val="center"/>
              <w:textAlignment w:val="center"/>
              <w:rPr>
                <w:rFonts w:hint="default" w:cs="宋体"/>
                <w:b/>
                <w:color w:val="000000"/>
                <w:sz w:val="22"/>
                <w:szCs w:val="22"/>
              </w:rPr>
            </w:pPr>
            <w:r>
              <w:rPr>
                <w:rFonts w:cs="宋体"/>
                <w:b/>
                <w:color w:val="000000"/>
                <w:sz w:val="22"/>
                <w:szCs w:val="22"/>
                <w:lang w:bidi="ar"/>
              </w:rPr>
              <w:t>其他收入</w:t>
            </w:r>
          </w:p>
        </w:tc>
      </w:tr>
      <w:tr w14:paraId="5B2ADAC0">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AAAAB">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BD222A2">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789C1">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C6FF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0B2DE">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7AE1CF">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35C971">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7DEF0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46FC56">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B5C8F">
            <w:pPr>
              <w:jc w:val="center"/>
              <w:rPr>
                <w:rFonts w:hint="default" w:cs="宋体"/>
                <w:b/>
                <w:color w:val="000000"/>
                <w:sz w:val="22"/>
                <w:szCs w:val="22"/>
              </w:rPr>
            </w:pPr>
          </w:p>
        </w:tc>
      </w:tr>
      <w:tr w14:paraId="77C503BB">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16DAE2">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5D7CF7F">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3FE1E0">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C924B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17DB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14A3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D8432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94BA5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BD2B32">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2EC840">
            <w:pPr>
              <w:jc w:val="center"/>
              <w:rPr>
                <w:rFonts w:hint="default" w:cs="宋体"/>
                <w:b/>
                <w:color w:val="000000"/>
                <w:sz w:val="22"/>
                <w:szCs w:val="22"/>
              </w:rPr>
            </w:pPr>
          </w:p>
        </w:tc>
      </w:tr>
      <w:tr w14:paraId="69BB077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D1DE2">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9E0582B">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A34722">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ECB13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56E72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EF16D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4C151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D2DFA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DB466A">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291943">
            <w:pPr>
              <w:jc w:val="center"/>
              <w:rPr>
                <w:rFonts w:hint="default" w:cs="宋体"/>
                <w:b/>
                <w:color w:val="000000"/>
                <w:sz w:val="22"/>
                <w:szCs w:val="22"/>
              </w:rPr>
            </w:pPr>
          </w:p>
        </w:tc>
      </w:tr>
      <w:tr w14:paraId="1DDC39A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B32AE">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974291B">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9E039">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BEEC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0537A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5650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08E9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1AE55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DBF937">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F493F1">
            <w:pPr>
              <w:jc w:val="center"/>
              <w:rPr>
                <w:rFonts w:hint="default" w:cs="宋体"/>
                <w:b/>
                <w:color w:val="000000"/>
                <w:sz w:val="22"/>
                <w:szCs w:val="22"/>
              </w:rPr>
            </w:pPr>
          </w:p>
        </w:tc>
      </w:tr>
      <w:tr w14:paraId="48B690D8">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D735F">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CEF7">
            <w:pPr>
              <w:wordWrap w:val="0"/>
              <w:jc w:val="right"/>
              <w:textAlignment w:val="center"/>
              <w:rPr>
                <w:rFonts w:hint="default" w:cs="宋体"/>
                <w:b/>
                <w:color w:val="000000"/>
                <w:sz w:val="22"/>
                <w:szCs w:val="22"/>
              </w:rPr>
            </w:pPr>
            <w:r>
              <w:rPr>
                <w:rFonts w:cs="宋体"/>
                <w:b/>
                <w:bCs/>
                <w:color w:val="000000"/>
                <w:sz w:val="21"/>
                <w:szCs w:val="21"/>
                <w:lang w:bidi="ar"/>
              </w:rPr>
              <w:t xml:space="preserve">6,234.39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3B033">
            <w:pPr>
              <w:wordWrap w:val="0"/>
              <w:jc w:val="right"/>
              <w:textAlignment w:val="center"/>
              <w:rPr>
                <w:rFonts w:hint="default" w:cs="宋体"/>
                <w:b/>
                <w:color w:val="000000"/>
                <w:sz w:val="22"/>
                <w:szCs w:val="22"/>
              </w:rPr>
            </w:pPr>
            <w:r>
              <w:rPr>
                <w:rFonts w:cs="宋体"/>
                <w:b/>
                <w:bCs/>
                <w:color w:val="000000"/>
                <w:sz w:val="21"/>
                <w:szCs w:val="21"/>
                <w:lang w:bidi="ar"/>
              </w:rPr>
              <w:t xml:space="preserve">6,234.39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B5F8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CB76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5B45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CB4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AA86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A6A8E">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4590C9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7E58">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EC191">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E272">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F22C">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7C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67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B3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C5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2C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E0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81A63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377A">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2F24">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6087">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FCD2">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06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84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C9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56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16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D65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37AF7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5BD0">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5F263">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7FCF">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D263">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DD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76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D4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F0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0E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715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D873B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2D6F">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5DBAF">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92D3">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A914">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4A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CD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64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6D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73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A5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A144D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80A2">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FAD94">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E1BB">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8A0B">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89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69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A8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A4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29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90F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69D8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037E">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EC280">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9E82">
            <w:pPr>
              <w:wordWrap w:val="0"/>
              <w:jc w:val="right"/>
              <w:textAlignment w:val="center"/>
              <w:rPr>
                <w:rFonts w:hint="default" w:cs="宋体"/>
                <w:color w:val="000000"/>
                <w:sz w:val="18"/>
                <w:szCs w:val="18"/>
              </w:rPr>
            </w:pPr>
            <w:r>
              <w:rPr>
                <w:rFonts w:cs="宋体"/>
                <w:color w:val="000000"/>
                <w:sz w:val="21"/>
                <w:szCs w:val="21"/>
                <w:lang w:bidi="ar"/>
              </w:rPr>
              <w:t xml:space="preserve">1.08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E4A6">
            <w:pPr>
              <w:wordWrap w:val="0"/>
              <w:jc w:val="right"/>
              <w:textAlignment w:val="center"/>
              <w:rPr>
                <w:rFonts w:hint="default" w:cs="宋体"/>
                <w:color w:val="000000"/>
                <w:sz w:val="18"/>
                <w:szCs w:val="18"/>
              </w:rPr>
            </w:pPr>
            <w:r>
              <w:rPr>
                <w:rFonts w:cs="宋体"/>
                <w:color w:val="000000"/>
                <w:sz w:val="21"/>
                <w:szCs w:val="21"/>
                <w:lang w:bidi="ar"/>
              </w:rPr>
              <w:t xml:space="preserve">1.08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A5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4B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DF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28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2F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D8D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E235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D3A5">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23BAF">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5AC8">
            <w:pPr>
              <w:wordWrap w:val="0"/>
              <w:jc w:val="right"/>
              <w:textAlignment w:val="center"/>
              <w:rPr>
                <w:rFonts w:hint="default" w:cs="宋体"/>
                <w:color w:val="000000"/>
                <w:sz w:val="18"/>
                <w:szCs w:val="18"/>
              </w:rPr>
            </w:pPr>
            <w:r>
              <w:rPr>
                <w:rFonts w:cs="宋体"/>
                <w:b/>
                <w:color w:val="000000"/>
                <w:sz w:val="21"/>
                <w:szCs w:val="21"/>
                <w:lang w:bidi="ar"/>
              </w:rPr>
              <w:t xml:space="preserve">6,188.86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5298">
            <w:pPr>
              <w:wordWrap w:val="0"/>
              <w:jc w:val="right"/>
              <w:textAlignment w:val="center"/>
              <w:rPr>
                <w:rFonts w:hint="default" w:cs="宋体"/>
                <w:color w:val="000000"/>
                <w:sz w:val="18"/>
                <w:szCs w:val="18"/>
              </w:rPr>
            </w:pPr>
            <w:r>
              <w:rPr>
                <w:rFonts w:cs="宋体"/>
                <w:b/>
                <w:color w:val="000000"/>
                <w:sz w:val="21"/>
                <w:szCs w:val="21"/>
                <w:lang w:bidi="ar"/>
              </w:rPr>
              <w:t xml:space="preserve">6,188.86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63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DC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63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27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3C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91F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A3151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ADD9">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53A38">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4EC3">
            <w:pPr>
              <w:wordWrap w:val="0"/>
              <w:jc w:val="right"/>
              <w:textAlignment w:val="center"/>
              <w:rPr>
                <w:rFonts w:hint="default" w:cs="宋体"/>
                <w:color w:val="000000"/>
                <w:sz w:val="18"/>
                <w:szCs w:val="18"/>
              </w:rPr>
            </w:pPr>
            <w:r>
              <w:rPr>
                <w:rFonts w:cs="宋体"/>
                <w:b/>
                <w:color w:val="000000"/>
                <w:sz w:val="21"/>
                <w:szCs w:val="21"/>
                <w:lang w:bidi="ar"/>
              </w:rPr>
              <w:t xml:space="preserve">848.13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4F35">
            <w:pPr>
              <w:wordWrap w:val="0"/>
              <w:jc w:val="right"/>
              <w:textAlignment w:val="center"/>
              <w:rPr>
                <w:rFonts w:hint="default" w:cs="宋体"/>
                <w:color w:val="000000"/>
                <w:sz w:val="18"/>
                <w:szCs w:val="18"/>
              </w:rPr>
            </w:pPr>
            <w:r>
              <w:rPr>
                <w:rFonts w:cs="宋体"/>
                <w:b/>
                <w:color w:val="000000"/>
                <w:sz w:val="21"/>
                <w:szCs w:val="21"/>
                <w:lang w:bidi="ar"/>
              </w:rPr>
              <w:t xml:space="preserve">848.13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58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90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B2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BD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D5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38F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E2FD7F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259E">
            <w:pPr>
              <w:textAlignment w:val="center"/>
              <w:rPr>
                <w:rFonts w:hint="default" w:cs="宋体"/>
                <w:color w:val="000000"/>
                <w:sz w:val="22"/>
                <w:szCs w:val="22"/>
              </w:rPr>
            </w:pPr>
            <w:r>
              <w:rPr>
                <w:rFonts w:cs="宋体"/>
                <w:color w:val="000000"/>
                <w:sz w:val="21"/>
                <w:szCs w:val="21"/>
                <w:lang w:bidi="ar"/>
              </w:rPr>
              <w:t>2080101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E775">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2ACD">
            <w:pPr>
              <w:wordWrap w:val="0"/>
              <w:jc w:val="right"/>
              <w:textAlignment w:val="center"/>
              <w:rPr>
                <w:rFonts w:hint="default" w:cs="宋体"/>
                <w:color w:val="000000"/>
                <w:sz w:val="18"/>
                <w:szCs w:val="18"/>
              </w:rPr>
            </w:pPr>
            <w:r>
              <w:rPr>
                <w:rFonts w:cs="宋体"/>
                <w:color w:val="000000"/>
                <w:sz w:val="21"/>
                <w:szCs w:val="21"/>
                <w:lang w:bidi="ar"/>
              </w:rPr>
              <w:t xml:space="preserve">328.55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D643">
            <w:pPr>
              <w:wordWrap w:val="0"/>
              <w:jc w:val="right"/>
              <w:textAlignment w:val="center"/>
              <w:rPr>
                <w:rFonts w:hint="default" w:cs="宋体"/>
                <w:color w:val="000000"/>
                <w:sz w:val="18"/>
                <w:szCs w:val="18"/>
              </w:rPr>
            </w:pPr>
            <w:r>
              <w:rPr>
                <w:rFonts w:cs="宋体"/>
                <w:color w:val="000000"/>
                <w:sz w:val="21"/>
                <w:szCs w:val="21"/>
                <w:lang w:bidi="ar"/>
              </w:rPr>
              <w:t xml:space="preserve">328.55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8F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10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06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B3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0E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481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0BAA1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217B">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4419">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59CF">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352A">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53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FF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C2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6F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65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7F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A23D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65AE">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1A8D8">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17C5">
            <w:pPr>
              <w:wordWrap w:val="0"/>
              <w:jc w:val="right"/>
              <w:textAlignment w:val="center"/>
              <w:rPr>
                <w:rFonts w:hint="default" w:cs="宋体"/>
                <w:color w:val="000000"/>
                <w:sz w:val="18"/>
                <w:szCs w:val="18"/>
              </w:rPr>
            </w:pPr>
            <w:r>
              <w:rPr>
                <w:rFonts w:cs="宋体"/>
                <w:b/>
                <w:color w:val="000000"/>
                <w:sz w:val="21"/>
                <w:szCs w:val="21"/>
                <w:lang w:bidi="ar"/>
              </w:rPr>
              <w:t xml:space="preserve">96.79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CE56">
            <w:pPr>
              <w:wordWrap w:val="0"/>
              <w:jc w:val="right"/>
              <w:textAlignment w:val="center"/>
              <w:rPr>
                <w:rFonts w:hint="default" w:cs="宋体"/>
                <w:color w:val="000000"/>
                <w:sz w:val="18"/>
                <w:szCs w:val="18"/>
              </w:rPr>
            </w:pPr>
            <w:r>
              <w:rPr>
                <w:rFonts w:cs="宋体"/>
                <w:b/>
                <w:color w:val="000000"/>
                <w:sz w:val="21"/>
                <w:szCs w:val="21"/>
                <w:lang w:bidi="ar"/>
              </w:rPr>
              <w:t xml:space="preserve">96.79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97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B7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75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1D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6C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657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FE507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860E">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C8FEB">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F320">
            <w:pPr>
              <w:wordWrap w:val="0"/>
              <w:jc w:val="right"/>
              <w:textAlignment w:val="center"/>
              <w:rPr>
                <w:rFonts w:hint="default" w:cs="宋体"/>
                <w:color w:val="000000"/>
                <w:sz w:val="18"/>
                <w:szCs w:val="18"/>
              </w:rPr>
            </w:pPr>
            <w:r>
              <w:rPr>
                <w:rFonts w:cs="宋体"/>
                <w:color w:val="000000"/>
                <w:sz w:val="21"/>
                <w:szCs w:val="21"/>
                <w:lang w:bidi="ar"/>
              </w:rPr>
              <w:t xml:space="preserve">30.61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FAC7">
            <w:pPr>
              <w:wordWrap w:val="0"/>
              <w:jc w:val="right"/>
              <w:textAlignment w:val="center"/>
              <w:rPr>
                <w:rFonts w:hint="default" w:cs="宋体"/>
                <w:color w:val="000000"/>
                <w:sz w:val="18"/>
                <w:szCs w:val="18"/>
              </w:rPr>
            </w:pPr>
            <w:r>
              <w:rPr>
                <w:rFonts w:cs="宋体"/>
                <w:color w:val="000000"/>
                <w:sz w:val="21"/>
                <w:szCs w:val="21"/>
                <w:lang w:bidi="ar"/>
              </w:rPr>
              <w:t xml:space="preserve">30.61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6A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12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A8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EC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2E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2D5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59A07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56A6">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30195">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A4D2">
            <w:pPr>
              <w:wordWrap w:val="0"/>
              <w:jc w:val="right"/>
              <w:textAlignment w:val="center"/>
              <w:rPr>
                <w:rFonts w:hint="default" w:cs="宋体"/>
                <w:color w:val="000000"/>
                <w:sz w:val="18"/>
                <w:szCs w:val="18"/>
              </w:rPr>
            </w:pPr>
            <w:r>
              <w:rPr>
                <w:rFonts w:cs="宋体"/>
                <w:color w:val="000000"/>
                <w:sz w:val="21"/>
                <w:szCs w:val="21"/>
                <w:lang w:bidi="ar"/>
              </w:rPr>
              <w:t xml:space="preserve">15.30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D125">
            <w:pPr>
              <w:wordWrap w:val="0"/>
              <w:jc w:val="right"/>
              <w:textAlignment w:val="center"/>
              <w:rPr>
                <w:rFonts w:hint="default" w:cs="宋体"/>
                <w:color w:val="000000"/>
                <w:sz w:val="18"/>
                <w:szCs w:val="18"/>
              </w:rPr>
            </w:pPr>
            <w:r>
              <w:rPr>
                <w:rFonts w:cs="宋体"/>
                <w:color w:val="000000"/>
                <w:sz w:val="21"/>
                <w:szCs w:val="21"/>
                <w:lang w:bidi="ar"/>
              </w:rPr>
              <w:t xml:space="preserve">15.30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75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C8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89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BB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B0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D4F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5EA7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8018">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FF99">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531E">
            <w:pPr>
              <w:wordWrap w:val="0"/>
              <w:jc w:val="right"/>
              <w:textAlignment w:val="center"/>
              <w:rPr>
                <w:rFonts w:hint="default" w:cs="宋体"/>
                <w:color w:val="000000"/>
                <w:sz w:val="18"/>
                <w:szCs w:val="18"/>
              </w:rPr>
            </w:pPr>
            <w:r>
              <w:rPr>
                <w:rFonts w:cs="宋体"/>
                <w:color w:val="000000"/>
                <w:sz w:val="21"/>
                <w:szCs w:val="21"/>
                <w:lang w:bidi="ar"/>
              </w:rPr>
              <w:t xml:space="preserve">50.88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8B20">
            <w:pPr>
              <w:wordWrap w:val="0"/>
              <w:jc w:val="right"/>
              <w:textAlignment w:val="center"/>
              <w:rPr>
                <w:rFonts w:hint="default" w:cs="宋体"/>
                <w:color w:val="000000"/>
                <w:sz w:val="18"/>
                <w:szCs w:val="18"/>
              </w:rPr>
            </w:pPr>
            <w:r>
              <w:rPr>
                <w:rFonts w:cs="宋体"/>
                <w:color w:val="000000"/>
                <w:sz w:val="21"/>
                <w:szCs w:val="21"/>
                <w:lang w:bidi="ar"/>
              </w:rPr>
              <w:t xml:space="preserve">50.88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33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40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01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83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BC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29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85EE4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038F">
            <w:pPr>
              <w:textAlignment w:val="center"/>
              <w:rPr>
                <w:rFonts w:hint="default" w:cs="宋体"/>
                <w:color w:val="000000"/>
                <w:sz w:val="22"/>
                <w:szCs w:val="22"/>
              </w:rPr>
            </w:pPr>
            <w:r>
              <w:rPr>
                <w:rFonts w:cs="宋体"/>
                <w:b/>
                <w:color w:val="000000"/>
                <w:sz w:val="21"/>
                <w:szCs w:val="21"/>
                <w:lang w:bidi="ar"/>
              </w:rPr>
              <w:t>20807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5439">
            <w:pPr>
              <w:textAlignment w:val="center"/>
              <w:rPr>
                <w:rFonts w:hint="default" w:cs="宋体"/>
                <w:color w:val="000000"/>
                <w:sz w:val="22"/>
                <w:szCs w:val="22"/>
              </w:rPr>
            </w:pPr>
            <w:r>
              <w:rPr>
                <w:rFonts w:cs="宋体"/>
                <w:b/>
                <w:color w:val="000000"/>
                <w:sz w:val="21"/>
                <w:szCs w:val="21"/>
                <w:lang w:bidi="ar"/>
              </w:rPr>
              <w:t>就业补助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EF49">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C8E5">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B8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58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34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94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0B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3F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89A1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E3D3">
            <w:pPr>
              <w:textAlignment w:val="center"/>
              <w:rPr>
                <w:rFonts w:hint="default" w:cs="宋体"/>
                <w:color w:val="000000"/>
                <w:sz w:val="22"/>
                <w:szCs w:val="22"/>
              </w:rPr>
            </w:pPr>
            <w:r>
              <w:rPr>
                <w:rFonts w:cs="宋体"/>
                <w:color w:val="000000"/>
                <w:sz w:val="21"/>
                <w:szCs w:val="21"/>
                <w:lang w:bidi="ar"/>
              </w:rPr>
              <w:t>2080701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DAD0">
            <w:pPr>
              <w:textAlignment w:val="center"/>
              <w:rPr>
                <w:rFonts w:hint="default" w:cs="宋体"/>
                <w:color w:val="000000"/>
                <w:sz w:val="22"/>
                <w:szCs w:val="22"/>
              </w:rPr>
            </w:pPr>
            <w:r>
              <w:rPr>
                <w:rFonts w:cs="宋体"/>
                <w:color w:val="000000"/>
                <w:sz w:val="21"/>
                <w:szCs w:val="21"/>
                <w:lang w:bidi="ar"/>
              </w:rPr>
              <w:t>就业创业服务补贴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2A24">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72FA">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E1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54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12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A0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45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F27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ABB5B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29D3">
            <w:pPr>
              <w:textAlignment w:val="center"/>
              <w:rPr>
                <w:rFonts w:hint="default" w:cs="宋体"/>
                <w:color w:val="000000"/>
                <w:sz w:val="22"/>
                <w:szCs w:val="22"/>
              </w:rPr>
            </w:pPr>
            <w:r>
              <w:rPr>
                <w:rFonts w:cs="宋体"/>
                <w:color w:val="000000"/>
                <w:sz w:val="21"/>
                <w:szCs w:val="21"/>
                <w:lang w:bidi="ar"/>
              </w:rPr>
              <w:t>2080799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93EFF">
            <w:pPr>
              <w:textAlignment w:val="center"/>
              <w:rPr>
                <w:rFonts w:hint="default" w:cs="宋体"/>
                <w:color w:val="000000"/>
                <w:sz w:val="22"/>
                <w:szCs w:val="22"/>
              </w:rPr>
            </w:pPr>
            <w:r>
              <w:rPr>
                <w:rFonts w:cs="宋体"/>
                <w:color w:val="000000"/>
                <w:sz w:val="21"/>
                <w:szCs w:val="21"/>
                <w:lang w:bidi="ar"/>
              </w:rPr>
              <w:t>其他就业补助支出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9115">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A14E">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FC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ED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AB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0A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CF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88F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89EC3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BC05">
            <w:pPr>
              <w:textAlignment w:val="center"/>
              <w:rPr>
                <w:rFonts w:hint="default" w:cs="宋体"/>
                <w:color w:val="000000"/>
                <w:sz w:val="22"/>
                <w:szCs w:val="22"/>
              </w:rPr>
            </w:pPr>
            <w:r>
              <w:rPr>
                <w:rFonts w:cs="宋体"/>
                <w:b/>
                <w:color w:val="000000"/>
                <w:sz w:val="21"/>
                <w:szCs w:val="21"/>
                <w:lang w:bidi="ar"/>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DF70">
            <w:pPr>
              <w:textAlignment w:val="center"/>
              <w:rPr>
                <w:rFonts w:hint="default" w:cs="宋体"/>
                <w:color w:val="000000"/>
                <w:sz w:val="22"/>
                <w:szCs w:val="22"/>
              </w:rPr>
            </w:pPr>
            <w:r>
              <w:rPr>
                <w:rFonts w:cs="宋体"/>
                <w:b/>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9A70">
            <w:pPr>
              <w:wordWrap w:val="0"/>
              <w:jc w:val="right"/>
              <w:textAlignment w:val="center"/>
              <w:rPr>
                <w:rFonts w:hint="default" w:cs="宋体"/>
                <w:color w:val="000000"/>
                <w:sz w:val="18"/>
                <w:szCs w:val="18"/>
              </w:rPr>
            </w:pPr>
            <w:r>
              <w:rPr>
                <w:rFonts w:cs="宋体"/>
                <w:b/>
                <w:color w:val="000000"/>
                <w:sz w:val="21"/>
                <w:szCs w:val="21"/>
                <w:lang w:bidi="ar"/>
              </w:rPr>
              <w:t xml:space="preserve">175.00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90DB">
            <w:pPr>
              <w:wordWrap w:val="0"/>
              <w:jc w:val="right"/>
              <w:textAlignment w:val="center"/>
              <w:rPr>
                <w:rFonts w:hint="default" w:cs="宋体"/>
                <w:color w:val="000000"/>
                <w:sz w:val="18"/>
                <w:szCs w:val="18"/>
              </w:rPr>
            </w:pPr>
            <w:r>
              <w:rPr>
                <w:rFonts w:cs="宋体"/>
                <w:b/>
                <w:color w:val="000000"/>
                <w:sz w:val="21"/>
                <w:szCs w:val="21"/>
                <w:lang w:bidi="ar"/>
              </w:rPr>
              <w:t xml:space="preserve">175.00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F7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91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40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A8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CB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71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51B5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193B">
            <w:pPr>
              <w:textAlignment w:val="center"/>
              <w:rPr>
                <w:rFonts w:hint="default" w:cs="宋体"/>
                <w:color w:val="000000"/>
                <w:sz w:val="22"/>
                <w:szCs w:val="22"/>
              </w:rPr>
            </w:pPr>
            <w:r>
              <w:rPr>
                <w:rFonts w:cs="宋体"/>
                <w:color w:val="000000"/>
                <w:sz w:val="21"/>
                <w:szCs w:val="21"/>
                <w:lang w:bidi="ar"/>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9DF73">
            <w:pPr>
              <w:textAlignment w:val="center"/>
              <w:rPr>
                <w:rFonts w:hint="default" w:cs="宋体"/>
                <w:color w:val="000000"/>
                <w:sz w:val="22"/>
                <w:szCs w:val="22"/>
              </w:rPr>
            </w:pPr>
            <w:r>
              <w:rPr>
                <w:rFonts w:cs="宋体"/>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11BA">
            <w:pPr>
              <w:wordWrap w:val="0"/>
              <w:jc w:val="right"/>
              <w:textAlignment w:val="center"/>
              <w:rPr>
                <w:rFonts w:hint="default" w:cs="宋体"/>
                <w:color w:val="000000"/>
                <w:sz w:val="18"/>
                <w:szCs w:val="18"/>
              </w:rPr>
            </w:pPr>
            <w:r>
              <w:rPr>
                <w:rFonts w:cs="宋体"/>
                <w:color w:val="000000"/>
                <w:sz w:val="21"/>
                <w:szCs w:val="21"/>
                <w:lang w:bidi="ar"/>
              </w:rPr>
              <w:t xml:space="preserve">175.00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C2F7">
            <w:pPr>
              <w:wordWrap w:val="0"/>
              <w:jc w:val="right"/>
              <w:textAlignment w:val="center"/>
              <w:rPr>
                <w:rFonts w:hint="default" w:cs="宋体"/>
                <w:color w:val="000000"/>
                <w:sz w:val="18"/>
                <w:szCs w:val="18"/>
              </w:rPr>
            </w:pPr>
            <w:r>
              <w:rPr>
                <w:rFonts w:cs="宋体"/>
                <w:color w:val="000000"/>
                <w:sz w:val="21"/>
                <w:szCs w:val="21"/>
                <w:lang w:bidi="ar"/>
              </w:rPr>
              <w:t xml:space="preserve">175.00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78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54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73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25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11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BDD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D5419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6AAD">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3C40">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2F15">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E535">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25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CF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DD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5B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F3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A7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0316E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D431">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604F1">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3A51">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E1B6">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DB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5C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47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DD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AD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8B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60343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04B9">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8EE65">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7395">
            <w:pPr>
              <w:wordWrap w:val="0"/>
              <w:jc w:val="right"/>
              <w:textAlignment w:val="center"/>
              <w:rPr>
                <w:rFonts w:hint="default" w:cs="宋体"/>
                <w:color w:val="000000"/>
                <w:sz w:val="18"/>
                <w:szCs w:val="18"/>
              </w:rPr>
            </w:pPr>
            <w:r>
              <w:rPr>
                <w:rFonts w:cs="宋体"/>
                <w:color w:val="000000"/>
                <w:sz w:val="21"/>
                <w:szCs w:val="21"/>
                <w:lang w:bidi="ar"/>
              </w:rPr>
              <w:t xml:space="preserve">12.80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DB44">
            <w:pPr>
              <w:wordWrap w:val="0"/>
              <w:jc w:val="right"/>
              <w:textAlignment w:val="center"/>
              <w:rPr>
                <w:rFonts w:hint="default" w:cs="宋体"/>
                <w:color w:val="000000"/>
                <w:sz w:val="18"/>
                <w:szCs w:val="18"/>
              </w:rPr>
            </w:pPr>
            <w:r>
              <w:rPr>
                <w:rFonts w:cs="宋体"/>
                <w:color w:val="000000"/>
                <w:sz w:val="21"/>
                <w:szCs w:val="21"/>
                <w:lang w:bidi="ar"/>
              </w:rPr>
              <w:t xml:space="preserve">12.80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AC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1B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4E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85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39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FF7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CF0D7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87E8">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A108">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69E7">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8D05">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EB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FE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10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AB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AA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56C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E125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88E3">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453A5">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98FE">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F6A7">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4F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D6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D8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E1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40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937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BCBA4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0DEB">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F119">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2852">
            <w:pPr>
              <w:wordWrap w:val="0"/>
              <w:jc w:val="right"/>
              <w:textAlignment w:val="center"/>
              <w:rPr>
                <w:rFonts w:hint="default" w:cs="宋体"/>
                <w:color w:val="000000"/>
                <w:sz w:val="18"/>
                <w:szCs w:val="18"/>
              </w:rPr>
            </w:pPr>
            <w:r>
              <w:rPr>
                <w:rFonts w:cs="宋体"/>
                <w:color w:val="000000"/>
                <w:sz w:val="21"/>
                <w:szCs w:val="21"/>
                <w:lang w:bidi="ar"/>
              </w:rPr>
              <w:t xml:space="preserve">25.65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9C44">
            <w:pPr>
              <w:wordWrap w:val="0"/>
              <w:jc w:val="right"/>
              <w:textAlignment w:val="center"/>
              <w:rPr>
                <w:rFonts w:hint="default" w:cs="宋体"/>
                <w:color w:val="000000"/>
                <w:sz w:val="18"/>
                <w:szCs w:val="18"/>
              </w:rPr>
            </w:pPr>
            <w:r>
              <w:rPr>
                <w:rFonts w:cs="宋体"/>
                <w:color w:val="000000"/>
                <w:sz w:val="21"/>
                <w:szCs w:val="21"/>
                <w:lang w:bidi="ar"/>
              </w:rPr>
              <w:t xml:space="preserve">25.65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CB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5F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04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27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D1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92AD">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51434847">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1D38A9C1">
      <w:pPr>
        <w:rPr>
          <w:rFonts w:hint="default" w:cs="宋体"/>
          <w:sz w:val="21"/>
          <w:szCs w:val="21"/>
          <w:lang w:bidi="ar"/>
        </w:rPr>
      </w:pPr>
      <w:r>
        <w:rPr>
          <w:rFonts w:cs="宋体"/>
          <w:sz w:val="21"/>
          <w:szCs w:val="21"/>
          <w:lang w:bidi="ar"/>
        </w:rPr>
        <w:br w:type="page"/>
      </w:r>
    </w:p>
    <w:p w14:paraId="21D5226A">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7B9A42EA">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0895F30F">
            <w:pPr>
              <w:jc w:val="center"/>
              <w:textAlignment w:val="bottom"/>
              <w:rPr>
                <w:rFonts w:hint="default" w:cs="宋体"/>
                <w:b/>
                <w:color w:val="000000"/>
                <w:sz w:val="40"/>
                <w:szCs w:val="40"/>
              </w:rPr>
            </w:pPr>
            <w:r>
              <w:rPr>
                <w:rFonts w:cs="宋体"/>
                <w:b/>
                <w:color w:val="000000"/>
                <w:sz w:val="44"/>
                <w:szCs w:val="44"/>
                <w:lang w:bidi="ar"/>
              </w:rPr>
              <w:t>支出决算表</w:t>
            </w:r>
          </w:p>
        </w:tc>
      </w:tr>
      <w:tr w14:paraId="03036287">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6805FB40">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垫江县人力资源和社会保障局（本级）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4884A3FC">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393DD4E">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A9DBC3E">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04B9E99">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01001AA">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411CA56F">
            <w:pPr>
              <w:jc w:val="right"/>
              <w:textAlignment w:val="bottom"/>
              <w:rPr>
                <w:rFonts w:hint="default" w:cs="宋体"/>
                <w:color w:val="000000"/>
              </w:rPr>
            </w:pPr>
            <w:r>
              <w:rPr>
                <w:rFonts w:cs="宋体"/>
                <w:color w:val="000000"/>
                <w:lang w:bidi="ar"/>
              </w:rPr>
              <w:t>公开03表</w:t>
            </w:r>
          </w:p>
        </w:tc>
      </w:tr>
      <w:tr w14:paraId="7E490AB6">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33E7884C">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4648861">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FD0C7A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78755E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DF6BC9C">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DAE69BE">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471B52EC">
            <w:pPr>
              <w:jc w:val="right"/>
              <w:textAlignment w:val="bottom"/>
              <w:rPr>
                <w:rFonts w:hint="default" w:cs="宋体"/>
                <w:color w:val="000000"/>
              </w:rPr>
            </w:pPr>
            <w:r>
              <w:rPr>
                <w:rFonts w:cs="宋体"/>
                <w:color w:val="000000"/>
                <w:lang w:bidi="ar"/>
              </w:rPr>
              <w:t>单位：</w:t>
            </w:r>
            <w:r>
              <w:rPr>
                <w:rFonts w:cs="宋体"/>
              </w:rPr>
              <w:t>万元</w:t>
            </w:r>
          </w:p>
        </w:tc>
      </w:tr>
      <w:tr w14:paraId="75EAFBF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32CE64C">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8BC6F3">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5C5436">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175FE1">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C6006C">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0B063A">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AB47D">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0B140032">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05944">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DFD6457">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FF20E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DA90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9BE4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B613C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224DB5">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BCF14">
            <w:pPr>
              <w:jc w:val="center"/>
              <w:rPr>
                <w:rFonts w:hint="default" w:cs="宋体"/>
                <w:b/>
                <w:color w:val="000000"/>
                <w:sz w:val="22"/>
                <w:szCs w:val="22"/>
              </w:rPr>
            </w:pPr>
          </w:p>
        </w:tc>
      </w:tr>
      <w:tr w14:paraId="318A1A0D">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82E0C">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6EB387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E1BFE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8B4A1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56FE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C1CE5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51A00">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932F4B">
            <w:pPr>
              <w:jc w:val="center"/>
              <w:rPr>
                <w:rFonts w:hint="default" w:cs="宋体"/>
                <w:b/>
                <w:color w:val="000000"/>
                <w:sz w:val="22"/>
                <w:szCs w:val="22"/>
              </w:rPr>
            </w:pPr>
          </w:p>
        </w:tc>
      </w:tr>
      <w:tr w14:paraId="334703AE">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63B58">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1EF518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832A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B7BB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A5256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98635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27DDAA">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6FB387">
            <w:pPr>
              <w:jc w:val="center"/>
              <w:rPr>
                <w:rFonts w:hint="default" w:cs="宋体"/>
                <w:b/>
                <w:color w:val="000000"/>
                <w:sz w:val="22"/>
                <w:szCs w:val="22"/>
              </w:rPr>
            </w:pPr>
          </w:p>
        </w:tc>
      </w:tr>
      <w:tr w14:paraId="20482479">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65088C">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D05B0A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56258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EA440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0527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A7EF6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906C8">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A60CDB">
            <w:pPr>
              <w:jc w:val="center"/>
              <w:rPr>
                <w:rFonts w:hint="default" w:cs="宋体"/>
                <w:b/>
                <w:color w:val="000000"/>
                <w:sz w:val="22"/>
                <w:szCs w:val="22"/>
              </w:rPr>
            </w:pPr>
          </w:p>
        </w:tc>
      </w:tr>
      <w:tr w14:paraId="57C97394">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BF3A0">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0769">
            <w:pPr>
              <w:wordWrap w:val="0"/>
              <w:jc w:val="right"/>
              <w:textAlignment w:val="center"/>
              <w:rPr>
                <w:rFonts w:hint="default" w:cs="宋体"/>
                <w:b/>
                <w:color w:val="000000"/>
                <w:sz w:val="22"/>
                <w:szCs w:val="22"/>
              </w:rPr>
            </w:pPr>
            <w:r>
              <w:rPr>
                <w:rFonts w:cs="宋体"/>
                <w:b/>
                <w:bCs/>
                <w:color w:val="000000"/>
                <w:sz w:val="21"/>
                <w:szCs w:val="21"/>
                <w:lang w:bidi="ar"/>
              </w:rPr>
              <w:t xml:space="preserve">6,244.39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F0929">
            <w:pPr>
              <w:wordWrap w:val="0"/>
              <w:jc w:val="right"/>
              <w:textAlignment w:val="center"/>
              <w:rPr>
                <w:rFonts w:hint="default" w:cs="宋体"/>
                <w:b/>
                <w:color w:val="000000"/>
                <w:sz w:val="22"/>
                <w:szCs w:val="22"/>
              </w:rPr>
            </w:pPr>
            <w:r>
              <w:rPr>
                <w:rFonts w:cs="宋体"/>
                <w:b/>
                <w:bCs/>
                <w:color w:val="000000"/>
                <w:sz w:val="21"/>
                <w:szCs w:val="21"/>
                <w:lang w:bidi="ar"/>
              </w:rPr>
              <w:t xml:space="preserve">474.88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1E59">
            <w:pPr>
              <w:wordWrap w:val="0"/>
              <w:jc w:val="right"/>
              <w:textAlignment w:val="center"/>
              <w:rPr>
                <w:rFonts w:hint="default" w:cs="宋体"/>
                <w:b/>
                <w:color w:val="000000"/>
                <w:sz w:val="22"/>
                <w:szCs w:val="22"/>
              </w:rPr>
            </w:pPr>
            <w:r>
              <w:rPr>
                <w:rFonts w:cs="宋体"/>
                <w:b/>
                <w:bCs/>
                <w:color w:val="000000"/>
                <w:sz w:val="21"/>
                <w:szCs w:val="21"/>
                <w:lang w:bidi="ar"/>
              </w:rPr>
              <w:t xml:space="preserve">5,769.52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C0C7F">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83C5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0A43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21A455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D02D">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63F44">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E347">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F0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02FE">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8B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E8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248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E2DAD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0458">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768A">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6C6A">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08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04FA">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B2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17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B2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80C1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7939">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130A3">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A824">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5F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4CB4">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46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62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02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D75A56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5AC3">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D29E">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C0D4">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5F27">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48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5D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6E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39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3D5114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3C40">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23E11">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CB59">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DF83">
            <w:pPr>
              <w:wordWrap w:val="0"/>
              <w:jc w:val="right"/>
              <w:textAlignment w:val="center"/>
              <w:rPr>
                <w:rFonts w:hint="default" w:cs="宋体"/>
                <w:color w:val="000000"/>
                <w:sz w:val="18"/>
                <w:szCs w:val="18"/>
              </w:rPr>
            </w:pPr>
            <w:r>
              <w:rPr>
                <w:rFonts w:cs="宋体"/>
                <w:b/>
                <w:color w:val="000000"/>
                <w:sz w:val="21"/>
                <w:szCs w:val="21"/>
                <w:lang w:bidi="ar"/>
              </w:rPr>
              <w:t xml:space="preserve">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77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5F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CD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718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BBB0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4342">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3316">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B35A">
            <w:pPr>
              <w:wordWrap w:val="0"/>
              <w:jc w:val="right"/>
              <w:textAlignment w:val="center"/>
              <w:rPr>
                <w:rFonts w:hint="default" w:cs="宋体"/>
                <w:color w:val="000000"/>
                <w:sz w:val="18"/>
                <w:szCs w:val="18"/>
              </w:rPr>
            </w:pPr>
            <w:r>
              <w:rPr>
                <w:rFonts w:cs="宋体"/>
                <w:color w:val="000000"/>
                <w:sz w:val="21"/>
                <w:szCs w:val="21"/>
                <w:lang w:bidi="ar"/>
              </w:rPr>
              <w:t xml:space="preserve">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4DCC">
            <w:pPr>
              <w:wordWrap w:val="0"/>
              <w:jc w:val="right"/>
              <w:textAlignment w:val="center"/>
              <w:rPr>
                <w:rFonts w:hint="default" w:cs="宋体"/>
                <w:color w:val="000000"/>
                <w:sz w:val="18"/>
                <w:szCs w:val="18"/>
              </w:rPr>
            </w:pPr>
            <w:r>
              <w:rPr>
                <w:rFonts w:cs="宋体"/>
                <w:color w:val="000000"/>
                <w:sz w:val="21"/>
                <w:szCs w:val="21"/>
                <w:lang w:bidi="ar"/>
              </w:rPr>
              <w:t xml:space="preserve">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7D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45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4C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FE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C16A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EA23">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F218">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5118">
            <w:pPr>
              <w:wordWrap w:val="0"/>
              <w:jc w:val="right"/>
              <w:textAlignment w:val="center"/>
              <w:rPr>
                <w:rFonts w:hint="default" w:cs="宋体"/>
                <w:color w:val="000000"/>
                <w:sz w:val="18"/>
                <w:szCs w:val="18"/>
              </w:rPr>
            </w:pPr>
            <w:r>
              <w:rPr>
                <w:rFonts w:cs="宋体"/>
                <w:b/>
                <w:color w:val="000000"/>
                <w:sz w:val="21"/>
                <w:szCs w:val="21"/>
                <w:lang w:bidi="ar"/>
              </w:rPr>
              <w:t xml:space="preserve">6,198.86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DF68">
            <w:pPr>
              <w:wordWrap w:val="0"/>
              <w:jc w:val="right"/>
              <w:textAlignment w:val="center"/>
              <w:rPr>
                <w:rFonts w:hint="default" w:cs="宋体"/>
                <w:color w:val="000000"/>
                <w:sz w:val="18"/>
                <w:szCs w:val="18"/>
              </w:rPr>
            </w:pPr>
            <w:r>
              <w:rPr>
                <w:rFonts w:cs="宋体"/>
                <w:b/>
                <w:color w:val="000000"/>
                <w:sz w:val="21"/>
                <w:szCs w:val="21"/>
                <w:lang w:bidi="ar"/>
              </w:rPr>
              <w:t xml:space="preserve">435.34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82E2">
            <w:pPr>
              <w:wordWrap w:val="0"/>
              <w:jc w:val="right"/>
              <w:textAlignment w:val="center"/>
              <w:rPr>
                <w:rFonts w:hint="default" w:cs="宋体"/>
                <w:color w:val="000000"/>
                <w:sz w:val="18"/>
                <w:szCs w:val="18"/>
              </w:rPr>
            </w:pPr>
            <w:r>
              <w:rPr>
                <w:rFonts w:cs="宋体"/>
                <w:b/>
                <w:color w:val="000000"/>
                <w:sz w:val="21"/>
                <w:szCs w:val="21"/>
                <w:lang w:bidi="ar"/>
              </w:rPr>
              <w:t xml:space="preserve">5,763.52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D3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B0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ACB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B8960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8CE7">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4B4A">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39C2">
            <w:pPr>
              <w:wordWrap w:val="0"/>
              <w:jc w:val="right"/>
              <w:textAlignment w:val="center"/>
              <w:rPr>
                <w:rFonts w:hint="default" w:cs="宋体"/>
                <w:color w:val="000000"/>
                <w:sz w:val="18"/>
                <w:szCs w:val="18"/>
              </w:rPr>
            </w:pPr>
            <w:r>
              <w:rPr>
                <w:rFonts w:cs="宋体"/>
                <w:b/>
                <w:color w:val="000000"/>
                <w:sz w:val="21"/>
                <w:szCs w:val="21"/>
                <w:lang w:bidi="ar"/>
              </w:rPr>
              <w:t xml:space="preserve">858.13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CC8D">
            <w:pPr>
              <w:wordWrap w:val="0"/>
              <w:jc w:val="right"/>
              <w:textAlignment w:val="center"/>
              <w:rPr>
                <w:rFonts w:hint="default" w:cs="宋体"/>
                <w:color w:val="000000"/>
                <w:sz w:val="18"/>
                <w:szCs w:val="18"/>
              </w:rPr>
            </w:pPr>
            <w:r>
              <w:rPr>
                <w:rFonts w:cs="宋体"/>
                <w:b/>
                <w:color w:val="000000"/>
                <w:sz w:val="21"/>
                <w:szCs w:val="21"/>
                <w:lang w:bidi="ar"/>
              </w:rPr>
              <w:t xml:space="preserve">338.55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077A">
            <w:pPr>
              <w:wordWrap w:val="0"/>
              <w:jc w:val="right"/>
              <w:textAlignment w:val="center"/>
              <w:rPr>
                <w:rFonts w:hint="default" w:cs="宋体"/>
                <w:color w:val="000000"/>
                <w:sz w:val="18"/>
                <w:szCs w:val="18"/>
              </w:rPr>
            </w:pPr>
            <w:r>
              <w:rPr>
                <w:rFonts w:cs="宋体"/>
                <w:b/>
                <w:color w:val="000000"/>
                <w:sz w:val="21"/>
                <w:szCs w:val="21"/>
                <w:lang w:bidi="ar"/>
              </w:rPr>
              <w:t xml:space="preserve">519.59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AD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6F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04B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DCE09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B247">
            <w:pPr>
              <w:textAlignment w:val="center"/>
              <w:rPr>
                <w:rFonts w:hint="default" w:cs="宋体"/>
                <w:color w:val="000000"/>
                <w:sz w:val="22"/>
                <w:szCs w:val="22"/>
              </w:rPr>
            </w:pPr>
            <w:r>
              <w:rPr>
                <w:rFonts w:cs="宋体"/>
                <w:color w:val="000000"/>
                <w:sz w:val="21"/>
                <w:szCs w:val="21"/>
                <w:lang w:bidi="ar"/>
              </w:rPr>
              <w:t>2080101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728AE">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81B7">
            <w:pPr>
              <w:wordWrap w:val="0"/>
              <w:jc w:val="right"/>
              <w:textAlignment w:val="center"/>
              <w:rPr>
                <w:rFonts w:hint="default" w:cs="宋体"/>
                <w:color w:val="000000"/>
                <w:sz w:val="18"/>
                <w:szCs w:val="18"/>
              </w:rPr>
            </w:pPr>
            <w:r>
              <w:rPr>
                <w:rFonts w:cs="宋体"/>
                <w:color w:val="000000"/>
                <w:sz w:val="21"/>
                <w:szCs w:val="21"/>
                <w:lang w:bidi="ar"/>
              </w:rPr>
              <w:t xml:space="preserve">338.55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0F8A">
            <w:pPr>
              <w:wordWrap w:val="0"/>
              <w:jc w:val="right"/>
              <w:textAlignment w:val="center"/>
              <w:rPr>
                <w:rFonts w:hint="default" w:cs="宋体"/>
                <w:color w:val="000000"/>
                <w:sz w:val="18"/>
                <w:szCs w:val="18"/>
              </w:rPr>
            </w:pPr>
            <w:r>
              <w:rPr>
                <w:rFonts w:cs="宋体"/>
                <w:color w:val="000000"/>
                <w:sz w:val="21"/>
                <w:szCs w:val="21"/>
                <w:lang w:bidi="ar"/>
              </w:rPr>
              <w:t xml:space="preserve">338.55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F4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9F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46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09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558B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F27B">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00D70">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305F">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66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D3DA">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8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C4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566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F8CEA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32EC">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D7CD8">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6713">
            <w:pPr>
              <w:wordWrap w:val="0"/>
              <w:jc w:val="right"/>
              <w:textAlignment w:val="center"/>
              <w:rPr>
                <w:rFonts w:hint="default" w:cs="宋体"/>
                <w:color w:val="000000"/>
                <w:sz w:val="18"/>
                <w:szCs w:val="18"/>
              </w:rPr>
            </w:pPr>
            <w:r>
              <w:rPr>
                <w:rFonts w:cs="宋体"/>
                <w:b/>
                <w:color w:val="000000"/>
                <w:sz w:val="21"/>
                <w:szCs w:val="21"/>
                <w:lang w:bidi="ar"/>
              </w:rPr>
              <w:t xml:space="preserve">96.79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2070">
            <w:pPr>
              <w:wordWrap w:val="0"/>
              <w:jc w:val="right"/>
              <w:textAlignment w:val="center"/>
              <w:rPr>
                <w:rFonts w:hint="default" w:cs="宋体"/>
                <w:color w:val="000000"/>
                <w:sz w:val="18"/>
                <w:szCs w:val="18"/>
              </w:rPr>
            </w:pPr>
            <w:r>
              <w:rPr>
                <w:rFonts w:cs="宋体"/>
                <w:b/>
                <w:color w:val="000000"/>
                <w:sz w:val="21"/>
                <w:szCs w:val="21"/>
                <w:lang w:bidi="ar"/>
              </w:rPr>
              <w:t xml:space="preserve">96.79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4F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11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47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260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2236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D7E2">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FB770">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48B0">
            <w:pPr>
              <w:wordWrap w:val="0"/>
              <w:jc w:val="right"/>
              <w:textAlignment w:val="center"/>
              <w:rPr>
                <w:rFonts w:hint="default" w:cs="宋体"/>
                <w:color w:val="000000"/>
                <w:sz w:val="18"/>
                <w:szCs w:val="18"/>
              </w:rPr>
            </w:pPr>
            <w:r>
              <w:rPr>
                <w:rFonts w:cs="宋体"/>
                <w:color w:val="000000"/>
                <w:sz w:val="21"/>
                <w:szCs w:val="21"/>
                <w:lang w:bidi="ar"/>
              </w:rPr>
              <w:t xml:space="preserve">30.61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4B4D">
            <w:pPr>
              <w:wordWrap w:val="0"/>
              <w:jc w:val="right"/>
              <w:textAlignment w:val="center"/>
              <w:rPr>
                <w:rFonts w:hint="default" w:cs="宋体"/>
                <w:color w:val="000000"/>
                <w:sz w:val="18"/>
                <w:szCs w:val="18"/>
              </w:rPr>
            </w:pPr>
            <w:r>
              <w:rPr>
                <w:rFonts w:cs="宋体"/>
                <w:color w:val="000000"/>
                <w:sz w:val="21"/>
                <w:szCs w:val="21"/>
                <w:lang w:bidi="ar"/>
              </w:rPr>
              <w:t xml:space="preserve">30.61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87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25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9F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D07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4AF8F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167D">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DB68B">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B328">
            <w:pPr>
              <w:wordWrap w:val="0"/>
              <w:jc w:val="right"/>
              <w:textAlignment w:val="center"/>
              <w:rPr>
                <w:rFonts w:hint="default" w:cs="宋体"/>
                <w:color w:val="000000"/>
                <w:sz w:val="18"/>
                <w:szCs w:val="18"/>
              </w:rPr>
            </w:pPr>
            <w:r>
              <w:rPr>
                <w:rFonts w:cs="宋体"/>
                <w:color w:val="000000"/>
                <w:sz w:val="21"/>
                <w:szCs w:val="21"/>
                <w:lang w:bidi="ar"/>
              </w:rPr>
              <w:t xml:space="preserve">15.30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FC5D">
            <w:pPr>
              <w:wordWrap w:val="0"/>
              <w:jc w:val="right"/>
              <w:textAlignment w:val="center"/>
              <w:rPr>
                <w:rFonts w:hint="default" w:cs="宋体"/>
                <w:color w:val="000000"/>
                <w:sz w:val="18"/>
                <w:szCs w:val="18"/>
              </w:rPr>
            </w:pPr>
            <w:r>
              <w:rPr>
                <w:rFonts w:cs="宋体"/>
                <w:color w:val="000000"/>
                <w:sz w:val="21"/>
                <w:szCs w:val="21"/>
                <w:lang w:bidi="ar"/>
              </w:rPr>
              <w:t xml:space="preserve">15.30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7F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25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EE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E1F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4C9B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5BD0">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83D17">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75F2">
            <w:pPr>
              <w:wordWrap w:val="0"/>
              <w:jc w:val="right"/>
              <w:textAlignment w:val="center"/>
              <w:rPr>
                <w:rFonts w:hint="default" w:cs="宋体"/>
                <w:color w:val="000000"/>
                <w:sz w:val="18"/>
                <w:szCs w:val="18"/>
              </w:rPr>
            </w:pPr>
            <w:r>
              <w:rPr>
                <w:rFonts w:cs="宋体"/>
                <w:color w:val="000000"/>
                <w:sz w:val="21"/>
                <w:szCs w:val="21"/>
                <w:lang w:bidi="ar"/>
              </w:rPr>
              <w:t xml:space="preserve">50.88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8F8B">
            <w:pPr>
              <w:wordWrap w:val="0"/>
              <w:jc w:val="right"/>
              <w:textAlignment w:val="center"/>
              <w:rPr>
                <w:rFonts w:hint="default" w:cs="宋体"/>
                <w:color w:val="000000"/>
                <w:sz w:val="18"/>
                <w:szCs w:val="18"/>
              </w:rPr>
            </w:pPr>
            <w:r>
              <w:rPr>
                <w:rFonts w:cs="宋体"/>
                <w:color w:val="000000"/>
                <w:sz w:val="21"/>
                <w:szCs w:val="21"/>
                <w:lang w:bidi="ar"/>
              </w:rPr>
              <w:t xml:space="preserve">50.88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9E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B7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84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C95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EFB5E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F9BC">
            <w:pPr>
              <w:textAlignment w:val="center"/>
              <w:rPr>
                <w:rFonts w:hint="default" w:cs="宋体"/>
                <w:color w:val="000000"/>
                <w:sz w:val="22"/>
                <w:szCs w:val="22"/>
              </w:rPr>
            </w:pPr>
            <w:r>
              <w:rPr>
                <w:rFonts w:cs="宋体"/>
                <w:b/>
                <w:color w:val="000000"/>
                <w:sz w:val="21"/>
                <w:szCs w:val="21"/>
                <w:lang w:bidi="ar"/>
              </w:rPr>
              <w:t>20807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A2DA">
            <w:pPr>
              <w:textAlignment w:val="center"/>
              <w:rPr>
                <w:rFonts w:hint="default" w:cs="宋体"/>
                <w:color w:val="000000"/>
                <w:sz w:val="22"/>
                <w:szCs w:val="22"/>
              </w:rPr>
            </w:pPr>
            <w:r>
              <w:rPr>
                <w:rFonts w:cs="宋体"/>
                <w:b/>
                <w:color w:val="000000"/>
                <w:sz w:val="21"/>
                <w:szCs w:val="21"/>
                <w:lang w:bidi="ar"/>
              </w:rPr>
              <w:t>就业补助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3AD8">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4C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06C0">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CC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EC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244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10348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2D05">
            <w:pPr>
              <w:textAlignment w:val="center"/>
              <w:rPr>
                <w:rFonts w:hint="default" w:cs="宋体"/>
                <w:color w:val="000000"/>
                <w:sz w:val="22"/>
                <w:szCs w:val="22"/>
              </w:rPr>
            </w:pPr>
            <w:r>
              <w:rPr>
                <w:rFonts w:cs="宋体"/>
                <w:color w:val="000000"/>
                <w:sz w:val="21"/>
                <w:szCs w:val="21"/>
                <w:lang w:bidi="ar"/>
              </w:rPr>
              <w:t>2080701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3168D">
            <w:pPr>
              <w:textAlignment w:val="center"/>
              <w:rPr>
                <w:rFonts w:hint="default" w:cs="宋体"/>
                <w:color w:val="000000"/>
                <w:sz w:val="22"/>
                <w:szCs w:val="22"/>
              </w:rPr>
            </w:pPr>
            <w:r>
              <w:rPr>
                <w:rFonts w:cs="宋体"/>
                <w:color w:val="000000"/>
                <w:sz w:val="21"/>
                <w:szCs w:val="21"/>
                <w:lang w:bidi="ar"/>
              </w:rPr>
              <w:t>就业创业服务补贴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E1C3">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B4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4670">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29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71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E0D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F7F6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32BA">
            <w:pPr>
              <w:textAlignment w:val="center"/>
              <w:rPr>
                <w:rFonts w:hint="default" w:cs="宋体"/>
                <w:color w:val="000000"/>
                <w:sz w:val="22"/>
                <w:szCs w:val="22"/>
              </w:rPr>
            </w:pPr>
            <w:r>
              <w:rPr>
                <w:rFonts w:cs="宋体"/>
                <w:color w:val="000000"/>
                <w:sz w:val="21"/>
                <w:szCs w:val="21"/>
                <w:lang w:bidi="ar"/>
              </w:rPr>
              <w:t>2080799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E3EF">
            <w:pPr>
              <w:textAlignment w:val="center"/>
              <w:rPr>
                <w:rFonts w:hint="default" w:cs="宋体"/>
                <w:color w:val="000000"/>
                <w:sz w:val="22"/>
                <w:szCs w:val="22"/>
              </w:rPr>
            </w:pPr>
            <w:r>
              <w:rPr>
                <w:rFonts w:cs="宋体"/>
                <w:color w:val="000000"/>
                <w:sz w:val="21"/>
                <w:szCs w:val="21"/>
                <w:lang w:bidi="ar"/>
              </w:rPr>
              <w:t>其他就业补助支出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23EA">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84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E612">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1A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6D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CE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485F9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AA0B">
            <w:pPr>
              <w:textAlignment w:val="center"/>
              <w:rPr>
                <w:rFonts w:hint="default" w:cs="宋体"/>
                <w:color w:val="000000"/>
                <w:sz w:val="22"/>
                <w:szCs w:val="22"/>
              </w:rPr>
            </w:pPr>
            <w:r>
              <w:rPr>
                <w:rFonts w:cs="宋体"/>
                <w:b/>
                <w:color w:val="000000"/>
                <w:sz w:val="21"/>
                <w:szCs w:val="21"/>
                <w:lang w:bidi="ar"/>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4E46">
            <w:pPr>
              <w:textAlignment w:val="center"/>
              <w:rPr>
                <w:rFonts w:hint="default" w:cs="宋体"/>
                <w:color w:val="000000"/>
                <w:sz w:val="22"/>
                <w:szCs w:val="22"/>
              </w:rPr>
            </w:pPr>
            <w:r>
              <w:rPr>
                <w:rFonts w:cs="宋体"/>
                <w:b/>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AAF2">
            <w:pPr>
              <w:wordWrap w:val="0"/>
              <w:jc w:val="right"/>
              <w:textAlignment w:val="center"/>
              <w:rPr>
                <w:rFonts w:hint="default" w:cs="宋体"/>
                <w:color w:val="000000"/>
                <w:sz w:val="18"/>
                <w:szCs w:val="18"/>
              </w:rPr>
            </w:pPr>
            <w:r>
              <w:rPr>
                <w:rFonts w:cs="宋体"/>
                <w:b/>
                <w:color w:val="000000"/>
                <w:sz w:val="21"/>
                <w:szCs w:val="21"/>
                <w:lang w:bidi="ar"/>
              </w:rPr>
              <w:t xml:space="preserve">175.00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E5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B670">
            <w:pPr>
              <w:wordWrap w:val="0"/>
              <w:jc w:val="right"/>
              <w:textAlignment w:val="center"/>
              <w:rPr>
                <w:rFonts w:hint="default" w:cs="宋体"/>
                <w:color w:val="000000"/>
                <w:sz w:val="18"/>
                <w:szCs w:val="18"/>
              </w:rPr>
            </w:pPr>
            <w:r>
              <w:rPr>
                <w:rFonts w:cs="宋体"/>
                <w:b/>
                <w:color w:val="000000"/>
                <w:sz w:val="21"/>
                <w:szCs w:val="21"/>
                <w:lang w:bidi="ar"/>
              </w:rPr>
              <w:t xml:space="preserve">175.00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CF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32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C3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D22B3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6D30">
            <w:pPr>
              <w:textAlignment w:val="center"/>
              <w:rPr>
                <w:rFonts w:hint="default" w:cs="宋体"/>
                <w:color w:val="000000"/>
                <w:sz w:val="22"/>
                <w:szCs w:val="22"/>
              </w:rPr>
            </w:pPr>
            <w:r>
              <w:rPr>
                <w:rFonts w:cs="宋体"/>
                <w:color w:val="000000"/>
                <w:sz w:val="21"/>
                <w:szCs w:val="21"/>
                <w:lang w:bidi="ar"/>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A6F9">
            <w:pPr>
              <w:textAlignment w:val="center"/>
              <w:rPr>
                <w:rFonts w:hint="default" w:cs="宋体"/>
                <w:color w:val="000000"/>
                <w:sz w:val="22"/>
                <w:szCs w:val="22"/>
              </w:rPr>
            </w:pPr>
            <w:r>
              <w:rPr>
                <w:rFonts w:cs="宋体"/>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84D0">
            <w:pPr>
              <w:wordWrap w:val="0"/>
              <w:jc w:val="right"/>
              <w:textAlignment w:val="center"/>
              <w:rPr>
                <w:rFonts w:hint="default" w:cs="宋体"/>
                <w:color w:val="000000"/>
                <w:sz w:val="18"/>
                <w:szCs w:val="18"/>
              </w:rPr>
            </w:pPr>
            <w:r>
              <w:rPr>
                <w:rFonts w:cs="宋体"/>
                <w:color w:val="000000"/>
                <w:sz w:val="21"/>
                <w:szCs w:val="21"/>
                <w:lang w:bidi="ar"/>
              </w:rPr>
              <w:t xml:space="preserve">175.00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D7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3049">
            <w:pPr>
              <w:wordWrap w:val="0"/>
              <w:jc w:val="right"/>
              <w:textAlignment w:val="center"/>
              <w:rPr>
                <w:rFonts w:hint="default" w:cs="宋体"/>
                <w:color w:val="000000"/>
                <w:sz w:val="18"/>
                <w:szCs w:val="18"/>
              </w:rPr>
            </w:pPr>
            <w:r>
              <w:rPr>
                <w:rFonts w:cs="宋体"/>
                <w:color w:val="000000"/>
                <w:sz w:val="21"/>
                <w:szCs w:val="21"/>
                <w:lang w:bidi="ar"/>
              </w:rPr>
              <w:t xml:space="preserve">175.00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46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97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A8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EDC7D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07E4">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89C1B">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8F53">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42FB">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A3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0D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AC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6D5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A6048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2F26">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9832">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BCBC">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5AD4">
            <w:pPr>
              <w:wordWrap w:val="0"/>
              <w:jc w:val="right"/>
              <w:textAlignment w:val="center"/>
              <w:rPr>
                <w:rFonts w:hint="default" w:cs="宋体"/>
                <w:color w:val="000000"/>
                <w:sz w:val="18"/>
                <w:szCs w:val="18"/>
              </w:rPr>
            </w:pPr>
            <w:r>
              <w:rPr>
                <w:rFonts w:cs="宋体"/>
                <w:b/>
                <w:color w:val="000000"/>
                <w:sz w:val="21"/>
                <w:szCs w:val="21"/>
                <w:lang w:bidi="ar"/>
              </w:rPr>
              <w:t xml:space="preserve">12.80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4B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DC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85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091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76946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8FBC">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BD21A">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E8C5">
            <w:pPr>
              <w:wordWrap w:val="0"/>
              <w:jc w:val="right"/>
              <w:textAlignment w:val="center"/>
              <w:rPr>
                <w:rFonts w:hint="default" w:cs="宋体"/>
                <w:color w:val="000000"/>
                <w:sz w:val="18"/>
                <w:szCs w:val="18"/>
              </w:rPr>
            </w:pPr>
            <w:r>
              <w:rPr>
                <w:rFonts w:cs="宋体"/>
                <w:color w:val="000000"/>
                <w:sz w:val="21"/>
                <w:szCs w:val="21"/>
                <w:lang w:bidi="ar"/>
              </w:rPr>
              <w:t xml:space="preserve">12.80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7F51">
            <w:pPr>
              <w:wordWrap w:val="0"/>
              <w:jc w:val="right"/>
              <w:textAlignment w:val="center"/>
              <w:rPr>
                <w:rFonts w:hint="default" w:cs="宋体"/>
                <w:color w:val="000000"/>
                <w:sz w:val="18"/>
                <w:szCs w:val="18"/>
              </w:rPr>
            </w:pPr>
            <w:r>
              <w:rPr>
                <w:rFonts w:cs="宋体"/>
                <w:color w:val="000000"/>
                <w:sz w:val="21"/>
                <w:szCs w:val="21"/>
                <w:lang w:bidi="ar"/>
              </w:rPr>
              <w:t xml:space="preserve">12.80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37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7A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24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BC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A1DE4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A6F0">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90566">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0D73">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9DC4">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29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BC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70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0B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2E84D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30F8">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87880">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C19B">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41DA">
            <w:pPr>
              <w:wordWrap w:val="0"/>
              <w:jc w:val="right"/>
              <w:textAlignment w:val="center"/>
              <w:rPr>
                <w:rFonts w:hint="default" w:cs="宋体"/>
                <w:color w:val="000000"/>
                <w:sz w:val="18"/>
                <w:szCs w:val="18"/>
              </w:rPr>
            </w:pPr>
            <w:r>
              <w:rPr>
                <w:rFonts w:cs="宋体"/>
                <w:b/>
                <w:color w:val="000000"/>
                <w:sz w:val="21"/>
                <w:szCs w:val="21"/>
                <w:lang w:bidi="ar"/>
              </w:rPr>
              <w:t xml:space="preserve">25.65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53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2F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72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6B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02301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5EEE">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A701">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A356">
            <w:pPr>
              <w:wordWrap w:val="0"/>
              <w:jc w:val="right"/>
              <w:textAlignment w:val="center"/>
              <w:rPr>
                <w:rFonts w:hint="default" w:cs="宋体"/>
                <w:color w:val="000000"/>
                <w:sz w:val="18"/>
                <w:szCs w:val="18"/>
              </w:rPr>
            </w:pPr>
            <w:r>
              <w:rPr>
                <w:rFonts w:cs="宋体"/>
                <w:color w:val="000000"/>
                <w:sz w:val="21"/>
                <w:szCs w:val="21"/>
                <w:lang w:bidi="ar"/>
              </w:rPr>
              <w:t xml:space="preserve">25.65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E923">
            <w:pPr>
              <w:wordWrap w:val="0"/>
              <w:jc w:val="right"/>
              <w:textAlignment w:val="center"/>
              <w:rPr>
                <w:rFonts w:hint="default" w:cs="宋体"/>
                <w:color w:val="000000"/>
                <w:sz w:val="18"/>
                <w:szCs w:val="18"/>
              </w:rPr>
            </w:pPr>
            <w:r>
              <w:rPr>
                <w:rFonts w:cs="宋体"/>
                <w:color w:val="000000"/>
                <w:sz w:val="21"/>
                <w:szCs w:val="21"/>
                <w:lang w:bidi="ar"/>
              </w:rPr>
              <w:t xml:space="preserve">25.65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EE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4E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AA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32F7">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3DFC57BF">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4BF0F5C">
      <w:pPr>
        <w:rPr>
          <w:rFonts w:hint="default" w:cs="宋体"/>
          <w:sz w:val="21"/>
          <w:szCs w:val="21"/>
          <w:lang w:bidi="ar"/>
        </w:rPr>
      </w:pPr>
      <w:r>
        <w:rPr>
          <w:rFonts w:cs="宋体"/>
          <w:sz w:val="21"/>
          <w:szCs w:val="21"/>
          <w:lang w:bidi="ar"/>
        </w:rPr>
        <w:br w:type="page"/>
      </w:r>
    </w:p>
    <w:p w14:paraId="00BCEF27">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1323938F">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6B2F5D84">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4C78B35F">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56E084AD">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垫江县人力资源和社会保障局（本级）</w:t>
            </w:r>
          </w:p>
        </w:tc>
        <w:tc>
          <w:tcPr>
            <w:tcW w:w="3752" w:type="dxa"/>
            <w:tcBorders>
              <w:top w:val="nil"/>
              <w:left w:val="nil"/>
              <w:bottom w:val="nil"/>
              <w:right w:val="nil"/>
            </w:tcBorders>
            <w:shd w:val="clear" w:color="auto" w:fill="auto"/>
            <w:noWrap/>
            <w:tcMar>
              <w:top w:w="15" w:type="dxa"/>
              <w:left w:w="15" w:type="dxa"/>
              <w:right w:w="15" w:type="dxa"/>
            </w:tcMar>
            <w:vAlign w:val="bottom"/>
          </w:tcPr>
          <w:p w14:paraId="7E4ED5BB">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16A74ED">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C1463AA">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5405A1C">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0CDA67B">
            <w:pPr>
              <w:jc w:val="right"/>
              <w:textAlignment w:val="bottom"/>
              <w:rPr>
                <w:rFonts w:hint="default" w:cs="宋体"/>
                <w:color w:val="000000"/>
              </w:rPr>
            </w:pPr>
            <w:r>
              <w:rPr>
                <w:rFonts w:cs="宋体"/>
                <w:color w:val="000000"/>
                <w:lang w:bidi="ar"/>
              </w:rPr>
              <w:t>公开04表</w:t>
            </w:r>
          </w:p>
        </w:tc>
      </w:tr>
      <w:tr w14:paraId="71DAEFF1">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4D861290">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2B82E9FE">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8577A48">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EFB0129">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E685609">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33B996CC">
            <w:pPr>
              <w:jc w:val="right"/>
              <w:textAlignment w:val="bottom"/>
              <w:rPr>
                <w:rFonts w:hint="default" w:cs="宋体"/>
                <w:color w:val="000000"/>
              </w:rPr>
            </w:pPr>
            <w:r>
              <w:rPr>
                <w:rFonts w:cs="宋体"/>
                <w:color w:val="000000"/>
                <w:lang w:bidi="ar"/>
              </w:rPr>
              <w:t>单位：</w:t>
            </w:r>
            <w:r>
              <w:rPr>
                <w:rFonts w:cs="宋体"/>
              </w:rPr>
              <w:t>万元</w:t>
            </w:r>
          </w:p>
        </w:tc>
      </w:tr>
      <w:tr w14:paraId="55617562">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3D69A">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CBB13">
            <w:pPr>
              <w:jc w:val="center"/>
              <w:textAlignment w:val="center"/>
              <w:rPr>
                <w:rFonts w:hint="default" w:cs="宋体"/>
                <w:b/>
                <w:color w:val="000000"/>
                <w:sz w:val="22"/>
                <w:szCs w:val="22"/>
              </w:rPr>
            </w:pPr>
            <w:r>
              <w:rPr>
                <w:rFonts w:cs="宋体"/>
                <w:b/>
                <w:color w:val="000000"/>
                <w:sz w:val="22"/>
                <w:szCs w:val="22"/>
                <w:lang w:bidi="ar"/>
              </w:rPr>
              <w:t>支     出</w:t>
            </w:r>
          </w:p>
        </w:tc>
      </w:tr>
      <w:tr w14:paraId="5C2F814A">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E11442">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2F1C8">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925C46">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EAC25F">
            <w:pPr>
              <w:jc w:val="center"/>
              <w:textAlignment w:val="center"/>
              <w:rPr>
                <w:rFonts w:hint="default" w:cs="宋体"/>
                <w:b/>
                <w:color w:val="000000"/>
                <w:sz w:val="22"/>
                <w:szCs w:val="22"/>
              </w:rPr>
            </w:pPr>
            <w:r>
              <w:rPr>
                <w:rFonts w:cs="宋体"/>
                <w:b/>
                <w:color w:val="000000"/>
                <w:sz w:val="22"/>
                <w:szCs w:val="22"/>
                <w:lang w:bidi="ar"/>
              </w:rPr>
              <w:t>决算数</w:t>
            </w:r>
          </w:p>
        </w:tc>
      </w:tr>
      <w:tr w14:paraId="6C60798D">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7FD85D">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9C3184">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24649A">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44501">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82821">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86210">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16E51E">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3BC1C87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40544">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E30A">
            <w:pPr>
              <w:wordWrap w:val="0"/>
              <w:jc w:val="right"/>
              <w:textAlignment w:val="center"/>
              <w:rPr>
                <w:rFonts w:hint="default" w:cs="宋体"/>
                <w:color w:val="000000"/>
                <w:sz w:val="22"/>
                <w:szCs w:val="22"/>
              </w:rPr>
            </w:pPr>
            <w:r>
              <w:rPr>
                <w:rFonts w:cs="宋体"/>
                <w:color w:val="000000"/>
                <w:sz w:val="21"/>
                <w:szCs w:val="21"/>
                <w:lang w:bidi="ar"/>
              </w:rPr>
              <w:t xml:space="preserve">6,234.39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4A83B">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E915">
            <w:pPr>
              <w:wordWrap w:val="0"/>
              <w:jc w:val="right"/>
              <w:textAlignment w:val="center"/>
              <w:rPr>
                <w:rFonts w:hint="default" w:cs="宋体"/>
                <w:color w:val="000000"/>
                <w:sz w:val="22"/>
                <w:szCs w:val="22"/>
              </w:rPr>
            </w:pPr>
            <w:r>
              <w:rPr>
                <w:rFonts w:cs="宋体"/>
                <w:color w:val="000000"/>
                <w:sz w:val="21"/>
                <w:szCs w:val="21"/>
                <w:lang w:bidi="ar"/>
              </w:rPr>
              <w:t xml:space="preserve">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71AB">
            <w:pPr>
              <w:wordWrap w:val="0"/>
              <w:jc w:val="right"/>
              <w:textAlignment w:val="center"/>
              <w:rPr>
                <w:rFonts w:hint="default" w:cs="宋体"/>
                <w:color w:val="000000"/>
                <w:sz w:val="22"/>
                <w:szCs w:val="22"/>
              </w:rPr>
            </w:pPr>
            <w:r>
              <w:rPr>
                <w:rFonts w:cs="宋体"/>
                <w:color w:val="000000"/>
                <w:sz w:val="21"/>
                <w:szCs w:val="21"/>
                <w:lang w:bidi="ar"/>
              </w:rPr>
              <w:t xml:space="preserve">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78F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D53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7AF8D7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4787E">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25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FAF3E">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B96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D8F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590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CDC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CC483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D360C8">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9BD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C6ADD">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8A9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52E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EFD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F4B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D3112A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ADB6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05A42">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36D45">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BAF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94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0BC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14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89F0AC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63E6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B4E13E">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1C99D">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4775">
            <w:pPr>
              <w:wordWrap w:val="0"/>
              <w:jc w:val="right"/>
              <w:textAlignment w:val="center"/>
              <w:rPr>
                <w:rFonts w:hint="default" w:cs="宋体"/>
                <w:color w:val="000000"/>
                <w:sz w:val="22"/>
                <w:szCs w:val="22"/>
              </w:rPr>
            </w:pPr>
            <w:r>
              <w:rPr>
                <w:rFonts w:cs="宋体"/>
                <w:color w:val="000000"/>
                <w:sz w:val="21"/>
                <w:szCs w:val="21"/>
                <w:lang w:bidi="ar"/>
              </w:rPr>
              <w:t xml:space="preserve">1.08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088E">
            <w:pPr>
              <w:wordWrap w:val="0"/>
              <w:jc w:val="right"/>
              <w:textAlignment w:val="center"/>
              <w:rPr>
                <w:rFonts w:hint="default" w:cs="宋体"/>
                <w:color w:val="000000"/>
                <w:sz w:val="22"/>
                <w:szCs w:val="22"/>
              </w:rPr>
            </w:pPr>
            <w:r>
              <w:rPr>
                <w:rFonts w:cs="宋体"/>
                <w:color w:val="000000"/>
                <w:sz w:val="21"/>
                <w:szCs w:val="21"/>
                <w:lang w:bidi="ar"/>
              </w:rPr>
              <w:t xml:space="preserve">1.08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FA2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06A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6092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CA95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A3C6A">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C6A00">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646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CA0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8B3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B5F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60D8F6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4144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1A920E">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61E7A5">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86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A3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1A6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0E2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28E1B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2CE4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FBF8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25F33">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0F3A">
            <w:pPr>
              <w:wordWrap w:val="0"/>
              <w:jc w:val="right"/>
              <w:textAlignment w:val="center"/>
              <w:rPr>
                <w:rFonts w:hint="default" w:cs="宋体"/>
                <w:color w:val="000000"/>
                <w:sz w:val="22"/>
                <w:szCs w:val="22"/>
              </w:rPr>
            </w:pPr>
            <w:r>
              <w:rPr>
                <w:rFonts w:cs="宋体"/>
                <w:color w:val="000000"/>
                <w:sz w:val="21"/>
                <w:szCs w:val="21"/>
                <w:lang w:bidi="ar"/>
              </w:rPr>
              <w:t xml:space="preserve">6,198.86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0CE6">
            <w:pPr>
              <w:wordWrap w:val="0"/>
              <w:jc w:val="right"/>
              <w:textAlignment w:val="center"/>
              <w:rPr>
                <w:rFonts w:hint="default" w:cs="宋体"/>
                <w:color w:val="000000"/>
                <w:sz w:val="22"/>
                <w:szCs w:val="22"/>
              </w:rPr>
            </w:pPr>
            <w:r>
              <w:rPr>
                <w:rFonts w:cs="宋体"/>
                <w:color w:val="000000"/>
                <w:sz w:val="21"/>
                <w:szCs w:val="21"/>
                <w:lang w:bidi="ar"/>
              </w:rPr>
              <w:t xml:space="preserve">6,198.86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8B7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A7F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503C88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79AB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7670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2742E3">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0124">
            <w:pPr>
              <w:wordWrap w:val="0"/>
              <w:jc w:val="right"/>
              <w:textAlignment w:val="center"/>
              <w:rPr>
                <w:rFonts w:hint="default" w:cs="宋体"/>
                <w:color w:val="000000"/>
                <w:sz w:val="22"/>
                <w:szCs w:val="22"/>
              </w:rPr>
            </w:pPr>
            <w:r>
              <w:rPr>
                <w:rFonts w:cs="宋体"/>
                <w:color w:val="000000"/>
                <w:sz w:val="21"/>
                <w:szCs w:val="21"/>
                <w:lang w:bidi="ar"/>
              </w:rPr>
              <w:t xml:space="preserve">12.80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9387">
            <w:pPr>
              <w:wordWrap w:val="0"/>
              <w:jc w:val="right"/>
              <w:textAlignment w:val="center"/>
              <w:rPr>
                <w:rFonts w:hint="default" w:cs="宋体"/>
                <w:color w:val="000000"/>
                <w:sz w:val="22"/>
                <w:szCs w:val="22"/>
              </w:rPr>
            </w:pPr>
            <w:r>
              <w:rPr>
                <w:rFonts w:cs="宋体"/>
                <w:color w:val="000000"/>
                <w:sz w:val="21"/>
                <w:szCs w:val="21"/>
                <w:lang w:bidi="ar"/>
              </w:rPr>
              <w:t xml:space="preserve">12.80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668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23A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EBC7C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31CD2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E5C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4DAFD">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FC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8C0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F64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DB8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A404C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CEEE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995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59512">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8DA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4A9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534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E0B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A7A3D3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9266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457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F7AC3">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5BD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082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40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2B1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90885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8B1B2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AB0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96CC1">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F9B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8D8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B97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6F1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154A4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A342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E81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1454F4">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00F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B66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C57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5E1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BB99E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CE9EC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A86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28A81">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56D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907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B93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1FB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E3F57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C49F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B67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BBBDE">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010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1B8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C3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25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520D9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DDB4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4FC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FBA6D">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B5B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4B8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96D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A32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0564F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F844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D41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F3BAA">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C34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181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050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626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93325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1B2A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847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6BF78">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2A32">
            <w:pPr>
              <w:wordWrap w:val="0"/>
              <w:jc w:val="right"/>
              <w:textAlignment w:val="center"/>
              <w:rPr>
                <w:rFonts w:hint="default" w:cs="宋体"/>
                <w:color w:val="000000"/>
                <w:sz w:val="22"/>
                <w:szCs w:val="22"/>
              </w:rPr>
            </w:pPr>
            <w:r>
              <w:rPr>
                <w:rFonts w:cs="宋体"/>
                <w:color w:val="000000"/>
                <w:sz w:val="21"/>
                <w:szCs w:val="21"/>
                <w:lang w:bidi="ar"/>
              </w:rPr>
              <w:t xml:space="preserve">25.65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A491">
            <w:pPr>
              <w:wordWrap w:val="0"/>
              <w:jc w:val="right"/>
              <w:textAlignment w:val="center"/>
              <w:rPr>
                <w:rFonts w:hint="default" w:cs="宋体"/>
                <w:color w:val="000000"/>
                <w:sz w:val="22"/>
                <w:szCs w:val="22"/>
              </w:rPr>
            </w:pPr>
            <w:r>
              <w:rPr>
                <w:rFonts w:cs="宋体"/>
                <w:color w:val="000000"/>
                <w:sz w:val="21"/>
                <w:szCs w:val="21"/>
                <w:lang w:bidi="ar"/>
              </w:rPr>
              <w:t xml:space="preserve">25.65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37C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873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86AEDD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FCF4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F18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15887">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0B6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8E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3E8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C7F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ECB6B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2A01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E73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97777B">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9A9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D58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256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FBA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E0DD1E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B9F3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EFE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85DB6">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056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1F9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649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A77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05B0A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9876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F64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FE20C">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B64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C74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825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79D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BC93B8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B55D893">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28D6">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584BE">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2F3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06D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A3F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45D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FEA96B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1FD452B">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532C">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A7C93">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F91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60D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D3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179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C0D935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5A4923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4620">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44225">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5D7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21E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972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92F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E73E56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AAF12">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3B68">
            <w:pPr>
              <w:wordWrap w:val="0"/>
              <w:jc w:val="right"/>
              <w:textAlignment w:val="center"/>
              <w:rPr>
                <w:rFonts w:hint="default" w:cs="宋体"/>
                <w:color w:val="000000"/>
                <w:sz w:val="22"/>
                <w:szCs w:val="22"/>
              </w:rPr>
            </w:pPr>
            <w:r>
              <w:rPr>
                <w:rFonts w:cs="宋体"/>
                <w:color w:val="000000"/>
                <w:sz w:val="21"/>
                <w:szCs w:val="21"/>
                <w:lang w:bidi="ar"/>
              </w:rPr>
              <w:t xml:space="preserve">6,234.39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2AD9E">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6003">
            <w:pPr>
              <w:wordWrap w:val="0"/>
              <w:jc w:val="right"/>
              <w:textAlignment w:val="center"/>
              <w:rPr>
                <w:rFonts w:hint="default" w:cs="宋体"/>
                <w:color w:val="000000"/>
                <w:sz w:val="22"/>
                <w:szCs w:val="22"/>
              </w:rPr>
            </w:pPr>
            <w:r>
              <w:rPr>
                <w:rFonts w:cs="宋体"/>
                <w:color w:val="000000"/>
                <w:sz w:val="21"/>
                <w:szCs w:val="21"/>
                <w:lang w:bidi="ar"/>
              </w:rPr>
              <w:t xml:space="preserve">6,244.39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3638">
            <w:pPr>
              <w:wordWrap w:val="0"/>
              <w:jc w:val="right"/>
              <w:textAlignment w:val="center"/>
              <w:rPr>
                <w:rFonts w:hint="default" w:cs="宋体"/>
                <w:color w:val="000000"/>
                <w:sz w:val="22"/>
                <w:szCs w:val="22"/>
              </w:rPr>
            </w:pPr>
            <w:r>
              <w:rPr>
                <w:rFonts w:cs="宋体"/>
                <w:color w:val="000000"/>
                <w:sz w:val="21"/>
                <w:szCs w:val="21"/>
                <w:lang w:bidi="ar"/>
              </w:rPr>
              <w:t xml:space="preserve">6,244.39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E81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D42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F26A54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410C1">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BDBE">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2DECA">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D12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F8F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FFF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41B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C2ADB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0A3A3">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7943">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AE2B909">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162DD">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A94E6">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F0284">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2035F4">
            <w:pPr>
              <w:rPr>
                <w:rFonts w:hint="default" w:ascii="Arial" w:hAnsi="Arial" w:cs="Arial"/>
                <w:color w:val="000000"/>
                <w:sz w:val="20"/>
                <w:szCs w:val="20"/>
              </w:rPr>
            </w:pPr>
          </w:p>
        </w:tc>
      </w:tr>
      <w:tr w14:paraId="26D1329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8F9B79">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682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51317">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0830">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E111">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3BE5">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7743">
            <w:pPr>
              <w:jc w:val="right"/>
              <w:rPr>
                <w:rFonts w:hint="default" w:cs="宋体"/>
                <w:color w:val="000000"/>
                <w:sz w:val="22"/>
                <w:szCs w:val="22"/>
              </w:rPr>
            </w:pPr>
          </w:p>
        </w:tc>
      </w:tr>
      <w:tr w14:paraId="3C09390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E77E3">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1FA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DEC04">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29E5">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2B3A">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45C9">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F147">
            <w:pPr>
              <w:jc w:val="right"/>
              <w:rPr>
                <w:rFonts w:hint="default" w:cs="宋体"/>
                <w:color w:val="000000"/>
                <w:sz w:val="22"/>
                <w:szCs w:val="22"/>
              </w:rPr>
            </w:pPr>
          </w:p>
        </w:tc>
      </w:tr>
      <w:tr w14:paraId="1FC4230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D0A9F">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4A21">
            <w:pPr>
              <w:wordWrap w:val="0"/>
              <w:jc w:val="right"/>
              <w:textAlignment w:val="center"/>
              <w:rPr>
                <w:rFonts w:hint="default" w:cs="宋体"/>
                <w:color w:val="000000"/>
                <w:sz w:val="22"/>
                <w:szCs w:val="22"/>
              </w:rPr>
            </w:pPr>
            <w:r>
              <w:rPr>
                <w:rFonts w:cs="宋体"/>
                <w:color w:val="000000"/>
                <w:sz w:val="21"/>
                <w:szCs w:val="21"/>
                <w:lang w:bidi="ar"/>
              </w:rPr>
              <w:t xml:space="preserve">6,244.39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1C20F">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8CC5">
            <w:pPr>
              <w:wordWrap w:val="0"/>
              <w:jc w:val="right"/>
              <w:textAlignment w:val="center"/>
              <w:rPr>
                <w:rFonts w:hint="default" w:cs="宋体"/>
                <w:color w:val="000000"/>
                <w:sz w:val="20"/>
                <w:szCs w:val="20"/>
              </w:rPr>
            </w:pPr>
            <w:r>
              <w:rPr>
                <w:rFonts w:cs="宋体"/>
                <w:color w:val="000000"/>
                <w:sz w:val="21"/>
                <w:szCs w:val="21"/>
                <w:lang w:bidi="ar"/>
              </w:rPr>
              <w:t xml:space="preserve">6,244.39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3ACF">
            <w:pPr>
              <w:wordWrap w:val="0"/>
              <w:jc w:val="right"/>
              <w:textAlignment w:val="center"/>
              <w:rPr>
                <w:rFonts w:hint="default" w:cs="宋体"/>
                <w:color w:val="000000"/>
                <w:sz w:val="20"/>
                <w:szCs w:val="20"/>
              </w:rPr>
            </w:pPr>
            <w:r>
              <w:rPr>
                <w:rFonts w:cs="宋体"/>
                <w:color w:val="000000"/>
                <w:sz w:val="21"/>
                <w:szCs w:val="21"/>
                <w:lang w:bidi="ar"/>
              </w:rPr>
              <w:t xml:space="preserve">6,244.39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D77D">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AA68">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427FEBA7">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0803D09">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5E53BD8D">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12B2542B">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1E09369C">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4D9BB273">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垫江县人力资源和社会保障局（本级）</w:t>
            </w:r>
          </w:p>
        </w:tc>
        <w:tc>
          <w:tcPr>
            <w:tcW w:w="4817" w:type="dxa"/>
            <w:tcBorders>
              <w:top w:val="nil"/>
              <w:left w:val="nil"/>
              <w:bottom w:val="nil"/>
              <w:right w:val="nil"/>
            </w:tcBorders>
            <w:shd w:val="clear" w:color="auto" w:fill="auto"/>
            <w:noWrap/>
            <w:tcMar>
              <w:top w:w="15" w:type="dxa"/>
              <w:left w:w="15" w:type="dxa"/>
              <w:right w:w="15" w:type="dxa"/>
            </w:tcMar>
            <w:vAlign w:val="bottom"/>
          </w:tcPr>
          <w:p w14:paraId="6919B2A7">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19E79872">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64D016D8">
            <w:pPr>
              <w:jc w:val="right"/>
              <w:textAlignment w:val="bottom"/>
              <w:rPr>
                <w:rFonts w:hint="default" w:cs="宋体"/>
                <w:color w:val="000000"/>
              </w:rPr>
            </w:pPr>
            <w:r>
              <w:rPr>
                <w:rFonts w:cs="宋体"/>
                <w:color w:val="000000"/>
                <w:lang w:bidi="ar"/>
              </w:rPr>
              <w:t>公开05表</w:t>
            </w:r>
          </w:p>
        </w:tc>
      </w:tr>
      <w:tr w14:paraId="0A105746">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6280C5DA">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1332B78">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231743F5">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E96CBAC">
            <w:pPr>
              <w:jc w:val="right"/>
              <w:textAlignment w:val="bottom"/>
              <w:rPr>
                <w:rFonts w:hint="default" w:cs="宋体"/>
                <w:color w:val="000000"/>
              </w:rPr>
            </w:pPr>
            <w:r>
              <w:rPr>
                <w:rFonts w:cs="宋体"/>
                <w:color w:val="000000"/>
                <w:lang w:bidi="ar"/>
              </w:rPr>
              <w:t>单位：</w:t>
            </w:r>
            <w:r>
              <w:rPr>
                <w:rFonts w:cs="宋体"/>
              </w:rPr>
              <w:t>万元</w:t>
            </w:r>
          </w:p>
        </w:tc>
      </w:tr>
      <w:tr w14:paraId="6EB20D7A">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0C2B1">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69C4DC">
            <w:pPr>
              <w:jc w:val="center"/>
              <w:textAlignment w:val="center"/>
              <w:rPr>
                <w:rFonts w:hint="default" w:cs="宋体"/>
                <w:b/>
                <w:color w:val="000000"/>
                <w:sz w:val="22"/>
                <w:szCs w:val="22"/>
              </w:rPr>
            </w:pPr>
            <w:r>
              <w:rPr>
                <w:rFonts w:cs="宋体"/>
                <w:b/>
                <w:color w:val="000000"/>
                <w:sz w:val="22"/>
                <w:szCs w:val="22"/>
                <w:lang w:bidi="ar"/>
              </w:rPr>
              <w:t>本年支出</w:t>
            </w:r>
          </w:p>
        </w:tc>
      </w:tr>
      <w:tr w14:paraId="0E2D2F92">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BBEE31">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ADA4CB">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97D52A">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D988CC">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61BA1A">
            <w:pPr>
              <w:jc w:val="center"/>
              <w:textAlignment w:val="center"/>
              <w:rPr>
                <w:rFonts w:hint="default" w:cs="宋体"/>
                <w:b/>
                <w:color w:val="000000"/>
                <w:sz w:val="22"/>
                <w:szCs w:val="22"/>
              </w:rPr>
            </w:pPr>
            <w:r>
              <w:rPr>
                <w:rFonts w:cs="宋体"/>
                <w:b/>
                <w:color w:val="000000"/>
                <w:sz w:val="22"/>
                <w:szCs w:val="22"/>
                <w:lang w:bidi="ar"/>
              </w:rPr>
              <w:t>项目支出</w:t>
            </w:r>
          </w:p>
        </w:tc>
      </w:tr>
      <w:tr w14:paraId="700AD325">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86A963">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1D2165">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96DEDC">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F0561E">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249F94">
            <w:pPr>
              <w:jc w:val="center"/>
              <w:rPr>
                <w:rFonts w:hint="default" w:cs="宋体"/>
                <w:b/>
                <w:color w:val="000000"/>
                <w:sz w:val="22"/>
                <w:szCs w:val="22"/>
              </w:rPr>
            </w:pPr>
          </w:p>
        </w:tc>
      </w:tr>
      <w:tr w14:paraId="774352FD">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531F3C">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E2371D">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68FFBF">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27FC4F">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0725D6">
            <w:pPr>
              <w:jc w:val="center"/>
              <w:rPr>
                <w:rFonts w:hint="default" w:cs="宋体"/>
                <w:b/>
                <w:color w:val="000000"/>
                <w:sz w:val="22"/>
                <w:szCs w:val="22"/>
              </w:rPr>
            </w:pPr>
          </w:p>
        </w:tc>
      </w:tr>
      <w:tr w14:paraId="42B9AD5E">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D3A25A">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4D03">
            <w:pPr>
              <w:wordWrap w:val="0"/>
              <w:jc w:val="right"/>
              <w:textAlignment w:val="center"/>
              <w:rPr>
                <w:rFonts w:hint="default" w:cs="宋体"/>
                <w:b/>
                <w:color w:val="000000"/>
                <w:sz w:val="22"/>
                <w:szCs w:val="22"/>
              </w:rPr>
            </w:pPr>
            <w:r>
              <w:rPr>
                <w:rFonts w:cs="宋体"/>
                <w:b/>
                <w:bCs/>
                <w:color w:val="000000"/>
                <w:sz w:val="21"/>
                <w:szCs w:val="21"/>
                <w:lang w:bidi="ar"/>
              </w:rPr>
              <w:t xml:space="preserve">6,244.39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185F">
            <w:pPr>
              <w:wordWrap w:val="0"/>
              <w:jc w:val="right"/>
              <w:textAlignment w:val="center"/>
              <w:rPr>
                <w:rFonts w:hint="default" w:cs="宋体"/>
                <w:b/>
                <w:color w:val="000000"/>
                <w:sz w:val="22"/>
                <w:szCs w:val="22"/>
              </w:rPr>
            </w:pPr>
            <w:r>
              <w:rPr>
                <w:rFonts w:cs="宋体"/>
                <w:b/>
                <w:bCs/>
                <w:color w:val="000000"/>
                <w:sz w:val="21"/>
                <w:szCs w:val="21"/>
                <w:lang w:bidi="ar"/>
              </w:rPr>
              <w:t xml:space="preserve">474.88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6DBC2">
            <w:pPr>
              <w:wordWrap w:val="0"/>
              <w:jc w:val="right"/>
              <w:textAlignment w:val="center"/>
              <w:rPr>
                <w:rFonts w:hint="default" w:cs="宋体"/>
                <w:b/>
                <w:color w:val="000000"/>
                <w:sz w:val="22"/>
                <w:szCs w:val="22"/>
              </w:rPr>
            </w:pPr>
            <w:r>
              <w:rPr>
                <w:rFonts w:cs="宋体"/>
                <w:b/>
                <w:bCs/>
                <w:color w:val="000000"/>
                <w:sz w:val="21"/>
                <w:szCs w:val="21"/>
                <w:lang w:bidi="ar"/>
              </w:rPr>
              <w:t xml:space="preserve">5,769.52 </w:t>
            </w:r>
          </w:p>
        </w:tc>
      </w:tr>
      <w:tr w14:paraId="6208F72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DC8">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F5B4D">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9D86">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DD9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AE7BD">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14:paraId="244A110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930B">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ECF9B">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5982">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8EC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7CEED">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14:paraId="312F52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CC20">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2C343">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C0CD">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3BB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C7FCA">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14:paraId="44678E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C563">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6CCA">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44BF">
            <w:pPr>
              <w:wordWrap w:val="0"/>
              <w:jc w:val="right"/>
              <w:textAlignment w:val="center"/>
              <w:rPr>
                <w:rFonts w:hint="default" w:cs="宋体"/>
                <w:b/>
                <w:color w:val="000000"/>
                <w:sz w:val="22"/>
                <w:szCs w:val="22"/>
              </w:rPr>
            </w:pPr>
            <w:r>
              <w:rPr>
                <w:rFonts w:cs="宋体"/>
                <w:b/>
                <w:color w:val="000000"/>
                <w:sz w:val="21"/>
                <w:szCs w:val="21"/>
                <w:lang w:bidi="ar"/>
              </w:rPr>
              <w:t xml:space="preserve">1.08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9122E">
            <w:pPr>
              <w:wordWrap w:val="0"/>
              <w:jc w:val="right"/>
              <w:textAlignment w:val="center"/>
              <w:rPr>
                <w:rFonts w:hint="default" w:cs="宋体"/>
                <w:b/>
                <w:color w:val="000000"/>
                <w:sz w:val="22"/>
                <w:szCs w:val="22"/>
              </w:rPr>
            </w:pPr>
            <w:r>
              <w:rPr>
                <w:rFonts w:cs="宋体"/>
                <w:b/>
                <w:color w:val="000000"/>
                <w:sz w:val="21"/>
                <w:szCs w:val="21"/>
                <w:lang w:bidi="ar"/>
              </w:rPr>
              <w:t xml:space="preserve">1.08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B2A6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82318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5489">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4DCD9">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91279">
            <w:pPr>
              <w:wordWrap w:val="0"/>
              <w:jc w:val="right"/>
              <w:textAlignment w:val="center"/>
              <w:rPr>
                <w:rFonts w:hint="default" w:cs="宋体"/>
                <w:b/>
                <w:color w:val="000000"/>
                <w:sz w:val="22"/>
                <w:szCs w:val="22"/>
              </w:rPr>
            </w:pPr>
            <w:r>
              <w:rPr>
                <w:rFonts w:cs="宋体"/>
                <w:b/>
                <w:color w:val="000000"/>
                <w:sz w:val="21"/>
                <w:szCs w:val="21"/>
                <w:lang w:bidi="ar"/>
              </w:rPr>
              <w:t xml:space="preserve">1.08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69B27">
            <w:pPr>
              <w:wordWrap w:val="0"/>
              <w:jc w:val="right"/>
              <w:textAlignment w:val="center"/>
              <w:rPr>
                <w:rFonts w:hint="default" w:cs="宋体"/>
                <w:b/>
                <w:color w:val="000000"/>
                <w:sz w:val="22"/>
                <w:szCs w:val="22"/>
              </w:rPr>
            </w:pPr>
            <w:r>
              <w:rPr>
                <w:rFonts w:cs="宋体"/>
                <w:b/>
                <w:color w:val="000000"/>
                <w:sz w:val="21"/>
                <w:szCs w:val="21"/>
                <w:lang w:bidi="ar"/>
              </w:rPr>
              <w:t xml:space="preserve">1.08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AEFE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6B69DD7">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825F">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6269">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1F32">
            <w:pPr>
              <w:wordWrap w:val="0"/>
              <w:jc w:val="right"/>
              <w:textAlignment w:val="center"/>
              <w:rPr>
                <w:rFonts w:hint="default" w:cs="宋体"/>
                <w:b/>
                <w:color w:val="000000"/>
                <w:sz w:val="22"/>
                <w:szCs w:val="22"/>
              </w:rPr>
            </w:pPr>
            <w:r>
              <w:rPr>
                <w:rFonts w:cs="宋体"/>
                <w:color w:val="000000"/>
                <w:sz w:val="21"/>
                <w:szCs w:val="21"/>
                <w:lang w:bidi="ar"/>
              </w:rPr>
              <w:t xml:space="preserve">1.08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C530">
            <w:pPr>
              <w:wordWrap w:val="0"/>
              <w:jc w:val="right"/>
              <w:textAlignment w:val="center"/>
              <w:rPr>
                <w:rFonts w:hint="default" w:cs="宋体"/>
                <w:b/>
                <w:color w:val="000000"/>
                <w:sz w:val="22"/>
                <w:szCs w:val="22"/>
              </w:rPr>
            </w:pPr>
            <w:r>
              <w:rPr>
                <w:rFonts w:cs="宋体"/>
                <w:color w:val="000000"/>
                <w:sz w:val="21"/>
                <w:szCs w:val="21"/>
                <w:lang w:bidi="ar"/>
              </w:rPr>
              <w:t xml:space="preserve">1.08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69E6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4ABD21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4090">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86AA">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03FE">
            <w:pPr>
              <w:wordWrap w:val="0"/>
              <w:jc w:val="right"/>
              <w:textAlignment w:val="center"/>
              <w:rPr>
                <w:rFonts w:hint="default" w:cs="宋体"/>
                <w:b/>
                <w:color w:val="000000"/>
                <w:sz w:val="22"/>
                <w:szCs w:val="22"/>
              </w:rPr>
            </w:pPr>
            <w:r>
              <w:rPr>
                <w:rFonts w:cs="宋体"/>
                <w:b/>
                <w:color w:val="000000"/>
                <w:sz w:val="21"/>
                <w:szCs w:val="21"/>
                <w:lang w:bidi="ar"/>
              </w:rPr>
              <w:t xml:space="preserve">6,198.86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0181E">
            <w:pPr>
              <w:wordWrap w:val="0"/>
              <w:jc w:val="right"/>
              <w:textAlignment w:val="center"/>
              <w:rPr>
                <w:rFonts w:hint="default" w:cs="宋体"/>
                <w:b/>
                <w:color w:val="000000"/>
                <w:sz w:val="22"/>
                <w:szCs w:val="22"/>
              </w:rPr>
            </w:pPr>
            <w:r>
              <w:rPr>
                <w:rFonts w:cs="宋体"/>
                <w:b/>
                <w:color w:val="000000"/>
                <w:sz w:val="21"/>
                <w:szCs w:val="21"/>
                <w:lang w:bidi="ar"/>
              </w:rPr>
              <w:t xml:space="preserve">435.34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FF81">
            <w:pPr>
              <w:wordWrap w:val="0"/>
              <w:jc w:val="right"/>
              <w:textAlignment w:val="center"/>
              <w:rPr>
                <w:rFonts w:hint="default" w:cs="宋体"/>
                <w:b/>
                <w:color w:val="000000"/>
                <w:sz w:val="22"/>
                <w:szCs w:val="22"/>
              </w:rPr>
            </w:pPr>
            <w:r>
              <w:rPr>
                <w:rFonts w:cs="宋体"/>
                <w:b/>
                <w:color w:val="000000"/>
                <w:sz w:val="21"/>
                <w:szCs w:val="21"/>
                <w:lang w:bidi="ar"/>
              </w:rPr>
              <w:t xml:space="preserve">5,763.52 </w:t>
            </w:r>
          </w:p>
        </w:tc>
      </w:tr>
      <w:tr w14:paraId="34E8839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176B">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A28A8">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8520">
            <w:pPr>
              <w:wordWrap w:val="0"/>
              <w:jc w:val="right"/>
              <w:textAlignment w:val="center"/>
              <w:rPr>
                <w:rFonts w:hint="default" w:cs="宋体"/>
                <w:b/>
                <w:color w:val="000000"/>
                <w:sz w:val="22"/>
                <w:szCs w:val="22"/>
              </w:rPr>
            </w:pPr>
            <w:r>
              <w:rPr>
                <w:rFonts w:cs="宋体"/>
                <w:b/>
                <w:color w:val="000000"/>
                <w:sz w:val="21"/>
                <w:szCs w:val="21"/>
                <w:lang w:bidi="ar"/>
              </w:rPr>
              <w:t xml:space="preserve">858.13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E237F">
            <w:pPr>
              <w:wordWrap w:val="0"/>
              <w:jc w:val="right"/>
              <w:textAlignment w:val="center"/>
              <w:rPr>
                <w:rFonts w:hint="default" w:cs="宋体"/>
                <w:b/>
                <w:color w:val="000000"/>
                <w:sz w:val="22"/>
                <w:szCs w:val="22"/>
              </w:rPr>
            </w:pPr>
            <w:r>
              <w:rPr>
                <w:rFonts w:cs="宋体"/>
                <w:b/>
                <w:color w:val="000000"/>
                <w:sz w:val="21"/>
                <w:szCs w:val="21"/>
                <w:lang w:bidi="ar"/>
              </w:rPr>
              <w:t xml:space="preserve">338.55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972D">
            <w:pPr>
              <w:wordWrap w:val="0"/>
              <w:jc w:val="right"/>
              <w:textAlignment w:val="center"/>
              <w:rPr>
                <w:rFonts w:hint="default" w:cs="宋体"/>
                <w:b/>
                <w:color w:val="000000"/>
                <w:sz w:val="22"/>
                <w:szCs w:val="22"/>
              </w:rPr>
            </w:pPr>
            <w:r>
              <w:rPr>
                <w:rFonts w:cs="宋体"/>
                <w:b/>
                <w:color w:val="000000"/>
                <w:sz w:val="21"/>
                <w:szCs w:val="21"/>
                <w:lang w:bidi="ar"/>
              </w:rPr>
              <w:t xml:space="preserve">519.59 </w:t>
            </w:r>
          </w:p>
        </w:tc>
      </w:tr>
      <w:tr w14:paraId="279A2F9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4DF0">
            <w:pPr>
              <w:textAlignment w:val="center"/>
              <w:rPr>
                <w:rFonts w:hint="default" w:cs="宋体"/>
                <w:color w:val="000000"/>
                <w:sz w:val="22"/>
                <w:szCs w:val="22"/>
              </w:rPr>
            </w:pPr>
            <w:r>
              <w:rPr>
                <w:rFonts w:cs="宋体"/>
                <w:color w:val="000000"/>
                <w:sz w:val="21"/>
                <w:szCs w:val="21"/>
                <w:lang w:bidi="ar"/>
              </w:rPr>
              <w:t>2080101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C35C">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A6BB9">
            <w:pPr>
              <w:wordWrap w:val="0"/>
              <w:jc w:val="right"/>
              <w:textAlignment w:val="center"/>
              <w:rPr>
                <w:rFonts w:hint="default" w:cs="宋体"/>
                <w:b/>
                <w:color w:val="000000"/>
                <w:sz w:val="22"/>
                <w:szCs w:val="22"/>
              </w:rPr>
            </w:pPr>
            <w:r>
              <w:rPr>
                <w:rFonts w:cs="宋体"/>
                <w:color w:val="000000"/>
                <w:sz w:val="21"/>
                <w:szCs w:val="21"/>
                <w:lang w:bidi="ar"/>
              </w:rPr>
              <w:t xml:space="preserve">338.55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3871B">
            <w:pPr>
              <w:wordWrap w:val="0"/>
              <w:jc w:val="right"/>
              <w:textAlignment w:val="center"/>
              <w:rPr>
                <w:rFonts w:hint="default" w:cs="宋体"/>
                <w:b/>
                <w:color w:val="000000"/>
                <w:sz w:val="22"/>
                <w:szCs w:val="22"/>
              </w:rPr>
            </w:pPr>
            <w:r>
              <w:rPr>
                <w:rFonts w:cs="宋体"/>
                <w:color w:val="000000"/>
                <w:sz w:val="21"/>
                <w:szCs w:val="21"/>
                <w:lang w:bidi="ar"/>
              </w:rPr>
              <w:t xml:space="preserve">338.55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2C3B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D399AE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DECF">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A52F">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CAD2">
            <w:pPr>
              <w:wordWrap w:val="0"/>
              <w:jc w:val="right"/>
              <w:textAlignment w:val="center"/>
              <w:rPr>
                <w:rFonts w:hint="default" w:cs="宋体"/>
                <w:b/>
                <w:color w:val="000000"/>
                <w:sz w:val="22"/>
                <w:szCs w:val="22"/>
              </w:rPr>
            </w:pPr>
            <w:r>
              <w:rPr>
                <w:rFonts w:cs="宋体"/>
                <w:color w:val="000000"/>
                <w:sz w:val="21"/>
                <w:szCs w:val="21"/>
                <w:lang w:bidi="ar"/>
              </w:rPr>
              <w:t xml:space="preserve">519.59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5D6D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0BEE">
            <w:pPr>
              <w:wordWrap w:val="0"/>
              <w:jc w:val="right"/>
              <w:textAlignment w:val="center"/>
              <w:rPr>
                <w:rFonts w:hint="default" w:cs="宋体"/>
                <w:b/>
                <w:color w:val="000000"/>
                <w:sz w:val="22"/>
                <w:szCs w:val="22"/>
              </w:rPr>
            </w:pPr>
            <w:r>
              <w:rPr>
                <w:rFonts w:cs="宋体"/>
                <w:color w:val="000000"/>
                <w:sz w:val="21"/>
                <w:szCs w:val="21"/>
                <w:lang w:bidi="ar"/>
              </w:rPr>
              <w:t xml:space="preserve">519.59 </w:t>
            </w:r>
          </w:p>
        </w:tc>
      </w:tr>
      <w:tr w14:paraId="46A8DB6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69E8">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C8E3">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EA3FA">
            <w:pPr>
              <w:wordWrap w:val="0"/>
              <w:jc w:val="right"/>
              <w:textAlignment w:val="center"/>
              <w:rPr>
                <w:rFonts w:hint="default" w:cs="宋体"/>
                <w:b/>
                <w:color w:val="000000"/>
                <w:sz w:val="22"/>
                <w:szCs w:val="22"/>
              </w:rPr>
            </w:pPr>
            <w:r>
              <w:rPr>
                <w:rFonts w:cs="宋体"/>
                <w:b/>
                <w:color w:val="000000"/>
                <w:sz w:val="21"/>
                <w:szCs w:val="21"/>
                <w:lang w:bidi="ar"/>
              </w:rPr>
              <w:t xml:space="preserve">96.79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7CCC">
            <w:pPr>
              <w:wordWrap w:val="0"/>
              <w:jc w:val="right"/>
              <w:textAlignment w:val="center"/>
              <w:rPr>
                <w:rFonts w:hint="default" w:cs="宋体"/>
                <w:b/>
                <w:color w:val="000000"/>
                <w:sz w:val="22"/>
                <w:szCs w:val="22"/>
              </w:rPr>
            </w:pPr>
            <w:r>
              <w:rPr>
                <w:rFonts w:cs="宋体"/>
                <w:b/>
                <w:color w:val="000000"/>
                <w:sz w:val="21"/>
                <w:szCs w:val="21"/>
                <w:lang w:bidi="ar"/>
              </w:rPr>
              <w:t xml:space="preserve">96.79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162D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43E85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7C80">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122A">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CC306">
            <w:pPr>
              <w:wordWrap w:val="0"/>
              <w:jc w:val="right"/>
              <w:textAlignment w:val="center"/>
              <w:rPr>
                <w:rFonts w:hint="default" w:cs="宋体"/>
                <w:b/>
                <w:color w:val="000000"/>
                <w:sz w:val="22"/>
                <w:szCs w:val="22"/>
              </w:rPr>
            </w:pPr>
            <w:r>
              <w:rPr>
                <w:rFonts w:cs="宋体"/>
                <w:color w:val="000000"/>
                <w:sz w:val="21"/>
                <w:szCs w:val="21"/>
                <w:lang w:bidi="ar"/>
              </w:rPr>
              <w:t xml:space="preserve">30.61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C15B">
            <w:pPr>
              <w:wordWrap w:val="0"/>
              <w:jc w:val="right"/>
              <w:textAlignment w:val="center"/>
              <w:rPr>
                <w:rFonts w:hint="default" w:cs="宋体"/>
                <w:b/>
                <w:color w:val="000000"/>
                <w:sz w:val="22"/>
                <w:szCs w:val="22"/>
              </w:rPr>
            </w:pPr>
            <w:r>
              <w:rPr>
                <w:rFonts w:cs="宋体"/>
                <w:color w:val="000000"/>
                <w:sz w:val="21"/>
                <w:szCs w:val="21"/>
                <w:lang w:bidi="ar"/>
              </w:rPr>
              <w:t xml:space="preserve">30.61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0836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59C225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1943">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FF043">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11AC6">
            <w:pPr>
              <w:wordWrap w:val="0"/>
              <w:jc w:val="right"/>
              <w:textAlignment w:val="center"/>
              <w:rPr>
                <w:rFonts w:hint="default" w:cs="宋体"/>
                <w:b/>
                <w:color w:val="000000"/>
                <w:sz w:val="22"/>
                <w:szCs w:val="22"/>
              </w:rPr>
            </w:pPr>
            <w:r>
              <w:rPr>
                <w:rFonts w:cs="宋体"/>
                <w:color w:val="000000"/>
                <w:sz w:val="21"/>
                <w:szCs w:val="21"/>
                <w:lang w:bidi="ar"/>
              </w:rPr>
              <w:t xml:space="preserve">15.30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EF00">
            <w:pPr>
              <w:wordWrap w:val="0"/>
              <w:jc w:val="right"/>
              <w:textAlignment w:val="center"/>
              <w:rPr>
                <w:rFonts w:hint="default" w:cs="宋体"/>
                <w:b/>
                <w:color w:val="000000"/>
                <w:sz w:val="22"/>
                <w:szCs w:val="22"/>
              </w:rPr>
            </w:pPr>
            <w:r>
              <w:rPr>
                <w:rFonts w:cs="宋体"/>
                <w:color w:val="000000"/>
                <w:sz w:val="21"/>
                <w:szCs w:val="21"/>
                <w:lang w:bidi="ar"/>
              </w:rPr>
              <w:t xml:space="preserve">15.30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9C15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428C90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52BA">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6B5C">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B6E54">
            <w:pPr>
              <w:wordWrap w:val="0"/>
              <w:jc w:val="right"/>
              <w:textAlignment w:val="center"/>
              <w:rPr>
                <w:rFonts w:hint="default" w:cs="宋体"/>
                <w:b/>
                <w:color w:val="000000"/>
                <w:sz w:val="22"/>
                <w:szCs w:val="22"/>
              </w:rPr>
            </w:pPr>
            <w:r>
              <w:rPr>
                <w:rFonts w:cs="宋体"/>
                <w:color w:val="000000"/>
                <w:sz w:val="21"/>
                <w:szCs w:val="21"/>
                <w:lang w:bidi="ar"/>
              </w:rPr>
              <w:t xml:space="preserve">50.88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47869">
            <w:pPr>
              <w:wordWrap w:val="0"/>
              <w:jc w:val="right"/>
              <w:textAlignment w:val="center"/>
              <w:rPr>
                <w:rFonts w:hint="default" w:cs="宋体"/>
                <w:b/>
                <w:color w:val="000000"/>
                <w:sz w:val="22"/>
                <w:szCs w:val="22"/>
              </w:rPr>
            </w:pPr>
            <w:r>
              <w:rPr>
                <w:rFonts w:cs="宋体"/>
                <w:color w:val="000000"/>
                <w:sz w:val="21"/>
                <w:szCs w:val="21"/>
                <w:lang w:bidi="ar"/>
              </w:rPr>
              <w:t xml:space="preserve">50.88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C439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578011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B41D">
            <w:pPr>
              <w:textAlignment w:val="center"/>
              <w:rPr>
                <w:rFonts w:hint="default" w:cs="宋体"/>
                <w:color w:val="000000"/>
                <w:sz w:val="22"/>
                <w:szCs w:val="22"/>
              </w:rPr>
            </w:pPr>
            <w:r>
              <w:rPr>
                <w:rFonts w:cs="宋体"/>
                <w:b/>
                <w:color w:val="000000"/>
                <w:sz w:val="21"/>
                <w:szCs w:val="21"/>
                <w:lang w:bidi="ar"/>
              </w:rPr>
              <w:t>20807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BA5D0">
            <w:pPr>
              <w:textAlignment w:val="center"/>
              <w:rPr>
                <w:rFonts w:hint="default" w:cs="宋体"/>
                <w:color w:val="000000"/>
                <w:sz w:val="22"/>
                <w:szCs w:val="22"/>
              </w:rPr>
            </w:pPr>
            <w:r>
              <w:rPr>
                <w:rFonts w:cs="宋体"/>
                <w:b/>
                <w:color w:val="000000"/>
                <w:sz w:val="21"/>
                <w:szCs w:val="21"/>
                <w:lang w:bidi="ar"/>
              </w:rPr>
              <w:t>就业补助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4D7E7">
            <w:pPr>
              <w:wordWrap w:val="0"/>
              <w:jc w:val="right"/>
              <w:textAlignment w:val="center"/>
              <w:rPr>
                <w:rFonts w:hint="default" w:cs="宋体"/>
                <w:b/>
                <w:color w:val="000000"/>
                <w:sz w:val="22"/>
                <w:szCs w:val="22"/>
              </w:rPr>
            </w:pPr>
            <w:r>
              <w:rPr>
                <w:rFonts w:cs="宋体"/>
                <w:b/>
                <w:color w:val="000000"/>
                <w:sz w:val="21"/>
                <w:szCs w:val="21"/>
                <w:lang w:bidi="ar"/>
              </w:rPr>
              <w:t xml:space="preserve">5,068.93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B3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AB53E">
            <w:pPr>
              <w:wordWrap w:val="0"/>
              <w:jc w:val="right"/>
              <w:textAlignment w:val="center"/>
              <w:rPr>
                <w:rFonts w:hint="default" w:cs="宋体"/>
                <w:b/>
                <w:color w:val="000000"/>
                <w:sz w:val="22"/>
                <w:szCs w:val="22"/>
              </w:rPr>
            </w:pPr>
            <w:r>
              <w:rPr>
                <w:rFonts w:cs="宋体"/>
                <w:b/>
                <w:color w:val="000000"/>
                <w:sz w:val="21"/>
                <w:szCs w:val="21"/>
                <w:lang w:bidi="ar"/>
              </w:rPr>
              <w:t xml:space="preserve">5,068.93 </w:t>
            </w:r>
          </w:p>
        </w:tc>
      </w:tr>
      <w:tr w14:paraId="1B7F07AF">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829A">
            <w:pPr>
              <w:textAlignment w:val="center"/>
              <w:rPr>
                <w:rFonts w:hint="default" w:cs="宋体"/>
                <w:color w:val="000000"/>
                <w:sz w:val="22"/>
                <w:szCs w:val="22"/>
              </w:rPr>
            </w:pPr>
            <w:r>
              <w:rPr>
                <w:rFonts w:cs="宋体"/>
                <w:color w:val="000000"/>
                <w:sz w:val="21"/>
                <w:szCs w:val="21"/>
                <w:lang w:bidi="ar"/>
              </w:rPr>
              <w:t>2080701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55770">
            <w:pPr>
              <w:textAlignment w:val="center"/>
              <w:rPr>
                <w:rFonts w:hint="default" w:cs="宋体"/>
                <w:color w:val="000000"/>
                <w:sz w:val="22"/>
                <w:szCs w:val="22"/>
              </w:rPr>
            </w:pPr>
            <w:r>
              <w:rPr>
                <w:rFonts w:cs="宋体"/>
                <w:color w:val="000000"/>
                <w:sz w:val="21"/>
                <w:szCs w:val="21"/>
                <w:lang w:bidi="ar"/>
              </w:rPr>
              <w:t>就业创业服务补贴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4984">
            <w:pPr>
              <w:wordWrap w:val="0"/>
              <w:jc w:val="right"/>
              <w:textAlignment w:val="center"/>
              <w:rPr>
                <w:rFonts w:hint="default" w:cs="宋体"/>
                <w:b/>
                <w:color w:val="000000"/>
                <w:sz w:val="22"/>
                <w:szCs w:val="22"/>
              </w:rPr>
            </w:pPr>
            <w:r>
              <w:rPr>
                <w:rFonts w:cs="宋体"/>
                <w:color w:val="000000"/>
                <w:sz w:val="21"/>
                <w:szCs w:val="21"/>
                <w:lang w:bidi="ar"/>
              </w:rPr>
              <w:t xml:space="preserve">5,046.93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210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B561">
            <w:pPr>
              <w:wordWrap w:val="0"/>
              <w:jc w:val="right"/>
              <w:textAlignment w:val="center"/>
              <w:rPr>
                <w:rFonts w:hint="default" w:cs="宋体"/>
                <w:b/>
                <w:color w:val="000000"/>
                <w:sz w:val="22"/>
                <w:szCs w:val="22"/>
              </w:rPr>
            </w:pPr>
            <w:r>
              <w:rPr>
                <w:rFonts w:cs="宋体"/>
                <w:color w:val="000000"/>
                <w:sz w:val="21"/>
                <w:szCs w:val="21"/>
                <w:lang w:bidi="ar"/>
              </w:rPr>
              <w:t xml:space="preserve">5,046.93 </w:t>
            </w:r>
          </w:p>
        </w:tc>
      </w:tr>
      <w:tr w14:paraId="25D7B3C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75F3">
            <w:pPr>
              <w:textAlignment w:val="center"/>
              <w:rPr>
                <w:rFonts w:hint="default" w:cs="宋体"/>
                <w:color w:val="000000"/>
                <w:sz w:val="22"/>
                <w:szCs w:val="22"/>
              </w:rPr>
            </w:pPr>
            <w:r>
              <w:rPr>
                <w:rFonts w:cs="宋体"/>
                <w:color w:val="000000"/>
                <w:sz w:val="21"/>
                <w:szCs w:val="21"/>
                <w:lang w:bidi="ar"/>
              </w:rPr>
              <w:t>2080799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7E004">
            <w:pPr>
              <w:textAlignment w:val="center"/>
              <w:rPr>
                <w:rFonts w:hint="default" w:cs="宋体"/>
                <w:color w:val="000000"/>
                <w:sz w:val="22"/>
                <w:szCs w:val="22"/>
              </w:rPr>
            </w:pPr>
            <w:r>
              <w:rPr>
                <w:rFonts w:cs="宋体"/>
                <w:color w:val="000000"/>
                <w:sz w:val="21"/>
                <w:szCs w:val="21"/>
                <w:lang w:bidi="ar"/>
              </w:rPr>
              <w:t>其他就业补助支出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9D34A">
            <w:pPr>
              <w:wordWrap w:val="0"/>
              <w:jc w:val="right"/>
              <w:textAlignment w:val="center"/>
              <w:rPr>
                <w:rFonts w:hint="default" w:cs="宋体"/>
                <w:b/>
                <w:color w:val="000000"/>
                <w:sz w:val="22"/>
                <w:szCs w:val="22"/>
              </w:rPr>
            </w:pPr>
            <w:r>
              <w:rPr>
                <w:rFonts w:cs="宋体"/>
                <w:color w:val="000000"/>
                <w:sz w:val="21"/>
                <w:szCs w:val="21"/>
                <w:lang w:bidi="ar"/>
              </w:rPr>
              <w:t xml:space="preserve">22.00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BB5E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ED1E8">
            <w:pPr>
              <w:wordWrap w:val="0"/>
              <w:jc w:val="right"/>
              <w:textAlignment w:val="center"/>
              <w:rPr>
                <w:rFonts w:hint="default" w:cs="宋体"/>
                <w:b/>
                <w:color w:val="000000"/>
                <w:sz w:val="22"/>
                <w:szCs w:val="22"/>
              </w:rPr>
            </w:pPr>
            <w:r>
              <w:rPr>
                <w:rFonts w:cs="宋体"/>
                <w:color w:val="000000"/>
                <w:sz w:val="21"/>
                <w:szCs w:val="21"/>
                <w:lang w:bidi="ar"/>
              </w:rPr>
              <w:t xml:space="preserve">22.00 </w:t>
            </w:r>
          </w:p>
        </w:tc>
      </w:tr>
      <w:tr w14:paraId="0A1D31B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CFDC">
            <w:pPr>
              <w:textAlignment w:val="center"/>
              <w:rPr>
                <w:rFonts w:hint="default" w:cs="宋体"/>
                <w:color w:val="000000"/>
                <w:sz w:val="22"/>
                <w:szCs w:val="22"/>
              </w:rPr>
            </w:pPr>
            <w:r>
              <w:rPr>
                <w:rFonts w:cs="宋体"/>
                <w:b/>
                <w:color w:val="000000"/>
                <w:sz w:val="21"/>
                <w:szCs w:val="21"/>
                <w:lang w:bidi="ar"/>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80595">
            <w:pPr>
              <w:textAlignment w:val="center"/>
              <w:rPr>
                <w:rFonts w:hint="default" w:cs="宋体"/>
                <w:color w:val="000000"/>
                <w:sz w:val="22"/>
                <w:szCs w:val="22"/>
              </w:rPr>
            </w:pPr>
            <w:r>
              <w:rPr>
                <w:rFonts w:cs="宋体"/>
                <w:b/>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1D16">
            <w:pPr>
              <w:wordWrap w:val="0"/>
              <w:jc w:val="right"/>
              <w:textAlignment w:val="center"/>
              <w:rPr>
                <w:rFonts w:hint="default" w:cs="宋体"/>
                <w:b/>
                <w:color w:val="000000"/>
                <w:sz w:val="22"/>
                <w:szCs w:val="22"/>
              </w:rPr>
            </w:pPr>
            <w:r>
              <w:rPr>
                <w:rFonts w:cs="宋体"/>
                <w:b/>
                <w:color w:val="000000"/>
                <w:sz w:val="21"/>
                <w:szCs w:val="21"/>
                <w:lang w:bidi="ar"/>
              </w:rPr>
              <w:t xml:space="preserve">175.00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7CDD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0FD96">
            <w:pPr>
              <w:wordWrap w:val="0"/>
              <w:jc w:val="right"/>
              <w:textAlignment w:val="center"/>
              <w:rPr>
                <w:rFonts w:hint="default" w:cs="宋体"/>
                <w:b/>
                <w:color w:val="000000"/>
                <w:sz w:val="22"/>
                <w:szCs w:val="22"/>
              </w:rPr>
            </w:pPr>
            <w:r>
              <w:rPr>
                <w:rFonts w:cs="宋体"/>
                <w:b/>
                <w:color w:val="000000"/>
                <w:sz w:val="21"/>
                <w:szCs w:val="21"/>
                <w:lang w:bidi="ar"/>
              </w:rPr>
              <w:t xml:space="preserve">175.00 </w:t>
            </w:r>
          </w:p>
        </w:tc>
      </w:tr>
      <w:tr w14:paraId="7E1BBDA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2B99">
            <w:pPr>
              <w:textAlignment w:val="center"/>
              <w:rPr>
                <w:rFonts w:hint="default" w:cs="宋体"/>
                <w:color w:val="000000"/>
                <w:sz w:val="22"/>
                <w:szCs w:val="22"/>
              </w:rPr>
            </w:pPr>
            <w:r>
              <w:rPr>
                <w:rFonts w:cs="宋体"/>
                <w:color w:val="000000"/>
                <w:sz w:val="21"/>
                <w:szCs w:val="21"/>
                <w:lang w:bidi="ar"/>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A5890">
            <w:pPr>
              <w:textAlignment w:val="center"/>
              <w:rPr>
                <w:rFonts w:hint="default" w:cs="宋体"/>
                <w:color w:val="000000"/>
                <w:sz w:val="22"/>
                <w:szCs w:val="22"/>
              </w:rPr>
            </w:pPr>
            <w:r>
              <w:rPr>
                <w:rFonts w:cs="宋体"/>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446D4">
            <w:pPr>
              <w:wordWrap w:val="0"/>
              <w:jc w:val="right"/>
              <w:textAlignment w:val="center"/>
              <w:rPr>
                <w:rFonts w:hint="default" w:cs="宋体"/>
                <w:b/>
                <w:color w:val="000000"/>
                <w:sz w:val="22"/>
                <w:szCs w:val="22"/>
              </w:rPr>
            </w:pPr>
            <w:r>
              <w:rPr>
                <w:rFonts w:cs="宋体"/>
                <w:color w:val="000000"/>
                <w:sz w:val="21"/>
                <w:szCs w:val="21"/>
                <w:lang w:bidi="ar"/>
              </w:rPr>
              <w:t xml:space="preserve">175.00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E2DE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A633">
            <w:pPr>
              <w:wordWrap w:val="0"/>
              <w:jc w:val="right"/>
              <w:textAlignment w:val="center"/>
              <w:rPr>
                <w:rFonts w:hint="default" w:cs="宋体"/>
                <w:b/>
                <w:color w:val="000000"/>
                <w:sz w:val="22"/>
                <w:szCs w:val="22"/>
              </w:rPr>
            </w:pPr>
            <w:r>
              <w:rPr>
                <w:rFonts w:cs="宋体"/>
                <w:color w:val="000000"/>
                <w:sz w:val="21"/>
                <w:szCs w:val="21"/>
                <w:lang w:bidi="ar"/>
              </w:rPr>
              <w:t xml:space="preserve">175.00 </w:t>
            </w:r>
          </w:p>
        </w:tc>
      </w:tr>
      <w:tr w14:paraId="78CAED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9D2C">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25642">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4016F">
            <w:pPr>
              <w:wordWrap w:val="0"/>
              <w:jc w:val="right"/>
              <w:textAlignment w:val="center"/>
              <w:rPr>
                <w:rFonts w:hint="default" w:cs="宋体"/>
                <w:b/>
                <w:color w:val="000000"/>
                <w:sz w:val="22"/>
                <w:szCs w:val="22"/>
              </w:rPr>
            </w:pPr>
            <w:r>
              <w:rPr>
                <w:rFonts w:cs="宋体"/>
                <w:b/>
                <w:color w:val="000000"/>
                <w:sz w:val="21"/>
                <w:szCs w:val="21"/>
                <w:lang w:bidi="ar"/>
              </w:rPr>
              <w:t xml:space="preserve">12.80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E8E7">
            <w:pPr>
              <w:wordWrap w:val="0"/>
              <w:jc w:val="right"/>
              <w:textAlignment w:val="center"/>
              <w:rPr>
                <w:rFonts w:hint="default" w:cs="宋体"/>
                <w:b/>
                <w:color w:val="000000"/>
                <w:sz w:val="22"/>
                <w:szCs w:val="22"/>
              </w:rPr>
            </w:pPr>
            <w:r>
              <w:rPr>
                <w:rFonts w:cs="宋体"/>
                <w:b/>
                <w:color w:val="000000"/>
                <w:sz w:val="21"/>
                <w:szCs w:val="21"/>
                <w:lang w:bidi="ar"/>
              </w:rPr>
              <w:t xml:space="preserve">12.80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E96C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232CBE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1401">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2BA0">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F7AFB">
            <w:pPr>
              <w:wordWrap w:val="0"/>
              <w:jc w:val="right"/>
              <w:textAlignment w:val="center"/>
              <w:rPr>
                <w:rFonts w:hint="default" w:cs="宋体"/>
                <w:b/>
                <w:color w:val="000000"/>
                <w:sz w:val="22"/>
                <w:szCs w:val="22"/>
              </w:rPr>
            </w:pPr>
            <w:r>
              <w:rPr>
                <w:rFonts w:cs="宋体"/>
                <w:b/>
                <w:color w:val="000000"/>
                <w:sz w:val="21"/>
                <w:szCs w:val="21"/>
                <w:lang w:bidi="ar"/>
              </w:rPr>
              <w:t xml:space="preserve">12.80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D1B8">
            <w:pPr>
              <w:wordWrap w:val="0"/>
              <w:jc w:val="right"/>
              <w:textAlignment w:val="center"/>
              <w:rPr>
                <w:rFonts w:hint="default" w:cs="宋体"/>
                <w:b/>
                <w:color w:val="000000"/>
                <w:sz w:val="22"/>
                <w:szCs w:val="22"/>
              </w:rPr>
            </w:pPr>
            <w:r>
              <w:rPr>
                <w:rFonts w:cs="宋体"/>
                <w:b/>
                <w:color w:val="000000"/>
                <w:sz w:val="21"/>
                <w:szCs w:val="21"/>
                <w:lang w:bidi="ar"/>
              </w:rPr>
              <w:t xml:space="preserve">12.80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32DD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44161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303D">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86D67">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9C8B5">
            <w:pPr>
              <w:wordWrap w:val="0"/>
              <w:jc w:val="right"/>
              <w:textAlignment w:val="center"/>
              <w:rPr>
                <w:rFonts w:hint="default" w:cs="宋体"/>
                <w:b/>
                <w:color w:val="000000"/>
                <w:sz w:val="22"/>
                <w:szCs w:val="22"/>
              </w:rPr>
            </w:pPr>
            <w:r>
              <w:rPr>
                <w:rFonts w:cs="宋体"/>
                <w:color w:val="000000"/>
                <w:sz w:val="21"/>
                <w:szCs w:val="21"/>
                <w:lang w:bidi="ar"/>
              </w:rPr>
              <w:t xml:space="preserve">12.80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59BC0">
            <w:pPr>
              <w:wordWrap w:val="0"/>
              <w:jc w:val="right"/>
              <w:textAlignment w:val="center"/>
              <w:rPr>
                <w:rFonts w:hint="default" w:cs="宋体"/>
                <w:b/>
                <w:color w:val="000000"/>
                <w:sz w:val="22"/>
                <w:szCs w:val="22"/>
              </w:rPr>
            </w:pPr>
            <w:r>
              <w:rPr>
                <w:rFonts w:cs="宋体"/>
                <w:color w:val="000000"/>
                <w:sz w:val="21"/>
                <w:szCs w:val="21"/>
                <w:lang w:bidi="ar"/>
              </w:rPr>
              <w:t xml:space="preserve">12.80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4DFF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037AC4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B3C1">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FC502">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CC06">
            <w:pPr>
              <w:wordWrap w:val="0"/>
              <w:jc w:val="right"/>
              <w:textAlignment w:val="center"/>
              <w:rPr>
                <w:rFonts w:hint="default" w:cs="宋体"/>
                <w:b/>
                <w:color w:val="000000"/>
                <w:sz w:val="22"/>
                <w:szCs w:val="22"/>
              </w:rPr>
            </w:pPr>
            <w:r>
              <w:rPr>
                <w:rFonts w:cs="宋体"/>
                <w:b/>
                <w:color w:val="000000"/>
                <w:sz w:val="21"/>
                <w:szCs w:val="21"/>
                <w:lang w:bidi="ar"/>
              </w:rPr>
              <w:t xml:space="preserve">25.65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0C40B">
            <w:pPr>
              <w:wordWrap w:val="0"/>
              <w:jc w:val="right"/>
              <w:textAlignment w:val="center"/>
              <w:rPr>
                <w:rFonts w:hint="default" w:cs="宋体"/>
                <w:b/>
                <w:color w:val="000000"/>
                <w:sz w:val="22"/>
                <w:szCs w:val="22"/>
              </w:rPr>
            </w:pPr>
            <w:r>
              <w:rPr>
                <w:rFonts w:cs="宋体"/>
                <w:b/>
                <w:color w:val="000000"/>
                <w:sz w:val="21"/>
                <w:szCs w:val="21"/>
                <w:lang w:bidi="ar"/>
              </w:rPr>
              <w:t xml:space="preserve">25.65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DA6D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9156F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6B13">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D89CD">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C4567">
            <w:pPr>
              <w:wordWrap w:val="0"/>
              <w:jc w:val="right"/>
              <w:textAlignment w:val="center"/>
              <w:rPr>
                <w:rFonts w:hint="default" w:cs="宋体"/>
                <w:b/>
                <w:color w:val="000000"/>
                <w:sz w:val="22"/>
                <w:szCs w:val="22"/>
              </w:rPr>
            </w:pPr>
            <w:r>
              <w:rPr>
                <w:rFonts w:cs="宋体"/>
                <w:b/>
                <w:color w:val="000000"/>
                <w:sz w:val="21"/>
                <w:szCs w:val="21"/>
                <w:lang w:bidi="ar"/>
              </w:rPr>
              <w:t xml:space="preserve">25.65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F68A5">
            <w:pPr>
              <w:wordWrap w:val="0"/>
              <w:jc w:val="right"/>
              <w:textAlignment w:val="center"/>
              <w:rPr>
                <w:rFonts w:hint="default" w:cs="宋体"/>
                <w:b/>
                <w:color w:val="000000"/>
                <w:sz w:val="22"/>
                <w:szCs w:val="22"/>
              </w:rPr>
            </w:pPr>
            <w:r>
              <w:rPr>
                <w:rFonts w:cs="宋体"/>
                <w:b/>
                <w:color w:val="000000"/>
                <w:sz w:val="21"/>
                <w:szCs w:val="21"/>
                <w:lang w:bidi="ar"/>
              </w:rPr>
              <w:t xml:space="preserve">25.65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4EE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1A915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1FB6">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B63B4">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CE162">
            <w:pPr>
              <w:wordWrap w:val="0"/>
              <w:jc w:val="right"/>
              <w:textAlignment w:val="center"/>
              <w:rPr>
                <w:rFonts w:hint="default" w:cs="宋体"/>
                <w:b/>
                <w:color w:val="000000"/>
                <w:sz w:val="22"/>
                <w:szCs w:val="22"/>
              </w:rPr>
            </w:pPr>
            <w:r>
              <w:rPr>
                <w:rFonts w:cs="宋体"/>
                <w:color w:val="000000"/>
                <w:sz w:val="21"/>
                <w:szCs w:val="21"/>
                <w:lang w:bidi="ar"/>
              </w:rPr>
              <w:t xml:space="preserve">25.65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4324">
            <w:pPr>
              <w:wordWrap w:val="0"/>
              <w:jc w:val="right"/>
              <w:textAlignment w:val="center"/>
              <w:rPr>
                <w:rFonts w:hint="default" w:cs="宋体"/>
                <w:b/>
                <w:color w:val="000000"/>
                <w:sz w:val="22"/>
                <w:szCs w:val="22"/>
              </w:rPr>
            </w:pPr>
            <w:r>
              <w:rPr>
                <w:rFonts w:cs="宋体"/>
                <w:color w:val="000000"/>
                <w:sz w:val="21"/>
                <w:szCs w:val="21"/>
                <w:lang w:bidi="ar"/>
              </w:rPr>
              <w:t xml:space="preserve">25.65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B46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2EACDAA1">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84C177F">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3C926139">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5A2E4824">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78CE694A">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56A8A0DF">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垫江县人力资源和社会保障局（本级）</w:t>
            </w:r>
          </w:p>
        </w:tc>
        <w:tc>
          <w:tcPr>
            <w:tcW w:w="2829" w:type="dxa"/>
            <w:tcBorders>
              <w:top w:val="nil"/>
              <w:left w:val="nil"/>
              <w:bottom w:val="nil"/>
              <w:right w:val="nil"/>
            </w:tcBorders>
            <w:shd w:val="clear" w:color="auto" w:fill="auto"/>
            <w:noWrap/>
            <w:tcMar>
              <w:top w:w="15" w:type="dxa"/>
              <w:left w:w="15" w:type="dxa"/>
              <w:right w:w="15" w:type="dxa"/>
            </w:tcMar>
            <w:vAlign w:val="bottom"/>
          </w:tcPr>
          <w:p w14:paraId="1E306AB3">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27A06C8">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5E62F182">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4D7F3AD">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3BABF975">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F8DCD87">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0E128D96">
            <w:pPr>
              <w:jc w:val="right"/>
              <w:textAlignment w:val="bottom"/>
              <w:rPr>
                <w:rFonts w:hint="default" w:cs="宋体"/>
                <w:color w:val="000000"/>
              </w:rPr>
            </w:pPr>
            <w:r>
              <w:rPr>
                <w:rFonts w:cs="宋体"/>
                <w:color w:val="000000"/>
                <w:lang w:bidi="ar"/>
              </w:rPr>
              <w:t>公开06表</w:t>
            </w:r>
          </w:p>
        </w:tc>
      </w:tr>
      <w:tr w14:paraId="395F4B6E">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21AA25C2">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17775048">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574F9499">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2304A580">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044DD2E8">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38A0B29F">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07F15B47">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51475A48">
            <w:pPr>
              <w:jc w:val="right"/>
              <w:textAlignment w:val="bottom"/>
              <w:rPr>
                <w:rFonts w:hint="default" w:cs="宋体"/>
                <w:color w:val="000000"/>
              </w:rPr>
            </w:pPr>
            <w:r>
              <w:rPr>
                <w:rFonts w:cs="宋体"/>
                <w:color w:val="000000"/>
                <w:lang w:bidi="ar"/>
              </w:rPr>
              <w:t>单位：</w:t>
            </w:r>
            <w:r>
              <w:rPr>
                <w:rFonts w:cs="宋体"/>
              </w:rPr>
              <w:t>万元</w:t>
            </w:r>
          </w:p>
        </w:tc>
      </w:tr>
      <w:tr w14:paraId="745DF4FD">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D9B8C">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BA50282">
            <w:pPr>
              <w:jc w:val="center"/>
              <w:textAlignment w:val="center"/>
              <w:rPr>
                <w:rFonts w:hint="default" w:cs="宋体"/>
                <w:b/>
                <w:color w:val="000000"/>
                <w:sz w:val="22"/>
                <w:szCs w:val="22"/>
              </w:rPr>
            </w:pPr>
            <w:r>
              <w:rPr>
                <w:rFonts w:cs="宋体"/>
                <w:b/>
                <w:color w:val="000000"/>
                <w:sz w:val="22"/>
                <w:szCs w:val="22"/>
                <w:lang w:bidi="ar"/>
              </w:rPr>
              <w:t>公用经费</w:t>
            </w:r>
          </w:p>
        </w:tc>
      </w:tr>
      <w:tr w14:paraId="5F896944">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8C7DDA">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C4FC6C">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14881C">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B681F2">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A410B5">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21C9E5">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B1D60">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B2B4C8">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CE2C61">
            <w:pPr>
              <w:jc w:val="center"/>
              <w:textAlignment w:val="center"/>
              <w:rPr>
                <w:rFonts w:hint="default" w:cs="宋体"/>
                <w:b/>
                <w:color w:val="000000"/>
                <w:sz w:val="22"/>
                <w:szCs w:val="22"/>
              </w:rPr>
            </w:pPr>
            <w:r>
              <w:rPr>
                <w:rFonts w:cs="宋体"/>
                <w:b/>
                <w:color w:val="000000"/>
                <w:sz w:val="22"/>
                <w:szCs w:val="22"/>
                <w:lang w:bidi="ar"/>
              </w:rPr>
              <w:t>金额</w:t>
            </w:r>
          </w:p>
        </w:tc>
      </w:tr>
      <w:tr w14:paraId="1B20A1A2">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8426D">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391894">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70BC76">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AB46A">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E80D2A">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4E001E">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73C0B">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772DDD">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275625">
            <w:pPr>
              <w:jc w:val="center"/>
              <w:rPr>
                <w:rFonts w:hint="default" w:cs="宋体"/>
                <w:b/>
                <w:color w:val="000000"/>
                <w:sz w:val="22"/>
                <w:szCs w:val="22"/>
              </w:rPr>
            </w:pPr>
          </w:p>
        </w:tc>
      </w:tr>
      <w:tr w14:paraId="7DCFC5D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595AC">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BCECF">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C78D">
            <w:pPr>
              <w:wordWrap w:val="0"/>
              <w:jc w:val="right"/>
              <w:textAlignment w:val="center"/>
              <w:rPr>
                <w:rFonts w:hint="default" w:cs="宋体"/>
                <w:color w:val="000000"/>
                <w:sz w:val="22"/>
                <w:szCs w:val="22"/>
              </w:rPr>
            </w:pPr>
            <w:r>
              <w:rPr>
                <w:rFonts w:cs="宋体"/>
                <w:color w:val="000000"/>
                <w:sz w:val="21"/>
                <w:szCs w:val="21"/>
                <w:lang w:bidi="ar"/>
              </w:rPr>
              <w:t xml:space="preserve">343.42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91283">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7FE75">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CAA9">
            <w:pPr>
              <w:wordWrap w:val="0"/>
              <w:jc w:val="right"/>
              <w:textAlignment w:val="center"/>
              <w:rPr>
                <w:rFonts w:hint="default" w:cs="宋体"/>
                <w:color w:val="000000"/>
                <w:sz w:val="22"/>
                <w:szCs w:val="22"/>
              </w:rPr>
            </w:pPr>
            <w:r>
              <w:rPr>
                <w:rFonts w:cs="宋体"/>
                <w:color w:val="000000"/>
                <w:sz w:val="21"/>
                <w:szCs w:val="21"/>
                <w:lang w:bidi="ar"/>
              </w:rPr>
              <w:t xml:space="preserve">80.52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08E7B">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703C2">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2C14">
            <w:pPr>
              <w:wordWrap w:val="0"/>
              <w:jc w:val="right"/>
              <w:textAlignment w:val="center"/>
              <w:rPr>
                <w:rFonts w:hint="default" w:cs="宋体"/>
                <w:color w:val="000000"/>
                <w:sz w:val="22"/>
                <w:szCs w:val="22"/>
              </w:rPr>
            </w:pPr>
            <w:r>
              <w:rPr>
                <w:rFonts w:cs="宋体"/>
                <w:color w:val="000000"/>
                <w:sz w:val="21"/>
                <w:szCs w:val="21"/>
                <w:lang w:bidi="ar"/>
              </w:rPr>
              <w:t xml:space="preserve">0.05 </w:t>
            </w:r>
          </w:p>
        </w:tc>
      </w:tr>
      <w:tr w14:paraId="4F67752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4D8DD">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06C87">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5380">
            <w:pPr>
              <w:wordWrap w:val="0"/>
              <w:jc w:val="right"/>
              <w:textAlignment w:val="center"/>
              <w:rPr>
                <w:rFonts w:hint="default" w:cs="宋体"/>
                <w:color w:val="000000"/>
                <w:sz w:val="22"/>
                <w:szCs w:val="22"/>
              </w:rPr>
            </w:pPr>
            <w:r>
              <w:rPr>
                <w:rFonts w:cs="宋体"/>
                <w:color w:val="000000"/>
                <w:sz w:val="21"/>
                <w:szCs w:val="21"/>
                <w:lang w:bidi="ar"/>
              </w:rPr>
              <w:t xml:space="preserve">75.28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05B3F">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96290">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36FC">
            <w:pPr>
              <w:wordWrap w:val="0"/>
              <w:jc w:val="right"/>
              <w:textAlignment w:val="center"/>
              <w:rPr>
                <w:rFonts w:hint="default" w:cs="宋体"/>
                <w:color w:val="000000"/>
                <w:sz w:val="22"/>
                <w:szCs w:val="22"/>
              </w:rPr>
            </w:pPr>
            <w:r>
              <w:rPr>
                <w:rFonts w:cs="宋体"/>
                <w:color w:val="000000"/>
                <w:sz w:val="21"/>
                <w:szCs w:val="21"/>
                <w:lang w:bidi="ar"/>
              </w:rPr>
              <w:t xml:space="preserve">17.37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52102">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04429">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AB1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0B007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67DA3">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EA497">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0E8C">
            <w:pPr>
              <w:wordWrap w:val="0"/>
              <w:jc w:val="right"/>
              <w:textAlignment w:val="center"/>
              <w:rPr>
                <w:rFonts w:hint="default" w:cs="宋体"/>
                <w:color w:val="000000"/>
                <w:sz w:val="22"/>
                <w:szCs w:val="22"/>
              </w:rPr>
            </w:pPr>
            <w:r>
              <w:rPr>
                <w:rFonts w:cs="宋体"/>
                <w:color w:val="000000"/>
                <w:sz w:val="21"/>
                <w:szCs w:val="21"/>
                <w:lang w:bidi="ar"/>
              </w:rPr>
              <w:t xml:space="preserve">52.43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3D499">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EFACD9">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F4A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53D6E">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281CD">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4AF8">
            <w:pPr>
              <w:wordWrap w:val="0"/>
              <w:jc w:val="right"/>
              <w:textAlignment w:val="center"/>
              <w:rPr>
                <w:rFonts w:hint="default" w:cs="宋体"/>
                <w:color w:val="000000"/>
                <w:sz w:val="22"/>
                <w:szCs w:val="22"/>
              </w:rPr>
            </w:pPr>
            <w:r>
              <w:rPr>
                <w:rFonts w:cs="宋体"/>
                <w:color w:val="000000"/>
                <w:sz w:val="21"/>
                <w:szCs w:val="21"/>
                <w:lang w:bidi="ar"/>
              </w:rPr>
              <w:t xml:space="preserve">0.05 </w:t>
            </w:r>
          </w:p>
        </w:tc>
      </w:tr>
      <w:tr w14:paraId="582257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D65C9">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6D5B2">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C2F1">
            <w:pPr>
              <w:wordWrap w:val="0"/>
              <w:jc w:val="right"/>
              <w:textAlignment w:val="center"/>
              <w:rPr>
                <w:rFonts w:hint="default" w:cs="宋体"/>
                <w:color w:val="000000"/>
                <w:sz w:val="22"/>
                <w:szCs w:val="22"/>
              </w:rPr>
            </w:pPr>
            <w:r>
              <w:rPr>
                <w:rFonts w:cs="宋体"/>
                <w:color w:val="000000"/>
                <w:sz w:val="21"/>
                <w:szCs w:val="21"/>
                <w:lang w:bidi="ar"/>
              </w:rPr>
              <w:t xml:space="preserve">122.75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350A5">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9B384">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A62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BA9F2">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37917">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287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7B82E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42737">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12EAA">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06C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7C92C">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D5329">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0BE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0BB97">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694534">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C25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975CE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8C955">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308251">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3F5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F6F68">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1D174">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45E8">
            <w:pPr>
              <w:wordWrap w:val="0"/>
              <w:jc w:val="right"/>
              <w:textAlignment w:val="center"/>
              <w:rPr>
                <w:rFonts w:hint="default" w:cs="宋体"/>
                <w:color w:val="000000"/>
                <w:sz w:val="22"/>
                <w:szCs w:val="22"/>
              </w:rPr>
            </w:pPr>
            <w:r>
              <w:rPr>
                <w:rFonts w:cs="宋体"/>
                <w:color w:val="000000"/>
                <w:sz w:val="21"/>
                <w:szCs w:val="21"/>
                <w:lang w:bidi="ar"/>
              </w:rPr>
              <w:t xml:space="preserve">0.51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F84EF">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BB2BF">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0ED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0C3284">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48528">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50495">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92AF">
            <w:pPr>
              <w:wordWrap w:val="0"/>
              <w:jc w:val="right"/>
              <w:textAlignment w:val="center"/>
              <w:rPr>
                <w:rFonts w:hint="default" w:cs="宋体"/>
                <w:color w:val="000000"/>
                <w:sz w:val="22"/>
                <w:szCs w:val="22"/>
              </w:rPr>
            </w:pPr>
            <w:r>
              <w:rPr>
                <w:rFonts w:cs="宋体"/>
                <w:color w:val="000000"/>
                <w:sz w:val="21"/>
                <w:szCs w:val="21"/>
                <w:lang w:bidi="ar"/>
              </w:rPr>
              <w:t xml:space="preserve">30.61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11327">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86EE5">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3C15">
            <w:pPr>
              <w:wordWrap w:val="0"/>
              <w:jc w:val="right"/>
              <w:textAlignment w:val="center"/>
              <w:rPr>
                <w:rFonts w:hint="default" w:cs="宋体"/>
                <w:color w:val="000000"/>
                <w:sz w:val="22"/>
                <w:szCs w:val="22"/>
              </w:rPr>
            </w:pPr>
            <w:r>
              <w:rPr>
                <w:rFonts w:cs="宋体"/>
                <w:color w:val="000000"/>
                <w:sz w:val="21"/>
                <w:szCs w:val="21"/>
                <w:lang w:bidi="ar"/>
              </w:rPr>
              <w:t xml:space="preserve">1.68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4B2E5">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FB6AF">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39F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DE87C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AA282">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3923AD">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8481">
            <w:pPr>
              <w:wordWrap w:val="0"/>
              <w:jc w:val="right"/>
              <w:textAlignment w:val="center"/>
              <w:rPr>
                <w:rFonts w:hint="default" w:cs="宋体"/>
                <w:color w:val="000000"/>
                <w:sz w:val="22"/>
                <w:szCs w:val="22"/>
              </w:rPr>
            </w:pPr>
            <w:r>
              <w:rPr>
                <w:rFonts w:cs="宋体"/>
                <w:color w:val="000000"/>
                <w:sz w:val="21"/>
                <w:szCs w:val="21"/>
                <w:lang w:bidi="ar"/>
              </w:rPr>
              <w:t xml:space="preserve">15.30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A2ED8">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3D030">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925C">
            <w:pPr>
              <w:wordWrap w:val="0"/>
              <w:jc w:val="right"/>
              <w:textAlignment w:val="center"/>
              <w:rPr>
                <w:rFonts w:hint="default" w:cs="宋体"/>
                <w:color w:val="000000"/>
                <w:sz w:val="22"/>
                <w:szCs w:val="22"/>
              </w:rPr>
            </w:pPr>
            <w:r>
              <w:rPr>
                <w:rFonts w:cs="宋体"/>
                <w:color w:val="000000"/>
                <w:sz w:val="21"/>
                <w:szCs w:val="21"/>
                <w:lang w:bidi="ar"/>
              </w:rPr>
              <w:t xml:space="preserve">6.21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9B3DB">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5A9A1">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73D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65396C">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0ABFDE">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F8FCC">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7188">
            <w:pPr>
              <w:wordWrap w:val="0"/>
              <w:jc w:val="right"/>
              <w:textAlignment w:val="center"/>
              <w:rPr>
                <w:rFonts w:hint="default" w:cs="宋体"/>
                <w:color w:val="000000"/>
                <w:sz w:val="22"/>
                <w:szCs w:val="22"/>
              </w:rPr>
            </w:pPr>
            <w:r>
              <w:rPr>
                <w:rFonts w:cs="宋体"/>
                <w:color w:val="000000"/>
                <w:sz w:val="21"/>
                <w:szCs w:val="21"/>
                <w:lang w:bidi="ar"/>
              </w:rPr>
              <w:t xml:space="preserve">12.80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C41F3">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AF56D">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0A8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E8BCD">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5F823">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273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05E89E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58CE0A">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4F508">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EB8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F852A">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45E45">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57E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253245">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06719D">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40C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475C9FA">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D2F93">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6C6E8">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AE70">
            <w:pPr>
              <w:wordWrap w:val="0"/>
              <w:jc w:val="right"/>
              <w:textAlignment w:val="center"/>
              <w:rPr>
                <w:rFonts w:hint="default" w:cs="宋体"/>
                <w:color w:val="000000"/>
                <w:sz w:val="22"/>
                <w:szCs w:val="22"/>
              </w:rPr>
            </w:pPr>
            <w:r>
              <w:rPr>
                <w:rFonts w:cs="宋体"/>
                <w:color w:val="000000"/>
                <w:sz w:val="21"/>
                <w:szCs w:val="21"/>
                <w:lang w:bidi="ar"/>
              </w:rPr>
              <w:t xml:space="preserve">0.38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5D7B5">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10E624">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AD13">
            <w:pPr>
              <w:wordWrap w:val="0"/>
              <w:jc w:val="right"/>
              <w:textAlignment w:val="center"/>
              <w:rPr>
                <w:rFonts w:hint="default" w:cs="宋体"/>
                <w:color w:val="000000"/>
                <w:sz w:val="22"/>
                <w:szCs w:val="22"/>
              </w:rPr>
            </w:pPr>
            <w:r>
              <w:rPr>
                <w:rFonts w:cs="宋体"/>
                <w:color w:val="000000"/>
                <w:sz w:val="21"/>
                <w:szCs w:val="21"/>
                <w:lang w:bidi="ar"/>
              </w:rPr>
              <w:t xml:space="preserve">11.96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19303">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19D27">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AA7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6F115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271AF">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015B3">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46AD">
            <w:pPr>
              <w:wordWrap w:val="0"/>
              <w:jc w:val="right"/>
              <w:textAlignment w:val="center"/>
              <w:rPr>
                <w:rFonts w:hint="default" w:cs="宋体"/>
                <w:color w:val="000000"/>
                <w:sz w:val="22"/>
                <w:szCs w:val="22"/>
              </w:rPr>
            </w:pPr>
            <w:r>
              <w:rPr>
                <w:rFonts w:cs="宋体"/>
                <w:color w:val="000000"/>
                <w:sz w:val="21"/>
                <w:szCs w:val="21"/>
                <w:lang w:bidi="ar"/>
              </w:rPr>
              <w:t xml:space="preserve">25.65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FD1BBC">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DE0AD">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1D8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74F63">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D6667">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444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9EA651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A236F">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2E1C76">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AB1E">
            <w:pPr>
              <w:wordWrap w:val="0"/>
              <w:jc w:val="right"/>
              <w:textAlignment w:val="center"/>
              <w:rPr>
                <w:rFonts w:hint="default" w:cs="宋体"/>
                <w:color w:val="000000"/>
                <w:sz w:val="22"/>
                <w:szCs w:val="22"/>
              </w:rPr>
            </w:pPr>
            <w:r>
              <w:rPr>
                <w:rFonts w:cs="宋体"/>
                <w:color w:val="000000"/>
                <w:sz w:val="21"/>
                <w:szCs w:val="21"/>
                <w:lang w:bidi="ar"/>
              </w:rPr>
              <w:t xml:space="preserve">3.20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F65FC">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81DFB">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112F">
            <w:pPr>
              <w:wordWrap w:val="0"/>
              <w:jc w:val="right"/>
              <w:textAlignment w:val="center"/>
              <w:rPr>
                <w:rFonts w:hint="default" w:cs="宋体"/>
                <w:color w:val="000000"/>
                <w:sz w:val="22"/>
                <w:szCs w:val="22"/>
              </w:rPr>
            </w:pPr>
            <w:r>
              <w:rPr>
                <w:rFonts w:cs="宋体"/>
                <w:color w:val="000000"/>
                <w:sz w:val="21"/>
                <w:szCs w:val="21"/>
                <w:lang w:bidi="ar"/>
              </w:rPr>
              <w:t xml:space="preserve">0.29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6FA3D">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AB88C">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AA2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DF8B2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53C23">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0CC48">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972A">
            <w:pPr>
              <w:wordWrap w:val="0"/>
              <w:jc w:val="right"/>
              <w:textAlignment w:val="center"/>
              <w:rPr>
                <w:rFonts w:hint="default" w:cs="宋体"/>
                <w:color w:val="000000"/>
                <w:sz w:val="22"/>
                <w:szCs w:val="22"/>
              </w:rPr>
            </w:pPr>
            <w:r>
              <w:rPr>
                <w:rFonts w:cs="宋体"/>
                <w:color w:val="000000"/>
                <w:sz w:val="21"/>
                <w:szCs w:val="21"/>
                <w:lang w:bidi="ar"/>
              </w:rPr>
              <w:t xml:space="preserve">5.02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8D1CA">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520AC">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751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F26DA">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267F1">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4E0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BFD18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B1F21">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61067">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09F9">
            <w:pPr>
              <w:wordWrap w:val="0"/>
              <w:jc w:val="right"/>
              <w:textAlignment w:val="center"/>
              <w:rPr>
                <w:rFonts w:hint="default" w:cs="宋体"/>
                <w:color w:val="000000"/>
                <w:sz w:val="22"/>
                <w:szCs w:val="22"/>
              </w:rPr>
            </w:pPr>
            <w:r>
              <w:rPr>
                <w:rFonts w:cs="宋体"/>
                <w:color w:val="000000"/>
                <w:sz w:val="21"/>
                <w:szCs w:val="21"/>
                <w:lang w:bidi="ar"/>
              </w:rPr>
              <w:t xml:space="preserve">50.88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B6509">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FBA00">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608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26DC4F">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DE7E32">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002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B417C8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5382E">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8E8EC">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5FA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E732C">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51FDF">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9363">
            <w:pPr>
              <w:wordWrap w:val="0"/>
              <w:jc w:val="right"/>
              <w:textAlignment w:val="center"/>
              <w:rPr>
                <w:rFonts w:hint="default" w:cs="宋体"/>
                <w:color w:val="000000"/>
                <w:sz w:val="22"/>
                <w:szCs w:val="22"/>
              </w:rPr>
            </w:pPr>
            <w:r>
              <w:rPr>
                <w:rFonts w:cs="宋体"/>
                <w:color w:val="000000"/>
                <w:sz w:val="21"/>
                <w:szCs w:val="21"/>
                <w:lang w:bidi="ar"/>
              </w:rPr>
              <w:t xml:space="preserve">1.27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733F4">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0DC34">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721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CFB540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2116C">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30453">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9E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C06165">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51B55">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7C33">
            <w:pPr>
              <w:wordWrap w:val="0"/>
              <w:jc w:val="right"/>
              <w:textAlignment w:val="center"/>
              <w:rPr>
                <w:rFonts w:hint="default" w:cs="宋体"/>
                <w:color w:val="000000"/>
                <w:sz w:val="22"/>
                <w:szCs w:val="22"/>
              </w:rPr>
            </w:pPr>
            <w:r>
              <w:rPr>
                <w:rFonts w:cs="宋体"/>
                <w:color w:val="000000"/>
                <w:sz w:val="21"/>
                <w:szCs w:val="21"/>
                <w:lang w:bidi="ar"/>
              </w:rPr>
              <w:t xml:space="preserve">1.80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77A56">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CE57F">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121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F291C8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40E79">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C281F">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2A3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4D6578">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A5103">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9E3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BC2C7C">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36F58">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607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57C6B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8830C">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81DBA">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558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286FE">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1702D">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472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AECEC">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0FE018">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C1B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CAA3B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F60C0">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F92C4">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747F">
            <w:pPr>
              <w:wordWrap w:val="0"/>
              <w:jc w:val="right"/>
              <w:textAlignment w:val="center"/>
              <w:rPr>
                <w:rFonts w:hint="default" w:cs="宋体"/>
                <w:color w:val="000000"/>
                <w:sz w:val="22"/>
                <w:szCs w:val="22"/>
              </w:rPr>
            </w:pPr>
            <w:r>
              <w:rPr>
                <w:rFonts w:cs="宋体"/>
                <w:color w:val="000000"/>
                <w:sz w:val="21"/>
                <w:szCs w:val="21"/>
                <w:lang w:bidi="ar"/>
              </w:rPr>
              <w:t xml:space="preserve">43.39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7F964">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72F38">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528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A076B">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B6FCE">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2D2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814C77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F755D5">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4A89D">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7FE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7A37F">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800ED">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4A02">
            <w:pPr>
              <w:wordWrap w:val="0"/>
              <w:jc w:val="right"/>
              <w:textAlignment w:val="center"/>
              <w:rPr>
                <w:rFonts w:hint="default" w:cs="宋体"/>
                <w:color w:val="000000"/>
                <w:sz w:val="22"/>
                <w:szCs w:val="22"/>
              </w:rPr>
            </w:pPr>
            <w:r>
              <w:rPr>
                <w:rFonts w:cs="宋体"/>
                <w:color w:val="000000"/>
                <w:sz w:val="21"/>
                <w:szCs w:val="21"/>
                <w:lang w:bidi="ar"/>
              </w:rPr>
              <w:t xml:space="preserve">1.99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BF443">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67766">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3B5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838653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35A714">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78B98">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448C">
            <w:pPr>
              <w:wordWrap w:val="0"/>
              <w:jc w:val="right"/>
              <w:textAlignment w:val="center"/>
              <w:rPr>
                <w:rFonts w:hint="default" w:cs="宋体"/>
                <w:color w:val="000000"/>
                <w:sz w:val="22"/>
                <w:szCs w:val="22"/>
              </w:rPr>
            </w:pPr>
            <w:r>
              <w:rPr>
                <w:rFonts w:cs="宋体"/>
                <w:color w:val="000000"/>
                <w:sz w:val="21"/>
                <w:szCs w:val="21"/>
                <w:lang w:bidi="ar"/>
              </w:rPr>
              <w:t xml:space="preserve">3.20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99224">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83C68">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26A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B138A5">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6EE53">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E4E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B97D17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EBD66">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4DF87">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FFF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C1408">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693434">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5255">
            <w:pPr>
              <w:wordWrap w:val="0"/>
              <w:jc w:val="right"/>
              <w:textAlignment w:val="center"/>
              <w:rPr>
                <w:rFonts w:hint="default" w:cs="宋体"/>
                <w:color w:val="000000"/>
                <w:sz w:val="22"/>
                <w:szCs w:val="22"/>
              </w:rPr>
            </w:pPr>
            <w:r>
              <w:rPr>
                <w:rFonts w:cs="宋体"/>
                <w:color w:val="000000"/>
                <w:sz w:val="21"/>
                <w:szCs w:val="21"/>
                <w:lang w:bidi="ar"/>
              </w:rPr>
              <w:t xml:space="preserve">12.73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75D7F">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AB877">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733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B7721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4C46FB">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4BE939">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E19C">
            <w:pPr>
              <w:wordWrap w:val="0"/>
              <w:jc w:val="right"/>
              <w:textAlignment w:val="center"/>
              <w:rPr>
                <w:rFonts w:hint="default" w:cs="宋体"/>
                <w:color w:val="000000"/>
                <w:sz w:val="22"/>
                <w:szCs w:val="22"/>
              </w:rPr>
            </w:pPr>
            <w:r>
              <w:rPr>
                <w:rFonts w:cs="宋体"/>
                <w:color w:val="000000"/>
                <w:sz w:val="21"/>
                <w:szCs w:val="21"/>
                <w:lang w:bidi="ar"/>
              </w:rPr>
              <w:t xml:space="preserve">4.30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1F676">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8F012">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CF43">
            <w:pPr>
              <w:wordWrap w:val="0"/>
              <w:jc w:val="right"/>
              <w:textAlignment w:val="center"/>
              <w:rPr>
                <w:rFonts w:hint="default" w:cs="宋体"/>
                <w:color w:val="000000"/>
                <w:sz w:val="22"/>
                <w:szCs w:val="22"/>
              </w:rPr>
            </w:pPr>
            <w:r>
              <w:rPr>
                <w:rFonts w:cs="宋体"/>
                <w:color w:val="000000"/>
                <w:sz w:val="21"/>
                <w:szCs w:val="21"/>
                <w:lang w:bidi="ar"/>
              </w:rPr>
              <w:t xml:space="preserve">1.36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20665">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C2E5A">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0E7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7C006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04A98">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AA78C">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892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BF767">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F15A4">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0BA6">
            <w:pPr>
              <w:wordWrap w:val="0"/>
              <w:jc w:val="right"/>
              <w:textAlignment w:val="center"/>
              <w:rPr>
                <w:rFonts w:hint="default" w:cs="宋体"/>
                <w:color w:val="000000"/>
                <w:sz w:val="22"/>
                <w:szCs w:val="22"/>
              </w:rPr>
            </w:pPr>
            <w:r>
              <w:rPr>
                <w:rFonts w:cs="宋体"/>
                <w:color w:val="000000"/>
                <w:sz w:val="21"/>
                <w:szCs w:val="21"/>
                <w:lang w:bidi="ar"/>
              </w:rPr>
              <w:t xml:space="preserve">6.58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19553">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A8FEF">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843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40051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83686">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09AFB">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630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1E734">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F5954">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E87E">
            <w:pPr>
              <w:wordWrap w:val="0"/>
              <w:jc w:val="right"/>
              <w:textAlignment w:val="center"/>
              <w:rPr>
                <w:rFonts w:hint="default" w:cs="宋体"/>
                <w:color w:val="000000"/>
                <w:sz w:val="22"/>
                <w:szCs w:val="22"/>
              </w:rPr>
            </w:pPr>
            <w:r>
              <w:rPr>
                <w:rFonts w:cs="宋体"/>
                <w:color w:val="000000"/>
                <w:sz w:val="21"/>
                <w:szCs w:val="21"/>
                <w:lang w:bidi="ar"/>
              </w:rPr>
              <w:t xml:space="preserve">11.91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4E2914">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8AAF1E">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FD5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9D6FA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02152">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AF1BA">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231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82663">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5683A">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3EC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10491C">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1663A">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9B9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662D73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184E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38774">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02D3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30958">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A4C90">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F0C0">
            <w:pPr>
              <w:wordWrap w:val="0"/>
              <w:jc w:val="right"/>
              <w:textAlignment w:val="center"/>
              <w:rPr>
                <w:rFonts w:hint="default" w:cs="宋体"/>
                <w:color w:val="000000"/>
                <w:sz w:val="22"/>
                <w:szCs w:val="22"/>
              </w:rPr>
            </w:pPr>
            <w:r>
              <w:rPr>
                <w:rFonts w:cs="宋体"/>
                <w:color w:val="000000"/>
                <w:sz w:val="21"/>
                <w:szCs w:val="21"/>
                <w:lang w:bidi="ar"/>
              </w:rPr>
              <w:t xml:space="preserve">4.86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BD7AE">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E178F">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B1C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C4EC1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6399B">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CE21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ABD6A">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1474C">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92CDE">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F69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331D07">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D8065">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627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DAFE09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1C9B5">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3E3B1">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2ED51">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72B79">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B7BC6">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4B5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E7450">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0EDA4">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787B">
            <w:pPr>
              <w:jc w:val="right"/>
              <w:rPr>
                <w:rFonts w:hint="default" w:cs="宋体"/>
                <w:color w:val="000000"/>
                <w:sz w:val="22"/>
                <w:szCs w:val="22"/>
              </w:rPr>
            </w:pPr>
          </w:p>
        </w:tc>
      </w:tr>
      <w:tr w14:paraId="2B2F52E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82638">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EF2E0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C67E4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7C781">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D8BE9">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40A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582A2">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15D63">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8551">
            <w:pPr>
              <w:jc w:val="right"/>
              <w:rPr>
                <w:rFonts w:hint="default" w:cs="宋体"/>
                <w:color w:val="000000"/>
                <w:sz w:val="22"/>
                <w:szCs w:val="22"/>
              </w:rPr>
            </w:pPr>
          </w:p>
        </w:tc>
      </w:tr>
      <w:tr w14:paraId="69B152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C905B">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AD97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64F80">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4B917">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D8E29">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767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47638">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804C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3119">
            <w:pPr>
              <w:jc w:val="right"/>
              <w:rPr>
                <w:rFonts w:hint="default" w:cs="宋体"/>
                <w:color w:val="000000"/>
                <w:sz w:val="22"/>
                <w:szCs w:val="22"/>
              </w:rPr>
            </w:pPr>
          </w:p>
        </w:tc>
      </w:tr>
      <w:tr w14:paraId="6D52CD1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5C14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93BEF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105B5">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4C8A6">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23E40">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151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3CB4D">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AFD32">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5827">
            <w:pPr>
              <w:jc w:val="right"/>
              <w:rPr>
                <w:rFonts w:hint="default" w:cs="宋体"/>
                <w:color w:val="000000"/>
                <w:sz w:val="22"/>
                <w:szCs w:val="22"/>
              </w:rPr>
            </w:pPr>
          </w:p>
        </w:tc>
      </w:tr>
      <w:tr w14:paraId="38A3C17A">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223E0">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7176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394.30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CA7C46">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74CE">
            <w:pPr>
              <w:wordWrap w:val="0"/>
              <w:jc w:val="right"/>
              <w:textAlignment w:val="center"/>
              <w:rPr>
                <w:rFonts w:hint="default" w:cs="宋体"/>
                <w:color w:val="000000"/>
                <w:sz w:val="22"/>
                <w:szCs w:val="22"/>
              </w:rPr>
            </w:pPr>
            <w:r>
              <w:rPr>
                <w:rFonts w:cs="宋体"/>
                <w:color w:val="000000"/>
                <w:sz w:val="21"/>
                <w:szCs w:val="21"/>
                <w:lang w:bidi="ar"/>
              </w:rPr>
              <w:t xml:space="preserve">80.57 </w:t>
            </w:r>
          </w:p>
        </w:tc>
      </w:tr>
    </w:tbl>
    <w:p w14:paraId="7D423976">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0A36364">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09F96FD0">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4728F986">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6F9AC9E9">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414321C7">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垫江县人力资源和社会保障局（本级）</w:t>
            </w:r>
          </w:p>
        </w:tc>
        <w:tc>
          <w:tcPr>
            <w:tcW w:w="2473" w:type="dxa"/>
            <w:tcBorders>
              <w:top w:val="nil"/>
              <w:left w:val="nil"/>
              <w:bottom w:val="nil"/>
              <w:right w:val="nil"/>
            </w:tcBorders>
            <w:shd w:val="clear" w:color="auto" w:fill="auto"/>
            <w:noWrap/>
            <w:tcMar>
              <w:top w:w="15" w:type="dxa"/>
              <w:left w:w="15" w:type="dxa"/>
              <w:right w:w="15" w:type="dxa"/>
            </w:tcMar>
            <w:vAlign w:val="bottom"/>
          </w:tcPr>
          <w:p w14:paraId="4773B75E">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D4E7674">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62309CD">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93B9FCB">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4F6DE990">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6A629B4">
            <w:pPr>
              <w:jc w:val="right"/>
              <w:textAlignment w:val="bottom"/>
              <w:rPr>
                <w:rFonts w:hint="default" w:cs="宋体"/>
                <w:color w:val="000000"/>
              </w:rPr>
            </w:pPr>
            <w:r>
              <w:rPr>
                <w:rFonts w:cs="宋体"/>
                <w:color w:val="000000"/>
                <w:lang w:bidi="ar"/>
              </w:rPr>
              <w:t>公开07表</w:t>
            </w:r>
          </w:p>
        </w:tc>
      </w:tr>
      <w:tr w14:paraId="545C70DD">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2040E296">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441608B">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B219C5A">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377D2E2">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6E1E5B1">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63359CFA">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1AD40F52">
            <w:pPr>
              <w:jc w:val="right"/>
              <w:textAlignment w:val="bottom"/>
              <w:rPr>
                <w:rFonts w:hint="default" w:cs="宋体"/>
                <w:color w:val="000000"/>
              </w:rPr>
            </w:pPr>
            <w:r>
              <w:rPr>
                <w:rFonts w:cs="宋体"/>
                <w:color w:val="000000"/>
                <w:lang w:bidi="ar"/>
              </w:rPr>
              <w:t>单位：</w:t>
            </w:r>
            <w:r>
              <w:rPr>
                <w:rFonts w:cs="宋体"/>
              </w:rPr>
              <w:t>万元</w:t>
            </w:r>
          </w:p>
        </w:tc>
      </w:tr>
      <w:tr w14:paraId="63579066">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62B156">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3A3563">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1F0EA1">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80ED09">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2551A">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5FF09B88">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4B7D9C">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1E9A5F">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14FA0B">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C92F13">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1F8C6C">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5ADEA2">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1BA6B2">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6DD32">
            <w:pPr>
              <w:jc w:val="center"/>
              <w:rPr>
                <w:rFonts w:hint="default" w:cs="宋体"/>
                <w:b/>
                <w:color w:val="000000"/>
                <w:sz w:val="22"/>
                <w:szCs w:val="22"/>
              </w:rPr>
            </w:pPr>
          </w:p>
        </w:tc>
      </w:tr>
      <w:tr w14:paraId="7CFB7299">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B9E7A">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4B81A5">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2B949D2">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51BD95">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E2C1C2">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301060">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F12609">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4D2E72">
            <w:pPr>
              <w:jc w:val="center"/>
              <w:rPr>
                <w:rFonts w:hint="default" w:cs="宋体"/>
                <w:b/>
                <w:color w:val="000000"/>
                <w:sz w:val="22"/>
                <w:szCs w:val="22"/>
              </w:rPr>
            </w:pPr>
          </w:p>
        </w:tc>
      </w:tr>
      <w:tr w14:paraId="0EFFDD41">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857B5">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F9ABF9">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47348A">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B77E1B">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6DA1E9">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E921CB">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C21A6D">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7C8B7B">
            <w:pPr>
              <w:jc w:val="center"/>
              <w:rPr>
                <w:rFonts w:hint="default" w:cs="宋体"/>
                <w:b/>
                <w:color w:val="000000"/>
                <w:sz w:val="22"/>
                <w:szCs w:val="22"/>
              </w:rPr>
            </w:pPr>
          </w:p>
        </w:tc>
      </w:tr>
      <w:tr w14:paraId="615EF145">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D7CBDA">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4176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1AC0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1161C">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DF01">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CF0FE">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632F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125ACA59">
      <w:pPr>
        <w:rPr>
          <w:rFonts w:hint="default" w:cs="宋体"/>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type="textWrapping"/>
      </w:r>
      <w:r>
        <w:rPr>
          <w:rFonts w:cs="宋体"/>
          <w:sz w:val="21"/>
          <w:szCs w:val="21"/>
        </w:rPr>
        <w:br w:type="textWrapping"/>
      </w:r>
    </w:p>
    <w:p w14:paraId="4011697C">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200432CB">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770899E1">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00818462">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5C1D5881">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垫江县人力资源和社会保障局（本级）</w:t>
            </w:r>
          </w:p>
        </w:tc>
        <w:tc>
          <w:tcPr>
            <w:tcW w:w="4736" w:type="dxa"/>
            <w:tcBorders>
              <w:top w:val="nil"/>
              <w:left w:val="nil"/>
              <w:bottom w:val="nil"/>
              <w:right w:val="nil"/>
            </w:tcBorders>
            <w:shd w:val="clear" w:color="auto" w:fill="auto"/>
            <w:noWrap/>
            <w:tcMar>
              <w:top w:w="15" w:type="dxa"/>
              <w:left w:w="15" w:type="dxa"/>
              <w:right w:w="15" w:type="dxa"/>
            </w:tcMar>
            <w:vAlign w:val="bottom"/>
          </w:tcPr>
          <w:p w14:paraId="6CD946FE">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6858152">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2ABF1B28">
            <w:pPr>
              <w:jc w:val="right"/>
              <w:textAlignment w:val="bottom"/>
              <w:rPr>
                <w:rFonts w:hint="default" w:cs="宋体"/>
                <w:color w:val="000000"/>
              </w:rPr>
            </w:pPr>
            <w:r>
              <w:rPr>
                <w:rFonts w:cs="宋体"/>
                <w:color w:val="000000"/>
                <w:lang w:bidi="ar"/>
              </w:rPr>
              <w:t>公开08表</w:t>
            </w:r>
          </w:p>
        </w:tc>
      </w:tr>
      <w:tr w14:paraId="73A7B63E">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03C05595">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049FEE87">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068E7544">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22355918">
            <w:pPr>
              <w:jc w:val="right"/>
              <w:textAlignment w:val="bottom"/>
              <w:rPr>
                <w:rFonts w:hint="default" w:cs="宋体"/>
                <w:color w:val="000000"/>
              </w:rPr>
            </w:pPr>
            <w:r>
              <w:rPr>
                <w:rFonts w:cs="宋体"/>
                <w:color w:val="000000"/>
                <w:lang w:bidi="ar"/>
              </w:rPr>
              <w:t>单位：</w:t>
            </w:r>
            <w:r>
              <w:rPr>
                <w:rFonts w:cs="宋体"/>
              </w:rPr>
              <w:t>万元</w:t>
            </w:r>
          </w:p>
        </w:tc>
      </w:tr>
      <w:tr w14:paraId="647D618E">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4075A7E">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92751E4">
            <w:pPr>
              <w:jc w:val="center"/>
              <w:textAlignment w:val="bottom"/>
              <w:rPr>
                <w:rFonts w:hint="default" w:cs="宋体"/>
                <w:b/>
                <w:color w:val="000000"/>
                <w:sz w:val="22"/>
                <w:szCs w:val="22"/>
              </w:rPr>
            </w:pPr>
            <w:r>
              <w:rPr>
                <w:rFonts w:cs="宋体"/>
                <w:b/>
                <w:color w:val="000000"/>
                <w:sz w:val="22"/>
                <w:szCs w:val="22"/>
                <w:lang w:bidi="ar"/>
              </w:rPr>
              <w:t>本年支出</w:t>
            </w:r>
          </w:p>
        </w:tc>
      </w:tr>
      <w:tr w14:paraId="5BD7B0BC">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47A99">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B01CA4">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47B059">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4507F9">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4F936D">
            <w:pPr>
              <w:jc w:val="center"/>
              <w:textAlignment w:val="center"/>
              <w:rPr>
                <w:rFonts w:hint="default" w:cs="宋体"/>
                <w:b/>
                <w:color w:val="000000"/>
                <w:sz w:val="22"/>
                <w:szCs w:val="22"/>
              </w:rPr>
            </w:pPr>
            <w:r>
              <w:rPr>
                <w:rFonts w:cs="宋体"/>
                <w:b/>
                <w:color w:val="000000"/>
                <w:sz w:val="22"/>
                <w:szCs w:val="22"/>
                <w:lang w:bidi="ar"/>
              </w:rPr>
              <w:t>项目支出</w:t>
            </w:r>
          </w:p>
        </w:tc>
      </w:tr>
      <w:tr w14:paraId="77BF2F78">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A40AF6">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458A6F">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DCA2F5">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647AA6">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C236DB">
            <w:pPr>
              <w:jc w:val="center"/>
              <w:rPr>
                <w:rFonts w:hint="default" w:cs="宋体"/>
                <w:b/>
                <w:color w:val="000000"/>
                <w:sz w:val="22"/>
                <w:szCs w:val="22"/>
              </w:rPr>
            </w:pPr>
          </w:p>
        </w:tc>
      </w:tr>
      <w:tr w14:paraId="5C686DB5">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8D0C78">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245DCA">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2EF482">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670F2B">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BDCCD9">
            <w:pPr>
              <w:jc w:val="center"/>
              <w:rPr>
                <w:rFonts w:hint="default" w:cs="宋体"/>
                <w:b/>
                <w:color w:val="000000"/>
                <w:sz w:val="22"/>
                <w:szCs w:val="22"/>
              </w:rPr>
            </w:pPr>
          </w:p>
        </w:tc>
      </w:tr>
      <w:tr w14:paraId="3408E866">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5A088">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2C4AD6">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3FCDE2">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CA1E48">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F89F6D">
            <w:pPr>
              <w:jc w:val="center"/>
              <w:rPr>
                <w:rFonts w:hint="default" w:cs="宋体"/>
                <w:b/>
                <w:color w:val="000000"/>
                <w:sz w:val="22"/>
                <w:szCs w:val="22"/>
              </w:rPr>
            </w:pPr>
          </w:p>
        </w:tc>
      </w:tr>
      <w:tr w14:paraId="6E47A13A">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855B0">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C297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F7C9E">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C90B1">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4D01207C">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14:paraId="3F481CF9">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3E78978D">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4C8C53D3">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150F6B2E">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335AC428">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3C23F465">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A639391">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69210973">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3747092">
            <w:pPr>
              <w:jc w:val="right"/>
              <w:textAlignment w:val="bottom"/>
              <w:rPr>
                <w:rFonts w:hint="default" w:cs="宋体"/>
                <w:color w:val="000000"/>
              </w:rPr>
            </w:pPr>
            <w:r>
              <w:rPr>
                <w:rFonts w:cs="宋体"/>
                <w:color w:val="000000"/>
                <w:lang w:bidi="ar"/>
              </w:rPr>
              <w:t>公开09表</w:t>
            </w:r>
          </w:p>
        </w:tc>
      </w:tr>
      <w:tr w14:paraId="006628B6">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0B8F8AE5">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垫江县人力资源和社会保障局（本级）</w:t>
            </w:r>
          </w:p>
        </w:tc>
        <w:tc>
          <w:tcPr>
            <w:tcW w:w="3822" w:type="dxa"/>
            <w:tcBorders>
              <w:top w:val="nil"/>
              <w:left w:val="nil"/>
              <w:bottom w:val="nil"/>
              <w:right w:val="nil"/>
            </w:tcBorders>
            <w:shd w:val="clear" w:color="auto" w:fill="auto"/>
            <w:noWrap/>
            <w:tcMar>
              <w:top w:w="15" w:type="dxa"/>
              <w:left w:w="15" w:type="dxa"/>
              <w:right w:w="15" w:type="dxa"/>
            </w:tcMar>
            <w:vAlign w:val="bottom"/>
          </w:tcPr>
          <w:p w14:paraId="1CD03C19">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7B9E5ACD">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050E74DE">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6A62F02">
            <w:pPr>
              <w:jc w:val="right"/>
              <w:textAlignment w:val="bottom"/>
              <w:rPr>
                <w:rFonts w:hint="default" w:cs="宋体"/>
                <w:color w:val="000000"/>
              </w:rPr>
            </w:pPr>
            <w:r>
              <w:rPr>
                <w:rFonts w:cs="宋体"/>
                <w:color w:val="000000"/>
                <w:lang w:bidi="ar"/>
              </w:rPr>
              <w:t>单位：</w:t>
            </w:r>
            <w:r>
              <w:rPr>
                <w:rFonts w:cs="宋体"/>
              </w:rPr>
              <w:t>万元</w:t>
            </w:r>
          </w:p>
        </w:tc>
      </w:tr>
      <w:tr w14:paraId="732F2579">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6A347E72">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3BB52">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0D963433">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65D424C">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52C5392C">
            <w:pPr>
              <w:jc w:val="center"/>
              <w:textAlignment w:val="center"/>
              <w:rPr>
                <w:rFonts w:hint="default" w:cs="宋体"/>
                <w:b/>
                <w:color w:val="000000"/>
                <w:sz w:val="22"/>
                <w:szCs w:val="22"/>
              </w:rPr>
            </w:pPr>
            <w:r>
              <w:rPr>
                <w:rFonts w:cs="宋体"/>
                <w:b/>
                <w:color w:val="000000"/>
                <w:sz w:val="22"/>
                <w:szCs w:val="22"/>
                <w:lang w:bidi="ar"/>
              </w:rPr>
              <w:t>决算数</w:t>
            </w:r>
          </w:p>
        </w:tc>
      </w:tr>
      <w:tr w14:paraId="54B57A2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2BD80A6">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FD5D8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F93226">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05A144">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086FC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80.57 </w:t>
            </w:r>
          </w:p>
        </w:tc>
      </w:tr>
      <w:tr w14:paraId="60F4531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11C78BF">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C5108E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8.38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CF9E1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8.38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F0FB8D">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EF1B3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80.57 </w:t>
            </w:r>
          </w:p>
        </w:tc>
      </w:tr>
      <w:tr w14:paraId="4E69D1F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8247D16">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ADF85C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C1B82B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71E658">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E853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11BFD7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CA7FC84">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8F385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871E43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4BB2D9">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E528">
            <w:pPr>
              <w:jc w:val="center"/>
              <w:textAlignment w:val="center"/>
              <w:rPr>
                <w:rFonts w:hint="default" w:cs="宋体"/>
                <w:color w:val="000000"/>
                <w:sz w:val="22"/>
                <w:szCs w:val="22"/>
              </w:rPr>
            </w:pPr>
            <w:r>
              <w:rPr>
                <w:rFonts w:cs="宋体"/>
                <w:color w:val="000000"/>
                <w:sz w:val="22"/>
                <w:szCs w:val="22"/>
                <w:lang w:bidi="ar"/>
              </w:rPr>
              <w:t>—</w:t>
            </w:r>
          </w:p>
        </w:tc>
      </w:tr>
      <w:tr w14:paraId="7FA4C9F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9D747BF">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2E846D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F2D23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5776A96">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40D7D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750CA76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FE4DC6C">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9E9176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E33306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CD55196">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A7C3B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1ACA77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17F561E">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D1770D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75023C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8792F18">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108AE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CE80C7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7A05B64">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CDC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7899CA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54B2CE7">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64DE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5D13FF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D32C76A">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8D7F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42304B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E799C01">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2A7E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7EB1B8E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78E91EF">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5D0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4DBDD1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1BEAB7B">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C5509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C6926B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310308C">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134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A62E0F">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541BB95">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C61D9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29E7D2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8FFB2B9">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80E1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CC0781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ECCFDDA">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35DB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8CAC80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5336AC7">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41D9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D3F739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642EE09">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271F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7B6894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6689054">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D3E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74F72F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DFAB8CA">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FDA4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0E74FC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0BE13D6">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BA97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57056C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BECEE4">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C132">
            <w:pPr>
              <w:jc w:val="center"/>
              <w:textAlignment w:val="center"/>
              <w:rPr>
                <w:rFonts w:hint="default" w:cs="宋体"/>
                <w:color w:val="000000"/>
                <w:sz w:val="22"/>
                <w:szCs w:val="22"/>
              </w:rPr>
            </w:pPr>
            <w:r>
              <w:rPr>
                <w:rFonts w:cs="宋体"/>
                <w:color w:val="000000"/>
                <w:sz w:val="22"/>
                <w:szCs w:val="22"/>
                <w:lang w:bidi="ar"/>
              </w:rPr>
              <w:t>—</w:t>
            </w:r>
          </w:p>
        </w:tc>
      </w:tr>
      <w:tr w14:paraId="265C74D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4EBF051">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F0C4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137944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404B60">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864B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107.37 </w:t>
            </w:r>
          </w:p>
        </w:tc>
      </w:tr>
      <w:tr w14:paraId="48536D0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3FBCE20">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6FE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715A9D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20A525">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6C5DB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107.37 </w:t>
            </w:r>
          </w:p>
        </w:tc>
      </w:tr>
      <w:tr w14:paraId="7486389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38A6695">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E2F1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CB1010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232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809566">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044A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BE6B67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C350F94">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3992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138293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92031E">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E4B2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5B9088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CF1F69F">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F2F5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51806E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CEA8A2">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8365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33.13 </w:t>
            </w:r>
          </w:p>
        </w:tc>
      </w:tr>
      <w:tr w14:paraId="6F86B2F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68854D2">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ABDD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DC22B8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0E0536">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AB0A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33.13 </w:t>
            </w:r>
          </w:p>
        </w:tc>
      </w:tr>
      <w:tr w14:paraId="15C52F8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D8C29C3">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ADFB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D4C94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3A1D7B">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9C130">
            <w:pPr>
              <w:jc w:val="right"/>
              <w:rPr>
                <w:rFonts w:hint="default" w:ascii="Arial" w:hAnsi="Arial" w:cs="Arial"/>
                <w:color w:val="000000"/>
                <w:sz w:val="20"/>
                <w:szCs w:val="20"/>
              </w:rPr>
            </w:pPr>
          </w:p>
        </w:tc>
      </w:tr>
      <w:tr w14:paraId="208D762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8BDD0EC">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4B70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0EDE0A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1.27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D05C75">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7BCA9">
            <w:pPr>
              <w:jc w:val="right"/>
              <w:rPr>
                <w:rFonts w:hint="default" w:ascii="Arial" w:hAnsi="Arial" w:cs="Arial"/>
                <w:color w:val="000000"/>
                <w:sz w:val="20"/>
                <w:szCs w:val="20"/>
              </w:rPr>
            </w:pPr>
          </w:p>
        </w:tc>
      </w:tr>
    </w:tbl>
    <w:p w14:paraId="6DFAE9C5">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DE71377">
      <w:pPr>
        <w:rPr>
          <w:rFonts w:hint="default" w:cs="宋体"/>
          <w:color w:val="000000"/>
          <w:sz w:val="21"/>
          <w:szCs w:val="21"/>
          <w:lang w:bidi="ar"/>
        </w:rPr>
      </w:pPr>
    </w:p>
    <w:p w14:paraId="34E2A176">
      <w:pPr>
        <w:rPr>
          <w:rFonts w:hint="default" w:cs="宋体"/>
          <w:color w:val="000000"/>
          <w:sz w:val="21"/>
          <w:szCs w:val="21"/>
          <w:lang w:bidi="ar"/>
        </w:rPr>
      </w:pPr>
    </w:p>
    <w:p w14:paraId="7558EE8D">
      <w:pPr>
        <w:rPr>
          <w:rFonts w:hint="default" w:cs="宋体"/>
          <w:color w:val="000000"/>
          <w:sz w:val="21"/>
          <w:szCs w:val="21"/>
          <w:lang w:bidi="ar"/>
        </w:rPr>
      </w:pPr>
    </w:p>
    <w:p w14:paraId="6FC48A63">
      <w:pPr>
        <w:rPr>
          <w:rFonts w:hint="default" w:cs="宋体"/>
          <w:color w:val="000000"/>
          <w:sz w:val="21"/>
          <w:szCs w:val="21"/>
          <w:lang w:bidi="ar"/>
        </w:rPr>
      </w:pPr>
    </w:p>
    <w:p w14:paraId="61FDD8D8">
      <w:pPr>
        <w:rPr>
          <w:rFonts w:hint="default" w:cs="宋体"/>
          <w:color w:val="000000"/>
          <w:sz w:val="21"/>
          <w:szCs w:val="21"/>
          <w:lang w:bidi="ar"/>
        </w:rPr>
      </w:pPr>
    </w:p>
    <w:p w14:paraId="6274D16D">
      <w:pPr>
        <w:rPr>
          <w:rFonts w:hint="default" w:cs="宋体"/>
          <w:color w:val="000000"/>
          <w:sz w:val="21"/>
          <w:szCs w:val="21"/>
          <w:lang w:bidi="ar"/>
        </w:rPr>
      </w:pPr>
    </w:p>
    <w:p w14:paraId="36931F36">
      <w:pPr>
        <w:rPr>
          <w:rFonts w:hint="default" w:cs="宋体"/>
          <w:color w:val="000000"/>
          <w:sz w:val="21"/>
          <w:szCs w:val="21"/>
          <w:lang w:bidi="ar"/>
        </w:rPr>
      </w:pPr>
    </w:p>
    <w:p w14:paraId="45212193">
      <w:pPr>
        <w:rPr>
          <w:rFonts w:hint="default" w:cs="宋体"/>
          <w:color w:val="000000"/>
          <w:sz w:val="21"/>
          <w:szCs w:val="21"/>
          <w:lang w:bidi="ar"/>
        </w:rPr>
      </w:pPr>
    </w:p>
    <w:p w14:paraId="2311DEC5">
      <w:pPr>
        <w:rPr>
          <w:rFonts w:hint="default" w:cs="宋体"/>
          <w:color w:val="000000"/>
          <w:sz w:val="21"/>
          <w:szCs w:val="21"/>
          <w:lang w:bidi="ar"/>
        </w:rPr>
      </w:pPr>
    </w:p>
    <w:p w14:paraId="7F9BE149">
      <w:pPr>
        <w:pStyle w:val="13"/>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dobe Arabic">
    <w:altName w:val="Segoe Print"/>
    <w:panose1 w:val="00000000000000000000"/>
    <w:charset w:val="00"/>
    <w:family w:val="roman"/>
    <w:pitch w:val="default"/>
    <w:sig w:usb0="00000000" w:usb1="00000000" w:usb2="00000008" w:usb3="00000000" w:csb0="0000004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6CB7">
    <w:pPr>
      <w:pStyle w:val="4"/>
      <w:ind w:firstLine="4680" w:firstLineChars="2600"/>
      <w:rPr>
        <w:rFonts w:hint="default"/>
        <w:sz w:val="15"/>
        <w:szCs w:val="15"/>
      </w:rPr>
    </w:pPr>
    <w:r>
      <mc:AlternateContent>
        <mc:Choice Requires="wps">
          <w:drawing>
            <wp:anchor distT="0" distB="0" distL="114300" distR="114300" simplePos="0" relativeHeight="251663360" behindDoc="0" locked="0" layoutInCell="1" allowOverlap="1">
              <wp:simplePos x="0" y="0"/>
              <wp:positionH relativeFrom="margin">
                <wp:posOffset>1898650</wp:posOffset>
              </wp:positionH>
              <wp:positionV relativeFrom="paragraph">
                <wp:posOffset>8890</wp:posOffset>
              </wp:positionV>
              <wp:extent cx="857885" cy="147955"/>
              <wp:effectExtent l="0" t="0" r="18415" b="4445"/>
              <wp:wrapNone/>
              <wp:docPr id="9" name="文本框 9"/>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412E60CE">
                          <w:pPr>
                            <w:pStyle w:val="4"/>
                            <w:rPr>
                              <w:rFonts w:hint="default"/>
                            </w:rPr>
                          </w:pPr>
                          <w:r>
                            <w:t xml:space="preserve">第 </w:t>
                          </w:r>
                          <w:r>
                            <w:fldChar w:fldCharType="begin"/>
                          </w:r>
                          <w:r>
                            <w:instrText xml:space="preserve"> PAGE  \* MERGEFORMAT </w:instrText>
                          </w:r>
                          <w:r>
                            <w:fldChar w:fldCharType="separate"/>
                          </w:r>
                          <w:r>
                            <w:rPr>
                              <w:rFonts w:hint="default"/>
                            </w:rPr>
                            <w:t>5</w:t>
                          </w:r>
                          <w:r>
                            <w:fldChar w:fldCharType="end"/>
                          </w:r>
                          <w:r>
                            <w:t xml:space="preserve"> 页 共 5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149.5pt;margin-top:0.7pt;height:11.65pt;width:67.55pt;mso-position-horizontal-relative:margin;mso-wrap-style:none;z-index:251663360;mso-width-relative:page;mso-height-relative:page;" filled="f" stroked="f" coordsize="21600,21600" o:gfxdata="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zsb5tQAAAAIAQAADwAAAAAAAAABACAAAAAiAAAAZHJz&#10;L2Rvd25yZXYueG1sUEsBAhQAFAAAAAgAh07iQM9YahfPAQAAlwMAAA4AAAAAAAAAAQAgAAAAIwEA&#10;AGRycy9lMm9Eb2MueG1sUEsFBgAAAAAGAAYAWQEAAGQFAAAAAA==&#10;">
              <v:fill on="f" focussize="0,0"/>
              <v:stroke on="f"/>
              <v:imagedata o:title=""/>
              <o:lock v:ext="edit" aspectratio="f"/>
              <v:textbox inset="0mm,0mm,0mm,0mm" style="mso-fit-shape-to-text:t;">
                <w:txbxContent>
                  <w:p w14:paraId="412E60CE">
                    <w:pPr>
                      <w:pStyle w:val="4"/>
                      <w:rPr>
                        <w:rFonts w:hint="default"/>
                      </w:rPr>
                    </w:pPr>
                    <w:r>
                      <w:t xml:space="preserve">第 </w:t>
                    </w:r>
                    <w:r>
                      <w:fldChar w:fldCharType="begin"/>
                    </w:r>
                    <w:r>
                      <w:instrText xml:space="preserve"> PAGE  \* MERGEFORMAT </w:instrText>
                    </w:r>
                    <w:r>
                      <w:fldChar w:fldCharType="separate"/>
                    </w:r>
                    <w:r>
                      <w:rPr>
                        <w:rFonts w:hint="default"/>
                      </w:rPr>
                      <w:t>5</w:t>
                    </w:r>
                    <w:r>
                      <w:fldChar w:fldCharType="end"/>
                    </w:r>
                    <w:r>
                      <w:t xml:space="preserve"> 页 共 5 页</w:t>
                    </w:r>
                  </w:p>
                </w:txbxContent>
              </v:textbox>
            </v:shape>
          </w:pict>
        </mc:Fallback>
      </mc:AlternateContent>
    </w:r>
    <w:r>
      <w:rPr>
        <w:sz w:val="15"/>
        <w:szCs w:val="15"/>
      </w:rPr>
      <w:t>地址： 中国</w:t>
    </w:r>
    <w:r>
      <w:rPr>
        <w:rFonts w:cs="Calibri"/>
        <w:sz w:val="15"/>
        <w:szCs w:val="15"/>
      </w:rPr>
      <w:t>﹒</w:t>
    </w:r>
    <w:r>
      <w:rPr>
        <w:sz w:val="15"/>
        <w:szCs w:val="15"/>
      </w:rPr>
      <w:t>重庆垫江青年路143号</w:t>
    </w:r>
  </w:p>
  <w:p w14:paraId="50B461A6">
    <w:pPr>
      <w:pStyle w:val="4"/>
      <w:rPr>
        <w:rFonts w:hint="default"/>
        <w:sz w:val="15"/>
        <w:szCs w:val="15"/>
      </w:rPr>
    </w:pPr>
    <w:r>
      <w:rPr>
        <w:sz w:val="15"/>
        <w:szCs w:val="15"/>
      </w:rPr>
      <w:t xml:space="preserve">                                                              Add：  China</w:t>
    </w:r>
    <w:r>
      <w:rPr>
        <w:rFonts w:cs="Calibri"/>
        <w:sz w:val="15"/>
        <w:szCs w:val="15"/>
      </w:rPr>
      <w:t>﹒Chongqing DianjiangYoungLoad 143#</w:t>
    </w:r>
  </w:p>
  <w:p w14:paraId="33130DD9">
    <w:pPr>
      <w:pStyle w:val="4"/>
      <w:ind w:firstLine="4650" w:firstLineChars="3100"/>
      <w:rPr>
        <w:rFonts w:hint="default"/>
        <w:sz w:val="15"/>
        <w:szCs w:val="15"/>
      </w:rPr>
    </w:pPr>
    <w:r>
      <w:rPr>
        <w:sz w:val="15"/>
        <w:szCs w:val="15"/>
      </w:rPr>
      <w:t>电话Tel： 023-74594983 传真Fax:023-74594983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58239">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805C3">
                          <w:pPr>
                            <w:pStyle w:val="4"/>
                            <w:rPr>
                              <w:rFonts w:hint="default"/>
                            </w:rPr>
                          </w:pPr>
                          <w:r>
                            <w:fldChar w:fldCharType="begin"/>
                          </w:r>
                          <w:r>
                            <w:instrText xml:space="preserve"> PAGE  \* MERGEFORMAT </w:instrText>
                          </w:r>
                          <w:r>
                            <w:fldChar w:fldCharType="separate"/>
                          </w:r>
                          <w:r>
                            <w:rPr>
                              <w:rFonts w:hint="default"/>
                            </w:rP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8805C3">
                    <w:pPr>
                      <w:pStyle w:val="4"/>
                      <w:rPr>
                        <w:rFonts w:hint="default"/>
                      </w:rPr>
                    </w:pPr>
                    <w:r>
                      <w:fldChar w:fldCharType="begin"/>
                    </w:r>
                    <w:r>
                      <w:instrText xml:space="preserve"> PAGE  \* MERGEFORMAT </w:instrText>
                    </w:r>
                    <w:r>
                      <w:fldChar w:fldCharType="separate"/>
                    </w:r>
                    <w:r>
                      <w:rPr>
                        <w:rFonts w:hint="default"/>
                      </w:rPr>
                      <w:t>- 26 -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AB2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10BF8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210BF8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EBF4A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CEBF4A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2C5F">
    <w:pPr>
      <w:pStyle w:val="5"/>
      <w:ind w:firstLine="48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611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zZjVkYTM4MjJhZGQ5ZGU4NjIzZDA5Zjk5Zjk3MGEifQ=="/>
  </w:docVars>
  <w:rsids>
    <w:rsidRoot w:val="00B03CCD"/>
    <w:rsid w:val="00050E73"/>
    <w:rsid w:val="0005121D"/>
    <w:rsid w:val="00065FB2"/>
    <w:rsid w:val="00097960"/>
    <w:rsid w:val="000A1A5A"/>
    <w:rsid w:val="001C0216"/>
    <w:rsid w:val="002271CB"/>
    <w:rsid w:val="002D1A43"/>
    <w:rsid w:val="00460206"/>
    <w:rsid w:val="00550ABE"/>
    <w:rsid w:val="005A7CAE"/>
    <w:rsid w:val="0065685A"/>
    <w:rsid w:val="006B234C"/>
    <w:rsid w:val="006E0473"/>
    <w:rsid w:val="006F5923"/>
    <w:rsid w:val="007B419D"/>
    <w:rsid w:val="008925BF"/>
    <w:rsid w:val="009B67B8"/>
    <w:rsid w:val="009E78A4"/>
    <w:rsid w:val="009F6C40"/>
    <w:rsid w:val="00AA4F35"/>
    <w:rsid w:val="00AB12E8"/>
    <w:rsid w:val="00AE0072"/>
    <w:rsid w:val="00AE1BA2"/>
    <w:rsid w:val="00B03CCD"/>
    <w:rsid w:val="00B6063F"/>
    <w:rsid w:val="00C30765"/>
    <w:rsid w:val="00D36D41"/>
    <w:rsid w:val="00D65981"/>
    <w:rsid w:val="00D85A0F"/>
    <w:rsid w:val="00E038D7"/>
    <w:rsid w:val="00E16537"/>
    <w:rsid w:val="00E950BD"/>
    <w:rsid w:val="00F53AB3"/>
    <w:rsid w:val="00F73F90"/>
    <w:rsid w:val="00F748DB"/>
    <w:rsid w:val="00FA474E"/>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234F19"/>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74038E"/>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A950C4"/>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23"/>
    <w:qFormat/>
    <w:uiPriority w:val="0"/>
    <w:pPr>
      <w:widowControl w:val="0"/>
      <w:jc w:val="both"/>
    </w:pPr>
    <w:rPr>
      <w:rFonts w:hint="default" w:hAnsi="Courier New"/>
      <w:kern w:val="2"/>
      <w:sz w:val="21"/>
      <w:szCs w:val="21"/>
    </w:rPr>
  </w:style>
  <w:style w:type="paragraph" w:styleId="3">
    <w:name w:val="Balloon Text"/>
    <w:basedOn w:val="1"/>
    <w:link w:val="17"/>
    <w:unhideWhenUsed/>
    <w:qFormat/>
    <w:uiPriority w:val="99"/>
    <w:pPr>
      <w:widowControl w:val="0"/>
      <w:jc w:val="both"/>
    </w:pPr>
    <w:rPr>
      <w:rFonts w:hint="default" w:ascii="Times New Roman" w:hAnsi="Times New Roman"/>
      <w:kern w:val="2"/>
      <w:sz w:val="18"/>
      <w:szCs w:val="18"/>
    </w:rPr>
  </w:style>
  <w:style w:type="paragraph" w:styleId="4">
    <w:name w:val="footer"/>
    <w:basedOn w:val="1"/>
    <w:link w:val="25"/>
    <w:qFormat/>
    <w:uiPriority w:val="99"/>
    <w:pPr>
      <w:tabs>
        <w:tab w:val="center" w:pos="4153"/>
        <w:tab w:val="right" w:pos="8306"/>
      </w:tabs>
      <w:snapToGrid w:val="0"/>
    </w:pPr>
    <w:rPr>
      <w:sz w:val="18"/>
      <w:szCs w:val="18"/>
    </w:rPr>
  </w:style>
  <w:style w:type="paragraph" w:styleId="5">
    <w:name w:val="header"/>
    <w:basedOn w:val="1"/>
    <w:link w:val="26"/>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Hyperlink"/>
    <w:basedOn w:val="10"/>
    <w:unhideWhenUsed/>
    <w:qFormat/>
    <w:uiPriority w:val="99"/>
    <w:rPr>
      <w:color w:val="0000FF"/>
      <w:u w:val="single"/>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表段落1"/>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link w:val="3"/>
    <w:qFormat/>
    <w:uiPriority w:val="99"/>
    <w:rPr>
      <w:kern w:val="2"/>
      <w:sz w:val="18"/>
      <w:szCs w:val="18"/>
    </w:rPr>
  </w:style>
  <w:style w:type="character" w:customStyle="1" w:styleId="18">
    <w:name w:val="批注框文本 字符1"/>
    <w:basedOn w:val="10"/>
    <w:qFormat/>
    <w:uiPriority w:val="0"/>
    <w:rPr>
      <w:rFonts w:ascii="宋体" w:hAnsi="宋体"/>
      <w:sz w:val="18"/>
      <w:szCs w:val="18"/>
    </w:rPr>
  </w:style>
  <w:style w:type="paragraph" w:customStyle="1" w:styleId="19">
    <w:name w:val="_Style 16"/>
    <w:basedOn w:val="1"/>
    <w:next w:val="20"/>
    <w:qFormat/>
    <w:uiPriority w:val="99"/>
    <w:pPr>
      <w:widowControl w:val="0"/>
      <w:ind w:firstLine="420" w:firstLineChars="200"/>
      <w:jc w:val="both"/>
    </w:pPr>
    <w:rPr>
      <w:rFonts w:hint="default" w:ascii="Times New Roman" w:hAnsi="Times New Roman"/>
      <w:kern w:val="2"/>
      <w:sz w:val="21"/>
      <w:szCs w:val="22"/>
    </w:rPr>
  </w:style>
  <w:style w:type="paragraph" w:styleId="20">
    <w:name w:val="List Paragraph"/>
    <w:basedOn w:val="1"/>
    <w:qFormat/>
    <w:uiPriority w:val="99"/>
    <w:pPr>
      <w:ind w:firstLine="420" w:firstLineChars="200"/>
    </w:pPr>
  </w:style>
  <w:style w:type="paragraph" w:customStyle="1" w:styleId="21">
    <w:name w:val="_Style 18"/>
    <w:basedOn w:val="1"/>
    <w:next w:val="20"/>
    <w:qFormat/>
    <w:uiPriority w:val="34"/>
    <w:pPr>
      <w:widowControl w:val="0"/>
      <w:ind w:firstLine="420" w:firstLineChars="200"/>
      <w:jc w:val="both"/>
    </w:pPr>
    <w:rPr>
      <w:rFonts w:hint="default" w:ascii="Calibri" w:hAnsi="Calibri"/>
      <w:kern w:val="2"/>
      <w:sz w:val="21"/>
      <w:szCs w:val="22"/>
    </w:rPr>
  </w:style>
  <w:style w:type="character" w:customStyle="1" w:styleId="22">
    <w:name w:val="纯文本 字符"/>
    <w:basedOn w:val="10"/>
    <w:qFormat/>
    <w:uiPriority w:val="0"/>
    <w:rPr>
      <w:rFonts w:hAnsi="Courier New" w:cs="Courier New" w:asciiTheme="minorEastAsia" w:eastAsiaTheme="minorEastAsia"/>
      <w:sz w:val="24"/>
      <w:szCs w:val="24"/>
    </w:rPr>
  </w:style>
  <w:style w:type="character" w:customStyle="1" w:styleId="23">
    <w:name w:val="纯文本 字符1"/>
    <w:basedOn w:val="10"/>
    <w:link w:val="2"/>
    <w:qFormat/>
    <w:uiPriority w:val="0"/>
    <w:rPr>
      <w:rFonts w:ascii="宋体" w:hAnsi="Courier New"/>
      <w:kern w:val="2"/>
      <w:sz w:val="21"/>
      <w:szCs w:val="21"/>
    </w:rPr>
  </w:style>
  <w:style w:type="character" w:customStyle="1" w:styleId="24">
    <w:name w:val="批注框文本 Char"/>
    <w:basedOn w:val="10"/>
    <w:semiHidden/>
    <w:qFormat/>
    <w:uiPriority w:val="99"/>
    <w:rPr>
      <w:sz w:val="18"/>
      <w:szCs w:val="18"/>
    </w:rPr>
  </w:style>
  <w:style w:type="character" w:customStyle="1" w:styleId="25">
    <w:name w:val="页脚 字符"/>
    <w:basedOn w:val="10"/>
    <w:link w:val="4"/>
    <w:qFormat/>
    <w:uiPriority w:val="99"/>
    <w:rPr>
      <w:rFonts w:ascii="宋体" w:hAnsi="宋体"/>
      <w:sz w:val="18"/>
      <w:szCs w:val="18"/>
    </w:rPr>
  </w:style>
  <w:style w:type="character" w:customStyle="1" w:styleId="26">
    <w:name w:val="页眉 字符"/>
    <w:basedOn w:val="10"/>
    <w:link w:val="5"/>
    <w:qFormat/>
    <w:uiPriority w:val="0"/>
    <w:rPr>
      <w:rFonts w:ascii="宋体" w:hAnsi="宋体"/>
      <w:sz w:val="18"/>
      <w:szCs w:val="18"/>
    </w:rPr>
  </w:style>
  <w:style w:type="paragraph" w:customStyle="1" w:styleId="27">
    <w:name w:val="WPSOffice手动目录 1"/>
    <w:qFormat/>
    <w:uiPriority w:val="0"/>
    <w:rPr>
      <w:rFonts w:ascii="Calibri" w:hAnsi="Calibri" w:eastAsia="宋体" w:cs="Times New Roman"/>
      <w:lang w:val="en-US" w:eastAsia="zh-CN" w:bidi="ar-SA"/>
    </w:rPr>
  </w:style>
  <w:style w:type="paragraph" w:customStyle="1" w:styleId="28">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2465</Words>
  <Characters>2833</Characters>
  <Lines>242</Lines>
  <Paragraphs>68</Paragraphs>
  <TotalTime>14</TotalTime>
  <ScaleCrop>false</ScaleCrop>
  <LinksUpToDate>false</LinksUpToDate>
  <CharactersWithSpaces>2837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2024-08-26T02:56:00Z</dcterms:created>
  <dc:creator>Administrator</dc:creator>
  <cp:lastModifiedBy>鱼片儿</cp:lastModifiedBy>
  <dcterms:modified xsi:type="dcterms:W3CDTF">2026-07-14T02:50:40Z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BB46EABDBB2749749395447164B066B3_12</vt:lpwstr>
  </property>
  <property fmtid="{D5CDD505-2E9C-101B-9397-08002B2CF9AE}" pid="4" name="KSOTemplateDocerSaveRecord">
    <vt:lpwstr>eyJoZGlkIjoiNWJkZDhiZGQwZjg3YTk1Y2U1OTE2ZDQ1YmNjNzlmOGEiLCJ1c2VySWQiOiI0MjI0NTM1MDIifQ==</vt:lpwstr>
  </property>
</Properties>
</file>