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Cs/>
          <w:color w:val="000000" w:themeColor="text1"/>
          <w:sz w:val="52"/>
          <w:szCs w:val="52"/>
        </w:rPr>
      </w:pPr>
      <w:r>
        <w:rPr>
          <w:rFonts w:hint="eastAsia" w:ascii="方正小标宋_GBK" w:hAnsi="方正小标宋_GBK" w:eastAsia="方正小标宋_GBK" w:cs="方正小标宋_GBK"/>
          <w:bCs/>
          <w:color w:val="000000" w:themeColor="text1"/>
          <w:sz w:val="52"/>
          <w:szCs w:val="52"/>
        </w:rPr>
        <w:t>垫江县市场监督管理局</w:t>
      </w:r>
    </w:p>
    <w:p>
      <w:pPr>
        <w:spacing w:line="1200" w:lineRule="exact"/>
        <w:jc w:val="center"/>
        <w:rPr>
          <w:rFonts w:ascii="方正小标宋_GBK" w:hAnsi="方正小标宋_GBK" w:eastAsia="方正小标宋_GBK" w:cs="方正小标宋_GBK"/>
          <w:bCs/>
          <w:color w:val="000000" w:themeColor="text1"/>
          <w:sz w:val="52"/>
          <w:szCs w:val="52"/>
        </w:rPr>
      </w:pPr>
      <w:r>
        <w:rPr>
          <w:rFonts w:hint="eastAsia" w:ascii="方正小标宋_GBK" w:hAnsi="方正小标宋_GBK" w:eastAsia="方正小标宋_GBK" w:cs="方正小标宋_GBK"/>
          <w:bCs/>
          <w:color w:val="000000" w:themeColor="text1"/>
          <w:sz w:val="72"/>
          <w:szCs w:val="72"/>
        </w:rPr>
        <w:t>行政处罚决定书</w:t>
      </w:r>
    </w:p>
    <w:p>
      <w:pPr>
        <w:spacing w:line="560" w:lineRule="exact"/>
        <w:jc w:val="center"/>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渝垫江市监处字(2023)73号</w:t>
      </w:r>
    </w:p>
    <w:p>
      <w:pPr>
        <w:spacing w:line="560" w:lineRule="exact"/>
        <w:jc w:val="center"/>
        <w:rPr>
          <w:rFonts w:ascii="仿宋" w:hAnsi="仿宋" w:eastAsia="仿宋" w:cs="仿宋"/>
          <w:color w:val="000000" w:themeColor="text1"/>
          <w:szCs w:val="21"/>
        </w:rPr>
      </w:pPr>
      <w:r>
        <w:rPr>
          <w:rFonts w:asciiTheme="minorEastAsia" w:hAnsiTheme="minorEastAsia"/>
          <w:color w:val="000000" w:themeColor="text1"/>
          <w:sz w:val="32"/>
          <w:szCs w:val="32"/>
        </w:rPr>
        <w:pict>
          <v:shape id="_x0000_s1026" o:spid="_x0000_s1026" o:spt="32" type="#_x0000_t32" style="position:absolute;left:0pt;flip:y;margin-left:5.05pt;margin-top:10.65pt;height:2.25pt;width:458.25pt;z-index:251660288;mso-width-relative:page;mso-height-relative:page;" filled="f" coordsize="21600,21600" o:gfxdata="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fd+2&#10;2AAAAAgBAAAPAAAAAAAAAAEAIAAAACIAAABkcnMvZG93bnJldi54bWxQSwECFAAUAAAACACHTuJA&#10;AC/FIOgBAACuAwAADgAAAAAAAAABACAAAAAnAQAAZHJzL2Uyb0RvYy54bWxQSwUGAAAAAAYABgBZ&#10;AQAAgQUAAAAA&#10;">
            <v:path arrowok="t"/>
            <v:fill on="f" focussize="0,0"/>
            <v:stroke weight="1.5pt"/>
            <v:imagedata o:title=""/>
            <o:lock v:ext="edit"/>
          </v:shape>
        </w:pict>
      </w:r>
    </w:p>
    <w:p>
      <w:pPr>
        <w:spacing w:line="600" w:lineRule="exact"/>
        <w:ind w:firstLine="627" w:firstLineChars="196"/>
        <w:rPr>
          <w:rFonts w:ascii="仿宋" w:hAnsi="仿宋" w:eastAsia="仿宋" w:cs="仿宋"/>
          <w:kern w:val="0"/>
          <w:sz w:val="32"/>
          <w:szCs w:val="32"/>
        </w:rPr>
      </w:pPr>
      <w:r>
        <w:rPr>
          <w:rFonts w:hint="eastAsia" w:ascii="仿宋" w:hAnsi="仿宋" w:eastAsia="仿宋" w:cs="仿宋"/>
          <w:kern w:val="0"/>
          <w:sz w:val="32"/>
          <w:szCs w:val="32"/>
        </w:rPr>
        <w:t>名称：垫江县明会小吃店</w:t>
      </w:r>
    </w:p>
    <w:p>
      <w:pPr>
        <w:pStyle w:val="5"/>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主体资格证照名称：营业执照</w:t>
      </w:r>
    </w:p>
    <w:p>
      <w:pPr>
        <w:pStyle w:val="5"/>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统一社会信用代码（注册号）：</w:t>
      </w:r>
      <w:r>
        <w:rPr>
          <w:rFonts w:ascii="仿宋" w:hAnsi="仿宋" w:eastAsia="仿宋" w:cs="仿宋"/>
          <w:kern w:val="0"/>
          <w:sz w:val="32"/>
          <w:szCs w:val="32"/>
        </w:rPr>
        <w:t>92500231MA</w:t>
      </w:r>
      <w:r>
        <w:rPr>
          <w:rFonts w:hint="eastAsia" w:ascii="仿宋" w:hAnsi="仿宋" w:eastAsia="仿宋" w:cs="仿宋"/>
          <w:kern w:val="0"/>
          <w:sz w:val="32"/>
          <w:szCs w:val="32"/>
        </w:rPr>
        <w:t>60FW6F8A</w:t>
      </w:r>
    </w:p>
    <w:p>
      <w:pPr>
        <w:pStyle w:val="5"/>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经营场所（住所）：重庆市垫江县新民镇农贸市场90号</w:t>
      </w:r>
    </w:p>
    <w:p>
      <w:pPr>
        <w:pStyle w:val="5"/>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法定代表人（负责人、经营者）：田明会</w:t>
      </w:r>
    </w:p>
    <w:p>
      <w:pPr>
        <w:pStyle w:val="5"/>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类型：个体工商户；</w:t>
      </w:r>
    </w:p>
    <w:p>
      <w:pPr>
        <w:pStyle w:val="5"/>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组成形式：个人经营</w:t>
      </w:r>
    </w:p>
    <w:p>
      <w:pPr>
        <w:pStyle w:val="5"/>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注册日期：2019年7月23日；</w:t>
      </w:r>
    </w:p>
    <w:p>
      <w:pPr>
        <w:pStyle w:val="5"/>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经营范围：零售:小吃</w:t>
      </w:r>
    </w:p>
    <w:p>
      <w:pPr>
        <w:pStyle w:val="5"/>
        <w:spacing w:line="600" w:lineRule="exact"/>
        <w:ind w:firstLine="630"/>
        <w:rPr>
          <w:rFonts w:ascii="仿宋" w:hAnsi="仿宋" w:eastAsia="仿宋" w:cs="仿宋"/>
          <w:kern w:val="0"/>
          <w:sz w:val="32"/>
          <w:szCs w:val="32"/>
        </w:rPr>
      </w:pPr>
      <w:r>
        <w:rPr>
          <w:rFonts w:hint="eastAsia" w:ascii="仿宋" w:hAnsi="仿宋" w:eastAsia="仿宋" w:cs="仿宋"/>
          <w:spacing w:val="-6"/>
          <w:kern w:val="0"/>
          <w:sz w:val="32"/>
          <w:szCs w:val="32"/>
          <w:lang w:bidi="zh-CN"/>
        </w:rPr>
        <w:t>2022年12月25日</w:t>
      </w:r>
      <w:r>
        <w:rPr>
          <w:rFonts w:hint="eastAsia" w:ascii="仿宋" w:hAnsi="仿宋" w:eastAsia="仿宋" w:cs="仿宋"/>
          <w:kern w:val="0"/>
          <w:sz w:val="32"/>
          <w:szCs w:val="32"/>
        </w:rPr>
        <w:t>，</w:t>
      </w:r>
      <w:r>
        <w:rPr>
          <w:rFonts w:hint="eastAsia" w:ascii="仿宋" w:hAnsi="仿宋" w:eastAsia="仿宋" w:cs="仿宋"/>
          <w:sz w:val="32"/>
          <w:szCs w:val="32"/>
        </w:rPr>
        <w:t>重庆市计量质量检测研究院</w:t>
      </w:r>
      <w:r>
        <w:rPr>
          <w:rFonts w:hint="eastAsia" w:ascii="仿宋" w:hAnsi="仿宋" w:eastAsia="仿宋" w:cs="仿宋"/>
          <w:kern w:val="0"/>
          <w:sz w:val="32"/>
          <w:szCs w:val="32"/>
        </w:rPr>
        <w:t>对位于重庆市垫江县新民镇农贸市场90号门市的垫江县明会小吃店（以下简称当事人）制售的馒头进行了食品安全抽检。经</w:t>
      </w:r>
      <w:r>
        <w:rPr>
          <w:rFonts w:hint="eastAsia" w:ascii="仿宋" w:hAnsi="仿宋" w:eastAsia="仿宋" w:cs="仿宋"/>
          <w:sz w:val="32"/>
          <w:szCs w:val="32"/>
        </w:rPr>
        <w:t>重庆市计量质量检测研究院</w:t>
      </w:r>
      <w:r>
        <w:rPr>
          <w:rFonts w:hint="eastAsia" w:ascii="仿宋" w:hAnsi="仿宋" w:eastAsia="仿宋" w:cs="仿宋"/>
          <w:kern w:val="0"/>
          <w:sz w:val="32"/>
          <w:szCs w:val="32"/>
        </w:rPr>
        <w:t>检验出具了</w:t>
      </w:r>
      <w:r>
        <w:rPr>
          <w:rFonts w:hint="eastAsia" w:ascii="仿宋" w:hAnsi="仿宋" w:eastAsia="仿宋" w:cs="仿宋"/>
          <w:sz w:val="32"/>
          <w:szCs w:val="32"/>
        </w:rPr>
        <w:t>“检验结论：经抽样检验，糖精钠（以糖精计）项目不符合GB 2760-2014《食品安全国家标准 食品添加剂使用标准》要求，检验结论为不合格。”</w:t>
      </w:r>
      <w:r>
        <w:rPr>
          <w:rFonts w:hint="eastAsia" w:ascii="仿宋" w:hAnsi="仿宋" w:eastAsia="仿宋" w:cs="仿宋"/>
          <w:kern w:val="0"/>
          <w:sz w:val="32"/>
          <w:szCs w:val="32"/>
        </w:rPr>
        <w:t>的《检验报告》。</w:t>
      </w:r>
    </w:p>
    <w:p>
      <w:pPr>
        <w:pStyle w:val="5"/>
        <w:spacing w:line="600" w:lineRule="exact"/>
        <w:ind w:firstLine="630"/>
        <w:rPr>
          <w:rFonts w:ascii="方正仿宋_GBK" w:hAnsi="方正仿宋_GBK" w:eastAsia="方正仿宋_GBK" w:cs="方正仿宋_GBK"/>
          <w:kern w:val="0"/>
          <w:sz w:val="32"/>
          <w:szCs w:val="32"/>
        </w:rPr>
      </w:pPr>
      <w:r>
        <w:rPr>
          <w:rFonts w:hint="eastAsia" w:ascii="仿宋" w:hAnsi="仿宋" w:eastAsia="仿宋" w:cs="仿宋"/>
          <w:kern w:val="0"/>
          <w:sz w:val="32"/>
          <w:szCs w:val="32"/>
          <w:lang w:val="zh-CN"/>
        </w:rPr>
        <w:t>20</w:t>
      </w:r>
      <w:r>
        <w:rPr>
          <w:rFonts w:hint="eastAsia" w:ascii="仿宋" w:hAnsi="仿宋" w:eastAsia="仿宋" w:cs="仿宋"/>
          <w:kern w:val="0"/>
          <w:sz w:val="32"/>
          <w:szCs w:val="32"/>
        </w:rPr>
        <w:t>23</w:t>
      </w:r>
      <w:r>
        <w:rPr>
          <w:rFonts w:hint="eastAsia" w:ascii="仿宋" w:hAnsi="仿宋" w:eastAsia="仿宋" w:cs="仿宋"/>
          <w:kern w:val="0"/>
          <w:sz w:val="32"/>
          <w:szCs w:val="32"/>
          <w:lang w:val="zh-CN"/>
        </w:rPr>
        <w:t>年</w:t>
      </w:r>
      <w:r>
        <w:rPr>
          <w:rFonts w:hint="eastAsia" w:ascii="仿宋" w:hAnsi="仿宋" w:eastAsia="仿宋" w:cs="仿宋"/>
          <w:kern w:val="0"/>
          <w:sz w:val="32"/>
          <w:szCs w:val="32"/>
        </w:rPr>
        <w:t>1</w:t>
      </w:r>
      <w:r>
        <w:rPr>
          <w:rFonts w:hint="eastAsia" w:ascii="仿宋" w:hAnsi="仿宋" w:eastAsia="仿宋" w:cs="仿宋"/>
          <w:kern w:val="0"/>
          <w:sz w:val="32"/>
          <w:szCs w:val="32"/>
          <w:lang w:val="zh-CN"/>
        </w:rPr>
        <w:t>月</w:t>
      </w:r>
      <w:r>
        <w:rPr>
          <w:rFonts w:hint="eastAsia" w:ascii="仿宋" w:hAnsi="仿宋" w:eastAsia="仿宋" w:cs="仿宋"/>
          <w:kern w:val="0"/>
          <w:sz w:val="32"/>
          <w:szCs w:val="32"/>
        </w:rPr>
        <w:t>19</w:t>
      </w:r>
      <w:r>
        <w:rPr>
          <w:rFonts w:hint="eastAsia" w:ascii="仿宋" w:hAnsi="仿宋" w:eastAsia="仿宋" w:cs="仿宋"/>
          <w:kern w:val="0"/>
          <w:sz w:val="32"/>
          <w:szCs w:val="32"/>
          <w:lang w:val="zh-CN"/>
        </w:rPr>
        <w:t>日，本局执法人员</w:t>
      </w:r>
      <w:r>
        <w:rPr>
          <w:rFonts w:hint="eastAsia" w:ascii="仿宋" w:hAnsi="仿宋" w:eastAsia="仿宋" w:cs="仿宋"/>
          <w:kern w:val="0"/>
          <w:sz w:val="32"/>
          <w:szCs w:val="32"/>
        </w:rPr>
        <w:t>向当事人送达了</w:t>
      </w:r>
      <w:r>
        <w:rPr>
          <w:rFonts w:hint="eastAsia" w:ascii="仿宋" w:hAnsi="仿宋" w:eastAsia="仿宋" w:cs="仿宋"/>
          <w:sz w:val="32"/>
          <w:szCs w:val="32"/>
        </w:rPr>
        <w:t>重庆市计量质量检测研究院</w:t>
      </w:r>
      <w:r>
        <w:rPr>
          <w:rFonts w:hint="eastAsia" w:ascii="仿宋" w:hAnsi="仿宋" w:eastAsia="仿宋" w:cs="仿宋"/>
          <w:kern w:val="0"/>
          <w:sz w:val="32"/>
          <w:szCs w:val="32"/>
        </w:rPr>
        <w:t>出具的</w:t>
      </w:r>
      <w:r>
        <w:rPr>
          <w:rFonts w:hint="eastAsia" w:ascii="方正仿宋_GBK" w:hAnsi="方正仿宋_GBK" w:eastAsia="方正仿宋_GBK" w:cs="方正仿宋_GBK"/>
          <w:sz w:val="32"/>
          <w:szCs w:val="32"/>
          <w:lang w:bidi="zh-CN"/>
        </w:rPr>
        <w:t>《检验报告》NO：2022-03FS120209</w:t>
      </w:r>
      <w:r>
        <w:rPr>
          <w:rFonts w:hint="eastAsia" w:ascii="仿宋" w:hAnsi="仿宋" w:eastAsia="仿宋" w:cs="仿宋"/>
          <w:kern w:val="0"/>
          <w:sz w:val="32"/>
          <w:szCs w:val="32"/>
        </w:rPr>
        <w:t>、</w:t>
      </w:r>
      <w:r>
        <w:rPr>
          <w:rFonts w:hint="eastAsia" w:ascii="方正仿宋_GBK" w:hAnsi="方正仿宋_GBK" w:eastAsia="方正仿宋_GBK" w:cs="方正仿宋_GBK"/>
          <w:sz w:val="32"/>
          <w:szCs w:val="32"/>
          <w:lang w:bidi="zh-CN"/>
        </w:rPr>
        <w:t>《重庆市食品安全抽样检验结果通知书》（SC22500231650867362）</w:t>
      </w:r>
      <w:r>
        <w:rPr>
          <w:rFonts w:hint="eastAsia" w:ascii="仿宋" w:hAnsi="仿宋" w:eastAsia="仿宋" w:cs="仿宋"/>
          <w:kern w:val="0"/>
          <w:sz w:val="32"/>
          <w:szCs w:val="32"/>
        </w:rPr>
        <w:t>，由田明会签收。当事人对检验结果没有异议，也未在法定复检期内提出复检申请。</w:t>
      </w:r>
    </w:p>
    <w:p>
      <w:pPr>
        <w:pStyle w:val="5"/>
        <w:spacing w:line="60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当事人的上述行为涉嫌违反了</w:t>
      </w:r>
      <w:r>
        <w:rPr>
          <w:rFonts w:hint="eastAsia" w:ascii="方正仿宋_GBK" w:hAnsi="方正仿宋_GBK" w:eastAsia="方正仿宋_GBK" w:cs="方正仿宋_GBK"/>
          <w:kern w:val="0"/>
          <w:sz w:val="32"/>
          <w:szCs w:val="32"/>
        </w:rPr>
        <w:t>《中华人民共和国食品安全法》第三十四条第（四）项</w:t>
      </w:r>
      <w:r>
        <w:rPr>
          <w:rFonts w:hint="eastAsia" w:ascii="方正仿宋_GBK" w:hAnsi="方正仿宋_GBK" w:eastAsia="方正仿宋_GBK" w:cs="方正仿宋_GBK"/>
          <w:sz w:val="32"/>
          <w:szCs w:val="32"/>
        </w:rPr>
        <w:t>的规定，本局于</w:t>
      </w:r>
      <w:r>
        <w:rPr>
          <w:rFonts w:hint="eastAsia" w:ascii="方正仿宋_GBK" w:hAnsi="方正仿宋_GBK" w:eastAsia="方正仿宋_GBK" w:cs="方正仿宋_GBK"/>
          <w:kern w:val="0"/>
          <w:sz w:val="32"/>
          <w:szCs w:val="32"/>
        </w:rPr>
        <w:t>2022年2月6日</w:t>
      </w:r>
      <w:r>
        <w:rPr>
          <w:rFonts w:hint="eastAsia" w:ascii="方正仿宋_GBK" w:hAnsi="方正仿宋_GBK" w:eastAsia="方正仿宋_GBK" w:cs="方正仿宋_GBK"/>
          <w:sz w:val="32"/>
          <w:szCs w:val="32"/>
        </w:rPr>
        <w:t>经局领导批准，依法予以立案调查。</w:t>
      </w:r>
    </w:p>
    <w:p>
      <w:pPr>
        <w:pStyle w:val="5"/>
        <w:spacing w:line="600" w:lineRule="exact"/>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sz w:val="32"/>
          <w:szCs w:val="32"/>
        </w:rPr>
        <w:t>经查：</w:t>
      </w:r>
      <w:r>
        <w:rPr>
          <w:rFonts w:hint="eastAsia" w:ascii="仿宋" w:hAnsi="仿宋" w:eastAsia="仿宋" w:cs="仿宋"/>
          <w:kern w:val="0"/>
          <w:sz w:val="32"/>
          <w:szCs w:val="32"/>
        </w:rPr>
        <w:t>当事人于2019年7月23日办理了《营业执照》、《食品经营许可证》后，在重庆市垫江县新民镇农贸市场90号门市从事零售小吃经营活动至今。</w:t>
      </w:r>
    </w:p>
    <w:p>
      <w:pPr>
        <w:pStyle w:val="5"/>
        <w:spacing w:line="600" w:lineRule="exact"/>
        <w:ind w:firstLine="630"/>
        <w:rPr>
          <w:rFonts w:ascii="仿宋" w:hAnsi="仿宋" w:eastAsia="仿宋" w:cs="仿宋"/>
          <w:kern w:val="0"/>
          <w:sz w:val="32"/>
          <w:szCs w:val="32"/>
        </w:rPr>
      </w:pPr>
      <w:r>
        <w:rPr>
          <w:rFonts w:hint="eastAsia" w:ascii="方正仿宋_GBK" w:hAnsi="方正仿宋_GBK" w:eastAsia="方正仿宋_GBK" w:cs="方正仿宋_GBK"/>
          <w:b/>
          <w:bCs/>
          <w:sz w:val="32"/>
          <w:szCs w:val="32"/>
        </w:rPr>
        <w:t>现查明：</w:t>
      </w:r>
      <w:r>
        <w:rPr>
          <w:rFonts w:hint="eastAsia" w:ascii="仿宋" w:hAnsi="仿宋" w:eastAsia="仿宋" w:cs="仿宋"/>
          <w:kern w:val="0"/>
          <w:sz w:val="32"/>
          <w:szCs w:val="32"/>
        </w:rPr>
        <w:t>垫江县明会小吃店在从事经营活动期间通过传统手工制作的方式</w:t>
      </w:r>
      <w:r>
        <w:rPr>
          <w:rFonts w:hint="eastAsia" w:ascii="仿宋" w:hAnsi="仿宋" w:eastAsia="仿宋" w:cs="仿宋"/>
          <w:sz w:val="32"/>
          <w:szCs w:val="32"/>
        </w:rPr>
        <w:t>制作馒头进行销售</w:t>
      </w:r>
      <w:r>
        <w:rPr>
          <w:rFonts w:hint="eastAsia" w:ascii="仿宋" w:hAnsi="仿宋" w:eastAsia="仿宋" w:cs="仿宋"/>
          <w:spacing w:val="-6"/>
          <w:kern w:val="0"/>
          <w:sz w:val="32"/>
          <w:szCs w:val="32"/>
          <w:lang w:bidi="zh-CN"/>
        </w:rPr>
        <w:t>，上述不合格馒头是当事人于2022年12月25日早上将面粉和好进行醒发后当天进行制售。当事人为了控制成本和口味好，吸引顾客，在和面的时候添加了极少量的甜蜜素。2022年12月25日当天共醒发了10kg面粉，共制作了100个馒头，其中以0.5元/个的价额被重庆市计量质量检测研究院抽检购买了9个，对外销售了91个，共计销售金额50元。当事人制售馒头所使用的面粉和添加剂没有保存进货单据，制售的馒头都是消费者现场食用了，没有销售记录。</w:t>
      </w:r>
    </w:p>
    <w:p>
      <w:pPr>
        <w:pStyle w:val="5"/>
        <w:spacing w:line="600" w:lineRule="exact"/>
        <w:ind w:firstLine="630"/>
        <w:rPr>
          <w:rFonts w:ascii="仿宋" w:hAnsi="仿宋" w:eastAsia="仿宋" w:cs="仿宋"/>
          <w:kern w:val="0"/>
          <w:sz w:val="32"/>
          <w:szCs w:val="32"/>
        </w:rPr>
      </w:pPr>
      <w:r>
        <w:rPr>
          <w:rFonts w:hint="eastAsia" w:ascii="仿宋" w:hAnsi="仿宋" w:eastAsia="仿宋" w:cs="仿宋"/>
          <w:kern w:val="0"/>
          <w:sz w:val="32"/>
          <w:szCs w:val="32"/>
        </w:rPr>
        <w:t>该批次抽检不合格的</w:t>
      </w:r>
      <w:r>
        <w:rPr>
          <w:rFonts w:hint="eastAsia" w:ascii="仿宋" w:hAnsi="仿宋" w:eastAsia="仿宋" w:cs="仿宋"/>
          <w:spacing w:val="-6"/>
          <w:kern w:val="0"/>
          <w:sz w:val="32"/>
          <w:szCs w:val="32"/>
          <w:lang w:bidi="zh-CN"/>
        </w:rPr>
        <w:t>馒头</w:t>
      </w:r>
      <w:r>
        <w:rPr>
          <w:rFonts w:hint="eastAsia" w:ascii="仿宋" w:hAnsi="仿宋" w:eastAsia="仿宋" w:cs="仿宋"/>
          <w:kern w:val="0"/>
          <w:sz w:val="32"/>
          <w:szCs w:val="32"/>
        </w:rPr>
        <w:t>货值金额为100个×0.5元=50元，销售金额为100个×0.5元=50元，即违法所得50元。</w:t>
      </w:r>
    </w:p>
    <w:p>
      <w:pPr>
        <w:pStyle w:val="5"/>
        <w:spacing w:line="600" w:lineRule="exact"/>
        <w:ind w:firstLine="645"/>
        <w:rPr>
          <w:rFonts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rPr>
        <w:t>以上述事实，主要有以下证据证明：</w:t>
      </w:r>
    </w:p>
    <w:p>
      <w:pPr>
        <w:pStyle w:val="5"/>
        <w:spacing w:line="600" w:lineRule="exact"/>
        <w:ind w:firstLine="645"/>
        <w:rPr>
          <w:rFonts w:ascii="仿宋" w:hAnsi="仿宋" w:eastAsia="仿宋" w:cs="仿宋"/>
          <w:sz w:val="32"/>
          <w:szCs w:val="32"/>
        </w:rPr>
      </w:pPr>
      <w:r>
        <w:rPr>
          <w:rStyle w:val="8"/>
          <w:rFonts w:hint="eastAsia" w:ascii="仿宋" w:hAnsi="仿宋" w:eastAsia="仿宋" w:cs="仿宋"/>
          <w:sz w:val="32"/>
          <w:szCs w:val="32"/>
        </w:rPr>
        <w:t>第一组：</w:t>
      </w:r>
      <w:r>
        <w:rPr>
          <w:rFonts w:hint="eastAsia" w:ascii="仿宋" w:hAnsi="仿宋" w:eastAsia="仿宋" w:cs="仿宋"/>
          <w:sz w:val="32"/>
          <w:szCs w:val="32"/>
        </w:rPr>
        <w:t>当事人提供的《居民身份证》、《营业执照》、《食品经营许可证》复印件等资料，证明当事人的经营主体资格；</w:t>
      </w:r>
    </w:p>
    <w:p>
      <w:pPr>
        <w:pStyle w:val="5"/>
        <w:spacing w:line="600" w:lineRule="exact"/>
        <w:ind w:firstLine="645"/>
        <w:rPr>
          <w:rStyle w:val="8"/>
          <w:rFonts w:ascii="仿宋" w:hAnsi="仿宋" w:eastAsia="仿宋" w:cs="仿宋"/>
          <w:sz w:val="32"/>
          <w:szCs w:val="32"/>
        </w:rPr>
      </w:pPr>
      <w:r>
        <w:rPr>
          <w:rStyle w:val="8"/>
          <w:rFonts w:hint="eastAsia" w:ascii="仿宋" w:hAnsi="仿宋" w:eastAsia="仿宋" w:cs="仿宋"/>
          <w:sz w:val="32"/>
          <w:szCs w:val="32"/>
        </w:rPr>
        <w:t>第二组</w:t>
      </w:r>
      <w:r>
        <w:rPr>
          <w:rFonts w:hint="eastAsia" w:ascii="仿宋" w:hAnsi="仿宋" w:eastAsia="仿宋" w:cs="仿宋"/>
          <w:sz w:val="32"/>
          <w:szCs w:val="32"/>
        </w:rPr>
        <w:t>：重庆市计量质量检测研究院制作的《食品安全抽样检验抽样单（非网络）》及重庆市计量质量检测研究院</w:t>
      </w:r>
      <w:r>
        <w:rPr>
          <w:rFonts w:hint="eastAsia" w:ascii="仿宋" w:hAnsi="仿宋" w:eastAsia="仿宋" w:cs="仿宋"/>
          <w:kern w:val="0"/>
          <w:sz w:val="32"/>
          <w:szCs w:val="32"/>
        </w:rPr>
        <w:t>检验出具</w:t>
      </w:r>
      <w:r>
        <w:rPr>
          <w:rFonts w:hint="eastAsia" w:ascii="仿宋" w:hAnsi="仿宋" w:eastAsia="仿宋" w:cs="仿宋"/>
          <w:sz w:val="32"/>
          <w:szCs w:val="32"/>
        </w:rPr>
        <w:t>的《检验报告》和抽样现场照片，证明对当事人销售的</w:t>
      </w:r>
      <w:r>
        <w:rPr>
          <w:rFonts w:hint="eastAsia" w:ascii="仿宋" w:hAnsi="仿宋" w:eastAsia="仿宋" w:cs="仿宋"/>
          <w:kern w:val="0"/>
          <w:sz w:val="32"/>
          <w:szCs w:val="32"/>
        </w:rPr>
        <w:t>馒头</w:t>
      </w:r>
      <w:r>
        <w:rPr>
          <w:rFonts w:hint="eastAsia" w:ascii="仿宋" w:hAnsi="仿宋" w:eastAsia="仿宋" w:cs="仿宋"/>
          <w:sz w:val="32"/>
          <w:szCs w:val="32"/>
        </w:rPr>
        <w:t>进行抽样检验的事实；</w:t>
      </w:r>
    </w:p>
    <w:p>
      <w:pPr>
        <w:pStyle w:val="5"/>
        <w:spacing w:line="600" w:lineRule="exact"/>
        <w:ind w:firstLine="645"/>
        <w:rPr>
          <w:rFonts w:ascii="仿宋" w:hAnsi="仿宋" w:eastAsia="仿宋" w:cs="仿宋"/>
          <w:sz w:val="32"/>
          <w:szCs w:val="32"/>
        </w:rPr>
      </w:pPr>
      <w:r>
        <w:rPr>
          <w:rStyle w:val="8"/>
          <w:rFonts w:hint="eastAsia" w:ascii="仿宋" w:hAnsi="仿宋" w:eastAsia="仿宋" w:cs="仿宋"/>
          <w:sz w:val="32"/>
          <w:szCs w:val="32"/>
        </w:rPr>
        <w:t>第三组：</w:t>
      </w:r>
      <w:r>
        <w:rPr>
          <w:rFonts w:hint="eastAsia" w:ascii="仿宋" w:hAnsi="仿宋" w:eastAsia="仿宋" w:cs="仿宋"/>
          <w:sz w:val="32"/>
          <w:szCs w:val="32"/>
        </w:rPr>
        <w:t>本局制作的《现场笔录》、《询问笔录》，证明当事人从事食品经营活动的事实，及销售的不合格</w:t>
      </w:r>
      <w:r>
        <w:rPr>
          <w:rFonts w:hint="eastAsia" w:ascii="仿宋" w:hAnsi="仿宋" w:eastAsia="仿宋" w:cs="仿宋"/>
          <w:kern w:val="0"/>
          <w:sz w:val="32"/>
          <w:szCs w:val="32"/>
        </w:rPr>
        <w:t>馒头</w:t>
      </w:r>
      <w:r>
        <w:rPr>
          <w:rFonts w:hint="eastAsia" w:ascii="仿宋" w:hAnsi="仿宋" w:eastAsia="仿宋" w:cs="仿宋"/>
          <w:sz w:val="32"/>
          <w:szCs w:val="32"/>
        </w:rPr>
        <w:t>货值金额、销售价格和违法所得。</w:t>
      </w:r>
    </w:p>
    <w:p>
      <w:pPr>
        <w:pStyle w:val="5"/>
        <w:spacing w:line="600" w:lineRule="exact"/>
        <w:ind w:firstLine="645"/>
        <w:rPr>
          <w:rFonts w:ascii="仿宋" w:hAnsi="仿宋" w:eastAsia="仿宋" w:cs="仿宋"/>
          <w:sz w:val="32"/>
          <w:szCs w:val="32"/>
        </w:rPr>
      </w:pPr>
      <w:r>
        <w:rPr>
          <w:rFonts w:hint="eastAsia" w:ascii="仿宋" w:hAnsi="仿宋" w:eastAsia="仿宋" w:cs="仿宋"/>
          <w:sz w:val="32"/>
          <w:szCs w:val="32"/>
        </w:rPr>
        <w:t>上述证据，符合法律、法规、规章等关于证据的规定，并经查证属实，由当事人签名盖章确认。</w:t>
      </w:r>
    </w:p>
    <w:p>
      <w:pPr>
        <w:pStyle w:val="5"/>
        <w:spacing w:line="600" w:lineRule="exact"/>
        <w:ind w:firstLine="630"/>
        <w:rPr>
          <w:rFonts w:ascii="仿宋" w:hAnsi="仿宋" w:eastAsia="仿宋" w:cs="仿宋"/>
          <w:kern w:val="0"/>
          <w:sz w:val="32"/>
          <w:szCs w:val="32"/>
        </w:rPr>
      </w:pPr>
      <w:r>
        <w:rPr>
          <w:rFonts w:hint="eastAsia" w:ascii="仿宋" w:hAnsi="仿宋" w:eastAsia="仿宋" w:cs="仿宋"/>
          <w:b/>
          <w:bCs/>
          <w:sz w:val="32"/>
          <w:szCs w:val="32"/>
        </w:rPr>
        <w:t>案件性质</w:t>
      </w:r>
      <w:r>
        <w:rPr>
          <w:rStyle w:val="8"/>
          <w:rFonts w:hint="eastAsia" w:ascii="仿宋" w:hAnsi="仿宋" w:eastAsia="仿宋" w:cs="仿宋"/>
          <w:sz w:val="32"/>
          <w:szCs w:val="32"/>
        </w:rPr>
        <w:t>：</w:t>
      </w:r>
      <w:r>
        <w:rPr>
          <w:rFonts w:hint="eastAsia" w:ascii="仿宋" w:hAnsi="仿宋" w:eastAsia="仿宋" w:cs="仿宋"/>
          <w:kern w:val="0"/>
          <w:sz w:val="32"/>
          <w:szCs w:val="32"/>
        </w:rPr>
        <w:t>在本案中，当事人生产经营超范围使用食品添加剂的食品，</w:t>
      </w:r>
      <w:r>
        <w:rPr>
          <w:rFonts w:hint="eastAsia" w:ascii="仿宋" w:hAnsi="仿宋" w:eastAsia="仿宋" w:cs="仿宋"/>
          <w:kern w:val="0"/>
          <w:sz w:val="32"/>
          <w:szCs w:val="32"/>
          <w:lang w:val="zh-CN"/>
        </w:rPr>
        <w:t>容易造成食品安全隐患，损害了消费者的合法利益，为了规范当事人的经营行为，应当予以当事人行政处罚。</w:t>
      </w:r>
    </w:p>
    <w:p>
      <w:pPr>
        <w:pStyle w:val="5"/>
        <w:spacing w:line="600" w:lineRule="exact"/>
        <w:ind w:firstLine="630"/>
        <w:rPr>
          <w:rFonts w:ascii="仿宋" w:hAnsi="仿宋" w:eastAsia="仿宋" w:cs="仿宋"/>
          <w:kern w:val="0"/>
          <w:sz w:val="32"/>
          <w:szCs w:val="32"/>
        </w:rPr>
      </w:pPr>
      <w:r>
        <w:rPr>
          <w:rFonts w:hint="eastAsia" w:ascii="仿宋" w:hAnsi="仿宋" w:eastAsia="仿宋" w:cs="仿宋"/>
          <w:kern w:val="0"/>
          <w:sz w:val="32"/>
          <w:szCs w:val="32"/>
        </w:rPr>
        <w:t>综上，当事人的上述行为涉嫌违反了《中华人民共和国食品安全法》第三十四条“禁止生产经营下列食品、食品添加剂、食品相关产品”第（四）项“超范围、超限量使用食品添加剂的食品；”的规定，构成了生产经营超范围使用食品添加剂的食品的违法行为。</w:t>
      </w:r>
    </w:p>
    <w:p>
      <w:pPr>
        <w:pStyle w:val="5"/>
        <w:spacing w:line="600" w:lineRule="exact"/>
        <w:ind w:firstLine="645"/>
        <w:rPr>
          <w:rFonts w:ascii="仿宋" w:hAnsi="仿宋" w:eastAsia="仿宋" w:cs="仿宋"/>
          <w:kern w:val="0"/>
          <w:sz w:val="32"/>
          <w:szCs w:val="32"/>
        </w:rPr>
      </w:pPr>
      <w:r>
        <w:rPr>
          <w:rFonts w:hint="eastAsia" w:ascii="仿宋" w:hAnsi="仿宋" w:eastAsia="仿宋" w:cs="仿宋"/>
          <w:b/>
          <w:bCs/>
          <w:sz w:val="32"/>
          <w:szCs w:val="32"/>
        </w:rPr>
        <w:t>自由裁量理由等其他需要说明的事项：</w:t>
      </w:r>
      <w:r>
        <w:rPr>
          <w:rFonts w:hint="eastAsia" w:ascii="仿宋" w:hAnsi="仿宋" w:eastAsia="仿宋" w:cs="仿宋"/>
          <w:kern w:val="0"/>
          <w:sz w:val="32"/>
          <w:szCs w:val="32"/>
        </w:rPr>
        <w:t>本局在案件调查中，鉴于当事人在本案中能积极配合本局执法人员调查取证，如实陈述违法事实并主动提供相关证据材料，违法行为未造成人体健康或人身、财产损害，未造成社会不良影响，本着处罚和教育相结合的原则，根据市场监督管理总局《关于规范市场监督管理行政处罚裁量权的指导意见》第十四条“有下列情形之一的，可以依法从轻或者减轻行政处罚：”第（二）项“积极配合市场监管部门调查并主动提供证据材料的；”的规定，办案单位建议对当事人的行为予以减轻处罚。</w:t>
      </w:r>
    </w:p>
    <w:p>
      <w:pPr>
        <w:pStyle w:val="5"/>
        <w:spacing w:line="600" w:lineRule="exact"/>
        <w:ind w:firstLine="645"/>
        <w:rPr>
          <w:rFonts w:ascii="仿宋" w:hAnsi="仿宋" w:eastAsia="仿宋" w:cs="仿宋"/>
          <w:kern w:val="0"/>
          <w:sz w:val="32"/>
          <w:szCs w:val="32"/>
        </w:rPr>
      </w:pPr>
      <w:r>
        <w:rPr>
          <w:rFonts w:hint="eastAsia" w:ascii="仿宋" w:hAnsi="仿宋" w:eastAsia="仿宋" w:cs="仿宋"/>
          <w:b/>
          <w:bCs/>
          <w:sz w:val="32"/>
          <w:szCs w:val="32"/>
        </w:rPr>
        <w:t>处理意见及依据：</w:t>
      </w:r>
      <w:r>
        <w:rPr>
          <w:rFonts w:hint="eastAsia" w:ascii="仿宋" w:hAnsi="仿宋" w:eastAsia="仿宋" w:cs="仿宋"/>
          <w:kern w:val="0"/>
          <w:sz w:val="32"/>
          <w:szCs w:val="32"/>
        </w:rPr>
        <w:t>根据《中华人民共和国行政处罚法》第二十八条“行政机关实施行政处罚时，应当责令当事人改正或者限期改正违法行为”以及《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三）项“生产经营超范围、超限量使用食品添加剂的食品；”的规定，本局责令当事人改正违法行为并作如下处罚：</w:t>
      </w:r>
    </w:p>
    <w:p>
      <w:pPr>
        <w:pStyle w:val="5"/>
        <w:spacing w:line="600" w:lineRule="exact"/>
        <w:ind w:firstLine="645"/>
        <w:rPr>
          <w:rFonts w:ascii="仿宋" w:hAnsi="仿宋" w:eastAsia="仿宋" w:cs="仿宋"/>
          <w:kern w:val="0"/>
          <w:sz w:val="32"/>
          <w:szCs w:val="32"/>
        </w:rPr>
      </w:pPr>
      <w:r>
        <w:rPr>
          <w:rFonts w:hint="eastAsia" w:ascii="仿宋" w:hAnsi="仿宋" w:eastAsia="仿宋" w:cs="仿宋"/>
          <w:kern w:val="0"/>
          <w:sz w:val="32"/>
          <w:szCs w:val="32"/>
        </w:rPr>
        <w:t>1、没收违法所得50元；</w:t>
      </w:r>
    </w:p>
    <w:p>
      <w:pPr>
        <w:pStyle w:val="5"/>
        <w:spacing w:line="600" w:lineRule="exact"/>
        <w:ind w:firstLine="645"/>
        <w:rPr>
          <w:rFonts w:ascii="方正仿宋_GBK" w:hAnsi="方正仿宋_GBK" w:eastAsia="方正仿宋_GBK" w:cs="方正仿宋_GBK"/>
          <w:kern w:val="0"/>
          <w:sz w:val="32"/>
          <w:szCs w:val="32"/>
        </w:rPr>
      </w:pPr>
      <w:r>
        <w:rPr>
          <w:rFonts w:hint="eastAsia" w:ascii="仿宋" w:hAnsi="仿宋" w:eastAsia="仿宋" w:cs="仿宋"/>
          <w:kern w:val="0"/>
          <w:sz w:val="32"/>
          <w:szCs w:val="32"/>
        </w:rPr>
        <w:t>2、罚款3000元。</w:t>
      </w:r>
    </w:p>
    <w:p>
      <w:pPr>
        <w:pStyle w:val="5"/>
        <w:spacing w:line="600" w:lineRule="exact"/>
        <w:ind w:firstLine="608" w:firstLineChars="19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依据《中华人民共和国行政处罚法》第六十七条规定，当事单位应当自收到本行政处罚决定书之日起十五日内，根据本行政处罚决定书，到中国工商银行垫江县支行等银行缴纳罚款。</w:t>
      </w:r>
    </w:p>
    <w:p>
      <w:pPr>
        <w:pStyle w:val="5"/>
        <w:spacing w:line="600" w:lineRule="exact"/>
        <w:ind w:firstLine="608" w:firstLineChars="19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行政处罚法》第七十二条规定，当事单位逾期不履行行政处罚决定的，本局可以采取以下措施：（一）到期不缴纳罚款的，每日按罚款数额的百分之三加处罚款；（二）申请人民法院强制执行。</w:t>
      </w:r>
    </w:p>
    <w:p>
      <w:pPr>
        <w:pStyle w:val="5"/>
        <w:spacing w:line="600" w:lineRule="exact"/>
        <w:ind w:firstLine="608" w:firstLineChars="19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单位如对上述行政处罚决定不服，应当自收到本行政处罚决定书之日起六十日内，可以向垫江县人民政府申请复议，也可以六个月内依法向涪陵区人民法院提起行政诉讼。行政复议、行政诉讼期间，本行政处罚决定不停止执行。</w:t>
      </w:r>
    </w:p>
    <w:p>
      <w:pPr>
        <w:spacing w:line="600" w:lineRule="exact"/>
        <w:rPr>
          <w:rFonts w:ascii="方正仿宋_GBK" w:hAnsi="方正仿宋_GBK" w:eastAsia="方正仿宋_GBK" w:cs="方正仿宋_GBK"/>
          <w:sz w:val="32"/>
          <w:szCs w:val="32"/>
        </w:rPr>
      </w:pPr>
    </w:p>
    <w:p>
      <w:pPr>
        <w:wordWrap w:val="0"/>
        <w:spacing w:line="600" w:lineRule="exact"/>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垫江县市场监督管理局</w:t>
      </w:r>
      <w:r>
        <w:rPr>
          <w:rFonts w:hint="eastAsia" w:ascii="方正仿宋_GBK" w:hAnsi="方正仿宋_GBK" w:eastAsia="方正仿宋_GBK" w:cs="方正仿宋_GBK"/>
          <w:sz w:val="32"/>
          <w:szCs w:val="32"/>
          <w:lang w:val="en-US" w:eastAsia="zh-CN"/>
        </w:rPr>
        <w:t xml:space="preserve">  </w:t>
      </w:r>
      <w:bookmarkStart w:id="0" w:name="_GoBack"/>
      <w:bookmarkEnd w:id="0"/>
    </w:p>
    <w:p>
      <w:pPr>
        <w:pStyle w:val="2"/>
        <w:spacing w:before="14" w:line="560" w:lineRule="exact"/>
        <w:ind w:right="-105" w:rightChars="-50" w:firstLine="6080" w:firstLineChars="1900"/>
        <w:rPr>
          <w:rFonts w:asciiTheme="minorEastAsia" w:hAnsiTheme="minorEastAsia"/>
          <w:b/>
          <w:bCs/>
          <w:color w:val="000000" w:themeColor="text1"/>
        </w:rPr>
      </w:pPr>
      <w:r>
        <w:rPr>
          <w:rFonts w:hint="eastAsia" w:ascii="方正仿宋_GBK" w:hAnsi="方正仿宋_GBK" w:eastAsia="方正仿宋_GBK" w:cs="方正仿宋_GBK"/>
        </w:rPr>
        <w:t>2023年4月20日</w:t>
      </w:r>
    </w:p>
    <w:p>
      <w:pPr>
        <w:pStyle w:val="2"/>
        <w:spacing w:before="14" w:line="560" w:lineRule="exact"/>
        <w:ind w:right="-105" w:rightChars="-50"/>
        <w:rPr>
          <w:rFonts w:ascii="黑体" w:hAnsi="黑体" w:eastAsia="黑体" w:cs="黑体"/>
          <w:color w:val="000000" w:themeColor="text1"/>
        </w:rPr>
      </w:pPr>
    </w:p>
    <w:p>
      <w:pPr>
        <w:pStyle w:val="2"/>
        <w:spacing w:before="14" w:line="560" w:lineRule="exact"/>
        <w:ind w:right="-105" w:rightChars="-50"/>
        <w:rPr>
          <w:rFonts w:ascii="黑体" w:hAnsi="黑体" w:eastAsia="黑体" w:cs="黑体"/>
          <w:color w:val="000000" w:themeColor="text1"/>
        </w:rPr>
      </w:pPr>
      <w:r>
        <w:rPr>
          <w:rFonts w:hint="eastAsia" w:ascii="黑体" w:hAnsi="黑体" w:eastAsia="黑体" w:cs="黑体"/>
          <w:color w:val="000000" w:themeColor="text1"/>
        </w:rPr>
        <w:t>（市场监督管理部门将依法向社会公示本行政处罚决定信息）</w:t>
      </w:r>
    </w:p>
    <w:p>
      <w:pPr>
        <w:pStyle w:val="2"/>
        <w:tabs>
          <w:tab w:val="left" w:pos="3000"/>
          <w:tab w:val="center" w:pos="6351"/>
        </w:tabs>
        <w:spacing w:before="1" w:line="560" w:lineRule="exact"/>
        <w:rPr>
          <w:rFonts w:ascii="方正仿宋_GBK" w:hAnsi="方正仿宋_GBK" w:eastAsia="方正仿宋_GBK" w:cs="方正仿宋_GBK"/>
          <w:color w:val="000000" w:themeColor="text1"/>
          <w:sz w:val="28"/>
          <w:szCs w:val="28"/>
        </w:rPr>
      </w:pPr>
    </w:p>
    <w:p>
      <w:pPr>
        <w:pStyle w:val="2"/>
        <w:tabs>
          <w:tab w:val="left" w:pos="3000"/>
          <w:tab w:val="center" w:pos="6351"/>
        </w:tabs>
        <w:spacing w:before="1" w:line="560" w:lineRule="exact"/>
        <w:rPr>
          <w:rFonts w:ascii="方正仿宋_GBK" w:hAnsi="方正仿宋_GBK" w:eastAsia="方正仿宋_GBK" w:cs="方正仿宋_GBK"/>
          <w:color w:val="000000" w:themeColor="text1"/>
          <w:sz w:val="28"/>
          <w:szCs w:val="28"/>
        </w:rPr>
      </w:pPr>
    </w:p>
    <w:p>
      <w:pPr>
        <w:pStyle w:val="2"/>
        <w:tabs>
          <w:tab w:val="left" w:pos="3000"/>
          <w:tab w:val="center" w:pos="6351"/>
        </w:tabs>
        <w:spacing w:before="1" w:line="560" w:lineRule="exact"/>
        <w:rPr>
          <w:rFonts w:ascii="方正仿宋_GBK" w:hAnsi="方正仿宋_GBK" w:eastAsia="方正仿宋_GBK" w:cs="方正仿宋_GBK"/>
          <w:color w:val="000000" w:themeColor="text1"/>
          <w:sz w:val="28"/>
          <w:szCs w:val="28"/>
        </w:rPr>
      </w:pPr>
    </w:p>
    <w:p>
      <w:pPr>
        <w:pStyle w:val="2"/>
        <w:tabs>
          <w:tab w:val="left" w:pos="3000"/>
          <w:tab w:val="center" w:pos="6351"/>
        </w:tabs>
        <w:spacing w:before="1" w:line="560" w:lineRule="exact"/>
        <w:rPr>
          <w:rFonts w:ascii="方正仿宋_GBK" w:hAnsi="方正仿宋_GBK" w:eastAsia="方正仿宋_GBK" w:cs="方正仿宋_GBK"/>
          <w:color w:val="000000" w:themeColor="text1"/>
          <w:sz w:val="28"/>
          <w:szCs w:val="28"/>
        </w:rPr>
      </w:pPr>
    </w:p>
    <w:p>
      <w:pPr>
        <w:pStyle w:val="2"/>
        <w:tabs>
          <w:tab w:val="left" w:pos="3000"/>
          <w:tab w:val="center" w:pos="6351"/>
        </w:tabs>
        <w:spacing w:before="1" w:line="560" w:lineRule="exact"/>
        <w:rPr>
          <w:b/>
          <w:bCs/>
          <w:color w:val="000000" w:themeColor="text1"/>
        </w:rPr>
      </w:pPr>
      <w:r>
        <w:rPr>
          <w:rFonts w:hint="eastAsia" w:ascii="方正仿宋_GBK" w:hAnsi="方正仿宋_GBK" w:eastAsia="方正仿宋_GBK" w:cs="方正仿宋_GBK"/>
          <w:color w:val="000000" w:themeColor="text1"/>
          <w:sz w:val="28"/>
          <w:szCs w:val="28"/>
        </w:rPr>
        <w:t>本文书一式</w:t>
      </w:r>
      <w:r>
        <w:rPr>
          <w:rFonts w:hint="eastAsia" w:ascii="方正仿宋_GBK" w:hAnsi="方正仿宋_GBK" w:eastAsia="方正仿宋_GBK" w:cs="方正仿宋_GBK"/>
          <w:color w:val="000000" w:themeColor="text1"/>
          <w:sz w:val="28"/>
          <w:szCs w:val="28"/>
          <w:u w:val="single"/>
        </w:rPr>
        <w:t>三</w:t>
      </w:r>
      <w:r>
        <w:rPr>
          <w:rFonts w:hint="eastAsia" w:ascii="方正仿宋_GBK" w:hAnsi="方正仿宋_GBK" w:eastAsia="方正仿宋_GBK" w:cs="方正仿宋_GBK"/>
          <w:color w:val="000000" w:themeColor="text1"/>
          <w:sz w:val="28"/>
          <w:szCs w:val="28"/>
        </w:rPr>
        <w:t>份，</w:t>
      </w:r>
      <w:r>
        <w:rPr>
          <w:rFonts w:hint="eastAsia" w:ascii="方正仿宋_GBK" w:hAnsi="方正仿宋_GBK" w:eastAsia="方正仿宋_GBK" w:cs="方正仿宋_GBK"/>
          <w:color w:val="000000" w:themeColor="text1"/>
          <w:sz w:val="28"/>
          <w:szCs w:val="28"/>
          <w:u w:val="single"/>
        </w:rPr>
        <w:t>一</w:t>
      </w:r>
      <w:r>
        <w:rPr>
          <w:rFonts w:hint="eastAsia" w:ascii="方正仿宋_GBK" w:hAnsi="方正仿宋_GBK" w:eastAsia="方正仿宋_GBK" w:cs="方正仿宋_GBK"/>
          <w:color w:val="000000" w:themeColor="text1"/>
          <w:sz w:val="28"/>
          <w:szCs w:val="28"/>
        </w:rPr>
        <w:t>份送达，</w:t>
      </w:r>
      <w:r>
        <w:rPr>
          <w:rFonts w:hint="eastAsia" w:ascii="方正仿宋_GBK" w:hAnsi="方正仿宋_GBK" w:eastAsia="方正仿宋_GBK" w:cs="方正仿宋_GBK"/>
          <w:color w:val="000000" w:themeColor="text1"/>
          <w:sz w:val="28"/>
          <w:szCs w:val="28"/>
          <w:u w:val="single"/>
        </w:rPr>
        <w:t>一</w:t>
      </w:r>
      <w:r>
        <w:rPr>
          <w:rFonts w:hint="eastAsia" w:ascii="方正仿宋_GBK" w:hAnsi="方正仿宋_GBK" w:eastAsia="方正仿宋_GBK" w:cs="方正仿宋_GBK"/>
          <w:color w:val="000000" w:themeColor="text1"/>
          <w:sz w:val="28"/>
          <w:szCs w:val="28"/>
        </w:rPr>
        <w:t>份归档，一份</w:t>
      </w:r>
      <w:r>
        <w:rPr>
          <w:rFonts w:hint="eastAsia" w:ascii="方正仿宋_GBK" w:hAnsi="方正仿宋_GBK" w:eastAsia="方正仿宋_GBK" w:cs="方正仿宋_GBK"/>
          <w:color w:val="000000" w:themeColor="text1"/>
          <w:sz w:val="28"/>
          <w:szCs w:val="28"/>
          <w:u w:val="single"/>
        </w:rPr>
        <w:t>承办机构留存</w:t>
      </w:r>
      <w:r>
        <w:rPr>
          <w:rFonts w:hint="eastAsia" w:ascii="方正仿宋_GBK" w:hAnsi="方正仿宋_GBK" w:eastAsia="方正仿宋_GBK" w:cs="方正仿宋_GBK"/>
          <w:color w:val="000000" w:themeColor="text1"/>
          <w:sz w:val="28"/>
          <w:szCs w:val="28"/>
        </w:rPr>
        <w:t>。</w:t>
      </w:r>
    </w:p>
    <w:sectPr>
      <w:footerReference r:id="rId3" w:type="default"/>
      <w:pgSz w:w="11906" w:h="16838"/>
      <w:pgMar w:top="1610" w:right="1417" w:bottom="161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MzVhNDEzNzZjNGU1ZmQ3YWE0Y2I0YjlhMTM5MjAifQ=="/>
  </w:docVars>
  <w:rsids>
    <w:rsidRoot w:val="00177AEA"/>
    <w:rsid w:val="00177AEA"/>
    <w:rsid w:val="00390918"/>
    <w:rsid w:val="00692715"/>
    <w:rsid w:val="00894A18"/>
    <w:rsid w:val="008E3718"/>
    <w:rsid w:val="04ED00AA"/>
    <w:rsid w:val="052C2BF1"/>
    <w:rsid w:val="066C7423"/>
    <w:rsid w:val="089B3FB4"/>
    <w:rsid w:val="0B5A7E8D"/>
    <w:rsid w:val="0CA87D12"/>
    <w:rsid w:val="0E730A30"/>
    <w:rsid w:val="10D15E2D"/>
    <w:rsid w:val="183C73A0"/>
    <w:rsid w:val="1B7301AF"/>
    <w:rsid w:val="1D3D073F"/>
    <w:rsid w:val="1E0C054E"/>
    <w:rsid w:val="1F24239C"/>
    <w:rsid w:val="1F6B7179"/>
    <w:rsid w:val="26ED21B7"/>
    <w:rsid w:val="2A23376B"/>
    <w:rsid w:val="2A704F93"/>
    <w:rsid w:val="2C2732A4"/>
    <w:rsid w:val="2DAB170C"/>
    <w:rsid w:val="2F85366D"/>
    <w:rsid w:val="31201329"/>
    <w:rsid w:val="36816DF5"/>
    <w:rsid w:val="36965D47"/>
    <w:rsid w:val="36F82022"/>
    <w:rsid w:val="39513A91"/>
    <w:rsid w:val="39B80209"/>
    <w:rsid w:val="3A1F27FD"/>
    <w:rsid w:val="3A6665BE"/>
    <w:rsid w:val="3D9F2961"/>
    <w:rsid w:val="3DE74E7C"/>
    <w:rsid w:val="3F3A0112"/>
    <w:rsid w:val="3FA32B5C"/>
    <w:rsid w:val="47425BEE"/>
    <w:rsid w:val="47DC0CC5"/>
    <w:rsid w:val="49731FAC"/>
    <w:rsid w:val="49E301A5"/>
    <w:rsid w:val="49E62A01"/>
    <w:rsid w:val="4B2D19D0"/>
    <w:rsid w:val="4EAA72D2"/>
    <w:rsid w:val="4F2C1AA8"/>
    <w:rsid w:val="50BE4BB9"/>
    <w:rsid w:val="54125400"/>
    <w:rsid w:val="55BA0BC5"/>
    <w:rsid w:val="567146F1"/>
    <w:rsid w:val="567C55B5"/>
    <w:rsid w:val="58266C05"/>
    <w:rsid w:val="59117BC3"/>
    <w:rsid w:val="5CA34F09"/>
    <w:rsid w:val="5CCD1D86"/>
    <w:rsid w:val="5E917C3E"/>
    <w:rsid w:val="607066E2"/>
    <w:rsid w:val="617D4342"/>
    <w:rsid w:val="61B1084D"/>
    <w:rsid w:val="624A389D"/>
    <w:rsid w:val="62ED30C9"/>
    <w:rsid w:val="6578630F"/>
    <w:rsid w:val="6B8637E1"/>
    <w:rsid w:val="703C0B77"/>
    <w:rsid w:val="70577595"/>
    <w:rsid w:val="707A723D"/>
    <w:rsid w:val="70CB4404"/>
    <w:rsid w:val="71942501"/>
    <w:rsid w:val="728E1972"/>
    <w:rsid w:val="752E13B8"/>
    <w:rsid w:val="755F6E10"/>
    <w:rsid w:val="78956613"/>
    <w:rsid w:val="7AB80C64"/>
    <w:rsid w:val="7ACF00BD"/>
    <w:rsid w:val="7B410CEA"/>
    <w:rsid w:val="7B783C81"/>
    <w:rsid w:val="7E526DDF"/>
    <w:rsid w:val="7E6667FF"/>
    <w:rsid w:val="7F56367F"/>
    <w:rsid w:val="7FC20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75" w:after="75"/>
    </w:pPr>
    <w:rPr>
      <w:rFonts w:ascii="宋体" w:hAnsi="宋体" w:eastAsia="宋体" w:cs="宋体"/>
      <w:sz w:val="24"/>
      <w:szCs w:val="24"/>
    </w:rPr>
  </w:style>
  <w:style w:type="character" w:styleId="8">
    <w:name w:val="Strong"/>
    <w:basedOn w:val="7"/>
    <w:qFormat/>
    <w:uiPriority w:val="0"/>
    <w:rPr>
      <w:b/>
    </w:rPr>
  </w:style>
  <w:style w:type="character" w:customStyle="1" w:styleId="9">
    <w:name w:val="ng-binding"/>
    <w:basedOn w:val="7"/>
    <w:qFormat/>
    <w:uiPriority w:val="0"/>
  </w:style>
  <w:style w:type="paragraph" w:customStyle="1" w:styleId="10">
    <w:name w:val="f-article-title-tin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2193</Words>
  <Characters>2322</Characters>
  <Lines>16</Lines>
  <Paragraphs>4</Paragraphs>
  <TotalTime>3</TotalTime>
  <ScaleCrop>false</ScaleCrop>
  <LinksUpToDate>false</LinksUpToDate>
  <CharactersWithSpaces>2324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2021-06-22T06:26:00Z</dcterms:created>
  <dc:creator>Windows User</dc:creator>
  <cp:lastModifiedBy>Administrator</cp:lastModifiedBy>
  <cp:lastPrinted>2023-04-19T08:03:00Z</cp:lastPrinted>
  <dcterms:modified xsi:type="dcterms:W3CDTF">2023-05-18T03:41:24Z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B49E583D0E0C48E3B49593B78CD6A9DB</vt:lpwstr>
  </property>
</Properties>
</file>