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b/>
          <w:w w:val="60"/>
          <w:sz w:val="106"/>
          <w:szCs w:val="106"/>
        </w:rPr>
      </w:pPr>
    </w:p>
    <w:p>
      <w:pPr>
        <w:spacing w:line="600" w:lineRule="exact"/>
        <w:rPr>
          <w:szCs w:val="22"/>
        </w:rPr>
      </w:pPr>
    </w:p>
    <w:p>
      <w:pPr>
        <w:jc w:val="center"/>
        <w:rPr>
          <w:rFonts w:ascii="方正仿宋_GBK"/>
          <w:szCs w:val="22"/>
        </w:rPr>
      </w:pPr>
    </w:p>
    <w:p>
      <w:pPr>
        <w:jc w:val="center"/>
        <w:rPr>
          <w:rFonts w:ascii="方正仿宋_GBK"/>
          <w:szCs w:val="32"/>
        </w:rPr>
      </w:pPr>
    </w:p>
    <w:p>
      <w:pPr>
        <w:tabs>
          <w:tab w:val="left" w:pos="3792"/>
        </w:tabs>
        <w:spacing w:line="600" w:lineRule="exact"/>
        <w:jc w:val="center"/>
        <w:rPr>
          <w:rFonts w:ascii="方正仿宋_GBK" w:hAnsi="方正仿宋_GBK" w:cs="方正仿宋_GBK"/>
          <w:color w:val="000000"/>
          <w:szCs w:val="32"/>
        </w:rPr>
      </w:pPr>
      <w:r>
        <w:rPr>
          <w:szCs w:val="22"/>
        </w:rPr>
        <w:pict>
          <v:shape id="艺术字 10" o:spid="_x0000_s1027" o:spt="136" type="#_x0000_t136" style="position:absolute;left:0pt;margin-left:92.15pt;margin-top:146.15pt;height:53.85pt;width:411pt;mso-position-horizontal-relative:page;mso-position-vertical-relative:margin;z-index:251659264;mso-width-relative:page;mso-height-relative:page;" fillcolor="#FF0000" filled="t" o:preferrelative="t" stroked="f" coordsize="21600,21600">
            <v:path/>
            <v:fill on="t" focussize="0,0"/>
            <v:stroke on="f"/>
            <v:imagedata o:title=""/>
            <o:lock v:ext="edit" text="f"/>
            <v:textpath on="t" fitshape="t" fitpath="t" trim="t" xscale="f" string="垫江县市场监督管理局" style="font-family:方正小标宋_GBK;font-size:36pt;font-weight:bold;v-text-align:center;"/>
          </v:shape>
        </w:pict>
      </w:r>
    </w:p>
    <w:p>
      <w:pPr>
        <w:tabs>
          <w:tab w:val="left" w:pos="3792"/>
        </w:tabs>
        <w:spacing w:line="600" w:lineRule="exact"/>
        <w:jc w:val="center"/>
        <w:rPr>
          <w:rFonts w:ascii="方正仿宋_GBK" w:hAnsi="方正仿宋_GBK" w:cs="方正仿宋_GBK"/>
          <w:color w:val="000000"/>
          <w:szCs w:val="32"/>
        </w:rPr>
      </w:pPr>
    </w:p>
    <w:p>
      <w:pPr>
        <w:tabs>
          <w:tab w:val="left" w:pos="3792"/>
        </w:tabs>
        <w:spacing w:line="400" w:lineRule="exact"/>
        <w:jc w:val="center"/>
        <w:rPr>
          <w:rFonts w:ascii="方正仿宋_GBK" w:hAnsi="方正仿宋_GBK" w:cs="方正仿宋_GBK"/>
          <w:color w:val="000000"/>
          <w:szCs w:val="32"/>
        </w:rPr>
      </w:pPr>
    </w:p>
    <w:p>
      <w:pPr>
        <w:tabs>
          <w:tab w:val="left" w:pos="3792"/>
        </w:tabs>
        <w:spacing w:line="400" w:lineRule="exact"/>
        <w:jc w:val="center"/>
        <w:rPr>
          <w:rFonts w:ascii="方正仿宋_GBK" w:hAnsi="方正仿宋_GBK" w:cs="方正仿宋_GBK"/>
          <w:color w:val="000000"/>
          <w:szCs w:val="32"/>
        </w:rPr>
      </w:pPr>
    </w:p>
    <w:p>
      <w:pPr>
        <w:tabs>
          <w:tab w:val="left" w:pos="3792"/>
        </w:tabs>
        <w:spacing w:line="400" w:lineRule="exact"/>
        <w:jc w:val="center"/>
        <w:rPr>
          <w:rFonts w:ascii="方正仿宋_GBK" w:hAnsi="方正仿宋_GBK" w:cs="方正仿宋_GBK"/>
          <w:color w:val="000000"/>
          <w:szCs w:val="32"/>
        </w:rPr>
      </w:pPr>
    </w:p>
    <w:p>
      <w:pPr>
        <w:tabs>
          <w:tab w:val="left" w:pos="3792"/>
        </w:tabs>
        <w:spacing w:line="400" w:lineRule="exact"/>
        <w:jc w:val="center"/>
        <w:rPr>
          <w:szCs w:val="22"/>
        </w:rPr>
      </w:pPr>
      <w:r>
        <w:rPr>
          <w:rFonts w:hint="eastAsia" w:ascii="方正仿宋_GBK" w:hAnsi="方正仿宋_GBK" w:cs="方正仿宋_GBK"/>
          <w:color w:val="000000"/>
          <w:szCs w:val="32"/>
        </w:rPr>
        <w:t>垫江</w:t>
      </w:r>
      <w:r>
        <w:rPr>
          <w:color w:val="000000"/>
          <w:szCs w:val="32"/>
        </w:rPr>
        <w:t>市监</w:t>
      </w:r>
      <w:r>
        <w:rPr>
          <w:rFonts w:hint="eastAsia"/>
          <w:color w:val="000000"/>
          <w:szCs w:val="32"/>
        </w:rPr>
        <w:t>发</w:t>
      </w:r>
      <w:r>
        <w:rPr>
          <w:color w:val="000000"/>
          <w:szCs w:val="32"/>
        </w:rPr>
        <w:t>〔202</w:t>
      </w:r>
      <w:r>
        <w:rPr>
          <w:rFonts w:hint="eastAsia"/>
          <w:color w:val="000000"/>
          <w:szCs w:val="32"/>
        </w:rPr>
        <w:t>4</w:t>
      </w:r>
      <w:r>
        <w:rPr>
          <w:color w:val="000000"/>
          <w:szCs w:val="32"/>
        </w:rPr>
        <w:t>〕</w:t>
      </w:r>
      <w:r>
        <w:rPr>
          <w:rFonts w:hint="eastAsia"/>
          <w:color w:val="000000"/>
          <w:szCs w:val="32"/>
        </w:rPr>
        <w:t>75</w:t>
      </w:r>
      <w:r>
        <w:rPr>
          <w:color w:val="000000"/>
          <w:szCs w:val="32"/>
        </w:rPr>
        <w:t>号</w:t>
      </w:r>
    </w:p>
    <w:p>
      <w:pPr>
        <w:overflowPunct w:val="0"/>
        <w:spacing w:line="400" w:lineRule="exact"/>
        <w:jc w:val="center"/>
        <w:rPr>
          <w:rFonts w:ascii="方正小标宋_GBK" w:eastAsia="方正小标宋_GBK"/>
          <w:b/>
          <w:sz w:val="44"/>
          <w:szCs w:val="44"/>
        </w:rPr>
      </w:pPr>
      <w:r>
        <w:rPr>
          <w:rFonts w:ascii="方正仿宋_GBK"/>
          <w:szCs w:val="32"/>
        </w:rPr>
        <mc:AlternateContent>
          <mc:Choice Requires="wps">
            <w:drawing>
              <wp:anchor distT="0" distB="0" distL="114300" distR="114300" simplePos="0" relativeHeight="251660288" behindDoc="0" locked="0" layoutInCell="1" allowOverlap="1">
                <wp:simplePos x="0" y="0"/>
                <wp:positionH relativeFrom="page">
                  <wp:posOffset>1028065</wp:posOffset>
                </wp:positionH>
                <wp:positionV relativeFrom="margin">
                  <wp:posOffset>3392170</wp:posOffset>
                </wp:positionV>
                <wp:extent cx="5615940" cy="635"/>
                <wp:effectExtent l="0" t="10795" r="3810" b="17145"/>
                <wp:wrapNone/>
                <wp:docPr id="1" name="直线 3"/>
                <wp:cNvGraphicFramePr/>
                <a:graphic xmlns:a="http://schemas.openxmlformats.org/drawingml/2006/main">
                  <a:graphicData uri="http://schemas.microsoft.com/office/word/2010/wordprocessingShape">
                    <wps:wsp>
                      <wps:cNvCnPr/>
                      <wps:spPr>
                        <a:xfrm>
                          <a:off x="0" y="0"/>
                          <a:ext cx="5615940" cy="635"/>
                        </a:xfrm>
                        <a:prstGeom prst="line">
                          <a:avLst/>
                        </a:prstGeom>
                        <a:ln w="22225" cap="flat" cmpd="sng">
                          <a:solidFill>
                            <a:srgbClr val="FF0000"/>
                          </a:solidFill>
                          <a:prstDash val="solid"/>
                          <a:headEnd type="none" w="med" len="med"/>
                          <a:tailEnd type="none" w="med" len="med"/>
                        </a:ln>
                      </wps:spPr>
                      <wps:bodyPr upright="1"/>
                    </wps:wsp>
                  </a:graphicData>
                </a:graphic>
              </wp:anchor>
            </w:drawing>
          </mc:Choice>
          <mc:Fallback>
            <w:pict>
              <v:line id="直线 3" o:spid="_x0000_s1026" o:spt="20" style="position:absolute;left:0pt;margin-left:80.95pt;margin-top:267.1pt;height:0.05pt;width:442.2pt;mso-position-horizontal-relative:page;mso-position-vertical-relative:margin;z-index:251660288;mso-width-relative:page;mso-height-relative:page;" filled="f" stroked="t" coordsize="21600,21600" o:gfxdata="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1er//NoAAAAMAQAADwAAAAAAAAABACAAAAAiAAAAZHJzL2Rvd25yZXYueG1sUEsBAhQAFAAAAAgA&#10;h07iQNe7AxXqAQAA3gMAAA4AAAAAAAAAAQAgAAAAKQEAAGRycy9lMm9Eb2MueG1sUEsFBgAAAAAG&#10;AAYAWQEAAIUFAAAAAA==&#10;">
                <v:fill on="f" focussize="0,0"/>
                <v:stroke weight="1.75pt" color="#FF0000" joinstyle="round"/>
                <v:imagedata o:title=""/>
                <o:lock v:ext="edit" aspectratio="f"/>
              </v:line>
            </w:pict>
          </mc:Fallback>
        </mc:AlternateContent>
      </w:r>
    </w:p>
    <w:p>
      <w:pPr>
        <w:pStyle w:val="8"/>
        <w:adjustRightInd w:val="0"/>
        <w:snapToGrid w:val="0"/>
        <w:spacing w:line="594" w:lineRule="exact"/>
        <w:rPr>
          <w:rFonts w:ascii="方正小标宋_GBK" w:hAnsi="方正小标宋_GBK" w:eastAsia="方正小标宋_GBK" w:cs="方正小标宋_GBK"/>
          <w:sz w:val="44"/>
          <w:szCs w:val="44"/>
        </w:rPr>
      </w:pPr>
    </w:p>
    <w:p>
      <w:pPr>
        <w:suppressAutoHyphens/>
        <w:spacing w:line="594" w:lineRule="exact"/>
        <w:jc w:val="center"/>
        <w:rPr>
          <w:rFonts w:eastAsia="方正小标宋_GBK" w:cs="方正小标宋_GBK"/>
          <w:sz w:val="44"/>
          <w:szCs w:val="44"/>
        </w:rPr>
      </w:pPr>
      <w:r>
        <w:rPr>
          <w:rFonts w:hint="eastAsia" w:eastAsia="方正小标宋_GBK" w:cs="方正小标宋_GBK"/>
          <w:sz w:val="44"/>
          <w:szCs w:val="44"/>
        </w:rPr>
        <w:t>垫江县市场监督管理局</w:t>
      </w:r>
    </w:p>
    <w:p>
      <w:pPr>
        <w:suppressAutoHyphens/>
        <w:spacing w:line="594" w:lineRule="exact"/>
        <w:jc w:val="center"/>
        <w:rPr>
          <w:rFonts w:eastAsia="方正小标宋_GBK" w:cs="方正小标宋_GBK"/>
          <w:sz w:val="44"/>
          <w:szCs w:val="44"/>
        </w:rPr>
      </w:pPr>
      <w:r>
        <w:rPr>
          <w:rFonts w:hint="eastAsia" w:eastAsia="方正小标宋_GBK" w:cs="方正小标宋_GBK"/>
          <w:sz w:val="44"/>
          <w:szCs w:val="44"/>
        </w:rPr>
        <w:t>关于进一步做好电动自行车充电收费</w:t>
      </w:r>
    </w:p>
    <w:p>
      <w:pPr>
        <w:suppressAutoHyphens/>
        <w:spacing w:line="594" w:lineRule="exact"/>
        <w:jc w:val="center"/>
        <w:rPr>
          <w:rFonts w:eastAsia="方正小标宋_GBK" w:cs="方正小标宋_GBK"/>
          <w:sz w:val="44"/>
          <w:szCs w:val="44"/>
        </w:rPr>
      </w:pPr>
      <w:r>
        <w:rPr>
          <w:rFonts w:hint="eastAsia" w:eastAsia="方正小标宋_GBK" w:cs="方正小标宋_GBK"/>
          <w:sz w:val="44"/>
          <w:szCs w:val="44"/>
        </w:rPr>
        <w:t>价格公示的通知</w:t>
      </w:r>
    </w:p>
    <w:p>
      <w:pPr>
        <w:spacing w:line="594" w:lineRule="exact"/>
        <w:rPr>
          <w:rFonts w:ascii="Calibri" w:hAnsi="Calibri" w:eastAsia="宋体"/>
          <w:sz w:val="21"/>
          <w:szCs w:val="24"/>
        </w:rPr>
      </w:pPr>
    </w:p>
    <w:p>
      <w:pPr>
        <w:spacing w:line="594" w:lineRule="exact"/>
        <w:rPr>
          <w:rFonts w:ascii="方正仿宋_GBK" w:hAnsi="方正仿宋_GBK" w:cs="方正仿宋_GBK"/>
          <w:szCs w:val="32"/>
        </w:rPr>
      </w:pPr>
      <w:r>
        <w:rPr>
          <w:rFonts w:hint="eastAsia" w:ascii="方正仿宋_GBK" w:hAnsi="方正仿宋_GBK" w:cs="方正仿宋_GBK"/>
          <w:szCs w:val="32"/>
        </w:rPr>
        <w:t>辖区内充电设施运营单位、物管企业，有关单位：</w:t>
      </w:r>
    </w:p>
    <w:p>
      <w:pPr>
        <w:spacing w:line="594" w:lineRule="exact"/>
        <w:ind w:firstLine="632" w:firstLineChars="200"/>
        <w:rPr>
          <w:rFonts w:ascii="方正仿宋_GBK" w:hAnsi="方正仿宋_GBK" w:cs="方正仿宋_GBK"/>
          <w:szCs w:val="32"/>
        </w:rPr>
      </w:pPr>
      <w:r>
        <w:rPr>
          <w:rFonts w:hint="eastAsia" w:ascii="方正仿宋_GBK" w:hAnsi="方正仿宋_GBK" w:cs="方正仿宋_GBK"/>
          <w:szCs w:val="32"/>
        </w:rPr>
        <w:t>为规范电动自行车充电收费行为，国家发展改革委、国家总局印发了《关于规范电动自行车充电收费行为的通知》（发改办价格〔2024〕537号)，对电动自行车户外充电收费实行了价费分离，要求充电电费和服务费应分别标示、分别计价。为全面推进价格政策落实落地，进一步规范电动自行车充电收费的价格公示行为，现将有关事项通知如下：</w:t>
      </w:r>
    </w:p>
    <w:p>
      <w:pPr>
        <w:suppressAutoHyphens/>
        <w:spacing w:line="594" w:lineRule="exact"/>
        <w:ind w:firstLine="632" w:firstLineChars="200"/>
        <w:rPr>
          <w:rFonts w:eastAsia="方正黑体_GBK" w:cs="方正黑体_GBK"/>
          <w:szCs w:val="24"/>
        </w:rPr>
      </w:pPr>
      <w:r>
        <w:rPr>
          <w:rFonts w:hint="eastAsia" w:eastAsia="方正黑体_GBK" w:cs="方正黑体_GBK"/>
          <w:szCs w:val="24"/>
        </w:rPr>
        <w:t>一、执行范围</w:t>
      </w:r>
    </w:p>
    <w:p>
      <w:pPr>
        <w:spacing w:line="594" w:lineRule="exact"/>
        <w:ind w:firstLine="632" w:firstLineChars="200"/>
        <w:rPr>
          <w:rFonts w:ascii="方正仿宋_GBK" w:hAnsi="方正仿宋_GBK" w:cs="方正仿宋_GBK"/>
          <w:szCs w:val="32"/>
        </w:rPr>
      </w:pPr>
      <w:r>
        <w:rPr>
          <w:rFonts w:hint="eastAsia" w:ascii="方正仿宋_GBK" w:hAnsi="方正仿宋_GBK" w:cs="方正仿宋_GBK"/>
          <w:szCs w:val="32"/>
        </w:rPr>
        <w:t>全县范围内的电动自行车充电设施运营单位、物管企业及有关单位。</w:t>
      </w:r>
    </w:p>
    <w:p>
      <w:pPr>
        <w:suppressAutoHyphens/>
        <w:spacing w:line="594" w:lineRule="exact"/>
        <w:ind w:firstLine="632" w:firstLineChars="200"/>
        <w:rPr>
          <w:rFonts w:eastAsia="方正黑体_GBK" w:cs="方正黑体_GBK"/>
          <w:szCs w:val="24"/>
        </w:rPr>
      </w:pPr>
      <w:r>
        <w:rPr>
          <w:rFonts w:hint="eastAsia" w:eastAsia="方正黑体_GBK" w:cs="方正黑体_GBK"/>
          <w:szCs w:val="24"/>
        </w:rPr>
        <w:t>二、公示内容</w:t>
      </w:r>
    </w:p>
    <w:p>
      <w:pPr>
        <w:spacing w:line="594" w:lineRule="exact"/>
        <w:ind w:firstLine="632" w:firstLineChars="200"/>
        <w:rPr>
          <w:rFonts w:ascii="方正仿宋_GBK" w:hAnsi="方正仿宋_GBK" w:cs="方正仿宋_GBK"/>
          <w:szCs w:val="32"/>
        </w:rPr>
      </w:pPr>
      <w:r>
        <w:rPr>
          <w:rFonts w:hint="eastAsia" w:ascii="方正仿宋_GBK" w:hAnsi="方正仿宋_GBK" w:cs="方正仿宋_GBK"/>
          <w:szCs w:val="32"/>
        </w:rPr>
        <w:t>包括收费项目、电费标准、服务费标准、功率范围、计费单位、收费主体名称等，对电子计费系统暂不具备价费分离的，应作出说明。</w:t>
      </w:r>
    </w:p>
    <w:p>
      <w:pPr>
        <w:suppressAutoHyphens/>
        <w:spacing w:line="594" w:lineRule="exact"/>
        <w:ind w:firstLine="632" w:firstLineChars="200"/>
        <w:rPr>
          <w:rFonts w:eastAsia="方正黑体_GBK" w:cs="方正黑体_GBK"/>
          <w:szCs w:val="24"/>
        </w:rPr>
      </w:pPr>
      <w:r>
        <w:rPr>
          <w:rFonts w:hint="eastAsia" w:eastAsia="方正黑体_GBK" w:cs="方正黑体_GBK"/>
          <w:szCs w:val="24"/>
        </w:rPr>
        <w:t>三、公示形式</w:t>
      </w:r>
    </w:p>
    <w:p>
      <w:pPr>
        <w:spacing w:line="594" w:lineRule="exact"/>
        <w:ind w:firstLine="632" w:firstLineChars="200"/>
        <w:rPr>
          <w:rFonts w:ascii="方正仿宋_GBK" w:hAnsi="方正仿宋_GBK" w:cs="方正仿宋_GBK"/>
          <w:szCs w:val="32"/>
        </w:rPr>
      </w:pPr>
      <w:r>
        <w:rPr>
          <w:rFonts w:hint="eastAsia" w:ascii="方正仿宋_GBK" w:hAnsi="方正仿宋_GBK" w:cs="方正仿宋_GBK"/>
          <w:szCs w:val="32"/>
        </w:rPr>
        <w:t>充电设施运营单位应按照明码标价有关规定，在充电场所醒目位置处设立永久性公示牌，并同步通过手机应用程序、微信公众号等向消费者公示上述内容,不得收取任何未予标明的费用。</w:t>
      </w:r>
    </w:p>
    <w:p>
      <w:pPr>
        <w:suppressAutoHyphens/>
        <w:spacing w:line="594" w:lineRule="exact"/>
        <w:ind w:firstLine="632" w:firstLineChars="200"/>
        <w:rPr>
          <w:rFonts w:eastAsia="方正黑体_GBK" w:cs="方正黑体_GBK"/>
          <w:szCs w:val="24"/>
        </w:rPr>
      </w:pPr>
      <w:r>
        <w:rPr>
          <w:rFonts w:hint="eastAsia" w:eastAsia="方正黑体_GBK" w:cs="方正黑体_GBK"/>
          <w:szCs w:val="24"/>
        </w:rPr>
        <w:t>四、工作要求</w:t>
      </w:r>
    </w:p>
    <w:p>
      <w:pPr>
        <w:spacing w:line="594" w:lineRule="exact"/>
        <w:ind w:firstLine="632" w:firstLineChars="200"/>
        <w:rPr>
          <w:rFonts w:ascii="方正仿宋_GBK" w:hAnsi="方正仿宋_GBK" w:cs="方正仿宋_GBK"/>
          <w:szCs w:val="32"/>
        </w:rPr>
      </w:pPr>
      <w:r>
        <w:rPr>
          <w:rFonts w:hint="eastAsia" w:ascii="方正仿宋_GBK" w:hAnsi="方正仿宋_GBK" w:cs="方正仿宋_GBK"/>
          <w:szCs w:val="32"/>
        </w:rPr>
        <w:t>(一) 严禁自立项目、超标准收费、收取未标明费用等乱收费行为。</w:t>
      </w:r>
    </w:p>
    <w:p>
      <w:pPr>
        <w:spacing w:line="594" w:lineRule="exact"/>
        <w:ind w:firstLine="632" w:firstLineChars="200"/>
        <w:rPr>
          <w:rFonts w:ascii="方正仿宋_GBK" w:hAnsi="方正仿宋_GBK" w:cs="方正仿宋_GBK"/>
          <w:szCs w:val="32"/>
        </w:rPr>
      </w:pPr>
      <w:r>
        <w:rPr>
          <w:rFonts w:hint="eastAsia" w:ascii="方正仿宋_GBK" w:hAnsi="方正仿宋_GBK" w:cs="方正仿宋_GBK"/>
          <w:szCs w:val="32"/>
        </w:rPr>
        <w:t>(二) 做好政策的宣传解释工作，各单位应通过手机应用程序、微信公众号等多种形式将充电收费政策宣讲到位，主动向社会公开。</w:t>
      </w:r>
    </w:p>
    <w:p>
      <w:pPr>
        <w:spacing w:line="594" w:lineRule="exact"/>
        <w:ind w:firstLine="632" w:firstLineChars="200"/>
        <w:rPr>
          <w:rFonts w:ascii="方正仿宋_GBK" w:hAnsi="方正仿宋_GBK" w:cs="方正仿宋_GBK"/>
          <w:szCs w:val="32"/>
        </w:rPr>
      </w:pPr>
      <w:r>
        <w:rPr>
          <w:rFonts w:hint="eastAsia" w:ascii="方正仿宋_GBK" w:hAnsi="方正仿宋_GBK" w:cs="方正仿宋_GBK"/>
          <w:szCs w:val="32"/>
        </w:rPr>
        <w:t>(三) 各单位要高度重视电动自行车充电收费工作，建立健全工作制度，严格按要求实行明码标价，全面规范电动自行车充电收费行为。</w:t>
      </w:r>
    </w:p>
    <w:p>
      <w:pPr>
        <w:spacing w:line="594" w:lineRule="exact"/>
        <w:ind w:firstLine="632" w:firstLineChars="200"/>
        <w:rPr>
          <w:rFonts w:ascii="方正仿宋_GBK" w:hAnsi="方正仿宋_GBK" w:cs="方正仿宋_GBK"/>
          <w:szCs w:val="32"/>
        </w:rPr>
      </w:pPr>
      <w:r>
        <w:rPr>
          <w:rFonts w:hint="eastAsia" w:ascii="方正仿宋_GBK" w:hAnsi="方正仿宋_GBK" w:cs="方正仿宋_GBK"/>
          <w:szCs w:val="32"/>
        </w:rPr>
        <w:t>(四) 充电设施运营单位应充分考虑户外充电设施的公共服务属性和民生属性，按照弥补成本、合理收益、诚实信用原则，结合市场供需状况，合理制定充电服务费标准。</w:t>
      </w:r>
    </w:p>
    <w:p>
      <w:pPr>
        <w:spacing w:line="594" w:lineRule="exact"/>
        <w:ind w:firstLine="632" w:firstLineChars="200"/>
        <w:rPr>
          <w:rFonts w:ascii="方正仿宋_GBK" w:hAnsi="方正仿宋_GBK" w:cs="方正仿宋_GBK"/>
          <w:szCs w:val="32"/>
        </w:rPr>
      </w:pPr>
    </w:p>
    <w:p>
      <w:pPr>
        <w:spacing w:line="594" w:lineRule="exact"/>
        <w:ind w:firstLine="632" w:firstLineChars="200"/>
        <w:rPr>
          <w:rFonts w:ascii="方正仿宋_GBK" w:hAnsi="方正仿宋_GBK" w:cs="方正仿宋_GBK"/>
          <w:szCs w:val="32"/>
        </w:rPr>
      </w:pPr>
      <w:r>
        <w:rPr>
          <w:rFonts w:hint="eastAsia" w:ascii="方正仿宋_GBK" w:hAnsi="方正仿宋_GBK" w:cs="方正仿宋_GBK"/>
          <w:szCs w:val="32"/>
        </w:rPr>
        <w:t>附件：1.电动自行车充电收费标准</w:t>
      </w:r>
      <w:bookmarkStart w:id="1" w:name="_GoBack"/>
      <w:bookmarkEnd w:id="1"/>
    </w:p>
    <w:p>
      <w:pPr>
        <w:spacing w:line="594" w:lineRule="exact"/>
        <w:ind w:firstLine="1580" w:firstLineChars="500"/>
        <w:rPr>
          <w:rFonts w:ascii="方正仿宋_GBK" w:hAnsi="方正仿宋_GBK" w:cs="方正仿宋_GBK"/>
          <w:szCs w:val="32"/>
        </w:rPr>
      </w:pPr>
      <w:r>
        <w:rPr>
          <w:rFonts w:hint="eastAsia" w:ascii="方正仿宋_GBK" w:hAnsi="方正仿宋_GBK" w:cs="方正仿宋_GBK"/>
          <w:szCs w:val="32"/>
        </w:rPr>
        <w:t>2.电动自行车充电收费公示模板（供参考）</w:t>
      </w:r>
    </w:p>
    <w:p>
      <w:pPr>
        <w:spacing w:line="594" w:lineRule="exact"/>
        <w:ind w:left="0" w:leftChars="0" w:firstLine="1580" w:firstLineChars="500"/>
        <w:rPr>
          <w:rFonts w:hint="eastAsia" w:ascii="方正仿宋_GBK" w:hAnsi="方正仿宋_GBK" w:cs="方正仿宋_GBK"/>
          <w:szCs w:val="32"/>
        </w:rPr>
      </w:pPr>
      <w:r>
        <w:rPr>
          <w:rFonts w:hint="eastAsia" w:ascii="方正仿宋_GBK" w:hAnsi="方正仿宋_GBK" w:cs="方正仿宋_GBK"/>
          <w:szCs w:val="32"/>
        </w:rPr>
        <w:t>3. 《国家发展改革委办公厅 市场监管总局办公厅关</w:t>
      </w:r>
    </w:p>
    <w:p>
      <w:pPr>
        <w:spacing w:line="594" w:lineRule="exact"/>
        <w:ind w:left="0" w:leftChars="0" w:firstLine="1580" w:firstLineChars="500"/>
        <w:rPr>
          <w:rFonts w:hint="eastAsia" w:ascii="方正仿宋_GBK" w:hAnsi="方正仿宋_GBK" w:cs="方正仿宋_GBK"/>
          <w:szCs w:val="32"/>
        </w:rPr>
      </w:pPr>
      <w:r>
        <w:rPr>
          <w:rFonts w:hint="eastAsia" w:ascii="方正仿宋_GBK" w:hAnsi="方正仿宋_GBK" w:cs="方正仿宋_GBK"/>
          <w:szCs w:val="32"/>
        </w:rPr>
        <w:t>于规范电动自行车充电收费行为的通知》（发改办价格</w:t>
      </w:r>
    </w:p>
    <w:p>
      <w:pPr>
        <w:spacing w:line="594" w:lineRule="exact"/>
        <w:ind w:left="0" w:leftChars="0" w:firstLine="1580" w:firstLineChars="500"/>
        <w:rPr>
          <w:rFonts w:ascii="方正仿宋_GBK" w:hAnsi="方正仿宋_GBK" w:cs="方正仿宋_GBK"/>
          <w:szCs w:val="32"/>
        </w:rPr>
      </w:pPr>
      <w:r>
        <w:rPr>
          <w:rFonts w:hint="eastAsia" w:ascii="方正仿宋_GBK" w:hAnsi="方正仿宋_GBK" w:cs="方正仿宋_GBK"/>
          <w:szCs w:val="32"/>
        </w:rPr>
        <w:t>〔2024〕537号)</w:t>
      </w:r>
    </w:p>
    <w:p>
      <w:pPr>
        <w:spacing w:line="594" w:lineRule="exact"/>
        <w:rPr>
          <w:rFonts w:ascii="方正仿宋_GBK" w:hAnsi="方正仿宋_GBK" w:cs="方正仿宋_GBK"/>
          <w:szCs w:val="32"/>
        </w:rPr>
      </w:pPr>
    </w:p>
    <w:p>
      <w:pPr>
        <w:spacing w:line="594" w:lineRule="exact"/>
        <w:ind w:firstLine="632" w:firstLineChars="200"/>
        <w:rPr>
          <w:rFonts w:ascii="方正仿宋_GBK" w:hAnsi="方正仿宋_GBK" w:cs="方正仿宋_GBK"/>
          <w:szCs w:val="32"/>
        </w:rPr>
      </w:pPr>
      <w:r>
        <w:rPr>
          <w:rFonts w:hint="eastAsia" w:ascii="方正仿宋_GBK" w:hAnsi="方正仿宋_GBK" w:cs="方正仿宋_GBK"/>
          <w:szCs w:val="32"/>
        </w:rPr>
        <w:t xml:space="preserve">                           垫江县市场监督管理局</w:t>
      </w:r>
    </w:p>
    <w:p>
      <w:pPr>
        <w:spacing w:line="594" w:lineRule="exact"/>
        <w:ind w:firstLine="632" w:firstLineChars="200"/>
        <w:rPr>
          <w:rFonts w:ascii="方正仿宋_GBK" w:hAnsi="方正仿宋_GBK" w:cs="方正仿宋_GBK"/>
          <w:szCs w:val="32"/>
        </w:rPr>
      </w:pPr>
      <w:r>
        <w:rPr>
          <w:rFonts w:hint="eastAsia" w:ascii="方正仿宋_GBK" w:hAnsi="方正仿宋_GBK" w:cs="方正仿宋_GBK"/>
          <w:szCs w:val="32"/>
        </w:rPr>
        <w:t xml:space="preserve">                             2024年10月30日</w:t>
      </w:r>
    </w:p>
    <w:p>
      <w:pPr>
        <w:spacing w:line="594" w:lineRule="exact"/>
        <w:ind w:firstLine="632" w:firstLineChars="200"/>
        <w:rPr>
          <w:rFonts w:ascii="方正仿宋_GBK" w:hAnsi="方正仿宋_GBK" w:cs="方正仿宋_GBK"/>
          <w:szCs w:val="32"/>
        </w:rPr>
      </w:pPr>
      <w:r>
        <w:rPr>
          <w:rFonts w:hint="eastAsia" w:ascii="方正仿宋_GBK" w:hAnsi="方正仿宋_GBK" w:cs="方正仿宋_GBK"/>
          <w:szCs w:val="32"/>
        </w:rPr>
        <w:t>（此件公开发布，联系人：徐伟 13883037803）</w:t>
      </w:r>
    </w:p>
    <w:p>
      <w:pPr>
        <w:spacing w:line="594" w:lineRule="exact"/>
        <w:rPr>
          <w:rFonts w:eastAsia="方正黑体_GBK" w:cs="方正黑体_GBK"/>
          <w:sz w:val="36"/>
          <w:szCs w:val="36"/>
        </w:rPr>
      </w:pPr>
    </w:p>
    <w:p>
      <w:pPr>
        <w:spacing w:line="594" w:lineRule="exact"/>
        <w:rPr>
          <w:rFonts w:eastAsia="方正黑体_GBK" w:cs="方正黑体_GBK"/>
          <w:sz w:val="36"/>
          <w:szCs w:val="36"/>
        </w:rPr>
      </w:pPr>
    </w:p>
    <w:p>
      <w:pPr>
        <w:spacing w:line="594" w:lineRule="exact"/>
        <w:rPr>
          <w:rFonts w:eastAsia="方正黑体_GBK" w:cs="方正黑体_GBK"/>
          <w:sz w:val="36"/>
          <w:szCs w:val="36"/>
        </w:rPr>
      </w:pPr>
    </w:p>
    <w:p>
      <w:pPr>
        <w:spacing w:line="594" w:lineRule="exact"/>
        <w:rPr>
          <w:rFonts w:eastAsia="方正黑体_GBK" w:cs="方正黑体_GBK"/>
          <w:sz w:val="36"/>
          <w:szCs w:val="36"/>
        </w:rPr>
      </w:pPr>
    </w:p>
    <w:p>
      <w:pPr>
        <w:spacing w:line="594" w:lineRule="exact"/>
        <w:rPr>
          <w:rFonts w:eastAsia="方正黑体_GBK" w:cs="方正黑体_GBK"/>
          <w:sz w:val="36"/>
          <w:szCs w:val="36"/>
        </w:rPr>
      </w:pPr>
    </w:p>
    <w:p>
      <w:pPr>
        <w:spacing w:line="594" w:lineRule="exact"/>
        <w:rPr>
          <w:rFonts w:eastAsia="方正黑体_GBK" w:cs="方正黑体_GBK"/>
          <w:sz w:val="36"/>
          <w:szCs w:val="36"/>
        </w:rPr>
      </w:pPr>
    </w:p>
    <w:p>
      <w:pPr>
        <w:spacing w:line="594" w:lineRule="exact"/>
        <w:rPr>
          <w:rFonts w:eastAsia="方正黑体_GBK" w:cs="方正黑体_GBK"/>
          <w:sz w:val="36"/>
          <w:szCs w:val="36"/>
        </w:rPr>
      </w:pPr>
    </w:p>
    <w:p>
      <w:pPr>
        <w:spacing w:line="594" w:lineRule="exact"/>
        <w:rPr>
          <w:rFonts w:eastAsia="方正黑体_GBK" w:cs="方正黑体_GBK"/>
          <w:sz w:val="36"/>
          <w:szCs w:val="36"/>
        </w:rPr>
      </w:pPr>
    </w:p>
    <w:p>
      <w:pPr>
        <w:spacing w:line="594" w:lineRule="exact"/>
        <w:rPr>
          <w:rFonts w:eastAsia="方正黑体_GBK" w:cs="方正黑体_GBK"/>
          <w:sz w:val="36"/>
          <w:szCs w:val="36"/>
        </w:rPr>
      </w:pPr>
    </w:p>
    <w:p>
      <w:pPr>
        <w:spacing w:line="594" w:lineRule="exact"/>
        <w:rPr>
          <w:rFonts w:eastAsia="方正黑体_GBK" w:cs="方正黑体_GBK"/>
          <w:sz w:val="36"/>
          <w:szCs w:val="36"/>
        </w:rPr>
      </w:pPr>
    </w:p>
    <w:p>
      <w:pPr>
        <w:spacing w:line="594" w:lineRule="exact"/>
        <w:rPr>
          <w:rFonts w:eastAsia="方正黑体_GBK" w:cs="方正黑体_GBK"/>
          <w:sz w:val="36"/>
          <w:szCs w:val="36"/>
        </w:rPr>
      </w:pPr>
    </w:p>
    <w:p>
      <w:pPr>
        <w:spacing w:line="594" w:lineRule="exact"/>
        <w:rPr>
          <w:rFonts w:eastAsia="方正黑体_GBK" w:cs="方正黑体_GBK"/>
          <w:sz w:val="36"/>
          <w:szCs w:val="36"/>
        </w:rPr>
      </w:pPr>
      <w:r>
        <w:rPr>
          <w:rFonts w:hint="eastAsia" w:eastAsia="方正黑体_GBK" w:cs="方正黑体_GBK"/>
          <w:sz w:val="36"/>
          <w:szCs w:val="36"/>
        </w:rPr>
        <w:t>附件1</w:t>
      </w:r>
    </w:p>
    <w:p>
      <w:pPr>
        <w:spacing w:line="594" w:lineRule="exact"/>
        <w:ind w:firstLine="712" w:firstLineChars="200"/>
        <w:jc w:val="center"/>
        <w:rPr>
          <w:rFonts w:eastAsia="方正黑体_GBK" w:cs="方正黑体_GBK"/>
          <w:sz w:val="36"/>
          <w:szCs w:val="36"/>
        </w:rPr>
      </w:pPr>
      <w:r>
        <w:rPr>
          <w:rFonts w:hint="eastAsia" w:eastAsia="方正黑体_GBK" w:cs="方正黑体_GBK"/>
          <w:sz w:val="36"/>
          <w:szCs w:val="36"/>
        </w:rPr>
        <w:t>电动自行车充电收费标准</w:t>
      </w:r>
    </w:p>
    <w:p>
      <w:pPr>
        <w:suppressAutoHyphens/>
        <w:spacing w:line="594" w:lineRule="exact"/>
        <w:ind w:firstLine="712" w:firstLineChars="200"/>
        <w:jc w:val="center"/>
        <w:rPr>
          <w:rFonts w:eastAsia="方正黑体_GBK" w:cs="方正黑体_GBK"/>
          <w:sz w:val="36"/>
          <w:szCs w:val="36"/>
        </w:rPr>
      </w:pPr>
    </w:p>
    <w:tbl>
      <w:tblPr>
        <w:tblStyle w:val="6"/>
        <w:tblW w:w="10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5"/>
        <w:gridCol w:w="1814"/>
        <w:gridCol w:w="1841"/>
        <w:gridCol w:w="1881"/>
        <w:gridCol w:w="1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45" w:type="dxa"/>
            <w:vMerge w:val="restart"/>
            <w:vAlign w:val="center"/>
          </w:tcPr>
          <w:p>
            <w:pPr>
              <w:spacing w:line="594" w:lineRule="exact"/>
              <w:jc w:val="center"/>
              <w:rPr>
                <w:rFonts w:eastAsia="宋体"/>
                <w:b/>
                <w:bCs/>
                <w:kern w:val="0"/>
                <w:sz w:val="20"/>
                <w:szCs w:val="32"/>
              </w:rPr>
            </w:pPr>
            <w:r>
              <w:rPr>
                <w:rFonts w:eastAsia="宋体"/>
                <w:b/>
                <w:bCs/>
                <w:kern w:val="0"/>
                <w:sz w:val="20"/>
                <w:szCs w:val="32"/>
              </w:rPr>
              <w:t>收费类别</w:t>
            </w:r>
          </w:p>
        </w:tc>
        <w:tc>
          <w:tcPr>
            <w:tcW w:w="3655" w:type="dxa"/>
            <w:gridSpan w:val="2"/>
            <w:vAlign w:val="center"/>
          </w:tcPr>
          <w:p>
            <w:pPr>
              <w:spacing w:line="594" w:lineRule="exact"/>
              <w:jc w:val="center"/>
              <w:rPr>
                <w:rFonts w:eastAsia="宋体"/>
                <w:b/>
                <w:bCs/>
                <w:kern w:val="0"/>
                <w:sz w:val="20"/>
                <w:szCs w:val="32"/>
              </w:rPr>
            </w:pPr>
            <w:r>
              <w:rPr>
                <w:rFonts w:eastAsia="宋体"/>
                <w:b/>
                <w:bCs/>
                <w:kern w:val="0"/>
                <w:sz w:val="20"/>
                <w:szCs w:val="32"/>
              </w:rPr>
              <w:t>电价执行标准</w:t>
            </w:r>
          </w:p>
        </w:tc>
        <w:tc>
          <w:tcPr>
            <w:tcW w:w="1881" w:type="dxa"/>
            <w:vMerge w:val="restart"/>
            <w:vAlign w:val="center"/>
          </w:tcPr>
          <w:p>
            <w:pPr>
              <w:spacing w:line="594" w:lineRule="exact"/>
              <w:jc w:val="center"/>
              <w:rPr>
                <w:rFonts w:eastAsia="宋体"/>
                <w:b/>
                <w:bCs/>
                <w:kern w:val="0"/>
                <w:sz w:val="20"/>
                <w:szCs w:val="32"/>
              </w:rPr>
            </w:pPr>
            <w:r>
              <w:rPr>
                <w:rFonts w:eastAsia="宋体"/>
                <w:b/>
                <w:bCs/>
                <w:kern w:val="0"/>
                <w:sz w:val="20"/>
                <w:szCs w:val="32"/>
              </w:rPr>
              <w:t>服务费</w:t>
            </w:r>
          </w:p>
        </w:tc>
        <w:tc>
          <w:tcPr>
            <w:tcW w:w="1855" w:type="dxa"/>
            <w:vMerge w:val="restart"/>
            <w:vAlign w:val="center"/>
          </w:tcPr>
          <w:p>
            <w:pPr>
              <w:spacing w:line="594" w:lineRule="exact"/>
              <w:jc w:val="center"/>
              <w:rPr>
                <w:rFonts w:eastAsia="宋体"/>
                <w:b/>
                <w:bCs/>
                <w:kern w:val="0"/>
                <w:sz w:val="20"/>
                <w:szCs w:val="32"/>
              </w:rPr>
            </w:pPr>
            <w:r>
              <w:rPr>
                <w:rFonts w:eastAsia="宋体"/>
                <w:b/>
                <w:bCs/>
                <w:kern w:val="0"/>
                <w:sz w:val="20"/>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645" w:type="dxa"/>
            <w:vMerge w:val="continue"/>
            <w:vAlign w:val="center"/>
          </w:tcPr>
          <w:p>
            <w:pPr>
              <w:spacing w:line="594" w:lineRule="exact"/>
              <w:jc w:val="center"/>
              <w:rPr>
                <w:rFonts w:eastAsia="宋体"/>
                <w:kern w:val="0"/>
                <w:sz w:val="20"/>
                <w:szCs w:val="32"/>
              </w:rPr>
            </w:pPr>
          </w:p>
        </w:tc>
        <w:tc>
          <w:tcPr>
            <w:tcW w:w="1814" w:type="dxa"/>
            <w:vAlign w:val="center"/>
          </w:tcPr>
          <w:p>
            <w:pPr>
              <w:spacing w:line="594" w:lineRule="exact"/>
              <w:jc w:val="center"/>
              <w:rPr>
                <w:rFonts w:eastAsia="宋体"/>
                <w:b/>
                <w:bCs/>
                <w:kern w:val="0"/>
                <w:sz w:val="28"/>
                <w:szCs w:val="28"/>
              </w:rPr>
            </w:pPr>
            <w:r>
              <w:rPr>
                <w:rFonts w:eastAsia="宋体"/>
                <w:b/>
                <w:bCs/>
                <w:kern w:val="0"/>
                <w:sz w:val="28"/>
                <w:szCs w:val="28"/>
              </w:rPr>
              <w:t>不满1千伏</w:t>
            </w:r>
          </w:p>
        </w:tc>
        <w:tc>
          <w:tcPr>
            <w:tcW w:w="1841" w:type="dxa"/>
            <w:vAlign w:val="center"/>
          </w:tcPr>
          <w:p>
            <w:pPr>
              <w:spacing w:line="594" w:lineRule="exact"/>
              <w:jc w:val="center"/>
              <w:rPr>
                <w:rFonts w:eastAsia="宋体"/>
                <w:b/>
                <w:bCs/>
                <w:kern w:val="0"/>
                <w:sz w:val="28"/>
                <w:szCs w:val="28"/>
              </w:rPr>
            </w:pPr>
            <w:r>
              <w:rPr>
                <w:rFonts w:eastAsia="宋体"/>
                <w:b/>
                <w:bCs/>
                <w:kern w:val="0"/>
                <w:sz w:val="28"/>
                <w:szCs w:val="28"/>
              </w:rPr>
              <w:t>1千伏</w:t>
            </w:r>
            <w:r>
              <w:rPr>
                <w:rFonts w:hint="eastAsia" w:eastAsia="宋体"/>
                <w:b/>
                <w:bCs/>
                <w:kern w:val="0"/>
                <w:sz w:val="28"/>
                <w:szCs w:val="28"/>
              </w:rPr>
              <w:t>及</w:t>
            </w:r>
            <w:r>
              <w:rPr>
                <w:rFonts w:eastAsia="宋体"/>
                <w:b/>
                <w:bCs/>
                <w:kern w:val="0"/>
                <w:sz w:val="28"/>
                <w:szCs w:val="28"/>
              </w:rPr>
              <w:t>以上</w:t>
            </w:r>
          </w:p>
        </w:tc>
        <w:tc>
          <w:tcPr>
            <w:tcW w:w="1881" w:type="dxa"/>
            <w:vMerge w:val="continue"/>
            <w:vAlign w:val="center"/>
          </w:tcPr>
          <w:p>
            <w:pPr>
              <w:spacing w:line="594" w:lineRule="exact"/>
              <w:jc w:val="center"/>
              <w:rPr>
                <w:rFonts w:eastAsia="宋体"/>
                <w:kern w:val="0"/>
                <w:sz w:val="20"/>
                <w:szCs w:val="32"/>
              </w:rPr>
            </w:pPr>
          </w:p>
        </w:tc>
        <w:tc>
          <w:tcPr>
            <w:tcW w:w="1855" w:type="dxa"/>
            <w:vMerge w:val="continue"/>
            <w:vAlign w:val="center"/>
          </w:tcPr>
          <w:p>
            <w:pPr>
              <w:spacing w:line="594" w:lineRule="exact"/>
              <w:jc w:val="center"/>
              <w:rPr>
                <w:rFonts w:eastAsia="宋体"/>
                <w:kern w:val="0"/>
                <w:sz w:val="20"/>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5" w:type="dxa"/>
            <w:vAlign w:val="center"/>
          </w:tcPr>
          <w:p>
            <w:pPr>
              <w:spacing w:line="594" w:lineRule="exact"/>
              <w:jc w:val="center"/>
              <w:rPr>
                <w:rFonts w:eastAsia="宋体"/>
                <w:kern w:val="0"/>
                <w:sz w:val="28"/>
                <w:szCs w:val="28"/>
              </w:rPr>
            </w:pPr>
            <w:r>
              <w:rPr>
                <w:rFonts w:eastAsia="宋体"/>
                <w:kern w:val="0"/>
                <w:sz w:val="28"/>
                <w:szCs w:val="28"/>
              </w:rPr>
              <w:t>居民住宅小区内（电网直供、非直供）</w:t>
            </w:r>
          </w:p>
        </w:tc>
        <w:tc>
          <w:tcPr>
            <w:tcW w:w="1814" w:type="dxa"/>
            <w:vAlign w:val="center"/>
          </w:tcPr>
          <w:p>
            <w:pPr>
              <w:spacing w:line="594" w:lineRule="exact"/>
              <w:jc w:val="center"/>
              <w:rPr>
                <w:rFonts w:eastAsia="宋体"/>
                <w:kern w:val="0"/>
                <w:sz w:val="28"/>
                <w:szCs w:val="28"/>
              </w:rPr>
            </w:pPr>
            <w:r>
              <w:rPr>
                <w:rFonts w:eastAsia="宋体"/>
                <w:kern w:val="0"/>
                <w:sz w:val="28"/>
                <w:szCs w:val="28"/>
              </w:rPr>
              <w:t>0.54元/度</w:t>
            </w:r>
          </w:p>
        </w:tc>
        <w:tc>
          <w:tcPr>
            <w:tcW w:w="1841" w:type="dxa"/>
            <w:vAlign w:val="center"/>
          </w:tcPr>
          <w:p>
            <w:pPr>
              <w:spacing w:line="594" w:lineRule="exact"/>
              <w:jc w:val="center"/>
              <w:rPr>
                <w:rFonts w:eastAsia="宋体"/>
                <w:kern w:val="0"/>
                <w:sz w:val="28"/>
                <w:szCs w:val="28"/>
              </w:rPr>
            </w:pPr>
            <w:r>
              <w:rPr>
                <w:rFonts w:eastAsia="宋体"/>
                <w:kern w:val="0"/>
                <w:sz w:val="28"/>
                <w:szCs w:val="28"/>
              </w:rPr>
              <w:t>0.53元/度</w:t>
            </w:r>
          </w:p>
        </w:tc>
        <w:tc>
          <w:tcPr>
            <w:tcW w:w="1881" w:type="dxa"/>
            <w:vAlign w:val="center"/>
          </w:tcPr>
          <w:p>
            <w:pPr>
              <w:spacing w:line="594" w:lineRule="exact"/>
              <w:jc w:val="center"/>
              <w:rPr>
                <w:rFonts w:eastAsia="宋体"/>
                <w:kern w:val="0"/>
                <w:sz w:val="28"/>
                <w:szCs w:val="28"/>
              </w:rPr>
            </w:pPr>
            <w:r>
              <w:rPr>
                <w:rFonts w:eastAsia="宋体"/>
                <w:kern w:val="0"/>
                <w:sz w:val="28"/>
                <w:szCs w:val="28"/>
              </w:rPr>
              <w:t>市场调节价（合理确定）</w:t>
            </w:r>
          </w:p>
        </w:tc>
        <w:tc>
          <w:tcPr>
            <w:tcW w:w="1855" w:type="dxa"/>
            <w:vMerge w:val="restart"/>
            <w:vAlign w:val="center"/>
          </w:tcPr>
          <w:p>
            <w:pPr>
              <w:spacing w:line="594" w:lineRule="exact"/>
              <w:jc w:val="center"/>
              <w:rPr>
                <w:rFonts w:eastAsia="宋体"/>
                <w:kern w:val="0"/>
                <w:sz w:val="28"/>
                <w:szCs w:val="28"/>
              </w:rPr>
            </w:pPr>
            <w:r>
              <w:rPr>
                <w:rFonts w:eastAsia="宋体"/>
                <w:kern w:val="0"/>
                <w:sz w:val="28"/>
                <w:szCs w:val="28"/>
              </w:rPr>
              <w:t>充电电费和服务费应分别标示、分别计价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5" w:type="dxa"/>
            <w:vAlign w:val="center"/>
          </w:tcPr>
          <w:p>
            <w:pPr>
              <w:spacing w:line="594" w:lineRule="exact"/>
              <w:jc w:val="center"/>
              <w:rPr>
                <w:rFonts w:eastAsia="宋体"/>
                <w:kern w:val="0"/>
                <w:sz w:val="28"/>
                <w:szCs w:val="28"/>
              </w:rPr>
            </w:pPr>
            <w:r>
              <w:rPr>
                <w:rFonts w:eastAsia="宋体"/>
                <w:kern w:val="0"/>
                <w:sz w:val="28"/>
                <w:szCs w:val="28"/>
              </w:rPr>
              <w:t>居民住宅小区外</w:t>
            </w:r>
          </w:p>
        </w:tc>
        <w:tc>
          <w:tcPr>
            <w:tcW w:w="3655" w:type="dxa"/>
            <w:gridSpan w:val="2"/>
            <w:vAlign w:val="center"/>
          </w:tcPr>
          <w:p>
            <w:pPr>
              <w:spacing w:line="594" w:lineRule="exact"/>
              <w:jc w:val="center"/>
              <w:rPr>
                <w:rFonts w:eastAsia="宋体"/>
                <w:kern w:val="0"/>
                <w:sz w:val="28"/>
                <w:szCs w:val="28"/>
              </w:rPr>
            </w:pPr>
            <w:r>
              <w:rPr>
                <w:rFonts w:eastAsia="宋体"/>
                <w:kern w:val="0"/>
                <w:sz w:val="28"/>
                <w:szCs w:val="28"/>
              </w:rPr>
              <w:t>按其所在场所电价政策执行</w:t>
            </w:r>
          </w:p>
        </w:tc>
        <w:tc>
          <w:tcPr>
            <w:tcW w:w="1881" w:type="dxa"/>
            <w:vAlign w:val="center"/>
          </w:tcPr>
          <w:p>
            <w:pPr>
              <w:spacing w:line="594" w:lineRule="exact"/>
              <w:jc w:val="center"/>
              <w:rPr>
                <w:rFonts w:eastAsia="宋体"/>
                <w:kern w:val="0"/>
                <w:sz w:val="28"/>
                <w:szCs w:val="28"/>
              </w:rPr>
            </w:pPr>
            <w:r>
              <w:rPr>
                <w:rFonts w:eastAsia="宋体"/>
                <w:kern w:val="0"/>
                <w:sz w:val="28"/>
                <w:szCs w:val="28"/>
              </w:rPr>
              <w:t>市场调节价（合理确定）</w:t>
            </w:r>
          </w:p>
        </w:tc>
        <w:tc>
          <w:tcPr>
            <w:tcW w:w="1855" w:type="dxa"/>
            <w:vMerge w:val="continue"/>
            <w:vAlign w:val="center"/>
          </w:tcPr>
          <w:p>
            <w:pPr>
              <w:spacing w:line="594" w:lineRule="exact"/>
              <w:jc w:val="center"/>
              <w:rPr>
                <w:rFonts w:eastAsia="宋体"/>
                <w:kern w:val="0"/>
                <w:sz w:val="20"/>
                <w:szCs w:val="32"/>
              </w:rPr>
            </w:pPr>
          </w:p>
        </w:tc>
      </w:tr>
    </w:tbl>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uppressAutoHyphens/>
        <w:spacing w:line="594" w:lineRule="exact"/>
        <w:rPr>
          <w:rFonts w:eastAsia="方正黑体_GBK" w:cs="方正黑体_GBK"/>
          <w:sz w:val="36"/>
          <w:szCs w:val="36"/>
        </w:rPr>
      </w:pPr>
      <w:r>
        <w:rPr>
          <w:rFonts w:hint="eastAsia" w:eastAsia="方正黑体_GBK" w:cs="方正黑体_GBK"/>
          <w:sz w:val="36"/>
          <w:szCs w:val="36"/>
        </w:rPr>
        <w:t>附件2</w:t>
      </w:r>
    </w:p>
    <w:p>
      <w:pPr>
        <w:suppressAutoHyphens/>
        <w:spacing w:line="594" w:lineRule="exact"/>
        <w:jc w:val="center"/>
        <w:rPr>
          <w:rFonts w:eastAsia="方正黑体_GBK" w:cs="方正黑体_GBK"/>
          <w:sz w:val="36"/>
          <w:szCs w:val="36"/>
        </w:rPr>
      </w:pPr>
      <w:r>
        <w:rPr>
          <w:rFonts w:hint="eastAsia" w:eastAsia="方正黑体_GBK" w:cs="方正黑体_GBK"/>
          <w:sz w:val="36"/>
          <w:szCs w:val="36"/>
        </w:rPr>
        <w:t>电动自行车充电收费公示模板</w:t>
      </w:r>
    </w:p>
    <w:p>
      <w:pPr>
        <w:spacing w:line="594" w:lineRule="exact"/>
        <w:jc w:val="center"/>
        <w:rPr>
          <w:rFonts w:ascii="方正仿宋_GBK" w:hAnsi="方正仿宋_GBK" w:cs="方正仿宋_GBK"/>
          <w:b/>
          <w:bCs/>
          <w:szCs w:val="32"/>
        </w:rPr>
      </w:pPr>
      <w:r>
        <w:rPr>
          <w:rFonts w:hint="eastAsia" w:ascii="方正仿宋_GBK" w:hAnsi="方正仿宋_GBK" w:cs="方正仿宋_GBK"/>
          <w:b/>
          <w:bCs/>
          <w:szCs w:val="32"/>
        </w:rPr>
        <w:t>（供参考）</w:t>
      </w:r>
    </w:p>
    <w:tbl>
      <w:tblPr>
        <w:tblStyle w:val="6"/>
        <w:tblW w:w="93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3"/>
        <w:gridCol w:w="1653"/>
        <w:gridCol w:w="1818"/>
        <w:gridCol w:w="1818"/>
        <w:gridCol w:w="2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3" w:type="dxa"/>
          </w:tcPr>
          <w:p>
            <w:pPr>
              <w:spacing w:line="594" w:lineRule="exact"/>
              <w:jc w:val="center"/>
              <w:rPr>
                <w:rFonts w:ascii="方正仿宋_GBK" w:hAnsi="方正仿宋_GBK" w:eastAsia="宋体" w:cs="方正仿宋_GBK"/>
                <w:b/>
                <w:bCs/>
                <w:kern w:val="0"/>
                <w:sz w:val="28"/>
                <w:szCs w:val="28"/>
              </w:rPr>
            </w:pPr>
            <w:r>
              <w:rPr>
                <w:rFonts w:hint="eastAsia" w:ascii="方正仿宋_GBK" w:hAnsi="方正仿宋_GBK" w:eastAsia="宋体" w:cs="方正仿宋_GBK"/>
                <w:b/>
                <w:bCs/>
                <w:kern w:val="0"/>
                <w:sz w:val="28"/>
                <w:szCs w:val="28"/>
              </w:rPr>
              <w:t>功率范围</w:t>
            </w:r>
          </w:p>
        </w:tc>
        <w:tc>
          <w:tcPr>
            <w:tcW w:w="1653" w:type="dxa"/>
          </w:tcPr>
          <w:p>
            <w:pPr>
              <w:spacing w:line="594" w:lineRule="exact"/>
              <w:jc w:val="center"/>
              <w:rPr>
                <w:rFonts w:ascii="方正仿宋_GBK" w:hAnsi="方正仿宋_GBK" w:eastAsia="宋体" w:cs="方正仿宋_GBK"/>
                <w:kern w:val="0"/>
                <w:sz w:val="28"/>
                <w:szCs w:val="28"/>
              </w:rPr>
            </w:pPr>
            <w:r>
              <w:rPr>
                <w:rFonts w:hint="eastAsia" w:ascii="方正仿宋_GBK" w:hAnsi="方正仿宋_GBK" w:eastAsia="宋体" w:cs="方正仿宋_GBK"/>
                <w:kern w:val="0"/>
                <w:sz w:val="28"/>
                <w:szCs w:val="28"/>
              </w:rPr>
              <w:t>0W-</w:t>
            </w:r>
            <w:r>
              <w:rPr>
                <w:rFonts w:hint="eastAsia" w:ascii="方正仿宋_GBK" w:hAnsi="方正仿宋_GBK" w:eastAsia="宋体" w:cs="方正仿宋_GBK"/>
                <w:kern w:val="0"/>
                <w:sz w:val="28"/>
                <w:szCs w:val="28"/>
                <w:u w:val="single"/>
              </w:rPr>
              <w:t>XX</w:t>
            </w:r>
            <w:r>
              <w:rPr>
                <w:rFonts w:hint="eastAsia" w:ascii="方正仿宋_GBK" w:hAnsi="方正仿宋_GBK" w:eastAsia="宋体" w:cs="方正仿宋_GBK"/>
                <w:kern w:val="0"/>
                <w:sz w:val="28"/>
                <w:szCs w:val="28"/>
              </w:rPr>
              <w:t>W</w:t>
            </w:r>
          </w:p>
        </w:tc>
        <w:tc>
          <w:tcPr>
            <w:tcW w:w="1818" w:type="dxa"/>
          </w:tcPr>
          <w:p>
            <w:pPr>
              <w:spacing w:line="594" w:lineRule="exact"/>
              <w:jc w:val="center"/>
              <w:rPr>
                <w:rFonts w:ascii="方正仿宋_GBK" w:hAnsi="方正仿宋_GBK" w:eastAsia="宋体" w:cs="方正仿宋_GBK"/>
                <w:kern w:val="0"/>
                <w:sz w:val="28"/>
                <w:szCs w:val="28"/>
              </w:rPr>
            </w:pPr>
            <w:r>
              <w:rPr>
                <w:rFonts w:hint="eastAsia" w:ascii="方正仿宋_GBK" w:hAnsi="方正仿宋_GBK" w:eastAsia="宋体" w:cs="方正仿宋_GBK"/>
                <w:kern w:val="0"/>
                <w:sz w:val="28"/>
                <w:szCs w:val="28"/>
                <w:u w:val="single"/>
              </w:rPr>
              <w:t>XX</w:t>
            </w:r>
            <w:r>
              <w:rPr>
                <w:rFonts w:hint="eastAsia" w:ascii="方正仿宋_GBK" w:hAnsi="方正仿宋_GBK" w:eastAsia="宋体" w:cs="方正仿宋_GBK"/>
                <w:kern w:val="0"/>
                <w:sz w:val="28"/>
                <w:szCs w:val="28"/>
              </w:rPr>
              <w:t>W-</w:t>
            </w:r>
            <w:r>
              <w:rPr>
                <w:rFonts w:hint="eastAsia" w:ascii="方正仿宋_GBK" w:hAnsi="方正仿宋_GBK" w:eastAsia="宋体" w:cs="方正仿宋_GBK"/>
                <w:kern w:val="0"/>
                <w:sz w:val="28"/>
                <w:szCs w:val="28"/>
                <w:u w:val="single"/>
              </w:rPr>
              <w:t>XX</w:t>
            </w:r>
            <w:r>
              <w:rPr>
                <w:rFonts w:hint="eastAsia" w:ascii="方正仿宋_GBK" w:hAnsi="方正仿宋_GBK" w:eastAsia="宋体" w:cs="方正仿宋_GBK"/>
                <w:kern w:val="0"/>
                <w:sz w:val="28"/>
                <w:szCs w:val="28"/>
              </w:rPr>
              <w:t>W</w:t>
            </w:r>
          </w:p>
        </w:tc>
        <w:tc>
          <w:tcPr>
            <w:tcW w:w="1818" w:type="dxa"/>
          </w:tcPr>
          <w:p>
            <w:pPr>
              <w:spacing w:line="594" w:lineRule="exact"/>
              <w:jc w:val="center"/>
              <w:rPr>
                <w:rFonts w:ascii="方正仿宋_GBK" w:hAnsi="方正仿宋_GBK" w:eastAsia="宋体" w:cs="方正仿宋_GBK"/>
                <w:kern w:val="0"/>
                <w:sz w:val="28"/>
                <w:szCs w:val="28"/>
              </w:rPr>
            </w:pPr>
            <w:r>
              <w:rPr>
                <w:rFonts w:hint="eastAsia" w:ascii="方正仿宋_GBK" w:hAnsi="方正仿宋_GBK" w:eastAsia="宋体" w:cs="方正仿宋_GBK"/>
                <w:kern w:val="0"/>
                <w:sz w:val="28"/>
                <w:szCs w:val="28"/>
                <w:u w:val="single"/>
              </w:rPr>
              <w:t>XX</w:t>
            </w:r>
            <w:r>
              <w:rPr>
                <w:rFonts w:hint="eastAsia" w:ascii="方正仿宋_GBK" w:hAnsi="方正仿宋_GBK" w:eastAsia="宋体" w:cs="方正仿宋_GBK"/>
                <w:kern w:val="0"/>
                <w:sz w:val="28"/>
                <w:szCs w:val="28"/>
              </w:rPr>
              <w:t>W-</w:t>
            </w:r>
            <w:r>
              <w:rPr>
                <w:rFonts w:hint="eastAsia" w:ascii="方正仿宋_GBK" w:hAnsi="方正仿宋_GBK" w:eastAsia="宋体" w:cs="方正仿宋_GBK"/>
                <w:kern w:val="0"/>
                <w:sz w:val="28"/>
                <w:szCs w:val="28"/>
                <w:u w:val="single"/>
              </w:rPr>
              <w:t>XX</w:t>
            </w:r>
            <w:r>
              <w:rPr>
                <w:rFonts w:hint="eastAsia" w:ascii="方正仿宋_GBK" w:hAnsi="方正仿宋_GBK" w:eastAsia="宋体" w:cs="方正仿宋_GBK"/>
                <w:kern w:val="0"/>
                <w:sz w:val="28"/>
                <w:szCs w:val="28"/>
              </w:rPr>
              <w:t>W</w:t>
            </w:r>
          </w:p>
        </w:tc>
        <w:tc>
          <w:tcPr>
            <w:tcW w:w="2152" w:type="dxa"/>
          </w:tcPr>
          <w:p>
            <w:pPr>
              <w:spacing w:line="594" w:lineRule="exact"/>
              <w:jc w:val="center"/>
              <w:rPr>
                <w:rFonts w:ascii="方正仿宋_GBK" w:hAnsi="方正仿宋_GBK" w:eastAsia="宋体" w:cs="方正仿宋_GBK"/>
                <w:kern w:val="0"/>
                <w:sz w:val="28"/>
                <w:szCs w:val="28"/>
              </w:rPr>
            </w:pPr>
            <w:r>
              <w:rPr>
                <w:rFonts w:hint="eastAsia" w:ascii="方正仿宋_GBK" w:hAnsi="方正仿宋_GBK" w:eastAsia="宋体" w:cs="方正仿宋_GBK"/>
                <w:kern w:val="0"/>
                <w:sz w:val="28"/>
                <w:szCs w:val="28"/>
                <w:u w:val="single"/>
              </w:rPr>
              <w:t>XX</w:t>
            </w:r>
            <w:r>
              <w:rPr>
                <w:rFonts w:hint="eastAsia" w:ascii="方正仿宋_GBK" w:hAnsi="方正仿宋_GBK" w:eastAsia="宋体" w:cs="方正仿宋_GBK"/>
                <w:kern w:val="0"/>
                <w:sz w:val="28"/>
                <w:szCs w:val="28"/>
              </w:rPr>
              <w:t>W-</w:t>
            </w:r>
            <w:r>
              <w:rPr>
                <w:rFonts w:hint="eastAsia" w:ascii="方正仿宋_GBK" w:hAnsi="方正仿宋_GBK" w:eastAsia="宋体" w:cs="方正仿宋_GBK"/>
                <w:kern w:val="0"/>
                <w:sz w:val="28"/>
                <w:szCs w:val="28"/>
                <w:u w:val="single"/>
              </w:rPr>
              <w:t>XX</w:t>
            </w:r>
            <w:r>
              <w:rPr>
                <w:rFonts w:hint="eastAsia" w:ascii="方正仿宋_GBK" w:hAnsi="方正仿宋_GBK" w:eastAsia="宋体" w:cs="方正仿宋_GBK"/>
                <w:kern w:val="0"/>
                <w:sz w:val="28"/>
                <w:szCs w:val="28"/>
              </w:rPr>
              <w:t>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3" w:type="dxa"/>
            <w:vAlign w:val="center"/>
          </w:tcPr>
          <w:p>
            <w:pPr>
              <w:spacing w:line="594" w:lineRule="exact"/>
              <w:jc w:val="center"/>
              <w:rPr>
                <w:rFonts w:ascii="方正仿宋_GBK" w:hAnsi="方正仿宋_GBK" w:eastAsia="宋体" w:cs="方正仿宋_GBK"/>
                <w:b/>
                <w:bCs/>
                <w:kern w:val="0"/>
                <w:sz w:val="28"/>
                <w:szCs w:val="28"/>
              </w:rPr>
            </w:pPr>
            <w:r>
              <w:rPr>
                <w:rFonts w:hint="eastAsia" w:ascii="方正仿宋_GBK" w:hAnsi="方正仿宋_GBK" w:eastAsia="宋体" w:cs="方正仿宋_GBK"/>
                <w:b/>
                <w:bCs/>
                <w:kern w:val="0"/>
                <w:sz w:val="28"/>
                <w:szCs w:val="28"/>
              </w:rPr>
              <w:t>电费</w:t>
            </w:r>
          </w:p>
          <w:p>
            <w:pPr>
              <w:spacing w:line="594" w:lineRule="exact"/>
              <w:jc w:val="center"/>
              <w:rPr>
                <w:rFonts w:ascii="方正仿宋_GBK" w:hAnsi="方正仿宋_GBK" w:eastAsia="宋体" w:cs="方正仿宋_GBK"/>
                <w:b/>
                <w:bCs/>
                <w:kern w:val="0"/>
                <w:sz w:val="28"/>
                <w:szCs w:val="28"/>
              </w:rPr>
            </w:pPr>
            <w:r>
              <w:rPr>
                <w:rFonts w:hint="eastAsia" w:ascii="方正仿宋_GBK" w:hAnsi="方正仿宋_GBK" w:eastAsia="宋体" w:cs="方正仿宋_GBK"/>
                <w:b/>
                <w:bCs/>
                <w:kern w:val="0"/>
                <w:sz w:val="28"/>
                <w:szCs w:val="28"/>
              </w:rPr>
              <w:t>（居民/商业）</w:t>
            </w:r>
          </w:p>
        </w:tc>
        <w:tc>
          <w:tcPr>
            <w:tcW w:w="1653" w:type="dxa"/>
            <w:vAlign w:val="center"/>
          </w:tcPr>
          <w:p>
            <w:pPr>
              <w:spacing w:line="594" w:lineRule="exact"/>
              <w:jc w:val="center"/>
              <w:rPr>
                <w:rFonts w:ascii="方正仿宋_GBK" w:hAnsi="方正仿宋_GBK" w:eastAsia="宋体" w:cs="方正仿宋_GBK"/>
                <w:kern w:val="0"/>
                <w:sz w:val="28"/>
                <w:szCs w:val="28"/>
              </w:rPr>
            </w:pPr>
            <w:r>
              <w:rPr>
                <w:rFonts w:hint="eastAsia" w:ascii="方正仿宋_GBK" w:hAnsi="方正仿宋_GBK" w:eastAsia="宋体" w:cs="方正仿宋_GBK"/>
                <w:kern w:val="0"/>
                <w:sz w:val="28"/>
                <w:szCs w:val="28"/>
                <w:u w:val="single"/>
              </w:rPr>
              <w:t>XX</w:t>
            </w:r>
            <w:r>
              <w:rPr>
                <w:rFonts w:hint="eastAsia" w:ascii="方正仿宋_GBK" w:hAnsi="方正仿宋_GBK" w:eastAsia="宋体" w:cs="方正仿宋_GBK"/>
                <w:kern w:val="0"/>
                <w:sz w:val="28"/>
                <w:szCs w:val="28"/>
              </w:rPr>
              <w:t>元/</w:t>
            </w:r>
            <w:r>
              <w:rPr>
                <w:rFonts w:hint="eastAsia" w:ascii="方正仿宋_GBK" w:hAnsi="方正仿宋_GBK" w:eastAsia="宋体" w:cs="方正仿宋_GBK"/>
                <w:kern w:val="0"/>
                <w:sz w:val="28"/>
                <w:szCs w:val="28"/>
                <w:u w:val="single"/>
              </w:rPr>
              <w:t>XX</w:t>
            </w:r>
          </w:p>
        </w:tc>
        <w:tc>
          <w:tcPr>
            <w:tcW w:w="1818" w:type="dxa"/>
            <w:vAlign w:val="center"/>
          </w:tcPr>
          <w:p>
            <w:pPr>
              <w:spacing w:line="594" w:lineRule="exact"/>
              <w:jc w:val="center"/>
              <w:rPr>
                <w:rFonts w:ascii="方正仿宋_GBK" w:hAnsi="方正仿宋_GBK" w:eastAsia="宋体" w:cs="方正仿宋_GBK"/>
                <w:kern w:val="0"/>
                <w:sz w:val="28"/>
                <w:szCs w:val="28"/>
              </w:rPr>
            </w:pPr>
            <w:r>
              <w:rPr>
                <w:rFonts w:hint="eastAsia" w:ascii="方正仿宋_GBK" w:hAnsi="方正仿宋_GBK" w:eastAsia="宋体" w:cs="方正仿宋_GBK"/>
                <w:kern w:val="0"/>
                <w:sz w:val="28"/>
                <w:szCs w:val="28"/>
                <w:u w:val="single"/>
              </w:rPr>
              <w:t>XX</w:t>
            </w:r>
            <w:r>
              <w:rPr>
                <w:rFonts w:hint="eastAsia" w:ascii="方正仿宋_GBK" w:hAnsi="方正仿宋_GBK" w:eastAsia="宋体" w:cs="方正仿宋_GBK"/>
                <w:kern w:val="0"/>
                <w:sz w:val="28"/>
                <w:szCs w:val="28"/>
              </w:rPr>
              <w:t>元/</w:t>
            </w:r>
            <w:r>
              <w:rPr>
                <w:rFonts w:hint="eastAsia" w:ascii="方正仿宋_GBK" w:hAnsi="方正仿宋_GBK" w:eastAsia="宋体" w:cs="方正仿宋_GBK"/>
                <w:kern w:val="0"/>
                <w:sz w:val="28"/>
                <w:szCs w:val="28"/>
                <w:u w:val="single"/>
              </w:rPr>
              <w:t>XX</w:t>
            </w:r>
          </w:p>
        </w:tc>
        <w:tc>
          <w:tcPr>
            <w:tcW w:w="1818" w:type="dxa"/>
            <w:vAlign w:val="center"/>
          </w:tcPr>
          <w:p>
            <w:pPr>
              <w:spacing w:line="594" w:lineRule="exact"/>
              <w:jc w:val="center"/>
              <w:rPr>
                <w:rFonts w:ascii="方正仿宋_GBK" w:hAnsi="方正仿宋_GBK" w:eastAsia="宋体" w:cs="方正仿宋_GBK"/>
                <w:kern w:val="0"/>
                <w:sz w:val="28"/>
                <w:szCs w:val="28"/>
              </w:rPr>
            </w:pPr>
            <w:r>
              <w:rPr>
                <w:rFonts w:hint="eastAsia" w:ascii="方正仿宋_GBK" w:hAnsi="方正仿宋_GBK" w:eastAsia="宋体" w:cs="方正仿宋_GBK"/>
                <w:kern w:val="0"/>
                <w:sz w:val="28"/>
                <w:szCs w:val="28"/>
                <w:u w:val="single"/>
              </w:rPr>
              <w:t>XX</w:t>
            </w:r>
            <w:r>
              <w:rPr>
                <w:rFonts w:hint="eastAsia" w:ascii="方正仿宋_GBK" w:hAnsi="方正仿宋_GBK" w:eastAsia="宋体" w:cs="方正仿宋_GBK"/>
                <w:kern w:val="0"/>
                <w:sz w:val="28"/>
                <w:szCs w:val="28"/>
              </w:rPr>
              <w:t>元/</w:t>
            </w:r>
            <w:r>
              <w:rPr>
                <w:rFonts w:hint="eastAsia" w:ascii="方正仿宋_GBK" w:hAnsi="方正仿宋_GBK" w:eastAsia="宋体" w:cs="方正仿宋_GBK"/>
                <w:kern w:val="0"/>
                <w:sz w:val="28"/>
                <w:szCs w:val="28"/>
                <w:u w:val="single"/>
              </w:rPr>
              <w:t>XX</w:t>
            </w:r>
          </w:p>
        </w:tc>
        <w:tc>
          <w:tcPr>
            <w:tcW w:w="2152" w:type="dxa"/>
            <w:vAlign w:val="center"/>
          </w:tcPr>
          <w:p>
            <w:pPr>
              <w:spacing w:line="594" w:lineRule="exact"/>
              <w:jc w:val="center"/>
              <w:rPr>
                <w:rFonts w:ascii="方正仿宋_GBK" w:hAnsi="方正仿宋_GBK" w:eastAsia="宋体" w:cs="方正仿宋_GBK"/>
                <w:kern w:val="0"/>
                <w:sz w:val="28"/>
                <w:szCs w:val="28"/>
              </w:rPr>
            </w:pPr>
            <w:r>
              <w:rPr>
                <w:rFonts w:hint="eastAsia" w:ascii="方正仿宋_GBK" w:hAnsi="方正仿宋_GBK" w:eastAsia="宋体" w:cs="方正仿宋_GBK"/>
                <w:kern w:val="0"/>
                <w:sz w:val="28"/>
                <w:szCs w:val="28"/>
                <w:u w:val="single"/>
              </w:rPr>
              <w:t>XX</w:t>
            </w:r>
            <w:r>
              <w:rPr>
                <w:rFonts w:hint="eastAsia" w:ascii="方正仿宋_GBK" w:hAnsi="方正仿宋_GBK" w:eastAsia="宋体" w:cs="方正仿宋_GBK"/>
                <w:kern w:val="0"/>
                <w:sz w:val="28"/>
                <w:szCs w:val="28"/>
              </w:rPr>
              <w:t>元/</w:t>
            </w:r>
            <w:r>
              <w:rPr>
                <w:rFonts w:hint="eastAsia" w:ascii="方正仿宋_GBK" w:hAnsi="方正仿宋_GBK" w:eastAsia="宋体" w:cs="方正仿宋_GBK"/>
                <w:kern w:val="0"/>
                <w:sz w:val="28"/>
                <w:szCs w:val="28"/>
                <w:u w:val="single"/>
              </w:rPr>
              <w:t>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3" w:type="dxa"/>
          </w:tcPr>
          <w:p>
            <w:pPr>
              <w:spacing w:line="594" w:lineRule="exact"/>
              <w:jc w:val="center"/>
              <w:rPr>
                <w:rFonts w:ascii="方正仿宋_GBK" w:hAnsi="方正仿宋_GBK" w:eastAsia="宋体" w:cs="方正仿宋_GBK"/>
                <w:b/>
                <w:bCs/>
                <w:kern w:val="0"/>
                <w:sz w:val="28"/>
                <w:szCs w:val="28"/>
              </w:rPr>
            </w:pPr>
            <w:r>
              <w:rPr>
                <w:rFonts w:hint="eastAsia" w:ascii="方正仿宋_GBK" w:hAnsi="方正仿宋_GBK" w:eastAsia="宋体" w:cs="方正仿宋_GBK"/>
                <w:b/>
                <w:bCs/>
                <w:kern w:val="0"/>
                <w:sz w:val="28"/>
                <w:szCs w:val="28"/>
              </w:rPr>
              <w:t>服务费</w:t>
            </w:r>
          </w:p>
        </w:tc>
        <w:tc>
          <w:tcPr>
            <w:tcW w:w="1653" w:type="dxa"/>
          </w:tcPr>
          <w:p>
            <w:pPr>
              <w:spacing w:line="594" w:lineRule="exact"/>
              <w:jc w:val="center"/>
              <w:rPr>
                <w:rFonts w:ascii="方正仿宋_GBK" w:hAnsi="方正仿宋_GBK" w:eastAsia="宋体" w:cs="方正仿宋_GBK"/>
                <w:kern w:val="0"/>
                <w:sz w:val="28"/>
                <w:szCs w:val="28"/>
              </w:rPr>
            </w:pPr>
            <w:r>
              <w:rPr>
                <w:rFonts w:hint="eastAsia" w:ascii="方正仿宋_GBK" w:hAnsi="方正仿宋_GBK" w:eastAsia="宋体" w:cs="方正仿宋_GBK"/>
                <w:kern w:val="0"/>
                <w:sz w:val="28"/>
                <w:szCs w:val="28"/>
                <w:u w:val="single"/>
              </w:rPr>
              <w:t>XX</w:t>
            </w:r>
            <w:r>
              <w:rPr>
                <w:rFonts w:hint="eastAsia" w:ascii="方正仿宋_GBK" w:hAnsi="方正仿宋_GBK" w:eastAsia="宋体" w:cs="方正仿宋_GBK"/>
                <w:kern w:val="0"/>
                <w:sz w:val="28"/>
                <w:szCs w:val="28"/>
              </w:rPr>
              <w:t>元/</w:t>
            </w:r>
            <w:r>
              <w:rPr>
                <w:rFonts w:hint="eastAsia" w:ascii="方正仿宋_GBK" w:hAnsi="方正仿宋_GBK" w:eastAsia="宋体" w:cs="方正仿宋_GBK"/>
                <w:kern w:val="0"/>
                <w:sz w:val="28"/>
                <w:szCs w:val="28"/>
                <w:u w:val="single"/>
              </w:rPr>
              <w:t>XX</w:t>
            </w:r>
          </w:p>
        </w:tc>
        <w:tc>
          <w:tcPr>
            <w:tcW w:w="1818" w:type="dxa"/>
          </w:tcPr>
          <w:p>
            <w:pPr>
              <w:spacing w:line="594" w:lineRule="exact"/>
              <w:jc w:val="center"/>
              <w:rPr>
                <w:rFonts w:ascii="方正仿宋_GBK" w:hAnsi="方正仿宋_GBK" w:eastAsia="宋体" w:cs="方正仿宋_GBK"/>
                <w:kern w:val="0"/>
                <w:sz w:val="28"/>
                <w:szCs w:val="28"/>
              </w:rPr>
            </w:pPr>
            <w:r>
              <w:rPr>
                <w:rFonts w:hint="eastAsia" w:ascii="方正仿宋_GBK" w:hAnsi="方正仿宋_GBK" w:eastAsia="宋体" w:cs="方正仿宋_GBK"/>
                <w:kern w:val="0"/>
                <w:sz w:val="28"/>
                <w:szCs w:val="28"/>
                <w:u w:val="single"/>
              </w:rPr>
              <w:t>XX</w:t>
            </w:r>
            <w:r>
              <w:rPr>
                <w:rFonts w:hint="eastAsia" w:ascii="方正仿宋_GBK" w:hAnsi="方正仿宋_GBK" w:eastAsia="宋体" w:cs="方正仿宋_GBK"/>
                <w:kern w:val="0"/>
                <w:sz w:val="28"/>
                <w:szCs w:val="28"/>
              </w:rPr>
              <w:t>元/</w:t>
            </w:r>
            <w:r>
              <w:rPr>
                <w:rFonts w:hint="eastAsia" w:ascii="方正仿宋_GBK" w:hAnsi="方正仿宋_GBK" w:eastAsia="宋体" w:cs="方正仿宋_GBK"/>
                <w:kern w:val="0"/>
                <w:sz w:val="28"/>
                <w:szCs w:val="28"/>
                <w:u w:val="single"/>
              </w:rPr>
              <w:t>XX</w:t>
            </w:r>
          </w:p>
        </w:tc>
        <w:tc>
          <w:tcPr>
            <w:tcW w:w="1818" w:type="dxa"/>
          </w:tcPr>
          <w:p>
            <w:pPr>
              <w:spacing w:line="594" w:lineRule="exact"/>
              <w:jc w:val="center"/>
              <w:rPr>
                <w:rFonts w:ascii="方正仿宋_GBK" w:hAnsi="方正仿宋_GBK" w:eastAsia="宋体" w:cs="方正仿宋_GBK"/>
                <w:kern w:val="0"/>
                <w:sz w:val="28"/>
                <w:szCs w:val="28"/>
              </w:rPr>
            </w:pPr>
            <w:r>
              <w:rPr>
                <w:rFonts w:hint="eastAsia" w:ascii="方正仿宋_GBK" w:hAnsi="方正仿宋_GBK" w:eastAsia="宋体" w:cs="方正仿宋_GBK"/>
                <w:kern w:val="0"/>
                <w:sz w:val="28"/>
                <w:szCs w:val="28"/>
                <w:u w:val="single"/>
              </w:rPr>
              <w:t>XX</w:t>
            </w:r>
            <w:r>
              <w:rPr>
                <w:rFonts w:hint="eastAsia" w:ascii="方正仿宋_GBK" w:hAnsi="方正仿宋_GBK" w:eastAsia="宋体" w:cs="方正仿宋_GBK"/>
                <w:kern w:val="0"/>
                <w:sz w:val="28"/>
                <w:szCs w:val="28"/>
              </w:rPr>
              <w:t>元/</w:t>
            </w:r>
            <w:r>
              <w:rPr>
                <w:rFonts w:hint="eastAsia" w:ascii="方正仿宋_GBK" w:hAnsi="方正仿宋_GBK" w:eastAsia="宋体" w:cs="方正仿宋_GBK"/>
                <w:kern w:val="0"/>
                <w:sz w:val="28"/>
                <w:szCs w:val="28"/>
                <w:u w:val="single"/>
              </w:rPr>
              <w:t>XX</w:t>
            </w:r>
          </w:p>
        </w:tc>
        <w:tc>
          <w:tcPr>
            <w:tcW w:w="2152" w:type="dxa"/>
          </w:tcPr>
          <w:p>
            <w:pPr>
              <w:spacing w:line="594" w:lineRule="exact"/>
              <w:jc w:val="center"/>
              <w:rPr>
                <w:rFonts w:ascii="方正仿宋_GBK" w:hAnsi="方正仿宋_GBK" w:eastAsia="宋体" w:cs="方正仿宋_GBK"/>
                <w:kern w:val="0"/>
                <w:sz w:val="28"/>
                <w:szCs w:val="28"/>
              </w:rPr>
            </w:pPr>
            <w:r>
              <w:rPr>
                <w:rFonts w:hint="eastAsia" w:ascii="方正仿宋_GBK" w:hAnsi="方正仿宋_GBK" w:eastAsia="宋体" w:cs="方正仿宋_GBK"/>
                <w:kern w:val="0"/>
                <w:sz w:val="28"/>
                <w:szCs w:val="28"/>
                <w:u w:val="single"/>
              </w:rPr>
              <w:t>XX</w:t>
            </w:r>
            <w:r>
              <w:rPr>
                <w:rFonts w:hint="eastAsia" w:ascii="方正仿宋_GBK" w:hAnsi="方正仿宋_GBK" w:eastAsia="宋体" w:cs="方正仿宋_GBK"/>
                <w:kern w:val="0"/>
                <w:sz w:val="28"/>
                <w:szCs w:val="28"/>
              </w:rPr>
              <w:t>元/</w:t>
            </w:r>
            <w:r>
              <w:rPr>
                <w:rFonts w:hint="eastAsia" w:ascii="方正仿宋_GBK" w:hAnsi="方正仿宋_GBK" w:eastAsia="宋体" w:cs="方正仿宋_GBK"/>
                <w:kern w:val="0"/>
                <w:sz w:val="28"/>
                <w:szCs w:val="28"/>
                <w:u w:val="single"/>
              </w:rPr>
              <w:t>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3" w:type="dxa"/>
          </w:tcPr>
          <w:p>
            <w:pPr>
              <w:spacing w:line="594" w:lineRule="exact"/>
              <w:jc w:val="center"/>
              <w:rPr>
                <w:rFonts w:ascii="方正仿宋_GBK" w:hAnsi="方正仿宋_GBK" w:eastAsia="宋体" w:cs="方正仿宋_GBK"/>
                <w:b/>
                <w:bCs/>
                <w:kern w:val="0"/>
                <w:sz w:val="28"/>
                <w:szCs w:val="28"/>
              </w:rPr>
            </w:pPr>
            <w:r>
              <w:rPr>
                <w:rFonts w:hint="eastAsia" w:ascii="方正仿宋_GBK" w:hAnsi="方正仿宋_GBK" w:eastAsia="宋体" w:cs="方正仿宋_GBK"/>
                <w:b/>
                <w:bCs/>
                <w:kern w:val="0"/>
                <w:sz w:val="28"/>
                <w:szCs w:val="28"/>
              </w:rPr>
              <w:t>其他</w:t>
            </w:r>
          </w:p>
        </w:tc>
        <w:tc>
          <w:tcPr>
            <w:tcW w:w="7441" w:type="dxa"/>
            <w:gridSpan w:val="4"/>
          </w:tcPr>
          <w:p>
            <w:pPr>
              <w:spacing w:line="594" w:lineRule="exact"/>
              <w:jc w:val="center"/>
              <w:rPr>
                <w:rFonts w:ascii="方正仿宋_GBK" w:hAnsi="方正仿宋_GBK" w:eastAsia="宋体" w:cs="方正仿宋_GBK"/>
                <w:b/>
                <w:bCs/>
                <w:kern w:val="0"/>
                <w:sz w:val="28"/>
                <w:szCs w:val="28"/>
              </w:rPr>
            </w:pPr>
          </w:p>
        </w:tc>
      </w:tr>
    </w:tbl>
    <w:p>
      <w:pPr>
        <w:spacing w:line="594" w:lineRule="exact"/>
        <w:jc w:val="center"/>
        <w:rPr>
          <w:rFonts w:ascii="方正仿宋_GBK" w:hAnsi="方正仿宋_GBK" w:cs="方正仿宋_GBK"/>
          <w:b/>
          <w:bCs/>
          <w:szCs w:val="32"/>
        </w:rPr>
      </w:pPr>
    </w:p>
    <w:p>
      <w:pPr>
        <w:spacing w:line="594" w:lineRule="exact"/>
        <w:rPr>
          <w:rFonts w:ascii="方正仿宋_GBK" w:hAnsi="方正仿宋_GBK" w:cs="方正仿宋_GBK"/>
          <w:sz w:val="28"/>
          <w:szCs w:val="28"/>
        </w:rPr>
      </w:pPr>
      <w:r>
        <w:rPr>
          <w:rFonts w:hint="eastAsia" w:ascii="方正仿宋_GBK" w:hAnsi="方正仿宋_GBK" w:cs="方正仿宋_GBK"/>
          <w:sz w:val="28"/>
          <w:szCs w:val="28"/>
        </w:rPr>
        <w:t>1.具体“功率范围”参数根据各运营商实际情况自行设定;</w:t>
      </w:r>
    </w:p>
    <w:p>
      <w:pPr>
        <w:spacing w:line="594" w:lineRule="exact"/>
        <w:rPr>
          <w:rFonts w:ascii="方正仿宋_GBK" w:hAnsi="方正仿宋_GBK" w:cs="方正仿宋_GBK"/>
          <w:sz w:val="28"/>
          <w:szCs w:val="28"/>
        </w:rPr>
      </w:pPr>
      <w:r>
        <w:rPr>
          <w:rFonts w:hint="eastAsia" w:ascii="方正仿宋_GBK" w:hAnsi="方正仿宋_GBK" w:cs="方正仿宋_GBK"/>
          <w:sz w:val="28"/>
          <w:szCs w:val="28"/>
        </w:rPr>
        <w:t>2.直供、居民用电电费折合“0.54元/度”进行核算;</w:t>
      </w:r>
    </w:p>
    <w:p>
      <w:pPr>
        <w:spacing w:line="594" w:lineRule="exact"/>
        <w:rPr>
          <w:rFonts w:ascii="方正仿宋_GBK" w:hAnsi="方正仿宋_GBK" w:cs="方正仿宋_GBK"/>
          <w:sz w:val="28"/>
          <w:szCs w:val="28"/>
        </w:rPr>
      </w:pPr>
      <w:r>
        <w:rPr>
          <w:rFonts w:hint="eastAsia" w:ascii="方正仿宋_GBK" w:hAnsi="方正仿宋_GBK" w:cs="方正仿宋_GBK"/>
          <w:sz w:val="28"/>
          <w:szCs w:val="28"/>
        </w:rPr>
        <w:t>3.用电性质（居民/商业）据实选择；</w:t>
      </w:r>
    </w:p>
    <w:p>
      <w:pPr>
        <w:spacing w:line="594" w:lineRule="exact"/>
        <w:rPr>
          <w:rFonts w:ascii="方正仿宋_GBK" w:hAnsi="方正仿宋_GBK" w:cs="方正仿宋_GBK"/>
          <w:szCs w:val="32"/>
        </w:rPr>
      </w:pPr>
      <w:r>
        <w:rPr>
          <w:rFonts w:hint="eastAsia" w:ascii="方正仿宋_GBK" w:hAnsi="方正仿宋_GBK" w:cs="方正仿宋_GBK"/>
          <w:sz w:val="28"/>
          <w:szCs w:val="28"/>
        </w:rPr>
        <w:t>4.服务费按照实际情况标明</w:t>
      </w:r>
      <w:r>
        <w:rPr>
          <w:rFonts w:hint="eastAsia" w:ascii="方正仿宋_GBK" w:hAnsi="方正仿宋_GBK" w:cs="方正仿宋_GBK"/>
          <w:szCs w:val="32"/>
        </w:rPr>
        <w:t>。</w:t>
      </w: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uppressAutoHyphens/>
        <w:spacing w:line="594" w:lineRule="exact"/>
        <w:rPr>
          <w:rFonts w:eastAsia="方正黑体_GBK" w:cs="方正黑体_GBK"/>
          <w:sz w:val="36"/>
          <w:szCs w:val="36"/>
        </w:rPr>
      </w:pPr>
      <w:r>
        <w:rPr>
          <w:rFonts w:hint="eastAsia" w:eastAsia="方正黑体_GBK" w:cs="方正黑体_GBK"/>
          <w:sz w:val="36"/>
          <w:szCs w:val="36"/>
        </w:rPr>
        <w:t>附件3</w:t>
      </w:r>
    </w:p>
    <w:p>
      <w:pPr>
        <w:spacing w:line="594" w:lineRule="exact"/>
        <w:rPr>
          <w:rFonts w:ascii="方正仿宋_GBK" w:hAnsi="方正仿宋_GBK" w:cs="方正仿宋_GBK"/>
          <w:szCs w:val="32"/>
        </w:rPr>
      </w:pPr>
      <w:r>
        <w:rPr>
          <w:rFonts w:ascii="Calibri" w:hAnsi="Calibri" w:eastAsia="宋体" w:cs="方正仿宋_GBK"/>
          <w:sz w:val="21"/>
          <w:szCs w:val="24"/>
        </w:rPr>
        <w:drawing>
          <wp:anchor distT="0" distB="0" distL="114300" distR="114300" simplePos="0" relativeHeight="251661312" behindDoc="0" locked="0" layoutInCell="1" allowOverlap="1">
            <wp:simplePos x="0" y="0"/>
            <wp:positionH relativeFrom="column">
              <wp:posOffset>-263525</wp:posOffset>
            </wp:positionH>
            <wp:positionV relativeFrom="paragraph">
              <wp:posOffset>63500</wp:posOffset>
            </wp:positionV>
            <wp:extent cx="5611495" cy="7054215"/>
            <wp:effectExtent l="0" t="0" r="8255" b="13335"/>
            <wp:wrapNone/>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5"/>
                    <a:stretch>
                      <a:fillRect/>
                    </a:stretch>
                  </pic:blipFill>
                  <pic:spPr>
                    <a:xfrm>
                      <a:off x="0" y="0"/>
                      <a:ext cx="5611495" cy="7054215"/>
                    </a:xfrm>
                    <a:prstGeom prst="rect">
                      <a:avLst/>
                    </a:prstGeom>
                    <a:noFill/>
                    <a:ln>
                      <a:noFill/>
                    </a:ln>
                  </pic:spPr>
                </pic:pic>
              </a:graphicData>
            </a:graphic>
          </wp:anchor>
        </w:drawing>
      </w: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r>
        <w:rPr>
          <w:rFonts w:ascii="Calibri" w:hAnsi="Calibri" w:eastAsia="宋体" w:cs="方正仿宋_GBK"/>
          <w:sz w:val="21"/>
          <w:szCs w:val="24"/>
        </w:rPr>
        <w:drawing>
          <wp:anchor distT="0" distB="0" distL="114300" distR="114300" simplePos="0" relativeHeight="251662336" behindDoc="0" locked="0" layoutInCell="1" allowOverlap="1">
            <wp:simplePos x="0" y="0"/>
            <wp:positionH relativeFrom="column">
              <wp:posOffset>-318770</wp:posOffset>
            </wp:positionH>
            <wp:positionV relativeFrom="paragraph">
              <wp:posOffset>-29210</wp:posOffset>
            </wp:positionV>
            <wp:extent cx="5824855" cy="7538720"/>
            <wp:effectExtent l="0" t="0" r="4445" b="5080"/>
            <wp:wrapNone/>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6"/>
                    <a:stretch>
                      <a:fillRect/>
                    </a:stretch>
                  </pic:blipFill>
                  <pic:spPr>
                    <a:xfrm>
                      <a:off x="0" y="0"/>
                      <a:ext cx="5824855" cy="7538720"/>
                    </a:xfrm>
                    <a:prstGeom prst="rect">
                      <a:avLst/>
                    </a:prstGeom>
                    <a:noFill/>
                    <a:ln>
                      <a:noFill/>
                    </a:ln>
                  </pic:spPr>
                </pic:pic>
              </a:graphicData>
            </a:graphic>
          </wp:anchor>
        </w:drawing>
      </w: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r>
        <w:rPr>
          <w:rFonts w:ascii="Calibri" w:hAnsi="Calibri" w:eastAsia="宋体" w:cs="方正仿宋_GBK"/>
          <w:sz w:val="21"/>
          <w:szCs w:val="24"/>
        </w:rPr>
        <w:drawing>
          <wp:anchor distT="0" distB="0" distL="114300" distR="114300" simplePos="0" relativeHeight="251663360" behindDoc="0" locked="0" layoutInCell="1" allowOverlap="1">
            <wp:simplePos x="0" y="0"/>
            <wp:positionH relativeFrom="column">
              <wp:posOffset>-187960</wp:posOffset>
            </wp:positionH>
            <wp:positionV relativeFrom="paragraph">
              <wp:posOffset>81280</wp:posOffset>
            </wp:positionV>
            <wp:extent cx="5706110" cy="7701280"/>
            <wp:effectExtent l="0" t="0" r="8890" b="13970"/>
            <wp:wrapNone/>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7"/>
                    <a:stretch>
                      <a:fillRect/>
                    </a:stretch>
                  </pic:blipFill>
                  <pic:spPr>
                    <a:xfrm>
                      <a:off x="0" y="0"/>
                      <a:ext cx="5706110" cy="7701280"/>
                    </a:xfrm>
                    <a:prstGeom prst="rect">
                      <a:avLst/>
                    </a:prstGeom>
                    <a:noFill/>
                    <a:ln>
                      <a:noFill/>
                    </a:ln>
                  </pic:spPr>
                </pic:pic>
              </a:graphicData>
            </a:graphic>
          </wp:anchor>
        </w:drawing>
      </w: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r>
        <w:rPr>
          <w:rFonts w:ascii="Calibri" w:hAnsi="Calibri" w:eastAsia="宋体" w:cs="方正仿宋_GBK"/>
          <w:sz w:val="21"/>
          <w:szCs w:val="24"/>
        </w:rPr>
        <w:drawing>
          <wp:anchor distT="0" distB="0" distL="114300" distR="114300" simplePos="0" relativeHeight="251664384" behindDoc="0" locked="0" layoutInCell="1" allowOverlap="1">
            <wp:simplePos x="0" y="0"/>
            <wp:positionH relativeFrom="column">
              <wp:posOffset>-301625</wp:posOffset>
            </wp:positionH>
            <wp:positionV relativeFrom="paragraph">
              <wp:posOffset>95885</wp:posOffset>
            </wp:positionV>
            <wp:extent cx="5925820" cy="7668895"/>
            <wp:effectExtent l="0" t="0" r="17780" b="8255"/>
            <wp:wrapNone/>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8"/>
                    <a:stretch>
                      <a:fillRect/>
                    </a:stretch>
                  </pic:blipFill>
                  <pic:spPr>
                    <a:xfrm>
                      <a:off x="0" y="0"/>
                      <a:ext cx="5925820" cy="7668895"/>
                    </a:xfrm>
                    <a:prstGeom prst="rect">
                      <a:avLst/>
                    </a:prstGeom>
                    <a:noFill/>
                    <a:ln>
                      <a:noFill/>
                    </a:ln>
                  </pic:spPr>
                </pic:pic>
              </a:graphicData>
            </a:graphic>
          </wp:anchor>
        </w:drawing>
      </w: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594" w:lineRule="exact"/>
        <w:rPr>
          <w:rFonts w:ascii="方正仿宋_GBK" w:hAnsi="方正仿宋_GBK" w:cs="方正仿宋_GBK"/>
          <w:szCs w:val="32"/>
        </w:rPr>
      </w:pPr>
    </w:p>
    <w:p>
      <w:pPr>
        <w:spacing w:line="100" w:lineRule="exact"/>
        <w:rPr>
          <w:rFonts w:ascii="方正仿宋_GBK" w:hAnsi="方正仿宋_GBK" w:cs="方正仿宋_GBK"/>
          <w:szCs w:val="32"/>
        </w:rPr>
      </w:pPr>
    </w:p>
    <w:p>
      <w:pPr>
        <w:spacing w:line="120" w:lineRule="exact"/>
        <w:rPr>
          <w:rFonts w:ascii="Calibri" w:hAnsi="Calibri" w:eastAsia="宋体"/>
          <w:sz w:val="21"/>
          <w:szCs w:val="22"/>
        </w:rPr>
      </w:pPr>
    </w:p>
    <w:p>
      <w:pPr>
        <w:spacing w:line="120" w:lineRule="exact"/>
        <w:rPr>
          <w:rFonts w:ascii="Calibri" w:hAnsi="Calibri" w:eastAsia="宋体"/>
          <w:sz w:val="21"/>
          <w:szCs w:val="22"/>
        </w:rPr>
      </w:pPr>
    </w:p>
    <w:p>
      <w:pPr>
        <w:pBdr>
          <w:top w:val="single" w:color="auto" w:sz="4" w:space="1"/>
          <w:bottom w:val="single" w:color="auto" w:sz="8" w:space="1"/>
        </w:pBdr>
        <w:spacing w:line="594" w:lineRule="exact"/>
        <w:ind w:firstLine="138" w:firstLineChars="50"/>
        <w:rPr>
          <w:szCs w:val="32"/>
        </w:rPr>
      </w:pPr>
      <w:bookmarkStart w:id="0" w:name="dwmc2"/>
      <w:r>
        <w:rPr>
          <w:rFonts w:hint="eastAsia" w:ascii="方正仿宋_GBK"/>
          <w:kern w:val="0"/>
          <w:sz w:val="28"/>
          <w:szCs w:val="28"/>
        </w:rPr>
        <w:t>垫江县市场监督管理局</w:t>
      </w:r>
      <w:bookmarkEnd w:id="0"/>
      <w:r>
        <w:rPr>
          <w:rFonts w:hint="eastAsia" w:ascii="方正仿宋_GBK"/>
          <w:kern w:val="0"/>
          <w:sz w:val="28"/>
          <w:szCs w:val="28"/>
        </w:rPr>
        <w:t>办公室                2024年10月31日印发</w:t>
      </w:r>
    </w:p>
    <w:p>
      <w:pPr>
        <w:spacing w:line="20" w:lineRule="exact"/>
        <w:rPr>
          <w:szCs w:val="32"/>
        </w:rPr>
      </w:pPr>
    </w:p>
    <w:sectPr>
      <w:footerReference r:id="rId3" w:type="default"/>
      <w:pgSz w:w="11906" w:h="16838"/>
      <w:pgMar w:top="1985" w:right="1446" w:bottom="1644" w:left="1446" w:header="851" w:footer="1474" w:gutter="0"/>
      <w:pgNumType w:start="1"/>
      <w:cols w:space="720" w:num="1"/>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right="360" w:firstLine="360"/>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rFonts w:ascii="宋体" w:hAnsi="宋体" w:eastAsia="宋体" w:cs="宋体"/>
                              <w:sz w:val="28"/>
                              <w:szCs w:val="28"/>
                            </w:rPr>
                          </w:pPr>
                          <w:r>
                            <w:rPr>
                              <w:rFonts w:hint="eastAsia" w:ascii="宋体" w:hAnsi="宋体" w:eastAsia="宋体" w:cs="宋体"/>
                              <w:sz w:val="28"/>
                              <w:szCs w:val="28"/>
                            </w:rPr>
                            <w:t xml:space="preserve">－ </w:t>
                          </w:r>
                          <w:r>
                            <w:rPr>
                              <w:rFonts w:eastAsia="宋体"/>
                              <w:sz w:val="28"/>
                              <w:szCs w:val="28"/>
                            </w:rPr>
                            <w:fldChar w:fldCharType="begin"/>
                          </w:r>
                          <w:r>
                            <w:rPr>
                              <w:rFonts w:eastAsia="宋体"/>
                              <w:sz w:val="28"/>
                              <w:szCs w:val="28"/>
                            </w:rPr>
                            <w:instrText xml:space="preserve"> PAGE  \* MERGEFORMAT </w:instrText>
                          </w:r>
                          <w:r>
                            <w:rPr>
                              <w:rFonts w:eastAsia="宋体"/>
                              <w:sz w:val="28"/>
                              <w:szCs w:val="28"/>
                            </w:rPr>
                            <w:fldChar w:fldCharType="separate"/>
                          </w:r>
                          <w:r>
                            <w:rPr>
                              <w:rFonts w:eastAsia="宋体"/>
                              <w:sz w:val="28"/>
                              <w:szCs w:val="28"/>
                            </w:rPr>
                            <w:t>10</w:t>
                          </w:r>
                          <w:r>
                            <w:rPr>
                              <w:rFonts w:eastAsia="宋体"/>
                              <w:sz w:val="28"/>
                              <w:szCs w:val="28"/>
                            </w:rPr>
                            <w:fldChar w:fldCharType="end"/>
                          </w:r>
                          <w:r>
                            <w:rPr>
                              <w:rFonts w:hint="eastAsia" w:ascii="宋体" w:hAnsi="宋体" w:eastAsia="宋体" w:cs="宋体"/>
                              <w:sz w:val="28"/>
                              <w:szCs w:val="28"/>
                            </w:rPr>
                            <w:t xml:space="preserve"> －</w:t>
                          </w:r>
                        </w:p>
                      </w:txbxContent>
                    </wps:txbx>
                    <wps:bodyPr wrap="none" lIns="0" tIns="0" rIns="0" bIns="0" upright="1">
                      <a:spAutoFit/>
                    </wps:bodyPr>
                  </wps:wsp>
                </a:graphicData>
              </a:graphic>
            </wp:anchor>
          </w:drawing>
        </mc:Choice>
        <mc:Fallback>
          <w:pict>
            <v:shape id="文本框 1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Kt+DxyQEAAJoDAAAOAAAAAAAAAAEAIAAAAB4BAABkcnMvZTJvRG9j&#10;LnhtbFBLBQYAAAAABgAGAFkBAABZBQAAAAA=&#10;">
              <v:fill on="f" focussize="0,0"/>
              <v:stroke on="f"/>
              <v:imagedata o:title=""/>
              <o:lock v:ext="edit" aspectratio="f"/>
              <v:textbox inset="0mm,0mm,0mm,0mm" style="mso-fit-shape-to-text:t;">
                <w:txbxContent>
                  <w:p>
                    <w:pPr>
                      <w:snapToGrid w:val="0"/>
                      <w:rPr>
                        <w:rFonts w:ascii="宋体" w:hAnsi="宋体" w:eastAsia="宋体" w:cs="宋体"/>
                        <w:sz w:val="28"/>
                        <w:szCs w:val="28"/>
                      </w:rPr>
                    </w:pPr>
                    <w:r>
                      <w:rPr>
                        <w:rFonts w:hint="eastAsia" w:ascii="宋体" w:hAnsi="宋体" w:eastAsia="宋体" w:cs="宋体"/>
                        <w:sz w:val="28"/>
                        <w:szCs w:val="28"/>
                      </w:rPr>
                      <w:t xml:space="preserve">－ </w:t>
                    </w:r>
                    <w:r>
                      <w:rPr>
                        <w:rFonts w:eastAsia="宋体"/>
                        <w:sz w:val="28"/>
                        <w:szCs w:val="28"/>
                      </w:rPr>
                      <w:fldChar w:fldCharType="begin"/>
                    </w:r>
                    <w:r>
                      <w:rPr>
                        <w:rFonts w:eastAsia="宋体"/>
                        <w:sz w:val="28"/>
                        <w:szCs w:val="28"/>
                      </w:rPr>
                      <w:instrText xml:space="preserve"> PAGE  \* MERGEFORMAT </w:instrText>
                    </w:r>
                    <w:r>
                      <w:rPr>
                        <w:rFonts w:eastAsia="宋体"/>
                        <w:sz w:val="28"/>
                        <w:szCs w:val="28"/>
                      </w:rPr>
                      <w:fldChar w:fldCharType="separate"/>
                    </w:r>
                    <w:r>
                      <w:rPr>
                        <w:rFonts w:eastAsia="宋体"/>
                        <w:sz w:val="28"/>
                        <w:szCs w:val="28"/>
                      </w:rPr>
                      <w:t>10</w:t>
                    </w:r>
                    <w:r>
                      <w:rPr>
                        <w:rFonts w:eastAsia="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trackRevisions w:val="1"/>
  <w:documentProtection w:enforcement="0"/>
  <w:defaultTabStop w:val="420"/>
  <w:drawingGridHorizontalSpacing w:val="158"/>
  <w:drawingGridVerticalSpacing w:val="579"/>
  <w:displayHorizontalDrawingGridEvery w:val="0"/>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AwMTg2NzM1ZTc3YmM3MzBjOWM5NDAzYzdkYmU5YTUifQ=="/>
  </w:docVars>
  <w:rsids>
    <w:rsidRoot w:val="000D4B9A"/>
    <w:rsid w:val="000B0D0C"/>
    <w:rsid w:val="000C69A5"/>
    <w:rsid w:val="000D4B9A"/>
    <w:rsid w:val="001A1D93"/>
    <w:rsid w:val="001C5F1E"/>
    <w:rsid w:val="00264CEA"/>
    <w:rsid w:val="00274789"/>
    <w:rsid w:val="002B3CA3"/>
    <w:rsid w:val="003545B4"/>
    <w:rsid w:val="004669A7"/>
    <w:rsid w:val="00476F6A"/>
    <w:rsid w:val="005B609C"/>
    <w:rsid w:val="00661BC4"/>
    <w:rsid w:val="00665B45"/>
    <w:rsid w:val="0068536F"/>
    <w:rsid w:val="006929E5"/>
    <w:rsid w:val="00715D44"/>
    <w:rsid w:val="007963C5"/>
    <w:rsid w:val="007A6518"/>
    <w:rsid w:val="007E2EFF"/>
    <w:rsid w:val="007E3077"/>
    <w:rsid w:val="009B30AB"/>
    <w:rsid w:val="009E720D"/>
    <w:rsid w:val="00A6488B"/>
    <w:rsid w:val="00AE5319"/>
    <w:rsid w:val="00B108F8"/>
    <w:rsid w:val="00B1625C"/>
    <w:rsid w:val="00B649BF"/>
    <w:rsid w:val="00C11C90"/>
    <w:rsid w:val="00D42583"/>
    <w:rsid w:val="00D85BA9"/>
    <w:rsid w:val="00E31676"/>
    <w:rsid w:val="00F63743"/>
    <w:rsid w:val="00FE15B3"/>
    <w:rsid w:val="5E7A392D"/>
    <w:rsid w:val="7ABA0BEA"/>
    <w:rsid w:val="7BC839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99" w:semiHidden="0" w:name="header"/>
    <w:lsdException w:qFormat="1"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方正仿宋_GBK" w:cs="Times New Roman"/>
      <w:kern w:val="2"/>
      <w:sz w:val="3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unhideWhenUsed/>
    <w:qFormat/>
    <w:uiPriority w:val="99"/>
    <w:rPr>
      <w:sz w:val="18"/>
      <w:szCs w:val="18"/>
    </w:rPr>
  </w:style>
  <w:style w:type="paragraph" w:styleId="3">
    <w:name w:val="footer"/>
    <w:basedOn w:val="1"/>
    <w:link w:val="11"/>
    <w:unhideWhenUsed/>
    <w:qFormat/>
    <w:uiPriority w:val="0"/>
    <w:pPr>
      <w:tabs>
        <w:tab w:val="center" w:pos="4153"/>
        <w:tab w:val="right" w:pos="8306"/>
      </w:tabs>
      <w:snapToGrid w:val="0"/>
      <w:jc w:val="left"/>
    </w:pPr>
    <w:rPr>
      <w:rFonts w:ascii="Calibri" w:hAnsi="Calibri" w:eastAsia="宋体"/>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rFonts w:ascii="Calibri" w:hAnsi="Calibri" w:eastAsia="宋体"/>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
    <w:name w:val="p0"/>
    <w:basedOn w:val="1"/>
    <w:qFormat/>
    <w:uiPriority w:val="0"/>
    <w:rPr>
      <w:kern w:val="0"/>
      <w:szCs w:val="32"/>
    </w:rPr>
  </w:style>
  <w:style w:type="paragraph" w:customStyle="1" w:styleId="9">
    <w:name w:val="列出段落1"/>
    <w:basedOn w:val="1"/>
    <w:qFormat/>
    <w:uiPriority w:val="34"/>
    <w:pPr>
      <w:ind w:firstLine="420" w:firstLineChars="200"/>
    </w:pPr>
  </w:style>
  <w:style w:type="character" w:customStyle="1" w:styleId="10">
    <w:name w:val="页眉 Char"/>
    <w:basedOn w:val="7"/>
    <w:link w:val="4"/>
    <w:semiHidden/>
    <w:qFormat/>
    <w:uiPriority w:val="99"/>
    <w:rPr>
      <w:sz w:val="18"/>
      <w:szCs w:val="18"/>
    </w:rPr>
  </w:style>
  <w:style w:type="character" w:customStyle="1" w:styleId="11">
    <w:name w:val="页脚 Char"/>
    <w:basedOn w:val="7"/>
    <w:link w:val="3"/>
    <w:semiHidden/>
    <w:qFormat/>
    <w:uiPriority w:val="99"/>
    <w:rPr>
      <w:sz w:val="18"/>
      <w:szCs w:val="18"/>
    </w:rPr>
  </w:style>
  <w:style w:type="character" w:customStyle="1" w:styleId="12">
    <w:name w:val="批注框文本 Char"/>
    <w:basedOn w:val="7"/>
    <w:link w:val="2"/>
    <w:semiHidden/>
    <w:qFormat/>
    <w:uiPriority w:val="99"/>
    <w:rPr>
      <w:rFonts w:ascii="Times New Roman" w:hAnsi="Times New Roman" w:eastAsia="方正仿宋_GBK"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1046</Words>
  <Characters>1143</Characters>
  <Lines>10</Lines>
  <Paragraphs>2</Paragraphs>
  <TotalTime>3</TotalTime>
  <ScaleCrop>false</ScaleCrop>
  <LinksUpToDate>false</LinksUpToDate>
  <CharactersWithSpaces>1222</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2023-03-13T08:48:00Z</dcterms:created>
  <dc:creator>A</dc:creator>
  <cp:lastModifiedBy>Administrator</cp:lastModifiedBy>
  <dcterms:modified xsi:type="dcterms:W3CDTF">2024-10-31T06:18:12Z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6729A359A0554F5CB84EA809A2CE7D99_13</vt:lpwstr>
  </property>
</Properties>
</file>