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555" w:rsidRDefault="00E91FB9">
      <w:pPr>
        <w:pStyle w:val="a7"/>
        <w:spacing w:before="0" w:beforeAutospacing="0"/>
        <w:jc w:val="center"/>
        <w:rPr>
          <w:rFonts w:ascii="方正小标宋_GBK" w:eastAsia="方正小标宋_GBK" w:hAnsi="方正小标宋_GBK" w:cs="方正小标宋_GBK" w:hint="default"/>
          <w:sz w:val="36"/>
          <w:szCs w:val="36"/>
          <w:shd w:val="clear" w:color="auto" w:fill="FFFFFF"/>
        </w:rPr>
      </w:pPr>
      <w:r>
        <w:rPr>
          <w:rFonts w:ascii="方正小标宋_GBK" w:eastAsia="方正小标宋_GBK" w:hAnsi="方正小标宋_GBK" w:cs="方正小标宋_GBK"/>
          <w:sz w:val="36"/>
          <w:szCs w:val="36"/>
        </w:rPr>
        <w:t>垫江县市场监督管理局</w:t>
      </w:r>
      <w:r>
        <w:rPr>
          <w:rFonts w:ascii="方正小标宋_GBK" w:eastAsia="方正小标宋_GBK" w:hAnsi="方正小标宋_GBK" w:cs="方正小标宋_GBK"/>
          <w:sz w:val="36"/>
          <w:szCs w:val="36"/>
          <w:shd w:val="clear" w:color="auto" w:fill="FFFFFF"/>
        </w:rPr>
        <w:t>2024年度决算公开说明</w:t>
      </w:r>
    </w:p>
    <w:p w:rsidR="00831555" w:rsidRDefault="00E91FB9">
      <w:pPr>
        <w:pStyle w:val="a7"/>
        <w:shd w:val="clear" w:color="auto" w:fill="FFFFFF"/>
        <w:rPr>
          <w:rFonts w:ascii="黑体" w:eastAsia="黑体" w:hAnsi="黑体" w:cs="黑体" w:hint="default"/>
          <w:sz w:val="32"/>
          <w:szCs w:val="32"/>
        </w:rPr>
      </w:pPr>
      <w:r>
        <w:rPr>
          <w:rStyle w:val="a8"/>
          <w:rFonts w:ascii="黑体" w:eastAsia="黑体" w:hAnsi="黑体" w:cs="黑体"/>
          <w:sz w:val="32"/>
          <w:szCs w:val="32"/>
          <w:shd w:val="clear" w:color="auto" w:fill="FFFFFF"/>
        </w:rPr>
        <w:t>一、部门基本情况</w:t>
      </w:r>
    </w:p>
    <w:p w:rsidR="00831555" w:rsidRDefault="00E91FB9">
      <w:pPr>
        <w:spacing w:line="560" w:lineRule="exact"/>
        <w:ind w:firstLineChars="50" w:firstLine="160"/>
        <w:rPr>
          <w:rFonts w:ascii="方正楷体_GBK" w:eastAsia="方正楷体_GBK" w:cs="FangSong_GB2312" w:hint="default"/>
          <w:sz w:val="32"/>
          <w:szCs w:val="32"/>
        </w:rPr>
      </w:pPr>
      <w:r>
        <w:rPr>
          <w:rFonts w:ascii="方正楷体_GBK" w:eastAsia="方正楷体_GBK"/>
          <w:sz w:val="32"/>
          <w:szCs w:val="32"/>
        </w:rPr>
        <w:t>（一）职能职责</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1.负责市场综合监督管理。贯彻执行市场监督管理有关法律、法规、规章，执行国家标准和安全技术规范，组织实施市场监督管理有关政策、规划和地方标准。组织实施质量强国战略、食品安全战略和标准化战略。规范和维护市场秩序，营造诚实守信、公平竞争的市场环境。</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2.负责食品药品安全监督管理综合协调。组织实施食品药品安全政策措施。负责食品药品安全应急体系建设，组织实施食品药品安全事件应急处置和调查处理工作，监督实施食品药品问题产品召回制度，承担食品药品电子监管追溯体系和信息化建设。建立健全食品安全重要信息直报制度。承担县食品药品安全委员会日常工作。</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3.负责食品安全监督管理。建立覆盖食品、食品添加剂及食品相关产品生产、流通、消费全过程的监督检查制度和隐患排查治理机制并组织实施，防范区域性、系统性食品安全风险。推动食品、食品添加剂及食品相关产品生产经营者落实主体责任。组织开展食品、食品添加剂及食品相关产品安全监督抽检、风险监测、核查处置和风险预警、风险交流工作，收集上报食品安全信息。组织实施特殊食品监督管理。负责食品、食品添加剂及食品相关产品生产、加工、经营及餐饮行政许可管理。负责重大活动食品安全保障工作。</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lastRenderedPageBreak/>
        <w:t>4.负责药品、医疗器械、化妆品安全监督管理。实施药品和医疗器械标准、分类管理制度。负责药品零售使用和医疗器械经营的许可（备案）、检查和处罚，以及化妆品经营监督和药品、医疗器械使用环节质量的检查、处罚。负责药品、化妆品不良反应和医疗器械不良事件监测和报告的管理工作。负责疫苗配送、存储质量管理。</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5.负责宏观质量管理。拟定并组织实施质量发展的制度措施。会同有关部门组织实施重大工程设备质量监理制度。参与重大质量事故调查。实施缺陷产品召回制度。监督管理产品防伪工作。</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 xml:space="preserve">6.负责产品质量安全监督管理。组织实施产品质量安全风险监控，承担产品质量监督抽查相关工作。负责产品质量安全应急体系建设，组织实施产品质量安全事件应急处置和调查处理工作。组织实施质量分级制度、质量安全追溯制度。负责工业产品生产许可管理。负责纤维质量监督工作。 </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7.负责特种设备安全监督管理。综合管理特种设备安全监察、监督工作。负责本局管辖或市局授权、委托范围内的特种设备行政许可工作，负责特种设备生产、经营、使用、气瓶和移动式压力容器充装检验检测等监督管理，负责接受特种设备安装、改造、维修的开工告知，负责特种设备安全应急体系建设，负责特种设备事故情况核实、报告和按规定权限进行调查并依法处理。监督检查高耗能特种设备节能标准和锅炉环境保护标准的执行情况。负责重大活动特种设备安全保障工作。</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lastRenderedPageBreak/>
        <w:t>8.负责市场主体统一登记注册。依法或根据总局、市局授权，开展各类企业、农民专业合作社和从事经营活动的单位、个体工商户以及外国（地区）企业常驻代表机构等市场主体的登记注册工作。承担市场主体统一社会信用代码工作。</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9.负责推动市场主体信用体系建设。承担本辖区市场主体信用信息归集工作。建立市场主体信息公示和共享机制，依法公示和共享有关信息。建立违法失信企业名录库，推进建立对失信市场主体的联合惩戒机制和信用修复机制，加强市场主体信用监管工作。</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10.负责规范和监督管理市场秩序。依法监督管理市场交易、网络商品交易及有关服务的行为。统筹推进竞争政策实施，实施公平竞争审查制度。查处价格收费违法违规、不正当竞争、违法直销、传销、侵犯商标专利知识产权和制售假冒伪劣行为。指导广告业发展，监督管理广告活动。负责合同行政监督管理。依法查处无照生产经营和相关无证生产经营行为。</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 xml:space="preserve">11.负责消费者权益保护工作。指导消费环境建设，组织开展消费维权工作，保护经营者、消费者合法权益。指导消费教育，引导健康消费，推动消费升级。指导县消费者权益保护委员会开展消费维权工作。 </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12.负责统一管理计量工作。推行法定计量单位和国家计量制度，依法管理计量器具及量值传递、溯源工作。依法实施计量监督检查，监督计量技术机构，规范和监督商品量、</w:t>
      </w:r>
      <w:r>
        <w:rPr>
          <w:rFonts w:ascii="方正仿宋_GBK" w:eastAsia="方正仿宋_GBK"/>
          <w:sz w:val="32"/>
          <w:szCs w:val="32"/>
        </w:rPr>
        <w:lastRenderedPageBreak/>
        <w:t>市场计量行为，负责能源计量工作和产品能效标识、水效标识的监督管理。</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13.负责统一管理标准化工作。组织实施国家标准、行业标准、地方标准，负责推动团体标准、企业标准自我声明公开和监督检查。负责开展标准化试点示范项目建设，负责商品条码工作，标准化信息管理工作。</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14.负责统一管理认证认可和检验检测工作。实施国家统一的认证认可和检验检测监督管理制度。对检验检测机构实施监督管理，对认证活动实施监督管理。推进检验检测机构改革，规范检验检测市场。</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15.负责知识产权发展与保护工作。贯彻落实国家和全市知识产权强国、强市建设的方针政策。拟定并组织实施知识产权发展规划、计划。组织实施强化知识产权创造运用保护的管理政策和措施。</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16.负责开展市场监管综合执法工作。负责市场监管领域综合执法工作，具体执法交由相关执法队伍承担，并以部门名义统一执法。规范市场监管行政执法行为。</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17.协助指导小微企业、个体工商户、专业市场党建工作，负责机关、所属单位党建工作。</w:t>
      </w:r>
    </w:p>
    <w:p w:rsidR="00831555" w:rsidRDefault="00E91FB9">
      <w:pPr>
        <w:spacing w:line="560" w:lineRule="exact"/>
        <w:ind w:firstLineChars="200" w:firstLine="640"/>
        <w:rPr>
          <w:rFonts w:ascii="方正仿宋_GBK" w:eastAsia="方正仿宋_GBK" w:cs="FangSong_GB2312" w:hint="default"/>
          <w:sz w:val="32"/>
          <w:szCs w:val="32"/>
        </w:rPr>
      </w:pPr>
      <w:r>
        <w:rPr>
          <w:rFonts w:ascii="方正仿宋_GBK" w:eastAsia="方正仿宋_GBK"/>
          <w:sz w:val="32"/>
          <w:szCs w:val="32"/>
        </w:rPr>
        <w:t>18.完成县委、县政府和市市场监督管理局交办的其他任务。</w:t>
      </w:r>
    </w:p>
    <w:p w:rsidR="00831555" w:rsidRDefault="00E91FB9">
      <w:pPr>
        <w:pStyle w:val="a7"/>
        <w:shd w:val="clear" w:color="auto" w:fill="FFFFFF"/>
        <w:ind w:firstLine="420"/>
        <w:rPr>
          <w:rFonts w:ascii="楷体" w:eastAsia="楷体" w:hAnsi="楷体" w:cs="楷体" w:hint="default"/>
          <w:sz w:val="32"/>
          <w:szCs w:val="32"/>
        </w:rPr>
      </w:pPr>
      <w:r>
        <w:rPr>
          <w:rStyle w:val="a8"/>
          <w:rFonts w:ascii="楷体" w:eastAsia="楷体" w:hAnsi="楷体" w:cs="楷体"/>
          <w:sz w:val="32"/>
          <w:szCs w:val="32"/>
          <w:shd w:val="clear" w:color="auto" w:fill="FFFFFF"/>
        </w:rPr>
        <w:t>（二）机构设置</w:t>
      </w:r>
    </w:p>
    <w:p w:rsidR="00831555" w:rsidRDefault="00E91FB9">
      <w:pPr>
        <w:shd w:val="clear" w:color="auto" w:fill="FFFFFF"/>
        <w:spacing w:line="560" w:lineRule="exact"/>
        <w:ind w:firstLineChars="200" w:firstLine="640"/>
        <w:rPr>
          <w:rFonts w:ascii="方正仿宋_GBK" w:eastAsia="方正仿宋_GBK" w:cs="FangSong_GB2312" w:hint="default"/>
          <w:sz w:val="32"/>
          <w:szCs w:val="32"/>
          <w:shd w:val="clear" w:color="auto" w:fill="FFFFFF"/>
        </w:rPr>
      </w:pPr>
      <w:r>
        <w:rPr>
          <w:rFonts w:ascii="方正仿宋_GBK" w:eastAsia="方正仿宋_GBK"/>
          <w:sz w:val="32"/>
          <w:szCs w:val="32"/>
          <w:shd w:val="clear" w:color="auto" w:fill="FFFFFF"/>
        </w:rPr>
        <w:lastRenderedPageBreak/>
        <w:t>内设办公室、法制科、组织人事科、宣传教育科、财务科、综合科、食品生产安全监督管理科、食品经营安全监督管理科、餐饮服务安全监督管理科、药品监督管理科、医疗器械和化妆品监督管理科（不良反应监测科）、产品质量监督管理和质量发展科、特种设备安全监察科、注册和许可科、价格监督检查和反不正当竞争科（规范直销与打击传销办公室）、消费者权益保护科、计量科、标准化管理科、认证认可监督管理科、信用监督管理科、网络交易监督管理科、广告监督管理科、企业监督管理科、知识产权管理科、小微企业个体工商户专业市场党建工作科等25个科室。</w:t>
      </w:r>
    </w:p>
    <w:p w:rsidR="00831555" w:rsidRDefault="00E91FB9">
      <w:pPr>
        <w:shd w:val="clear" w:color="auto" w:fill="FFFFFF"/>
        <w:spacing w:line="560" w:lineRule="exact"/>
        <w:ind w:firstLineChars="200" w:firstLine="640"/>
        <w:rPr>
          <w:rFonts w:ascii="方正仿宋_GBK" w:eastAsia="方正仿宋_GBK" w:cs="FangSong_GB2312" w:hint="default"/>
          <w:sz w:val="32"/>
          <w:szCs w:val="32"/>
          <w:shd w:val="clear" w:color="auto" w:fill="FFFFFF"/>
        </w:rPr>
      </w:pPr>
      <w:r>
        <w:rPr>
          <w:rFonts w:ascii="方正仿宋_GBK" w:eastAsia="方正仿宋_GBK"/>
          <w:sz w:val="32"/>
          <w:szCs w:val="32"/>
          <w:shd w:val="clear" w:color="auto" w:fill="FFFFFF"/>
        </w:rPr>
        <w:t>设立1个工业园区东部新区市场监督管理所和26个乡镇（街道）市场监督管理所，为县市场监督管理局派出机构。</w:t>
      </w:r>
    </w:p>
    <w:p w:rsidR="00831555" w:rsidRDefault="00E91FB9">
      <w:pPr>
        <w:shd w:val="clear" w:color="auto" w:fill="FFFFFF"/>
        <w:spacing w:line="560" w:lineRule="exact"/>
        <w:ind w:firstLineChars="200" w:firstLine="640"/>
        <w:rPr>
          <w:rFonts w:ascii="方正仿宋_GBK" w:eastAsia="方正仿宋_GBK" w:cs="FangSong_GB2312" w:hint="default"/>
          <w:sz w:val="32"/>
          <w:szCs w:val="32"/>
          <w:shd w:val="clear" w:color="auto" w:fill="FFFFFF"/>
        </w:rPr>
      </w:pPr>
      <w:r>
        <w:rPr>
          <w:rFonts w:ascii="方正仿宋_GBK" w:eastAsia="方正仿宋_GBK"/>
          <w:sz w:val="32"/>
          <w:szCs w:val="32"/>
        </w:rPr>
        <w:t>从预算单位构成看，纳入本部门2024年度决算编制的二级预算单位包括垫江县市场监督管理局（本级）、垫江县消费者权益保护委员会。</w:t>
      </w:r>
    </w:p>
    <w:p w:rsidR="00831555" w:rsidRDefault="00E91FB9" w:rsidP="00E91FB9">
      <w:pPr>
        <w:pStyle w:val="a7"/>
        <w:shd w:val="clear" w:color="auto" w:fill="FFFFFF"/>
        <w:ind w:firstLineChars="250" w:firstLine="80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二、部门决算收支情况说明</w:t>
      </w:r>
    </w:p>
    <w:p w:rsidR="00831555" w:rsidRDefault="00E91FB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831555" w:rsidRDefault="00E91FB9">
      <w:pPr>
        <w:pStyle w:val="a7"/>
        <w:shd w:val="clear" w:color="auto" w:fill="FFFFFF"/>
        <w:ind w:firstLineChars="200" w:firstLine="643"/>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2024年度收入总计5468.82万元，支出总计</w:t>
      </w:r>
      <w:r>
        <w:rPr>
          <w:rFonts w:ascii="方正仿宋_GBK" w:eastAsia="方正仿宋_GBK" w:hAnsi="方正仿宋_GBK" w:cs="方正仿宋_GBK"/>
          <w:sz w:val="32"/>
          <w:szCs w:val="32"/>
        </w:rPr>
        <w:t>5468.82</w:t>
      </w:r>
      <w:r>
        <w:rPr>
          <w:rFonts w:ascii="方正仿宋_GBK" w:eastAsia="方正仿宋_GBK" w:hAnsi="方正仿宋_GBK" w:cs="方正仿宋_GBK"/>
          <w:sz w:val="32"/>
          <w:szCs w:val="32"/>
          <w:shd w:val="clear" w:color="auto" w:fill="FFFFFF"/>
        </w:rPr>
        <w:t>万元。收、支与2023年度相比，减少336.77万元，下降5.80%，主要原因是整个部门人员减少了10人，并按照相关精神大力压减公用开支。</w:t>
      </w:r>
    </w:p>
    <w:p w:rsidR="00831555" w:rsidRDefault="00831555">
      <w:pPr>
        <w:pStyle w:val="a7"/>
        <w:shd w:val="clear" w:color="auto" w:fill="FFFFFF"/>
        <w:ind w:firstLineChars="200" w:firstLine="640"/>
        <w:rPr>
          <w:rFonts w:ascii="方正仿宋_GBK" w:eastAsia="方正仿宋_GBK" w:hAnsi="方正仿宋_GBK" w:cs="方正仿宋_GBK" w:hint="default"/>
          <w:sz w:val="32"/>
          <w:szCs w:val="32"/>
        </w:rPr>
      </w:pPr>
    </w:p>
    <w:p w:rsidR="00831555" w:rsidRDefault="00E91FB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lastRenderedPageBreak/>
        <w:t>2.收入情况。</w:t>
      </w:r>
      <w:r>
        <w:rPr>
          <w:rFonts w:ascii="方正仿宋_GBK" w:eastAsia="方正仿宋_GBK" w:hAnsi="方正仿宋_GBK" w:cs="方正仿宋_GBK"/>
          <w:sz w:val="32"/>
          <w:szCs w:val="32"/>
          <w:shd w:val="clear" w:color="auto" w:fill="FFFFFF"/>
        </w:rPr>
        <w:t>2024年度收入合计5369.82万元，与2023年度相比，减少341.37万元，下降5.98%，主要原因是人员减少了10人，人员经费和公用经费相应减少。其中：财政拨款收入</w:t>
      </w:r>
      <w:r>
        <w:rPr>
          <w:rFonts w:ascii="方正仿宋_GBK" w:eastAsia="方正仿宋_GBK" w:hAnsi="方正仿宋_GBK" w:cs="方正仿宋_GBK"/>
          <w:sz w:val="32"/>
          <w:szCs w:val="32"/>
        </w:rPr>
        <w:t>5369.82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99.00</w:t>
      </w:r>
      <w:r>
        <w:rPr>
          <w:rFonts w:ascii="方正仿宋_GBK" w:eastAsia="方正仿宋_GBK" w:hAnsi="方正仿宋_GBK" w:cs="方正仿宋_GBK"/>
          <w:sz w:val="32"/>
          <w:szCs w:val="32"/>
          <w:shd w:val="clear" w:color="auto" w:fill="FFFFFF"/>
        </w:rPr>
        <w:t>万元。</w:t>
      </w:r>
    </w:p>
    <w:p w:rsidR="00831555" w:rsidRDefault="00E91FB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5468.82</w:t>
      </w:r>
      <w:r>
        <w:rPr>
          <w:rFonts w:ascii="方正仿宋_GBK" w:eastAsia="方正仿宋_GBK" w:hAnsi="方正仿宋_GBK" w:cs="方正仿宋_GBK"/>
          <w:sz w:val="32"/>
          <w:szCs w:val="32"/>
          <w:shd w:val="clear" w:color="auto" w:fill="FFFFFF"/>
        </w:rPr>
        <w:t>万元，与2023年度相比，减少336.77万元，下降5.80%，主要原因是</w:t>
      </w:r>
      <w:bookmarkStart w:id="0" w:name="OLE_LINK11"/>
      <w:r>
        <w:rPr>
          <w:rFonts w:ascii="方正仿宋_GBK" w:eastAsia="方正仿宋_GBK" w:hAnsi="方正仿宋_GBK" w:cs="方正仿宋_GBK"/>
          <w:sz w:val="32"/>
          <w:szCs w:val="32"/>
          <w:shd w:val="clear" w:color="auto" w:fill="FFFFFF"/>
        </w:rPr>
        <w:t>人员减少了10人，人员经费和公用经费相应减少。</w:t>
      </w:r>
      <w:bookmarkEnd w:id="0"/>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4760.78</w:t>
      </w:r>
      <w:r>
        <w:rPr>
          <w:rFonts w:ascii="方正仿宋_GBK" w:eastAsia="方正仿宋_GBK" w:hAnsi="方正仿宋_GBK" w:cs="方正仿宋_GBK"/>
          <w:sz w:val="32"/>
          <w:szCs w:val="32"/>
          <w:shd w:val="clear" w:color="auto" w:fill="FFFFFF"/>
        </w:rPr>
        <w:t>万元，占87.05%；项目支出</w:t>
      </w:r>
      <w:r>
        <w:rPr>
          <w:rFonts w:ascii="方正仿宋_GBK" w:eastAsia="方正仿宋_GBK" w:hAnsi="方正仿宋_GBK" w:cs="方正仿宋_GBK"/>
          <w:sz w:val="32"/>
          <w:szCs w:val="32"/>
        </w:rPr>
        <w:t>708.04</w:t>
      </w:r>
      <w:r>
        <w:rPr>
          <w:rFonts w:ascii="方正仿宋_GBK" w:eastAsia="方正仿宋_GBK" w:hAnsi="方正仿宋_GBK" w:cs="方正仿宋_GBK"/>
          <w:sz w:val="32"/>
          <w:szCs w:val="32"/>
          <w:shd w:val="clear" w:color="auto" w:fill="FFFFFF"/>
        </w:rPr>
        <w:t>万元，占12.95%；经营支出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E91FB9" w:rsidRDefault="00E91FB9">
      <w:pPr>
        <w:pStyle w:val="a7"/>
        <w:snapToGrid w:val="0"/>
        <w:spacing w:before="0" w:beforeAutospacing="0" w:after="0" w:afterAutospacing="0" w:line="600" w:lineRule="exact"/>
        <w:ind w:firstLineChars="200" w:firstLine="643"/>
        <w:jc w:val="both"/>
        <w:rPr>
          <w:rFonts w:ascii="方正仿宋_GBK" w:eastAsia="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bookmarkStart w:id="1" w:name="OLE_LINK10"/>
      <w:bookmarkStart w:id="2" w:name="OLE_LINK9"/>
      <w:r>
        <w:rPr>
          <w:rFonts w:ascii="方正仿宋_GBK" w:eastAsia="方正仿宋_GBK"/>
          <w:sz w:val="32"/>
          <w:szCs w:val="32"/>
          <w:shd w:val="clear" w:color="auto" w:fill="FFFFFF"/>
        </w:rPr>
        <w:t>本单位</w:t>
      </w:r>
      <w:r w:rsidRPr="009A5496">
        <w:rPr>
          <w:rFonts w:ascii="Times New Roman" w:eastAsia="方正仿宋_GBK" w:hAnsi="Times New Roman"/>
          <w:sz w:val="32"/>
          <w:szCs w:val="32"/>
          <w:shd w:val="clear" w:color="auto" w:fill="FFFFFF"/>
        </w:rPr>
        <w:t>本年度与上年度均无结转结余</w:t>
      </w:r>
      <w:r>
        <w:rPr>
          <w:rFonts w:ascii="方正仿宋_GBK" w:eastAsia="方正仿宋_GBK"/>
          <w:sz w:val="32"/>
          <w:szCs w:val="32"/>
          <w:shd w:val="clear" w:color="auto" w:fill="FFFFFF"/>
        </w:rPr>
        <w:t>。</w:t>
      </w:r>
      <w:bookmarkEnd w:id="1"/>
      <w:bookmarkEnd w:id="2"/>
    </w:p>
    <w:p w:rsidR="00831555" w:rsidRDefault="00E91FB9">
      <w:pPr>
        <w:pStyle w:val="a7"/>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（二）财政拨款收入支出决算总体情况说明</w:t>
      </w:r>
    </w:p>
    <w:p w:rsidR="00831555" w:rsidRDefault="00E91FB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2024年度财政拨款收、支总计5468.82万元。</w:t>
      </w:r>
      <w:r w:rsidRPr="00E91FB9">
        <w:rPr>
          <w:rFonts w:ascii="方正仿宋_GBK" w:eastAsia="方正仿宋_GBK" w:hAnsi="方正仿宋_GBK" w:cs="方正仿宋_GBK"/>
          <w:sz w:val="32"/>
          <w:szCs w:val="32"/>
          <w:shd w:val="clear" w:color="auto" w:fill="FFFFFF"/>
        </w:rPr>
        <w:t>与2023年相比，财政拨款收、支总计各减少336.77万元，下降5.80%</w:t>
      </w:r>
      <w:r>
        <w:rPr>
          <w:rFonts w:ascii="方正仿宋_GBK" w:eastAsia="方正仿宋_GBK" w:hAnsi="方正仿宋_GBK" w:cs="方正仿宋_GBK"/>
          <w:sz w:val="32"/>
          <w:szCs w:val="32"/>
          <w:shd w:val="clear" w:color="auto" w:fill="FFFFFF"/>
        </w:rPr>
        <w:t>。主要原因是人员减少了10人，人员经费和公用经费相应减少。</w:t>
      </w:r>
    </w:p>
    <w:p w:rsidR="00831555" w:rsidRDefault="00E91FB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831555" w:rsidRDefault="00E91FB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5326.78</w:t>
      </w:r>
      <w:r>
        <w:rPr>
          <w:rFonts w:ascii="方正仿宋_GBK" w:eastAsia="方正仿宋_GBK" w:hAnsi="方正仿宋_GBK" w:cs="方正仿宋_GBK"/>
          <w:sz w:val="32"/>
          <w:szCs w:val="32"/>
          <w:shd w:val="clear" w:color="auto" w:fill="FFFFFF"/>
        </w:rPr>
        <w:t>万元，与2023年度相比，减少384.41万元，下降6.73%。主要原因是人员减少了10人，人员经费和公用经费相应减少。</w:t>
      </w:r>
      <w:r>
        <w:rPr>
          <w:rFonts w:ascii="方正仿宋_GBK" w:eastAsia="方正仿宋_GBK" w:hAnsi="方正仿宋_GBK" w:cs="方正仿宋_GBK"/>
          <w:sz w:val="32"/>
          <w:szCs w:val="32"/>
          <w:shd w:val="clear" w:color="auto" w:fill="FFFFFF"/>
        </w:rPr>
        <w:lastRenderedPageBreak/>
        <w:t>较年初预算数减少48.92万元，下降0.91%。主要原因是</w:t>
      </w:r>
      <w:bookmarkStart w:id="3" w:name="OLE_LINK20"/>
      <w:bookmarkStart w:id="4" w:name="OLE_LINK12"/>
      <w:r>
        <w:rPr>
          <w:rFonts w:ascii="方正仿宋_GBK" w:eastAsia="方正仿宋_GBK" w:hAnsi="方正仿宋_GBK" w:cs="方正仿宋_GBK"/>
          <w:sz w:val="32"/>
          <w:szCs w:val="32"/>
          <w:shd w:val="clear" w:color="auto" w:fill="FFFFFF"/>
        </w:rPr>
        <w:t>2024年中途退休以及遴选调离8名职工，相应的人员经费以及公用经费减少。</w:t>
      </w:r>
      <w:bookmarkEnd w:id="3"/>
      <w:bookmarkEnd w:id="4"/>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99.00</w:t>
      </w:r>
      <w:r>
        <w:rPr>
          <w:rFonts w:ascii="方正仿宋_GBK" w:eastAsia="方正仿宋_GBK" w:hAnsi="方正仿宋_GBK" w:cs="方正仿宋_GBK"/>
          <w:sz w:val="32"/>
          <w:szCs w:val="32"/>
          <w:shd w:val="clear" w:color="auto" w:fill="FFFFFF"/>
        </w:rPr>
        <w:t>万元。</w:t>
      </w:r>
    </w:p>
    <w:p w:rsidR="00831555" w:rsidRDefault="00E91FB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5425.78</w:t>
      </w:r>
      <w:r>
        <w:rPr>
          <w:rFonts w:ascii="方正仿宋_GBK" w:eastAsia="方正仿宋_GBK" w:hAnsi="方正仿宋_GBK" w:cs="方正仿宋_GBK"/>
          <w:sz w:val="32"/>
          <w:szCs w:val="32"/>
          <w:shd w:val="clear" w:color="auto" w:fill="FFFFFF"/>
        </w:rPr>
        <w:t>万元，与2023年度相比，减少379.81万元，下降6.54%。主要原因是</w:t>
      </w:r>
      <w:bookmarkStart w:id="5" w:name="OLE_LINK13"/>
      <w:bookmarkStart w:id="6" w:name="OLE_LINK31"/>
      <w:bookmarkStart w:id="7" w:name="OLE_LINK14"/>
      <w:r>
        <w:rPr>
          <w:rFonts w:ascii="方正仿宋_GBK" w:eastAsia="方正仿宋_GBK" w:hAnsi="方正仿宋_GBK" w:cs="方正仿宋_GBK"/>
          <w:sz w:val="32"/>
          <w:szCs w:val="32"/>
          <w:shd w:val="clear" w:color="auto" w:fill="FFFFFF"/>
        </w:rPr>
        <w:t>人员减少了10人，人员经费和公用经费相应减少。</w:t>
      </w:r>
      <w:bookmarkEnd w:id="5"/>
      <w:bookmarkEnd w:id="6"/>
      <w:bookmarkEnd w:id="7"/>
      <w:r>
        <w:rPr>
          <w:rFonts w:ascii="方正仿宋_GBK" w:eastAsia="方正仿宋_GBK" w:hAnsi="方正仿宋_GBK" w:cs="方正仿宋_GBK"/>
          <w:sz w:val="32"/>
          <w:szCs w:val="32"/>
          <w:shd w:val="clear" w:color="auto" w:fill="FFFFFF"/>
        </w:rPr>
        <w:t>较年初预算数增加50.08万元，增长0.93%。主要原因是</w:t>
      </w:r>
      <w:r>
        <w:rPr>
          <w:rFonts w:ascii="方正仿宋_GBK" w:eastAsia="方正仿宋_GBK" w:hAnsi="方正仿宋_GBK" w:cs="方正仿宋_GBK"/>
          <w:color w:val="000000"/>
          <w:sz w:val="32"/>
          <w:szCs w:val="32"/>
          <w:shd w:val="clear" w:color="auto" w:fill="FFFFFF"/>
        </w:rPr>
        <w:t>大力开展全县监管工作，增加了市场监管工作资金。</w:t>
      </w:r>
    </w:p>
    <w:p w:rsidR="00831555" w:rsidRDefault="00E91FB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方正仿宋_GBK" w:eastAsia="方正仿宋_GBK"/>
          <w:sz w:val="32"/>
          <w:szCs w:val="32"/>
          <w:shd w:val="clear" w:color="auto" w:fill="FFFFFF"/>
        </w:rPr>
        <w:t>本单位</w:t>
      </w:r>
      <w:r w:rsidRPr="009A5496">
        <w:rPr>
          <w:rFonts w:ascii="Times New Roman" w:eastAsia="方正仿宋_GBK" w:hAnsi="Times New Roman"/>
          <w:sz w:val="32"/>
          <w:szCs w:val="32"/>
          <w:shd w:val="clear" w:color="auto" w:fill="FFFFFF"/>
        </w:rPr>
        <w:t>本年度与上年度均无结转结余</w:t>
      </w:r>
      <w:r>
        <w:rPr>
          <w:rFonts w:ascii="方正仿宋_GBK" w:eastAsia="方正仿宋_GBK"/>
          <w:sz w:val="32"/>
          <w:szCs w:val="32"/>
          <w:shd w:val="clear" w:color="auto" w:fill="FFFFFF"/>
        </w:rPr>
        <w:t>。</w:t>
      </w:r>
    </w:p>
    <w:p w:rsidR="00831555" w:rsidRDefault="00E91FB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8"/>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本部门2024年度一般公共预算财政拨款支出主要用于以下几个方面：</w:t>
      </w:r>
    </w:p>
    <w:p w:rsidR="00831555" w:rsidRDefault="00E91FB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（1）一般公共服务支出</w:t>
      </w:r>
      <w:r>
        <w:rPr>
          <w:rFonts w:ascii="方正仿宋_GBK" w:eastAsia="方正仿宋_GBK" w:hAnsi="方正仿宋_GBK" w:cs="方正仿宋_GBK"/>
          <w:sz w:val="32"/>
          <w:szCs w:val="32"/>
        </w:rPr>
        <w:t>4029.03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74.26</w:t>
      </w:r>
      <w:r>
        <w:rPr>
          <w:rFonts w:ascii="方正仿宋_GBK" w:eastAsia="方正仿宋_GBK" w:hAnsi="方正仿宋_GBK" w:cs="方正仿宋_GBK"/>
          <w:sz w:val="32"/>
          <w:szCs w:val="32"/>
          <w:shd w:val="clear" w:color="auto" w:fill="FFFFFF"/>
        </w:rPr>
        <w:t>%，较年初预算数减少13.20万元，下降0.33%，主要原因是2024年职工中途退休以及遴选调离，一般公共服务支出相应减少。</w:t>
      </w:r>
    </w:p>
    <w:p w:rsidR="00831555" w:rsidRDefault="00E91FB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（2）教育支出</w:t>
      </w:r>
      <w:r>
        <w:rPr>
          <w:rFonts w:ascii="方正仿宋_GBK" w:eastAsia="方正仿宋_GBK" w:hAnsi="方正仿宋_GBK" w:cs="方正仿宋_GBK"/>
          <w:sz w:val="32"/>
          <w:szCs w:val="32"/>
        </w:rPr>
        <w:t>8.52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0.16</w:t>
      </w:r>
      <w:r>
        <w:rPr>
          <w:rFonts w:ascii="方正仿宋_GBK" w:eastAsia="方正仿宋_GBK" w:hAnsi="方正仿宋_GBK" w:cs="方正仿宋_GBK"/>
          <w:sz w:val="32"/>
          <w:szCs w:val="32"/>
          <w:shd w:val="clear" w:color="auto" w:fill="FFFFFF"/>
        </w:rPr>
        <w:t>%，较年初预算数减少3.90万元，下降31.40%，主要原因是响应过紧日子的号召，降本增效，压减教育支出。</w:t>
      </w:r>
    </w:p>
    <w:p w:rsidR="00831555" w:rsidRDefault="00E91FB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sz w:val="32"/>
          <w:szCs w:val="32"/>
          <w:shd w:val="clear" w:color="auto" w:fill="FFFFFF"/>
        </w:rPr>
      </w:pPr>
      <w:r>
        <w:rPr>
          <w:rFonts w:ascii="方正仿宋_GBK" w:eastAsia="方正仿宋_GBK" w:hAnsi="方正仿宋_GBK" w:cs="方正仿宋_GBK"/>
          <w:sz w:val="32"/>
          <w:szCs w:val="32"/>
          <w:shd w:val="clear" w:color="auto" w:fill="FFFFFF"/>
        </w:rPr>
        <w:t>（3）社会保障与就业支出</w:t>
      </w:r>
      <w:r>
        <w:rPr>
          <w:rFonts w:ascii="方正仿宋_GBK" w:eastAsia="方正仿宋_GBK" w:hAnsi="方正仿宋_GBK" w:cs="方正仿宋_GBK"/>
          <w:sz w:val="32"/>
          <w:szCs w:val="32"/>
        </w:rPr>
        <w:t>932.20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17.18</w:t>
      </w:r>
      <w:r>
        <w:rPr>
          <w:rFonts w:ascii="方正仿宋_GBK" w:eastAsia="方正仿宋_GBK" w:hAnsi="方正仿宋_GBK" w:cs="方正仿宋_GBK"/>
          <w:sz w:val="32"/>
          <w:szCs w:val="32"/>
          <w:shd w:val="clear" w:color="auto" w:fill="FFFFFF"/>
        </w:rPr>
        <w:t>%，较年初预算数增加108.79万元，增长13.21%，主要原因是</w:t>
      </w:r>
      <w:r>
        <w:rPr>
          <w:rFonts w:ascii="方正仿宋_GBK" w:eastAsia="方正仿宋_GBK" w:hAnsi="方正仿宋_GBK" w:cs="方正仿宋_GBK"/>
          <w:color w:val="000000"/>
          <w:sz w:val="32"/>
          <w:szCs w:val="32"/>
          <w:shd w:val="clear" w:color="auto" w:fill="FFFFFF"/>
        </w:rPr>
        <w:t>养老保险职业年金等缴费基数增加。</w:t>
      </w:r>
    </w:p>
    <w:p w:rsidR="00831555" w:rsidRDefault="00E91FB9">
      <w:pPr>
        <w:pStyle w:val="a7"/>
        <w:snapToGrid w:val="0"/>
        <w:spacing w:before="0" w:beforeAutospacing="0" w:after="0" w:afterAutospacing="0" w:line="560" w:lineRule="exact"/>
        <w:ind w:firstLineChars="200" w:firstLine="640"/>
        <w:jc w:val="both"/>
        <w:rPr>
          <w:rFonts w:ascii="方正仿宋_GBK" w:eastAsia="方正仿宋_GBK" w:hAnsi="方正仿宋_GBK" w:cs="方正仿宋_GBK" w:hint="default"/>
          <w:color w:val="000000"/>
          <w:sz w:val="32"/>
          <w:szCs w:val="32"/>
          <w:shd w:val="clear" w:color="auto" w:fill="FFFFFF"/>
        </w:rPr>
      </w:pPr>
      <w:r>
        <w:rPr>
          <w:rFonts w:ascii="方正仿宋_GBK" w:eastAsia="方正仿宋_GBK" w:hAnsi="方正仿宋_GBK" w:cs="方正仿宋_GBK"/>
          <w:sz w:val="32"/>
          <w:szCs w:val="32"/>
          <w:shd w:val="clear" w:color="auto" w:fill="FFFFFF"/>
        </w:rPr>
        <w:lastRenderedPageBreak/>
        <w:t>（4）卫生健康支出</w:t>
      </w:r>
      <w:r>
        <w:rPr>
          <w:rFonts w:ascii="方正仿宋_GBK" w:eastAsia="方正仿宋_GBK" w:hAnsi="方正仿宋_GBK" w:cs="方正仿宋_GBK"/>
          <w:sz w:val="32"/>
          <w:szCs w:val="32"/>
        </w:rPr>
        <w:t>215.71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3.98</w:t>
      </w:r>
      <w:r>
        <w:rPr>
          <w:rFonts w:ascii="方正仿宋_GBK" w:eastAsia="方正仿宋_GBK" w:hAnsi="方正仿宋_GBK" w:cs="方正仿宋_GBK"/>
          <w:sz w:val="32"/>
          <w:szCs w:val="32"/>
          <w:shd w:val="clear" w:color="auto" w:fill="FFFFFF"/>
        </w:rPr>
        <w:t>%，较年初预算数增加2.52万元，增长1.18%，主要原因是</w:t>
      </w:r>
      <w:r>
        <w:rPr>
          <w:rFonts w:ascii="方正仿宋_GBK" w:eastAsia="方正仿宋_GBK" w:hAnsi="方正仿宋_GBK" w:cs="方正仿宋_GBK"/>
          <w:color w:val="000000"/>
          <w:sz w:val="32"/>
          <w:szCs w:val="32"/>
          <w:shd w:val="clear" w:color="auto" w:fill="FFFFFF"/>
        </w:rPr>
        <w:t>医疗保险等缴费基数增加。</w:t>
      </w:r>
    </w:p>
    <w:p w:rsidR="00831555" w:rsidRDefault="00E91FB9">
      <w:pPr>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rPr>
        <w:t>住房保障支出240.31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4.43</w:t>
      </w:r>
      <w:r>
        <w:rPr>
          <w:rFonts w:ascii="方正仿宋_GBK" w:eastAsia="方正仿宋_GBK" w:hAnsi="方正仿宋_GBK" w:cs="方正仿宋_GBK"/>
          <w:sz w:val="32"/>
          <w:szCs w:val="32"/>
          <w:shd w:val="clear" w:color="auto" w:fill="FFFFFF"/>
        </w:rPr>
        <w:t>%，较年初预算数减少44.14万元，下降15.52%，主要原因是2024年中途职工退休以及遴选调离，住房保障支出减少。</w:t>
      </w:r>
    </w:p>
    <w:p w:rsidR="00831555" w:rsidRDefault="00E91FB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831555" w:rsidRDefault="00E91FB9">
      <w:pPr>
        <w:pStyle w:val="a7"/>
        <w:snapToGrid w:val="0"/>
        <w:spacing w:before="0" w:beforeAutospacing="0" w:after="0" w:afterAutospacing="0" w:line="600" w:lineRule="exact"/>
        <w:ind w:firstLineChars="200" w:firstLine="640"/>
        <w:jc w:val="both"/>
        <w:rPr>
          <w:rFonts w:ascii="方正仿宋_GBK" w:eastAsia="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2024年度一般公共财政拨款基本支出</w:t>
      </w:r>
      <w:r>
        <w:rPr>
          <w:rFonts w:ascii="方正仿宋_GBK" w:eastAsia="方正仿宋_GBK" w:hAnsi="方正仿宋_GBK" w:cs="方正仿宋_GBK"/>
          <w:sz w:val="32"/>
          <w:szCs w:val="32"/>
        </w:rPr>
        <w:t>4760.78</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4055.95</w:t>
      </w:r>
      <w:r>
        <w:rPr>
          <w:rFonts w:ascii="方正仿宋_GBK" w:eastAsia="方正仿宋_GBK" w:hAnsi="方正仿宋_GBK" w:cs="方正仿宋_GBK"/>
          <w:sz w:val="32"/>
          <w:szCs w:val="32"/>
          <w:shd w:val="clear" w:color="auto" w:fill="FFFFFF"/>
        </w:rPr>
        <w:t>万元，与2023年度相比，减少212.65万元，下降4.98%，主要原因是</w:t>
      </w:r>
      <w:bookmarkStart w:id="8" w:name="OLE_LINK35"/>
      <w:bookmarkStart w:id="9" w:name="OLE_LINK34"/>
      <w:r>
        <w:rPr>
          <w:rFonts w:ascii="方正仿宋_GBK" w:eastAsia="方正仿宋_GBK" w:hAnsi="方正仿宋_GBK" w:cs="方正仿宋_GBK"/>
          <w:sz w:val="32"/>
          <w:szCs w:val="32"/>
          <w:shd w:val="clear" w:color="auto" w:fill="FFFFFF"/>
        </w:rPr>
        <w:t>人员减少了10人，人员经费相应减少。</w:t>
      </w:r>
      <w:bookmarkEnd w:id="8"/>
      <w:bookmarkEnd w:id="9"/>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sz w:val="32"/>
          <w:szCs w:val="32"/>
          <w:shd w:val="clear" w:color="auto" w:fill="FFFFFF"/>
        </w:rPr>
        <w:t>基本工资、津贴补贴、奖金、绩效工资、机关事业单位基本养老保险缴费、职业年金缴费、住房公积金、其他社会保障缴费、医疗费、其他工资福利支出、离休费、抚恤金、生活补助、医疗费补助、奖励金、其他对个人和家庭的补助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704.83</w:t>
      </w:r>
      <w:r>
        <w:rPr>
          <w:rFonts w:ascii="方正仿宋_GBK" w:eastAsia="方正仿宋_GBK" w:hAnsi="方正仿宋_GBK" w:cs="方正仿宋_GBK"/>
          <w:sz w:val="32"/>
          <w:szCs w:val="32"/>
          <w:shd w:val="clear" w:color="auto" w:fill="FFFFFF"/>
        </w:rPr>
        <w:t>万元，与2023年度相比，减少158.63万元，下降18.37%，主要原因是</w:t>
      </w:r>
      <w:r>
        <w:rPr>
          <w:rFonts w:ascii="方正仿宋_GBK" w:eastAsia="方正仿宋_GBK" w:hAnsi="方正仿宋_GBK" w:cs="方正仿宋_GBK"/>
          <w:color w:val="000000"/>
          <w:sz w:val="32"/>
          <w:szCs w:val="32"/>
          <w:shd w:val="clear" w:color="auto" w:fill="FFFFFF"/>
        </w:rPr>
        <w:t>我单位厉行节俭，减少公用经费支出。</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sz w:val="32"/>
          <w:szCs w:val="32"/>
          <w:shd w:val="clear" w:color="auto" w:fill="FFFFFF"/>
        </w:rPr>
        <w:t>办公费、印刷费、咨询费、手续费、水电费、邮电费、物业管理费、差旅费、维修费、租赁费、会议费、培训费、公务接待费、劳务费、委托业务费、工会经费、福利费、公务用车运行维护费、其他交通费用、其他商品和服务支出等。</w:t>
      </w:r>
    </w:p>
    <w:p w:rsidR="00831555" w:rsidRDefault="00E91FB9">
      <w:pPr>
        <w:pStyle w:val="a7"/>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（五）政府性基金预算收支决算情况说明</w:t>
      </w:r>
    </w:p>
    <w:p w:rsidR="00831555" w:rsidRDefault="00E91FB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43.05</w:t>
      </w:r>
      <w:r>
        <w:rPr>
          <w:rFonts w:ascii="方正仿宋_GBK" w:eastAsia="方正仿宋_GBK" w:hAnsi="方正仿宋_GBK" w:cs="方正仿宋_GBK"/>
          <w:sz w:val="32"/>
          <w:szCs w:val="32"/>
          <w:shd w:val="clear" w:color="auto" w:fill="FFFFFF"/>
        </w:rPr>
        <w:t>万元，与2023年度相比，增加43.05万元，增长100.00%，主要原因是财政划拨政府性基金用于补缴土地价款。本年支出</w:t>
      </w:r>
      <w:r>
        <w:rPr>
          <w:rFonts w:ascii="方正仿宋_GBK" w:eastAsia="方正仿宋_GBK" w:hAnsi="方正仿宋_GBK" w:cs="方正仿宋_GBK"/>
          <w:sz w:val="32"/>
          <w:szCs w:val="32"/>
        </w:rPr>
        <w:t>43.05</w:t>
      </w:r>
      <w:r>
        <w:rPr>
          <w:rFonts w:ascii="方正仿宋_GBK" w:eastAsia="方正仿宋_GBK" w:hAnsi="方正仿宋_GBK" w:cs="方正仿宋_GBK"/>
          <w:sz w:val="32"/>
          <w:szCs w:val="32"/>
          <w:shd w:val="clear" w:color="auto" w:fill="FFFFFF"/>
        </w:rPr>
        <w:t>万元，与2023年度相比，增加43.05万元，增长100.00%，主要原因是本年财政划拨政府性基金用于补缴土地价款。</w:t>
      </w:r>
    </w:p>
    <w:p w:rsidR="00831555" w:rsidRDefault="00E91FB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831555" w:rsidRDefault="00E91FB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部门</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rsidR="00831555" w:rsidRDefault="00E91FB9" w:rsidP="00E91FB9">
      <w:pPr>
        <w:pStyle w:val="a7"/>
        <w:shd w:val="clear" w:color="auto" w:fill="FFFFFF"/>
        <w:ind w:firstLineChars="250" w:firstLine="80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831555" w:rsidRDefault="00E91FB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831555" w:rsidRDefault="00E91FB9">
      <w:pPr>
        <w:pStyle w:val="a7"/>
        <w:snapToGrid w:val="0"/>
        <w:spacing w:before="0" w:beforeAutospacing="0" w:after="0" w:afterAutospacing="0" w:line="560" w:lineRule="exact"/>
        <w:ind w:firstLineChars="200" w:firstLine="640"/>
        <w:jc w:val="both"/>
        <w:rPr>
          <w:rFonts w:ascii="方正仿宋_GBK" w:eastAsia="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34.61</w:t>
      </w:r>
      <w:r>
        <w:rPr>
          <w:rFonts w:ascii="方正仿宋_GBK" w:eastAsia="方正仿宋_GBK" w:hAnsi="方正仿宋_GBK" w:cs="方正仿宋_GBK"/>
          <w:sz w:val="32"/>
          <w:szCs w:val="32"/>
          <w:shd w:val="clear" w:color="auto" w:fill="FFFFFF"/>
        </w:rPr>
        <w:t>万元，较年初预算数减少71.39万元，下降67.35%，主要原因是</w:t>
      </w:r>
      <w:r>
        <w:rPr>
          <w:rFonts w:ascii="方正仿宋_GBK" w:eastAsia="方正仿宋_GBK"/>
          <w:sz w:val="32"/>
          <w:szCs w:val="32"/>
          <w:shd w:val="clear" w:color="auto" w:fill="FFFFFF"/>
        </w:rPr>
        <w:t>坚持厉行节约，严重控制“三公”经费的开支。</w:t>
      </w:r>
      <w:r>
        <w:rPr>
          <w:rFonts w:ascii="方正仿宋_GBK" w:eastAsia="方正仿宋_GBK" w:hAnsi="方正仿宋_GBK" w:cs="方正仿宋_GBK"/>
          <w:sz w:val="32"/>
          <w:szCs w:val="32"/>
          <w:shd w:val="clear" w:color="auto" w:fill="FFFFFF"/>
        </w:rPr>
        <w:t>较上年支出数减少4.69万元，下降11.93%，主要原因是单位厉行节俭，</w:t>
      </w:r>
      <w:r>
        <w:rPr>
          <w:rFonts w:ascii="方正仿宋_GBK" w:eastAsia="方正仿宋_GBK"/>
          <w:sz w:val="32"/>
          <w:szCs w:val="32"/>
          <w:shd w:val="clear" w:color="auto" w:fill="FFFFFF"/>
        </w:rPr>
        <w:t>公务用车运行频次降低、公务接待减少。</w:t>
      </w:r>
    </w:p>
    <w:p w:rsidR="00831555" w:rsidRDefault="00E91FB9">
      <w:pPr>
        <w:pStyle w:val="a7"/>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（二）“三公”经费分项支出情况</w:t>
      </w:r>
    </w:p>
    <w:p w:rsidR="00831555" w:rsidRDefault="00E91FB9">
      <w:pPr>
        <w:pStyle w:val="a7"/>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2024年度本部门因公出国（境）费用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万元，费用支出较年初预算数无增减，主要原因是年初预算数未安排因公出国（境）费用，也未发生因公出国（境）费用。与2023</w:t>
      </w:r>
      <w:r>
        <w:rPr>
          <w:rFonts w:ascii="方正仿宋_GBK" w:eastAsia="方正仿宋_GBK" w:hAnsi="方正仿宋_GBK" w:cs="方正仿宋_GBK"/>
          <w:sz w:val="32"/>
          <w:szCs w:val="32"/>
          <w:shd w:val="clear" w:color="auto" w:fill="FFFFFF"/>
        </w:rPr>
        <w:lastRenderedPageBreak/>
        <w:t>年度相比，无增减，主要原因是上年和本年均未发生因公出国（境）费用。</w:t>
      </w:r>
    </w:p>
    <w:p w:rsidR="00831555" w:rsidRDefault="00E91FB9">
      <w:pPr>
        <w:pStyle w:val="a7"/>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万元，费用支出较年初预算数无增减，主要原因是年初预算数未安排且本年未发生公务车购置费用。与2023年度相比，无增减，主要原因是上年和本年均未发生公务车购置费用。</w:t>
      </w:r>
    </w:p>
    <w:p w:rsidR="00831555" w:rsidRDefault="00E91FB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32.99</w:t>
      </w:r>
      <w:r>
        <w:rPr>
          <w:rFonts w:ascii="方正仿宋_GBK" w:eastAsia="方正仿宋_GBK" w:hAnsi="方正仿宋_GBK" w:cs="方正仿宋_GBK"/>
          <w:sz w:val="32"/>
          <w:szCs w:val="32"/>
          <w:shd w:val="clear" w:color="auto" w:fill="FFFFFF"/>
        </w:rPr>
        <w:t>万元，主要用于</w:t>
      </w:r>
      <w:r>
        <w:rPr>
          <w:rFonts w:ascii="方正仿宋_GBK" w:eastAsia="方正仿宋_GBK"/>
          <w:sz w:val="32"/>
          <w:szCs w:val="32"/>
          <w:shd w:val="clear" w:color="auto" w:fill="FFFFFF"/>
        </w:rPr>
        <w:t>机要文件交换、市内因公出行、市场监管执法执勤等工作所需车辆的燃料费、维修费、过路过桥费、保险费等。</w:t>
      </w:r>
      <w:r>
        <w:rPr>
          <w:rFonts w:ascii="方正仿宋_GBK" w:eastAsia="方正仿宋_GBK" w:hAnsi="方正仿宋_GBK" w:cs="方正仿宋_GBK"/>
          <w:sz w:val="32"/>
          <w:szCs w:val="32"/>
          <w:shd w:val="clear" w:color="auto" w:fill="FFFFFF"/>
        </w:rPr>
        <w:t>费用支出较年初预算数减少71.01万元，下降68.28%，主要原因是</w:t>
      </w:r>
      <w:r>
        <w:rPr>
          <w:rFonts w:ascii="方正仿宋_GBK" w:eastAsia="方正仿宋_GBK"/>
          <w:sz w:val="32"/>
          <w:szCs w:val="32"/>
          <w:shd w:val="clear" w:color="auto" w:fill="FFFFFF"/>
        </w:rPr>
        <w:t>节能减排，公务用车运行频次降低。</w:t>
      </w:r>
      <w:r>
        <w:rPr>
          <w:rFonts w:ascii="方正仿宋_GBK" w:eastAsia="方正仿宋_GBK" w:hAnsi="方正仿宋_GBK" w:cs="方正仿宋_GBK"/>
          <w:sz w:val="32"/>
          <w:szCs w:val="32"/>
          <w:shd w:val="clear" w:color="auto" w:fill="FFFFFF"/>
        </w:rPr>
        <w:t>较上年支出数减少4.31万元，下降11.55%，主要原因是</w:t>
      </w:r>
      <w:r>
        <w:rPr>
          <w:rFonts w:ascii="方正仿宋_GBK" w:eastAsia="方正仿宋_GBK"/>
          <w:sz w:val="32"/>
          <w:szCs w:val="32"/>
          <w:shd w:val="clear" w:color="auto" w:fill="FFFFFF"/>
        </w:rPr>
        <w:t>节能减排，严格控制公务车使用。</w:t>
      </w:r>
    </w:p>
    <w:p w:rsidR="00831555" w:rsidRDefault="00E91FB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1.62</w:t>
      </w:r>
      <w:r>
        <w:rPr>
          <w:rFonts w:ascii="方正仿宋_GBK" w:eastAsia="方正仿宋_GBK" w:hAnsi="方正仿宋_GBK" w:cs="方正仿宋_GBK"/>
          <w:sz w:val="32"/>
          <w:szCs w:val="32"/>
          <w:shd w:val="clear" w:color="auto" w:fill="FFFFFF"/>
        </w:rPr>
        <w:t>万元，主要用于接待</w:t>
      </w:r>
      <w:r>
        <w:rPr>
          <w:rFonts w:ascii="方正仿宋_GBK" w:eastAsia="方正仿宋_GBK"/>
          <w:sz w:val="32"/>
          <w:szCs w:val="32"/>
          <w:shd w:val="clear" w:color="auto" w:fill="FFFFFF"/>
        </w:rPr>
        <w:t>市内其他市场监管行政部门到我单位调研学习以及接受相关部门检查指导工作等。</w:t>
      </w:r>
      <w:r>
        <w:rPr>
          <w:rFonts w:ascii="方正仿宋_GBK" w:eastAsia="方正仿宋_GBK" w:hAnsi="方正仿宋_GBK" w:cs="方正仿宋_GBK"/>
          <w:sz w:val="32"/>
          <w:szCs w:val="32"/>
          <w:shd w:val="clear" w:color="auto" w:fill="FFFFFF"/>
        </w:rPr>
        <w:t>费用支出较年初预算数减少0.38万元，下降19.00%，主要原因是严格控制接待标准，降低公务接待费用。较上年支出数减少0.38万元，下降19.00%，主要原因是严格按文件要求控制接待标准，降低公务接待费用。</w:t>
      </w:r>
    </w:p>
    <w:p w:rsidR="00831555" w:rsidRDefault="00E91FB9">
      <w:pPr>
        <w:pStyle w:val="a7"/>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（三）“三公”经费实物量情况</w:t>
      </w:r>
    </w:p>
    <w:p w:rsidR="00831555" w:rsidRDefault="00E91FB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2024年度本部门因公出国（境）共计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25</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16</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112</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w:t>
      </w:r>
      <w:r>
        <w:rPr>
          <w:rFonts w:ascii="方正仿宋_GBK" w:eastAsia="方正仿宋_GBK" w:hAnsi="方正仿宋_GBK" w:cs="方正仿宋_GBK"/>
          <w:sz w:val="32"/>
          <w:szCs w:val="32"/>
          <w:shd w:val="clear" w:color="auto" w:fill="FFFFFF"/>
        </w:rPr>
        <w:lastRenderedPageBreak/>
        <w:t>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人。2024年本部门人均接待费</w:t>
      </w:r>
      <w:r>
        <w:rPr>
          <w:rFonts w:ascii="方正仿宋_GBK" w:eastAsia="方正仿宋_GBK" w:hAnsi="方正仿宋_GBK" w:cs="方正仿宋_GBK"/>
          <w:sz w:val="32"/>
          <w:szCs w:val="32"/>
        </w:rPr>
        <w:t>144.23</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1.32</w:t>
      </w:r>
      <w:r>
        <w:rPr>
          <w:rFonts w:ascii="方正仿宋_GBK" w:eastAsia="方正仿宋_GBK" w:hAnsi="方正仿宋_GBK" w:cs="方正仿宋_GBK"/>
          <w:sz w:val="32"/>
          <w:szCs w:val="32"/>
          <w:shd w:val="clear" w:color="auto" w:fill="FFFFFF"/>
        </w:rPr>
        <w:t>万元。</w:t>
      </w:r>
    </w:p>
    <w:p w:rsidR="00831555" w:rsidRDefault="00E91FB9" w:rsidP="00E91FB9">
      <w:pPr>
        <w:pStyle w:val="a7"/>
        <w:shd w:val="clear" w:color="auto" w:fill="FFFFFF"/>
        <w:ind w:firstLineChars="200" w:firstLine="643"/>
        <w:rPr>
          <w:rStyle w:val="a8"/>
          <w:rFonts w:ascii="方正仿宋_GBK" w:eastAsia="方正仿宋_GBK" w:hAnsi="方正仿宋_GBK" w:cs="方正仿宋_GBK"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831555" w:rsidRDefault="00E91FB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rsidR="00831555" w:rsidRDefault="00E91FB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0.41</w:t>
      </w:r>
      <w:r>
        <w:rPr>
          <w:rFonts w:ascii="方正仿宋_GBK" w:eastAsia="方正仿宋_GBK" w:hAnsi="方正仿宋_GBK" w:cs="方正仿宋_GBK"/>
          <w:sz w:val="32"/>
          <w:szCs w:val="32"/>
          <w:shd w:val="clear" w:color="auto" w:fill="FFFFFF"/>
        </w:rPr>
        <w:t>万元，与2023年度相比，减少7.05万元，下降94.50%，主要原因是单位厉行节俭，精简会议，减少会议开支，按文件要求缩减工作经费。本年度培训费支出</w:t>
      </w:r>
      <w:r>
        <w:rPr>
          <w:rFonts w:ascii="方正仿宋_GBK" w:eastAsia="方正仿宋_GBK" w:hAnsi="方正仿宋_GBK" w:cs="方正仿宋_GBK"/>
          <w:sz w:val="32"/>
          <w:szCs w:val="32"/>
        </w:rPr>
        <w:t>9.98</w:t>
      </w:r>
      <w:r>
        <w:rPr>
          <w:rFonts w:ascii="方正仿宋_GBK" w:eastAsia="方正仿宋_GBK" w:hAnsi="方正仿宋_GBK" w:cs="方正仿宋_GBK"/>
          <w:sz w:val="32"/>
          <w:szCs w:val="32"/>
          <w:shd w:val="clear" w:color="auto" w:fill="FFFFFF"/>
        </w:rPr>
        <w:t>万元，与2023年度相比，减少19.94万元，下降66.64%，主要原因是单位厉行节俭，整合培训内容，减少培训次数，使用网络培训，视频培训等方式减少培训支出。</w:t>
      </w:r>
    </w:p>
    <w:p w:rsidR="00831555" w:rsidRDefault="00E91FB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831555" w:rsidRDefault="00E91FB9">
      <w:pPr>
        <w:pStyle w:val="a7"/>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2024年度本部门机关运行经费支出</w:t>
      </w:r>
      <w:r>
        <w:rPr>
          <w:rFonts w:ascii="方正仿宋_GBK" w:eastAsia="方正仿宋_GBK" w:hAnsi="方正仿宋_GBK" w:cs="方正仿宋_GBK"/>
          <w:sz w:val="32"/>
          <w:szCs w:val="32"/>
        </w:rPr>
        <w:t>639.83</w:t>
      </w:r>
      <w:r>
        <w:rPr>
          <w:rFonts w:ascii="方正仿宋_GBK" w:eastAsia="方正仿宋_GBK" w:hAnsi="方正仿宋_GBK" w:cs="方正仿宋_GBK"/>
          <w:sz w:val="32"/>
          <w:szCs w:val="32"/>
          <w:shd w:val="clear" w:color="auto" w:fill="FFFFFF"/>
        </w:rPr>
        <w:t>万元，机关运行经费主要用于开支</w:t>
      </w:r>
      <w:r>
        <w:rPr>
          <w:rFonts w:ascii="方正仿宋_GBK" w:eastAsia="方正仿宋_GBK"/>
          <w:sz w:val="32"/>
          <w:szCs w:val="32"/>
          <w:shd w:val="clear" w:color="auto" w:fill="FFFFFF"/>
        </w:rPr>
        <w:t>办公费、印刷费、水电费、邮电费、物业管理费、差旅费、维修费、租赁费、培训费、劳务费、委托业务费、公务用车运行维护费、其他交通费用、其他商品和服务支出等。</w:t>
      </w:r>
      <w:r>
        <w:rPr>
          <w:rFonts w:ascii="方正仿宋_GBK" w:eastAsia="方正仿宋_GBK" w:hAnsi="方正仿宋_GBK" w:cs="方正仿宋_GBK"/>
          <w:sz w:val="32"/>
          <w:szCs w:val="32"/>
          <w:shd w:val="clear" w:color="auto" w:fill="FFFFFF"/>
        </w:rPr>
        <w:t>机关运行经费较上年支出数减少172.16万元，下降21.20%，主要原因是</w:t>
      </w:r>
      <w:r>
        <w:rPr>
          <w:rFonts w:ascii="方正仿宋_GBK" w:eastAsia="方正仿宋_GBK" w:hAnsi="方正仿宋_GBK" w:cs="方正仿宋_GBK"/>
          <w:color w:val="000000"/>
          <w:sz w:val="32"/>
          <w:szCs w:val="32"/>
          <w:shd w:val="clear" w:color="auto" w:fill="FFFFFF"/>
        </w:rPr>
        <w:t>单位响应政府过紧日子号召，厉行节俭，减少不必要开支。</w:t>
      </w:r>
    </w:p>
    <w:p w:rsidR="00831555" w:rsidRDefault="00E91FB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831555" w:rsidRDefault="00E91FB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截至2024年12月31日，本部门共有车辆</w:t>
      </w:r>
      <w:r>
        <w:rPr>
          <w:rFonts w:ascii="方正仿宋_GBK" w:eastAsia="方正仿宋_GBK" w:hAnsi="方正仿宋_GBK" w:cs="方正仿宋_GBK"/>
          <w:sz w:val="32"/>
          <w:szCs w:val="32"/>
        </w:rPr>
        <w:t>25</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23</w:t>
      </w:r>
      <w:r>
        <w:rPr>
          <w:rFonts w:ascii="方正仿宋_GBK" w:eastAsia="方正仿宋_GBK" w:hAnsi="方正仿宋_GBK" w:cs="方正仿宋_GBK"/>
          <w:sz w:val="32"/>
          <w:szCs w:val="32"/>
          <w:shd w:val="clear" w:color="auto" w:fill="FFFFFF"/>
        </w:rPr>
        <w:lastRenderedPageBreak/>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831555" w:rsidRDefault="00E91FB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831555" w:rsidRDefault="00E91FB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年度本部门政府采购支出总额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hint="default"/>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w:t>
      </w:r>
      <w:r w:rsidRPr="000862B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0862B1">
        <w:rPr>
          <w:rFonts w:ascii="方正仿宋_GBK" w:eastAsia="方正仿宋_GBK" w:hAnsi="方正仿宋_GBK" w:cs="方正仿宋_GBK"/>
          <w:sz w:val="32"/>
          <w:szCs w:val="32"/>
          <w:shd w:val="clear" w:color="auto" w:fill="FFFFFF"/>
        </w:rPr>
        <w:t>年度我</w:t>
      </w:r>
      <w:r>
        <w:rPr>
          <w:rFonts w:ascii="方正仿宋_GBK" w:eastAsia="方正仿宋_GBK" w:hAnsi="方正仿宋_GBK" w:cs="方正仿宋_GBK"/>
          <w:sz w:val="32"/>
          <w:szCs w:val="32"/>
          <w:shd w:val="clear" w:color="auto" w:fill="FFFFFF"/>
        </w:rPr>
        <w:t>部门</w:t>
      </w:r>
      <w:r w:rsidRPr="000862B1">
        <w:rPr>
          <w:rFonts w:ascii="方正仿宋_GBK" w:eastAsia="方正仿宋_GBK" w:hAnsi="方正仿宋_GBK" w:cs="方正仿宋_GBK"/>
          <w:sz w:val="32"/>
          <w:szCs w:val="32"/>
          <w:shd w:val="clear" w:color="auto" w:fill="FFFFFF"/>
        </w:rPr>
        <w:t>未发生政府采购事项，无相关经费支出。</w:t>
      </w:r>
    </w:p>
    <w:p w:rsidR="00831555" w:rsidRDefault="00E91FB9">
      <w:pPr>
        <w:pStyle w:val="a7"/>
        <w:snapToGrid w:val="0"/>
        <w:spacing w:before="0" w:beforeAutospacing="0" w:after="0" w:afterAutospacing="0" w:line="600" w:lineRule="exact"/>
        <w:ind w:firstLineChars="200" w:firstLine="643"/>
        <w:jc w:val="both"/>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五、预算绩效管理情况说明</w:t>
      </w:r>
    </w:p>
    <w:p w:rsidR="00831555" w:rsidRDefault="00E91FB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（一）部门自评情况</w:t>
      </w:r>
    </w:p>
    <w:p w:rsidR="00831555" w:rsidRDefault="00E91FB9">
      <w:pPr>
        <w:pStyle w:val="Char"/>
        <w:autoSpaceDE w:val="0"/>
        <w:spacing w:before="0" w:beforeAutospacing="0" w:line="600" w:lineRule="exact"/>
        <w:ind w:firstLineChars="200" w:firstLine="640"/>
        <w:rPr>
          <w:rFonts w:ascii="方正仿宋_GBK" w:eastAsia="方正仿宋_GBK" w:hAnsi="方正仿宋_GBK" w:cs="方正仿宋_GBK"/>
          <w:sz w:val="32"/>
          <w:szCs w:val="32"/>
          <w:highlight w:val="yellow"/>
          <w:shd w:val="clear" w:color="auto" w:fill="FFFFFF"/>
        </w:rPr>
      </w:pPr>
      <w:r>
        <w:rPr>
          <w:rFonts w:ascii="方正仿宋_GBK" w:eastAsia="方正仿宋_GBK" w:hAnsi="方正仿宋_GBK" w:cs="方正仿宋_GBK" w:hint="eastAsia"/>
          <w:sz w:val="32"/>
          <w:szCs w:val="32"/>
          <w:shd w:val="clear" w:color="auto" w:fill="FFFFFF"/>
        </w:rPr>
        <w:t>根据预算绩效管理要求，我部门对部门整体和22个二级项目开展了绩效自评，涉及财政拨款项目支出资金708.05万元。</w:t>
      </w:r>
    </w:p>
    <w:p w:rsidR="00831555" w:rsidRDefault="00E91FB9">
      <w:pPr>
        <w:pStyle w:val="Char"/>
        <w:spacing w:before="0" w:beforeAutospacing="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noProof/>
          <w:sz w:val="32"/>
          <w:szCs w:val="32"/>
        </w:rPr>
        <w:lastRenderedPageBreak/>
        <w:drawing>
          <wp:inline distT="0" distB="0" distL="0" distR="0">
            <wp:extent cx="5280025" cy="4206875"/>
            <wp:effectExtent l="19050" t="0" r="0" b="0"/>
            <wp:docPr id="1" name="图片 0" descr="微信图片_20250813160339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50813160339_20.png"/>
                    <pic:cNvPicPr>
                      <a:picLocks noChangeAspect="1"/>
                    </pic:cNvPicPr>
                  </pic:nvPicPr>
                  <pic:blipFill>
                    <a:blip r:embed="rId7"/>
                    <a:stretch>
                      <a:fillRect/>
                    </a:stretch>
                  </pic:blipFill>
                  <pic:spPr>
                    <a:xfrm>
                      <a:off x="0" y="0"/>
                      <a:ext cx="5280025" cy="4206875"/>
                    </a:xfrm>
                    <a:prstGeom prst="rect">
                      <a:avLst/>
                    </a:prstGeom>
                  </pic:spPr>
                </pic:pic>
              </a:graphicData>
            </a:graphic>
          </wp:inline>
        </w:drawing>
      </w:r>
      <w:r>
        <w:rPr>
          <w:rFonts w:ascii="方正仿宋_GBK" w:eastAsia="方正仿宋_GBK" w:hAnsi="方正仿宋_GBK" w:cs="方正仿宋_GBK" w:hint="eastAsia"/>
          <w:sz w:val="32"/>
          <w:szCs w:val="32"/>
        </w:rPr>
        <w:fldChar w:fldCharType="begin"/>
      </w:r>
      <w:r>
        <w:rPr>
          <w:rFonts w:ascii="方正仿宋_GBK" w:eastAsia="方正仿宋_GBK" w:hAnsi="方正仿宋_GBK" w:cs="方正仿宋_GBK" w:hint="eastAsia"/>
          <w:sz w:val="32"/>
          <w:szCs w:val="32"/>
        </w:rPr>
        <w:instrText xml:space="preserve"> INCLUDEPICTURE  "C:\\KSVDUS~1\\Users\\ADMINI~1\\AppData\\Local\\Temp\\1335bc9cbe6d457987858077ced446ae\\Users\\215\\AppData\\Local\\Temp\\~tmp{171f5b8d-f314-409d-80c2-590436aac052}67358.files\\~tmp{171f5b8d-f314-409d-80c2-590436aac052}673587679.png" \* MERGEFORMATINET </w:instrText>
      </w:r>
      <w:r>
        <w:rPr>
          <w:rFonts w:ascii="方正仿宋_GBK" w:eastAsia="方正仿宋_GBK" w:hAnsi="方正仿宋_GBK" w:cs="方正仿宋_GBK" w:hint="eastAsia"/>
          <w:sz w:val="32"/>
          <w:szCs w:val="32"/>
        </w:rPr>
        <w:fldChar w:fldCharType="end"/>
      </w:r>
      <w:r>
        <w:rPr>
          <w:rFonts w:ascii="方正仿宋_GBK" w:eastAsia="方正仿宋_GBK" w:hAnsi="方正仿宋_GBK" w:cs="方正仿宋_GBK" w:hint="eastAsia"/>
          <w:noProof/>
          <w:sz w:val="28"/>
          <w:szCs w:val="28"/>
          <w:shd w:val="clear" w:color="auto" w:fill="FFFFFF"/>
        </w:rPr>
        <w:drawing>
          <wp:inline distT="0" distB="0" distL="0" distR="0">
            <wp:extent cx="5276850" cy="3505200"/>
            <wp:effectExtent l="19050" t="0" r="0" b="0"/>
            <wp:docPr id="7" name="图片 2" descr="微信图片_20250813160311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微信图片_20250813160311_18.png"/>
                    <pic:cNvPicPr>
                      <a:picLocks noChangeAspect="1"/>
                    </pic:cNvPicPr>
                  </pic:nvPicPr>
                  <pic:blipFill>
                    <a:blip r:embed="rId8"/>
                    <a:stretch>
                      <a:fillRect/>
                    </a:stretch>
                  </pic:blipFill>
                  <pic:spPr>
                    <a:xfrm>
                      <a:off x="0" y="0"/>
                      <a:ext cx="5280025" cy="3507309"/>
                    </a:xfrm>
                    <a:prstGeom prst="rect">
                      <a:avLst/>
                    </a:prstGeom>
                  </pic:spPr>
                </pic:pic>
              </a:graphicData>
            </a:graphic>
          </wp:inline>
        </w:drawing>
      </w:r>
    </w:p>
    <w:p w:rsidR="00831555" w:rsidRDefault="00E91FB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noProof/>
          <w:sz w:val="32"/>
          <w:szCs w:val="32"/>
          <w:shd w:val="clear" w:color="auto" w:fill="FFFFFF"/>
        </w:rPr>
        <w:lastRenderedPageBreak/>
        <w:drawing>
          <wp:inline distT="0" distB="0" distL="0" distR="0">
            <wp:extent cx="5280025" cy="2915285"/>
            <wp:effectExtent l="19050" t="0" r="0" b="0"/>
            <wp:docPr id="5" name="图片 4" descr="微信图片_20250813160333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250813160333_19.png"/>
                    <pic:cNvPicPr>
                      <a:picLocks noChangeAspect="1"/>
                    </pic:cNvPicPr>
                  </pic:nvPicPr>
                  <pic:blipFill>
                    <a:blip r:embed="rId9"/>
                    <a:stretch>
                      <a:fillRect/>
                    </a:stretch>
                  </pic:blipFill>
                  <pic:spPr>
                    <a:xfrm>
                      <a:off x="0" y="0"/>
                      <a:ext cx="5280025" cy="2915285"/>
                    </a:xfrm>
                    <a:prstGeom prst="rect">
                      <a:avLst/>
                    </a:prstGeom>
                  </pic:spPr>
                </pic:pic>
              </a:graphicData>
            </a:graphic>
          </wp:inline>
        </w:drawing>
      </w:r>
    </w:p>
    <w:p w:rsidR="00831555" w:rsidRDefault="00E91FB9">
      <w:pPr>
        <w:pStyle w:val="1"/>
        <w:autoSpaceDE w:val="0"/>
        <w:spacing w:line="560" w:lineRule="exact"/>
        <w:ind w:firstLine="640"/>
        <w:rPr>
          <w:rFonts w:ascii="方正楷体_GBK" w:eastAsia="方正楷体_GBK" w:hAnsi="楷体" w:cs="楷体"/>
          <w:bCs/>
          <w:sz w:val="32"/>
          <w:szCs w:val="32"/>
          <w:shd w:val="clear" w:color="auto" w:fill="FFFFFF"/>
        </w:rPr>
      </w:pPr>
      <w:r>
        <w:rPr>
          <w:rFonts w:ascii="方正楷体_GBK" w:eastAsia="方正楷体_GBK" w:hAnsi="楷体" w:cs="楷体" w:hint="eastAsia"/>
          <w:bCs/>
          <w:sz w:val="32"/>
          <w:szCs w:val="32"/>
          <w:shd w:val="clear" w:color="auto" w:fill="FFFFFF"/>
        </w:rPr>
        <w:t>（二）部门绩效评价情况</w:t>
      </w:r>
    </w:p>
    <w:p w:rsidR="00831555" w:rsidRDefault="00E91FB9">
      <w:pPr>
        <w:pStyle w:val="1"/>
        <w:autoSpaceDE w:val="0"/>
        <w:spacing w:line="560"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我部门未组织开展绩效评价。</w:t>
      </w:r>
    </w:p>
    <w:p w:rsidR="00831555" w:rsidRDefault="00E91FB9">
      <w:pPr>
        <w:pStyle w:val="1"/>
        <w:autoSpaceDE w:val="0"/>
        <w:spacing w:line="560" w:lineRule="exact"/>
        <w:ind w:firstLine="640"/>
        <w:rPr>
          <w:rFonts w:ascii="方正楷体_GBK" w:eastAsia="方正楷体_GBK" w:hAnsi="楷体" w:cs="楷体"/>
          <w:bCs/>
          <w:sz w:val="32"/>
          <w:szCs w:val="32"/>
          <w:shd w:val="clear" w:color="auto" w:fill="FFFFFF"/>
        </w:rPr>
      </w:pPr>
      <w:r>
        <w:rPr>
          <w:rFonts w:ascii="方正楷体_GBK" w:eastAsia="方正楷体_GBK" w:hAnsi="楷体" w:cs="楷体" w:hint="eastAsia"/>
          <w:bCs/>
          <w:sz w:val="32"/>
          <w:szCs w:val="32"/>
          <w:shd w:val="clear" w:color="auto" w:fill="FFFFFF"/>
        </w:rPr>
        <w:t>（三）财政绩效评价情况</w:t>
      </w:r>
    </w:p>
    <w:p w:rsidR="00831555" w:rsidRDefault="00E91FB9">
      <w:pPr>
        <w:pStyle w:val="1"/>
        <w:autoSpaceDE w:val="0"/>
        <w:spacing w:line="560"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县财政局未委托第三方对我部门开展绩效评价。</w:t>
      </w:r>
    </w:p>
    <w:p w:rsidR="00831555" w:rsidRDefault="00E91FB9">
      <w:pPr>
        <w:pStyle w:val="a7"/>
        <w:shd w:val="clear" w:color="auto" w:fill="FFFFFF"/>
        <w:spacing w:before="0" w:beforeAutospacing="0" w:after="0" w:afterAutospacing="0" w:line="560" w:lineRule="exact"/>
        <w:ind w:firstLineChars="100" w:firstLine="320"/>
        <w:rPr>
          <w:rStyle w:val="a8"/>
          <w:rFonts w:ascii="方正仿宋_GBK" w:eastAsia="方正仿宋_GBK" w:hAnsi="方正仿宋_GBK" w:cs="方正仿宋_GBK" w:hint="default"/>
          <w:b w:val="0"/>
          <w:sz w:val="32"/>
          <w:szCs w:val="32"/>
          <w:shd w:val="clear" w:color="auto" w:fill="FFFFFF"/>
        </w:rPr>
      </w:pPr>
      <w:r>
        <w:rPr>
          <w:rStyle w:val="17"/>
          <w:rFonts w:ascii="方正黑体_GBK" w:eastAsia="方正黑体_GBK" w:hint="eastAsia"/>
          <w:b w:val="0"/>
          <w:sz w:val="32"/>
          <w:szCs w:val="32"/>
        </w:rPr>
        <w:t>六、专业名词解释</w:t>
      </w:r>
    </w:p>
    <w:p w:rsidR="00831555" w:rsidRDefault="00E91FB9">
      <w:pPr>
        <w:pStyle w:val="a7"/>
        <w:shd w:val="clear" w:color="auto" w:fill="FFFFFF"/>
        <w:spacing w:before="0" w:beforeAutospacing="0" w:after="0" w:afterAutospacing="0" w:line="560" w:lineRule="exact"/>
        <w:ind w:firstLineChars="100" w:firstLine="321"/>
        <w:rPr>
          <w:rFonts w:hint="default"/>
        </w:rPr>
      </w:pPr>
      <w:r>
        <w:rPr>
          <w:rFonts w:ascii="方正仿宋_GBK" w:eastAsia="方正仿宋_GBK"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b/>
          <w:bCs/>
          <w:sz w:val="32"/>
          <w:szCs w:val="32"/>
        </w:rPr>
        <w:t>（</w:t>
      </w:r>
      <w:r>
        <w:rPr>
          <w:rFonts w:ascii="方正仿宋_GBK" w:eastAsia="方正仿宋_GBK" w:hAnsi="楷体" w:cs="楷体"/>
          <w:b/>
          <w:bCs/>
          <w:sz w:val="32"/>
          <w:szCs w:val="32"/>
          <w:shd w:val="clear" w:color="auto" w:fill="FFFFFF"/>
        </w:rPr>
        <w:t>二）事业收入：</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b/>
          <w:bCs/>
          <w:sz w:val="32"/>
          <w:szCs w:val="32"/>
        </w:rPr>
        <w:t>（三）经营收入：</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t>（四）其他收入</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w:t>
      </w:r>
      <w:r>
        <w:rPr>
          <w:rFonts w:ascii="方正仿宋_GBK" w:eastAsia="方正仿宋_GBK" w:hAnsi="方正仿宋_GBK" w:cs="方正仿宋_GBK"/>
          <w:sz w:val="32"/>
          <w:szCs w:val="32"/>
          <w:shd w:val="clear" w:color="auto" w:fill="FFFFFF"/>
        </w:rPr>
        <w:lastRenderedPageBreak/>
        <w:t>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t>（五）使用非财政拨款结余</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t>（六）年初结转和结余</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t>（七）结余分配</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t>（八）年末结转和结余</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t>（九）基本支出</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t>（十）项目支出</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lastRenderedPageBreak/>
        <w:t>（十一）经营支出</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t>（十二）“三公”经费</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t>（十三）机关运行经费</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t>（十四）工资福利支出（支出经济分类科目类级）</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t>（十五）商品和服务支出（支出经济分类科目类级）</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lastRenderedPageBreak/>
        <w:t>（十六）对个人和家庭的补助（支出经济分类科目类级）</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831555" w:rsidRDefault="00E91FB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楷体" w:cs="楷体"/>
          <w:sz w:val="32"/>
          <w:szCs w:val="32"/>
          <w:shd w:val="clear" w:color="auto" w:fill="FFFFFF"/>
        </w:rPr>
        <w:t>（十七）其他资本性支出（支出经济分类科目类级）</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831555" w:rsidRDefault="00E91FB9">
      <w:pPr>
        <w:pStyle w:val="a7"/>
        <w:shd w:val="clear" w:color="auto" w:fill="FFFFFF"/>
        <w:spacing w:before="0" w:beforeAutospacing="0" w:after="0" w:afterAutospacing="0" w:line="560" w:lineRule="exact"/>
        <w:ind w:firstLineChars="98" w:firstLine="314"/>
        <w:rPr>
          <w:rStyle w:val="a8"/>
          <w:rFonts w:ascii="方正黑体_GBK" w:eastAsia="方正黑体_GBK" w:hint="default"/>
          <w:b w:val="0"/>
          <w:shd w:val="clear" w:color="auto" w:fill="FFFFFF"/>
        </w:rPr>
      </w:pPr>
      <w:r>
        <w:rPr>
          <w:rStyle w:val="a8"/>
          <w:rFonts w:ascii="方正黑体_GBK" w:eastAsia="方正黑体_GBK" w:hAnsi="黑体" w:cs="黑体"/>
          <w:b w:val="0"/>
          <w:sz w:val="32"/>
          <w:szCs w:val="32"/>
          <w:shd w:val="clear" w:color="auto" w:fill="FFFFFF"/>
        </w:rPr>
        <w:t>七、决算公开联系方式及信息反馈渠道</w:t>
      </w:r>
    </w:p>
    <w:p w:rsidR="00831555" w:rsidRDefault="00E91FB9">
      <w:pPr>
        <w:pStyle w:val="a7"/>
        <w:snapToGrid w:val="0"/>
        <w:spacing w:before="0" w:beforeAutospacing="0" w:after="0" w:afterAutospacing="0" w:line="560" w:lineRule="exact"/>
        <w:ind w:firstLineChars="200" w:firstLine="640"/>
        <w:jc w:val="both"/>
        <w:rPr>
          <w:rStyle w:val="a8"/>
          <w:rFonts w:ascii="方正仿宋_GBK" w:eastAsia="方正仿宋_GBK" w:hAnsi="方正仿宋_GBK" w:cs="方正仿宋_GBK" w:hint="default"/>
          <w:sz w:val="32"/>
          <w:szCs w:val="32"/>
          <w:shd w:val="clear" w:color="auto" w:fill="FFFF00"/>
        </w:rPr>
      </w:pPr>
      <w:r>
        <w:rPr>
          <w:rFonts w:ascii="方正仿宋_GBK" w:eastAsia="方正仿宋_GBK" w:hAnsi="方正仿宋_GBK" w:cs="方正仿宋_GBK"/>
          <w:sz w:val="32"/>
          <w:szCs w:val="32"/>
          <w:shd w:val="clear" w:color="auto" w:fill="FFFFFF"/>
        </w:rPr>
        <w:t>本单位决算公开信息反馈和联系方式：吴老师，023-74516498</w:t>
      </w:r>
    </w:p>
    <w:p w:rsidR="00831555" w:rsidRDefault="00831555">
      <w:pPr>
        <w:pStyle w:val="1"/>
        <w:autoSpaceDE w:val="0"/>
        <w:ind w:firstLineChars="0" w:firstLine="0"/>
        <w:rPr>
          <w:rStyle w:val="a8"/>
          <w:rFonts w:ascii="方正仿宋_GBK" w:eastAsia="方正仿宋_GBK" w:hAnsi="方正仿宋_GBK" w:cs="方正仿宋_GBK"/>
          <w:sz w:val="32"/>
          <w:szCs w:val="32"/>
          <w:shd w:val="clear" w:color="auto" w:fill="FFFF00"/>
        </w:rPr>
      </w:pPr>
    </w:p>
    <w:p w:rsidR="00831555" w:rsidRDefault="00831555">
      <w:pPr>
        <w:pStyle w:val="1"/>
        <w:autoSpaceDE w:val="0"/>
        <w:ind w:firstLineChars="0" w:firstLine="0"/>
        <w:rPr>
          <w:rStyle w:val="a8"/>
          <w:rFonts w:ascii="方正仿宋_GBK" w:eastAsia="方正仿宋_GBK" w:hAnsi="方正仿宋_GBK" w:cs="方正仿宋_GBK"/>
          <w:sz w:val="32"/>
          <w:szCs w:val="32"/>
          <w:shd w:val="clear" w:color="auto" w:fill="FFFF00"/>
        </w:rPr>
        <w:sectPr w:rsidR="00831555">
          <w:footerReference w:type="default" r:id="rId10"/>
          <w:pgSz w:w="11915" w:h="16840"/>
          <w:pgMar w:top="1440" w:right="1800" w:bottom="1440" w:left="1800" w:header="851" w:footer="992" w:gutter="0"/>
          <w:pgNumType w:fmt="numberInDash"/>
          <w:cols w:space="720"/>
          <w:docGrid w:type="lines" w:linePitch="312"/>
        </w:sectPr>
      </w:pPr>
    </w:p>
    <w:p w:rsidR="00831555" w:rsidRDefault="00831555">
      <w:pPr>
        <w:rPr>
          <w:rFonts w:cs="宋体" w:hint="default"/>
          <w:sz w:val="21"/>
          <w:szCs w:val="21"/>
        </w:rPr>
      </w:pPr>
    </w:p>
    <w:tbl>
      <w:tblPr>
        <w:tblW w:w="15337" w:type="dxa"/>
        <w:tblLayout w:type="fixed"/>
        <w:tblCellMar>
          <w:left w:w="0" w:type="dxa"/>
          <w:right w:w="0" w:type="dxa"/>
        </w:tblCellMar>
        <w:tblLook w:val="04A0" w:firstRow="1" w:lastRow="0" w:firstColumn="1" w:lastColumn="0" w:noHBand="0" w:noVBand="1"/>
      </w:tblPr>
      <w:tblGrid>
        <w:gridCol w:w="5105"/>
        <w:gridCol w:w="2012"/>
        <w:gridCol w:w="4791"/>
        <w:gridCol w:w="3429"/>
      </w:tblGrid>
      <w:tr w:rsidR="00831555">
        <w:trPr>
          <w:trHeight w:val="232"/>
        </w:trPr>
        <w:tc>
          <w:tcPr>
            <w:tcW w:w="15337" w:type="dxa"/>
            <w:gridSpan w:val="4"/>
            <w:tcBorders>
              <w:top w:val="nil"/>
              <w:left w:val="nil"/>
              <w:bottom w:val="nil"/>
              <w:right w:val="nil"/>
            </w:tcBorders>
            <w:shd w:val="clear" w:color="auto" w:fill="auto"/>
            <w:tcMar>
              <w:top w:w="15" w:type="dxa"/>
              <w:left w:w="15" w:type="dxa"/>
              <w:right w:w="15" w:type="dxa"/>
            </w:tcMar>
            <w:vAlign w:val="bottom"/>
          </w:tcPr>
          <w:p w:rsidR="00831555" w:rsidRDefault="00E91FB9">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831555">
        <w:trPr>
          <w:trHeight w:val="232"/>
        </w:trPr>
        <w:tc>
          <w:tcPr>
            <w:tcW w:w="5105"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ascii="Arial" w:hAnsi="Arial" w:cs="Arial" w:hint="default"/>
                <w:color w:val="000000"/>
                <w:sz w:val="20"/>
                <w:szCs w:val="20"/>
              </w:rPr>
            </w:pPr>
          </w:p>
        </w:tc>
        <w:tc>
          <w:tcPr>
            <w:tcW w:w="2012"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jc w:val="right"/>
              <w:rPr>
                <w:rFonts w:ascii="Arial" w:hAnsi="Arial" w:cs="Arial" w:hint="default"/>
                <w:color w:val="000000"/>
                <w:sz w:val="20"/>
                <w:szCs w:val="20"/>
              </w:rPr>
            </w:pPr>
          </w:p>
        </w:tc>
        <w:tc>
          <w:tcPr>
            <w:tcW w:w="4791"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ascii="Arial" w:hAnsi="Arial" w:cs="Arial" w:hint="default"/>
                <w:color w:val="000000"/>
                <w:sz w:val="20"/>
                <w:szCs w:val="20"/>
              </w:rPr>
            </w:pPr>
          </w:p>
        </w:tc>
        <w:tc>
          <w:tcPr>
            <w:tcW w:w="3429" w:type="dxa"/>
            <w:tcBorders>
              <w:top w:val="nil"/>
              <w:left w:val="nil"/>
              <w:bottom w:val="nil"/>
              <w:right w:val="nil"/>
            </w:tcBorders>
            <w:shd w:val="clear" w:color="auto" w:fill="auto"/>
            <w:tcMar>
              <w:top w:w="15" w:type="dxa"/>
              <w:left w:w="15" w:type="dxa"/>
              <w:right w:w="15" w:type="dxa"/>
            </w:tcMar>
            <w:vAlign w:val="bottom"/>
          </w:tcPr>
          <w:p w:rsidR="00831555" w:rsidRDefault="00E91FB9">
            <w:pPr>
              <w:spacing w:line="280" w:lineRule="exact"/>
              <w:jc w:val="right"/>
              <w:textAlignment w:val="bottom"/>
              <w:rPr>
                <w:rFonts w:cs="宋体" w:hint="default"/>
                <w:color w:val="000000"/>
                <w:sz w:val="20"/>
                <w:szCs w:val="20"/>
              </w:rPr>
            </w:pPr>
            <w:r>
              <w:rPr>
                <w:rFonts w:cs="宋体"/>
                <w:color w:val="000000"/>
                <w:sz w:val="20"/>
                <w:szCs w:val="20"/>
              </w:rPr>
              <w:t>公开01表</w:t>
            </w:r>
          </w:p>
        </w:tc>
      </w:tr>
      <w:tr w:rsidR="00831555">
        <w:trPr>
          <w:trHeight w:val="232"/>
        </w:trPr>
        <w:tc>
          <w:tcPr>
            <w:tcW w:w="7117" w:type="dxa"/>
            <w:gridSpan w:val="2"/>
            <w:tcBorders>
              <w:top w:val="nil"/>
              <w:left w:val="nil"/>
              <w:bottom w:val="nil"/>
              <w:right w:val="nil"/>
            </w:tcBorders>
            <w:shd w:val="clear" w:color="auto" w:fill="auto"/>
            <w:tcMar>
              <w:top w:w="15" w:type="dxa"/>
              <w:left w:w="15" w:type="dxa"/>
              <w:right w:w="15" w:type="dxa"/>
            </w:tcMar>
            <w:vAlign w:val="bottom"/>
          </w:tcPr>
          <w:p w:rsidR="00831555" w:rsidRDefault="00E91FB9">
            <w:pPr>
              <w:spacing w:line="200" w:lineRule="exact"/>
              <w:rPr>
                <w:rFonts w:ascii="Arial" w:hAnsi="Arial" w:cs="Arial" w:hint="default"/>
                <w:color w:val="000000"/>
                <w:sz w:val="22"/>
                <w:szCs w:val="22"/>
              </w:rPr>
            </w:pPr>
            <w:r>
              <w:rPr>
                <w:rFonts w:cs="宋体"/>
                <w:sz w:val="20"/>
                <w:szCs w:val="20"/>
              </w:rPr>
              <w:t>部门：</w:t>
            </w:r>
            <w:r>
              <w:rPr>
                <w:sz w:val="20"/>
              </w:rPr>
              <w:t>垫江县市场监督管理局</w:t>
            </w:r>
          </w:p>
        </w:tc>
        <w:tc>
          <w:tcPr>
            <w:tcW w:w="4791"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ascii="Arial" w:hAnsi="Arial" w:cs="Arial" w:hint="default"/>
                <w:color w:val="000000"/>
                <w:sz w:val="22"/>
                <w:szCs w:val="22"/>
              </w:rPr>
            </w:pPr>
          </w:p>
        </w:tc>
        <w:tc>
          <w:tcPr>
            <w:tcW w:w="3429" w:type="dxa"/>
            <w:tcBorders>
              <w:top w:val="nil"/>
              <w:left w:val="nil"/>
              <w:bottom w:val="nil"/>
              <w:right w:val="nil"/>
            </w:tcBorders>
            <w:shd w:val="clear" w:color="auto" w:fill="auto"/>
            <w:tcMar>
              <w:top w:w="15" w:type="dxa"/>
              <w:left w:w="15" w:type="dxa"/>
              <w:right w:w="15" w:type="dxa"/>
            </w:tcMar>
            <w:vAlign w:val="bottom"/>
          </w:tcPr>
          <w:p w:rsidR="00831555" w:rsidRDefault="00E91FB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1555">
        <w:trPr>
          <w:trHeight w:val="243"/>
        </w:trPr>
        <w:tc>
          <w:tcPr>
            <w:tcW w:w="7117"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8220" w:type="dxa"/>
            <w:gridSpan w:val="2"/>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201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342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一、一般公共预算财政拨款收入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spacing w:line="240" w:lineRule="exact"/>
              <w:jc w:val="right"/>
              <w:textAlignment w:val="center"/>
              <w:rPr>
                <w:rFonts w:cs="宋体" w:hint="default"/>
                <w:color w:val="000000"/>
                <w:sz w:val="20"/>
                <w:szCs w:val="20"/>
              </w:rPr>
            </w:pPr>
            <w:r>
              <w:rPr>
                <w:rFonts w:cs="宋体"/>
                <w:color w:val="000000"/>
                <w:sz w:val="20"/>
                <w:szCs w:val="20"/>
              </w:rPr>
              <w:t>5,326.78</w:t>
            </w: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一、一般公共服务支出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spacing w:line="240" w:lineRule="exact"/>
              <w:jc w:val="right"/>
              <w:textAlignment w:val="center"/>
              <w:rPr>
                <w:rFonts w:cs="宋体" w:hint="default"/>
                <w:color w:val="000000"/>
                <w:sz w:val="20"/>
                <w:szCs w:val="20"/>
              </w:rPr>
            </w:pPr>
            <w:r>
              <w:rPr>
                <w:rFonts w:cs="宋体"/>
                <w:color w:val="000000"/>
                <w:sz w:val="20"/>
                <w:szCs w:val="20"/>
              </w:rPr>
              <w:t>4,029.03</w:t>
            </w: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二、政府性基金预算财政拨款收入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spacing w:line="240" w:lineRule="exact"/>
              <w:jc w:val="right"/>
              <w:textAlignment w:val="center"/>
              <w:rPr>
                <w:rFonts w:cs="宋体" w:hint="default"/>
                <w:color w:val="000000"/>
                <w:sz w:val="20"/>
                <w:szCs w:val="20"/>
              </w:rPr>
            </w:pPr>
            <w:r>
              <w:rPr>
                <w:rFonts w:cs="宋体"/>
                <w:color w:val="000000"/>
                <w:sz w:val="20"/>
                <w:szCs w:val="20"/>
              </w:rPr>
              <w:t>43.05</w:t>
            </w: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二、外交支出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三、国有资本经营预算财政拨款收入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三、国防支出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四、上级补助收入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四、公共安全支出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五、事业收入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五、教育支出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spacing w:line="240" w:lineRule="exact"/>
              <w:jc w:val="right"/>
              <w:textAlignment w:val="center"/>
              <w:rPr>
                <w:rFonts w:cs="宋体" w:hint="default"/>
                <w:color w:val="000000"/>
                <w:sz w:val="20"/>
                <w:szCs w:val="20"/>
              </w:rPr>
            </w:pPr>
            <w:r>
              <w:rPr>
                <w:rFonts w:cs="宋体"/>
                <w:color w:val="000000"/>
                <w:sz w:val="20"/>
                <w:szCs w:val="20"/>
              </w:rPr>
              <w:t>8.52</w:t>
            </w: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六、经营收入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六、科学技术支出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七、附属单位上缴收入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七、文化旅游体育与传媒支出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八、其他收入</w:t>
            </w:r>
          </w:p>
        </w:tc>
        <w:tc>
          <w:tcPr>
            <w:tcW w:w="2012" w:type="dxa"/>
            <w:tcBorders>
              <w:top w:val="nil"/>
              <w:left w:val="nil"/>
              <w:bottom w:val="nil"/>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八、社会保障和就业支出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spacing w:line="240" w:lineRule="exact"/>
              <w:jc w:val="right"/>
              <w:textAlignment w:val="center"/>
              <w:rPr>
                <w:rFonts w:cs="宋体" w:hint="default"/>
                <w:color w:val="000000"/>
                <w:sz w:val="20"/>
                <w:szCs w:val="20"/>
              </w:rPr>
            </w:pPr>
            <w:r>
              <w:rPr>
                <w:rFonts w:cs="宋体"/>
                <w:color w:val="000000"/>
                <w:sz w:val="20"/>
                <w:szCs w:val="20"/>
              </w:rPr>
              <w:t>932.20</w:t>
            </w: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40" w:lineRule="exact"/>
              <w:jc w:val="right"/>
              <w:rPr>
                <w:rFonts w:ascii="Arial" w:hAnsi="Arial" w:cs="Arial"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九、卫生健康支出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spacing w:line="240" w:lineRule="exact"/>
              <w:jc w:val="right"/>
              <w:textAlignment w:val="center"/>
              <w:rPr>
                <w:rFonts w:cs="宋体" w:hint="default"/>
                <w:color w:val="000000"/>
                <w:sz w:val="20"/>
                <w:szCs w:val="20"/>
              </w:rPr>
            </w:pPr>
            <w:r>
              <w:rPr>
                <w:rFonts w:cs="宋体"/>
                <w:color w:val="000000"/>
                <w:sz w:val="20"/>
                <w:szCs w:val="20"/>
              </w:rPr>
              <w:t>215.71</w:t>
            </w: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40" w:lineRule="exact"/>
              <w:jc w:val="right"/>
              <w:rPr>
                <w:rFonts w:ascii="Arial" w:hAnsi="Arial" w:cs="Arial"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十、节能环保支出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40" w:lineRule="exact"/>
              <w:jc w:val="right"/>
              <w:rPr>
                <w:rFonts w:ascii="Arial" w:hAnsi="Arial" w:cs="Arial"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十一、城乡社区支出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spacing w:line="240" w:lineRule="exact"/>
              <w:jc w:val="right"/>
              <w:textAlignment w:val="center"/>
              <w:rPr>
                <w:rFonts w:cs="宋体" w:hint="default"/>
                <w:color w:val="000000"/>
                <w:sz w:val="20"/>
                <w:szCs w:val="20"/>
              </w:rPr>
            </w:pPr>
            <w:r>
              <w:rPr>
                <w:rFonts w:cs="宋体"/>
                <w:color w:val="000000"/>
                <w:sz w:val="20"/>
                <w:szCs w:val="20"/>
              </w:rPr>
              <w:t>43.05</w:t>
            </w: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40" w:lineRule="exact"/>
              <w:jc w:val="right"/>
              <w:rPr>
                <w:rFonts w:ascii="Arial" w:hAnsi="Arial" w:cs="Arial"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十二、农林水支出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十三、交通运输支出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十四、资源勘探工业信息等支出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十五、商业服务业等支出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十六、金融支出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十七、援助其他地区支出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十八、自然资源海洋气象等支出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十九、住房保障支出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spacing w:line="240" w:lineRule="exact"/>
              <w:jc w:val="right"/>
              <w:textAlignment w:val="center"/>
              <w:rPr>
                <w:rFonts w:cs="宋体" w:hint="default"/>
                <w:color w:val="000000"/>
                <w:sz w:val="20"/>
                <w:szCs w:val="20"/>
              </w:rPr>
            </w:pPr>
            <w:r>
              <w:rPr>
                <w:rFonts w:cs="宋体"/>
                <w:color w:val="000000"/>
                <w:sz w:val="20"/>
                <w:szCs w:val="20"/>
              </w:rPr>
              <w:t>240.31</w:t>
            </w: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二十、粮油物资储备支出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二十一、国有资本经营预算支出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二十二、灾害防治及应急管理支出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二十三、其他支出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jc w:val="center"/>
              <w:rPr>
                <w:rFonts w:cs="宋体" w:hint="default"/>
                <w:b/>
                <w:color w:val="000000"/>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二十四、债务还本支出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二十五、债务付息支出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二十六、抗疫特别国债安排的支出</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jc w:val="center"/>
              <w:textAlignment w:val="center"/>
              <w:rPr>
                <w:rFonts w:cs="宋体" w:hint="default"/>
                <w:b/>
                <w:color w:val="000000"/>
                <w:sz w:val="20"/>
                <w:szCs w:val="20"/>
              </w:rPr>
            </w:pPr>
            <w:r>
              <w:rPr>
                <w:rFonts w:cs="宋体"/>
                <w:b/>
                <w:color w:val="000000"/>
                <w:sz w:val="20"/>
                <w:szCs w:val="20"/>
              </w:rPr>
              <w:t>本年收入合计</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spacing w:line="240" w:lineRule="exact"/>
              <w:jc w:val="right"/>
              <w:textAlignment w:val="center"/>
              <w:rPr>
                <w:rFonts w:cs="宋体" w:hint="default"/>
                <w:color w:val="000000"/>
                <w:sz w:val="20"/>
                <w:szCs w:val="20"/>
              </w:rPr>
            </w:pPr>
            <w:r>
              <w:rPr>
                <w:rFonts w:cs="宋体"/>
                <w:color w:val="000000"/>
                <w:sz w:val="20"/>
                <w:szCs w:val="20"/>
              </w:rPr>
              <w:t>5,369.82</w:t>
            </w: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jc w:val="center"/>
              <w:textAlignment w:val="center"/>
              <w:rPr>
                <w:rFonts w:cs="宋体" w:hint="default"/>
                <w:b/>
                <w:color w:val="000000"/>
                <w:sz w:val="20"/>
                <w:szCs w:val="20"/>
              </w:rPr>
            </w:pPr>
            <w:r>
              <w:rPr>
                <w:rFonts w:cs="宋体"/>
                <w:b/>
                <w:color w:val="000000"/>
                <w:sz w:val="20"/>
                <w:szCs w:val="20"/>
              </w:rPr>
              <w:t>本年支出合计</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spacing w:line="240" w:lineRule="exact"/>
              <w:jc w:val="right"/>
              <w:textAlignment w:val="center"/>
              <w:rPr>
                <w:rFonts w:cs="宋体" w:hint="default"/>
                <w:color w:val="000000"/>
                <w:sz w:val="20"/>
                <w:szCs w:val="20"/>
              </w:rPr>
            </w:pPr>
            <w:r>
              <w:rPr>
                <w:rFonts w:cs="宋体"/>
                <w:color w:val="000000"/>
                <w:sz w:val="20"/>
                <w:szCs w:val="20"/>
              </w:rPr>
              <w:t>5,468.82</w:t>
            </w: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使用非财政拨款结余和专用结余</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结余分配</w:t>
            </w:r>
          </w:p>
        </w:tc>
        <w:tc>
          <w:tcPr>
            <w:tcW w:w="34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4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年初结转和结余</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spacing w:line="240" w:lineRule="exact"/>
              <w:jc w:val="right"/>
              <w:textAlignment w:val="center"/>
              <w:rPr>
                <w:rFonts w:cs="宋体" w:hint="default"/>
                <w:color w:val="000000"/>
                <w:sz w:val="20"/>
                <w:szCs w:val="20"/>
              </w:rPr>
            </w:pPr>
            <w:r>
              <w:rPr>
                <w:rFonts w:cs="宋体"/>
                <w:color w:val="000000"/>
                <w:sz w:val="20"/>
                <w:szCs w:val="20"/>
              </w:rPr>
              <w:t>99.00</w:t>
            </w: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textAlignment w:val="center"/>
              <w:rPr>
                <w:rFonts w:cs="宋体" w:hint="default"/>
                <w:color w:val="000000"/>
                <w:sz w:val="20"/>
                <w:szCs w:val="20"/>
              </w:rPr>
            </w:pPr>
            <w:r>
              <w:rPr>
                <w:rFonts w:cs="宋体"/>
                <w:color w:val="000000"/>
                <w:sz w:val="20"/>
                <w:szCs w:val="20"/>
              </w:rPr>
              <w:t>年末结转和结余</w:t>
            </w:r>
          </w:p>
        </w:tc>
        <w:tc>
          <w:tcPr>
            <w:tcW w:w="3429"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831555" w:rsidRDefault="00831555">
            <w:pPr>
              <w:spacing w:line="240" w:lineRule="exact"/>
              <w:jc w:val="right"/>
              <w:textAlignment w:val="center"/>
              <w:rPr>
                <w:rFonts w:cs="宋体" w:hint="default"/>
                <w:color w:val="000000"/>
                <w:sz w:val="20"/>
                <w:szCs w:val="20"/>
              </w:rPr>
            </w:pPr>
          </w:p>
        </w:tc>
      </w:tr>
      <w:tr w:rsidR="00831555">
        <w:trPr>
          <w:trHeight w:val="253"/>
        </w:trPr>
        <w:tc>
          <w:tcPr>
            <w:tcW w:w="5105"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spacing w:line="240" w:lineRule="exact"/>
              <w:jc w:val="right"/>
              <w:textAlignment w:val="center"/>
              <w:rPr>
                <w:rFonts w:cs="宋体" w:hint="default"/>
                <w:color w:val="000000"/>
                <w:sz w:val="20"/>
                <w:szCs w:val="20"/>
              </w:rPr>
            </w:pPr>
            <w:r>
              <w:rPr>
                <w:rFonts w:cs="宋体"/>
                <w:color w:val="000000"/>
                <w:sz w:val="20"/>
                <w:szCs w:val="20"/>
              </w:rPr>
              <w:t>5,468.82</w:t>
            </w:r>
          </w:p>
        </w:tc>
        <w:tc>
          <w:tcPr>
            <w:tcW w:w="4791" w:type="dxa"/>
            <w:tcBorders>
              <w:top w:val="nil"/>
              <w:left w:val="nil"/>
              <w:bottom w:val="single" w:sz="4" w:space="0" w:color="000000"/>
              <w:right w:val="single" w:sz="4" w:space="0" w:color="auto"/>
            </w:tcBorders>
            <w:shd w:val="clear" w:color="FFFFFF" w:fill="C0C0C0"/>
            <w:tcMar>
              <w:top w:w="15" w:type="dxa"/>
              <w:left w:w="15" w:type="dxa"/>
              <w:right w:w="15" w:type="dxa"/>
            </w:tcMar>
            <w:vAlign w:val="center"/>
          </w:tcPr>
          <w:p w:rsidR="00831555" w:rsidRDefault="00E91FB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4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40" w:lineRule="exact"/>
              <w:jc w:val="right"/>
              <w:textAlignment w:val="center"/>
              <w:rPr>
                <w:rFonts w:cs="宋体" w:hint="default"/>
                <w:color w:val="000000"/>
                <w:sz w:val="20"/>
                <w:szCs w:val="20"/>
              </w:rPr>
            </w:pPr>
            <w:r>
              <w:rPr>
                <w:rFonts w:cs="宋体"/>
                <w:color w:val="000000"/>
                <w:sz w:val="20"/>
                <w:szCs w:val="20"/>
              </w:rPr>
              <w:t>5,468.82</w:t>
            </w:r>
          </w:p>
        </w:tc>
      </w:tr>
    </w:tbl>
    <w:p w:rsidR="00831555" w:rsidRDefault="00E91FB9">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322" w:type="dxa"/>
        <w:tblLayout w:type="fixed"/>
        <w:tblCellMar>
          <w:left w:w="0" w:type="dxa"/>
          <w:right w:w="0" w:type="dxa"/>
        </w:tblCellMar>
        <w:tblLook w:val="04A0" w:firstRow="1" w:lastRow="0" w:firstColumn="1" w:lastColumn="0" w:noHBand="0" w:noVBand="1"/>
      </w:tblPr>
      <w:tblGrid>
        <w:gridCol w:w="1694"/>
        <w:gridCol w:w="3159"/>
        <w:gridCol w:w="1229"/>
        <w:gridCol w:w="1229"/>
        <w:gridCol w:w="1229"/>
        <w:gridCol w:w="1229"/>
        <w:gridCol w:w="1361"/>
        <w:gridCol w:w="1302"/>
        <w:gridCol w:w="1434"/>
        <w:gridCol w:w="1456"/>
      </w:tblGrid>
      <w:tr w:rsidR="00831555">
        <w:trPr>
          <w:trHeight w:val="641"/>
        </w:trPr>
        <w:tc>
          <w:tcPr>
            <w:tcW w:w="15322" w:type="dxa"/>
            <w:gridSpan w:val="10"/>
            <w:tcBorders>
              <w:top w:val="nil"/>
              <w:left w:val="nil"/>
              <w:bottom w:val="nil"/>
              <w:right w:val="nil"/>
            </w:tcBorders>
            <w:shd w:val="clear" w:color="auto" w:fill="auto"/>
            <w:tcMar>
              <w:top w:w="15" w:type="dxa"/>
              <w:left w:w="15" w:type="dxa"/>
              <w:right w:w="15" w:type="dxa"/>
            </w:tcMar>
            <w:vAlign w:val="bottom"/>
          </w:tcPr>
          <w:p w:rsidR="00831555" w:rsidRDefault="00E91FB9">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831555">
        <w:trPr>
          <w:trHeight w:val="328"/>
        </w:trPr>
        <w:tc>
          <w:tcPr>
            <w:tcW w:w="6082" w:type="dxa"/>
            <w:gridSpan w:val="3"/>
            <w:vMerge w:val="restart"/>
            <w:tcBorders>
              <w:top w:val="nil"/>
              <w:left w:val="nil"/>
              <w:right w:val="nil"/>
            </w:tcBorders>
            <w:shd w:val="clear" w:color="auto" w:fill="auto"/>
            <w:tcMar>
              <w:top w:w="15" w:type="dxa"/>
              <w:left w:w="15" w:type="dxa"/>
              <w:right w:w="15" w:type="dxa"/>
            </w:tcMar>
            <w:vAlign w:val="bottom"/>
          </w:tcPr>
          <w:p w:rsidR="00831555" w:rsidRDefault="00687FBE">
            <w:pPr>
              <w:rPr>
                <w:rFonts w:cs="宋体" w:hint="default"/>
                <w:color w:val="000000"/>
                <w:sz w:val="20"/>
                <w:szCs w:val="20"/>
              </w:rPr>
            </w:pPr>
            <w:r>
              <w:rPr>
                <w:rFonts w:cs="宋体"/>
                <w:sz w:val="20"/>
                <w:szCs w:val="20"/>
              </w:rPr>
              <w:t>部门：</w:t>
            </w:r>
            <w:r>
              <w:rPr>
                <w:sz w:val="20"/>
              </w:rPr>
              <w:t>垫江县市场监督管理局</w:t>
            </w:r>
          </w:p>
        </w:tc>
        <w:tc>
          <w:tcPr>
            <w:tcW w:w="1229"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rsidR="00831555" w:rsidRDefault="00E91FB9">
            <w:pPr>
              <w:jc w:val="right"/>
              <w:textAlignment w:val="bottom"/>
              <w:rPr>
                <w:rFonts w:cs="宋体" w:hint="default"/>
                <w:color w:val="000000"/>
                <w:sz w:val="20"/>
                <w:szCs w:val="20"/>
              </w:rPr>
            </w:pPr>
            <w:r>
              <w:rPr>
                <w:rFonts w:cs="宋体"/>
                <w:color w:val="000000"/>
                <w:sz w:val="20"/>
                <w:szCs w:val="20"/>
              </w:rPr>
              <w:t>公开02表</w:t>
            </w:r>
          </w:p>
        </w:tc>
      </w:tr>
      <w:tr w:rsidR="00831555">
        <w:trPr>
          <w:trHeight w:val="328"/>
        </w:trPr>
        <w:tc>
          <w:tcPr>
            <w:tcW w:w="6082" w:type="dxa"/>
            <w:gridSpan w:val="3"/>
            <w:vMerge/>
            <w:tcBorders>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rsidR="00831555" w:rsidRDefault="00E91FB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1555">
        <w:trPr>
          <w:trHeight w:val="431"/>
        </w:trPr>
        <w:tc>
          <w:tcPr>
            <w:tcW w:w="4853" w:type="dxa"/>
            <w:gridSpan w:val="2"/>
            <w:tcBorders>
              <w:top w:val="single" w:sz="4" w:space="0" w:color="000000"/>
              <w:left w:val="single" w:sz="4" w:space="0" w:color="000000"/>
              <w:bottom w:val="single" w:sz="4" w:space="0" w:color="000000"/>
              <w:right w:val="nil"/>
            </w:tcBorders>
            <w:shd w:val="clear" w:color="auto" w:fill="D0CECE"/>
            <w:tcMar>
              <w:top w:w="15" w:type="dxa"/>
              <w:left w:w="15" w:type="dxa"/>
              <w:right w:w="15" w:type="dxa"/>
            </w:tcMar>
            <w:vAlign w:val="bottom"/>
          </w:tcPr>
          <w:p w:rsidR="00831555" w:rsidRDefault="00E91FB9">
            <w:pPr>
              <w:jc w:val="center"/>
              <w:textAlignment w:val="bottom"/>
              <w:rPr>
                <w:rFonts w:cs="宋体" w:hint="default"/>
                <w:b/>
                <w:color w:val="000000"/>
                <w:sz w:val="20"/>
                <w:szCs w:val="20"/>
              </w:rPr>
            </w:pPr>
            <w:r>
              <w:rPr>
                <w:rFonts w:cs="宋体"/>
                <w:b/>
                <w:color w:val="000000"/>
                <w:sz w:val="20"/>
                <w:szCs w:val="20"/>
              </w:rPr>
              <w:t>项目</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本年收入合计</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财政拨款收入</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上级补助收入</w:t>
            </w: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831555" w:rsidRDefault="00E91FB9">
            <w:pPr>
              <w:jc w:val="center"/>
              <w:textAlignment w:val="bottom"/>
              <w:rPr>
                <w:rFonts w:cs="宋体" w:hint="default"/>
                <w:b/>
                <w:color w:val="000000"/>
                <w:sz w:val="20"/>
                <w:szCs w:val="20"/>
              </w:rPr>
            </w:pPr>
            <w:r>
              <w:rPr>
                <w:rFonts w:cs="宋体"/>
                <w:b/>
                <w:color w:val="000000"/>
                <w:sz w:val="20"/>
                <w:szCs w:val="20"/>
              </w:rPr>
              <w:t>事业收入</w:t>
            </w:r>
          </w:p>
        </w:tc>
        <w:tc>
          <w:tcPr>
            <w:tcW w:w="1302"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经营收入</w:t>
            </w:r>
          </w:p>
        </w:tc>
        <w:tc>
          <w:tcPr>
            <w:tcW w:w="143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附属单位上缴收入</w:t>
            </w:r>
          </w:p>
        </w:tc>
        <w:tc>
          <w:tcPr>
            <w:tcW w:w="145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其他收入</w:t>
            </w:r>
          </w:p>
        </w:tc>
      </w:tr>
      <w:tr w:rsidR="00831555">
        <w:trPr>
          <w:trHeight w:val="334"/>
        </w:trPr>
        <w:tc>
          <w:tcPr>
            <w:tcW w:w="1694"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功能分类科目编码</w:t>
            </w:r>
          </w:p>
        </w:tc>
        <w:tc>
          <w:tcPr>
            <w:tcW w:w="3159" w:type="dxa"/>
            <w:vMerge w:val="restart"/>
            <w:tcBorders>
              <w:top w:val="nil"/>
              <w:left w:val="nil"/>
              <w:bottom w:val="single" w:sz="4" w:space="0" w:color="000000"/>
              <w:right w:val="nil"/>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小计</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其中：教育收费</w:t>
            </w:r>
          </w:p>
        </w:tc>
        <w:tc>
          <w:tcPr>
            <w:tcW w:w="130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334"/>
        </w:trPr>
        <w:tc>
          <w:tcPr>
            <w:tcW w:w="1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159" w:type="dxa"/>
            <w:vMerge/>
            <w:tcBorders>
              <w:top w:val="nil"/>
              <w:left w:val="nil"/>
              <w:bottom w:val="single" w:sz="4" w:space="0" w:color="000000"/>
              <w:right w:val="nil"/>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3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30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334"/>
        </w:trPr>
        <w:tc>
          <w:tcPr>
            <w:tcW w:w="1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159" w:type="dxa"/>
            <w:vMerge/>
            <w:tcBorders>
              <w:top w:val="nil"/>
              <w:left w:val="nil"/>
              <w:bottom w:val="single" w:sz="4" w:space="0" w:color="000000"/>
              <w:right w:val="nil"/>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3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30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334"/>
        </w:trPr>
        <w:tc>
          <w:tcPr>
            <w:tcW w:w="1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159" w:type="dxa"/>
            <w:vMerge/>
            <w:tcBorders>
              <w:top w:val="nil"/>
              <w:left w:val="nil"/>
              <w:bottom w:val="single" w:sz="4" w:space="0" w:color="000000"/>
              <w:right w:val="nil"/>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3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30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338"/>
        </w:trPr>
        <w:tc>
          <w:tcPr>
            <w:tcW w:w="4853"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合计</w:t>
            </w:r>
          </w:p>
        </w:tc>
        <w:tc>
          <w:tcPr>
            <w:tcW w:w="12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bCs/>
                <w:color w:val="000000"/>
                <w:sz w:val="20"/>
                <w:szCs w:val="20"/>
              </w:rPr>
              <w:t>5,369.82</w:t>
            </w:r>
          </w:p>
        </w:tc>
        <w:tc>
          <w:tcPr>
            <w:tcW w:w="12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bCs/>
                <w:color w:val="000000"/>
                <w:sz w:val="20"/>
                <w:szCs w:val="20"/>
              </w:rPr>
              <w:t>5,369.82</w:t>
            </w:r>
          </w:p>
        </w:tc>
        <w:tc>
          <w:tcPr>
            <w:tcW w:w="12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2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3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3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4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4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一般公共服务支出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3,930.03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3,930.03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20138</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市场监督管理事务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3,930.03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3,930.03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行政运行</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2,985.94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2,985.94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一般行政管理事务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502.67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502.67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2013810</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质量基础</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8.00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8.00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药品事务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24.94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24.94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2013814</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化妆品事务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2013816</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食品安全监管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26.38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26.38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2013850</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事业运行</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378.61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378.61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205</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教育支出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8.52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8.52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20508</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进修及培训</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8.52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8.52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2050803</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培训支出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8.52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8.52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208</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社会保障和就业支出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932.20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932.20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20801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人力资源和社会保障管理事务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0.51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0.51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2080102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一般行政管理事务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0.51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0.51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20805</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行政事业单位养老支出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906.73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906.73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2080505</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机关事业单位基本养老保险缴费支出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374.30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374.30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2080506</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机关事业单位职业年金缴费支出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187.58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187.58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lastRenderedPageBreak/>
              <w:t>2080599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其他行政事业单位养老支出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344.85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344.85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20808</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抚恤</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24.96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24.96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2080801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死亡抚恤</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24.96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24.96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210</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卫生健康支出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215.71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215.71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21011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行政事业单位医疗</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215.71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215.71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2101101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行政单位医疗</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197.49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197.49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2101102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事业单位医疗</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18.21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18.21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212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城乡社区支出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43.05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43.05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21208</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国有土地使用权出让收入安排的支出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43.05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43.05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2120899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其他国有土地使用权出让收入安排的支出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43.05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43.05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221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住房保障支出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240.31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240.31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22102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住房改革支出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240.31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240.31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2210201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住房公积金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240.31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240.31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bl>
    <w:p w:rsidR="00831555" w:rsidRDefault="00E91FB9">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831555" w:rsidRDefault="00E91FB9">
      <w:pPr>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754"/>
        <w:gridCol w:w="3630"/>
        <w:gridCol w:w="1654"/>
        <w:gridCol w:w="1654"/>
        <w:gridCol w:w="1654"/>
        <w:gridCol w:w="1638"/>
        <w:gridCol w:w="1638"/>
        <w:gridCol w:w="1700"/>
      </w:tblGrid>
      <w:tr w:rsidR="00831555">
        <w:trPr>
          <w:trHeight w:val="654"/>
        </w:trPr>
        <w:tc>
          <w:tcPr>
            <w:tcW w:w="15322" w:type="dxa"/>
            <w:gridSpan w:val="8"/>
            <w:tcBorders>
              <w:top w:val="nil"/>
              <w:left w:val="nil"/>
              <w:bottom w:val="nil"/>
              <w:right w:val="nil"/>
            </w:tcBorders>
            <w:shd w:val="clear" w:color="auto" w:fill="auto"/>
            <w:tcMar>
              <w:top w:w="15" w:type="dxa"/>
              <w:left w:w="15" w:type="dxa"/>
              <w:right w:w="15" w:type="dxa"/>
            </w:tcMar>
            <w:vAlign w:val="bottom"/>
          </w:tcPr>
          <w:p w:rsidR="00831555" w:rsidRDefault="00E91FB9">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831555">
        <w:trPr>
          <w:trHeight w:val="342"/>
        </w:trPr>
        <w:tc>
          <w:tcPr>
            <w:tcW w:w="7038" w:type="dxa"/>
            <w:gridSpan w:val="3"/>
            <w:vMerge w:val="restart"/>
            <w:tcBorders>
              <w:top w:val="nil"/>
              <w:left w:val="nil"/>
              <w:right w:val="nil"/>
            </w:tcBorders>
            <w:shd w:val="clear" w:color="auto" w:fill="auto"/>
            <w:tcMar>
              <w:top w:w="15" w:type="dxa"/>
              <w:left w:w="15" w:type="dxa"/>
              <w:right w:w="15" w:type="dxa"/>
            </w:tcMar>
            <w:vAlign w:val="bottom"/>
          </w:tcPr>
          <w:p w:rsidR="00831555" w:rsidRDefault="00687FBE">
            <w:pPr>
              <w:rPr>
                <w:rFonts w:cs="宋体" w:hint="default"/>
                <w:color w:val="000000"/>
                <w:sz w:val="20"/>
                <w:szCs w:val="20"/>
              </w:rPr>
            </w:pPr>
            <w:r>
              <w:rPr>
                <w:rFonts w:cs="宋体"/>
                <w:sz w:val="20"/>
                <w:szCs w:val="20"/>
              </w:rPr>
              <w:t>部门：</w:t>
            </w:r>
            <w:r>
              <w:rPr>
                <w:sz w:val="20"/>
              </w:rPr>
              <w:t>垫江县市场监督管理局</w:t>
            </w:r>
          </w:p>
        </w:tc>
        <w:tc>
          <w:tcPr>
            <w:tcW w:w="1654"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54"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38"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38"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700" w:type="dxa"/>
            <w:tcBorders>
              <w:top w:val="nil"/>
              <w:left w:val="nil"/>
              <w:bottom w:val="nil"/>
              <w:right w:val="nil"/>
            </w:tcBorders>
            <w:shd w:val="clear" w:color="auto" w:fill="auto"/>
            <w:tcMar>
              <w:top w:w="15" w:type="dxa"/>
              <w:left w:w="15" w:type="dxa"/>
              <w:right w:w="15" w:type="dxa"/>
            </w:tcMar>
            <w:vAlign w:val="bottom"/>
          </w:tcPr>
          <w:p w:rsidR="00831555" w:rsidRDefault="00E91FB9">
            <w:pPr>
              <w:jc w:val="right"/>
              <w:textAlignment w:val="bottom"/>
              <w:rPr>
                <w:rFonts w:cs="宋体" w:hint="default"/>
                <w:color w:val="000000"/>
                <w:sz w:val="20"/>
                <w:szCs w:val="20"/>
              </w:rPr>
            </w:pPr>
            <w:r>
              <w:rPr>
                <w:rFonts w:cs="宋体"/>
                <w:color w:val="000000"/>
                <w:sz w:val="20"/>
                <w:szCs w:val="20"/>
              </w:rPr>
              <w:t>公开03表</w:t>
            </w:r>
          </w:p>
        </w:tc>
      </w:tr>
      <w:tr w:rsidR="00831555">
        <w:trPr>
          <w:trHeight w:val="342"/>
        </w:trPr>
        <w:tc>
          <w:tcPr>
            <w:tcW w:w="7038" w:type="dxa"/>
            <w:gridSpan w:val="3"/>
            <w:vMerge/>
            <w:tcBorders>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54"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54"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38"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38"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700" w:type="dxa"/>
            <w:tcBorders>
              <w:top w:val="nil"/>
              <w:left w:val="nil"/>
              <w:bottom w:val="nil"/>
              <w:right w:val="nil"/>
            </w:tcBorders>
            <w:shd w:val="clear" w:color="auto" w:fill="auto"/>
            <w:tcMar>
              <w:top w:w="15" w:type="dxa"/>
              <w:left w:w="15" w:type="dxa"/>
              <w:right w:w="15" w:type="dxa"/>
            </w:tcMar>
            <w:vAlign w:val="bottom"/>
          </w:tcPr>
          <w:p w:rsidR="00831555" w:rsidRDefault="00E91FB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1555">
        <w:trPr>
          <w:trHeight w:val="362"/>
        </w:trPr>
        <w:tc>
          <w:tcPr>
            <w:tcW w:w="5384"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831555" w:rsidRDefault="00E91FB9">
            <w:pPr>
              <w:jc w:val="center"/>
              <w:textAlignment w:val="bottom"/>
              <w:rPr>
                <w:rFonts w:cs="宋体" w:hint="default"/>
                <w:b/>
                <w:color w:val="000000"/>
                <w:sz w:val="20"/>
                <w:szCs w:val="20"/>
              </w:rPr>
            </w:pPr>
            <w:r>
              <w:rPr>
                <w:rFonts w:cs="宋体"/>
                <w:b/>
                <w:color w:val="000000"/>
                <w:sz w:val="20"/>
                <w:szCs w:val="20"/>
              </w:rPr>
              <w:t>项目</w:t>
            </w:r>
          </w:p>
        </w:tc>
        <w:tc>
          <w:tcPr>
            <w:tcW w:w="165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本年支出合计</w:t>
            </w:r>
          </w:p>
        </w:tc>
        <w:tc>
          <w:tcPr>
            <w:tcW w:w="165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基本支出</w:t>
            </w:r>
          </w:p>
        </w:tc>
        <w:tc>
          <w:tcPr>
            <w:tcW w:w="165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项目支出</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上缴上级支出</w:t>
            </w:r>
          </w:p>
        </w:tc>
        <w:tc>
          <w:tcPr>
            <w:tcW w:w="1638"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经营支出</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对附属单位补助支出</w:t>
            </w:r>
          </w:p>
        </w:tc>
      </w:tr>
      <w:tr w:rsidR="00831555">
        <w:trPr>
          <w:trHeight w:val="338"/>
        </w:trPr>
        <w:tc>
          <w:tcPr>
            <w:tcW w:w="1754"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sz="4" w:space="0" w:color="000000"/>
              <w:right w:val="nil"/>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6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3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3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70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338"/>
        </w:trPr>
        <w:tc>
          <w:tcPr>
            <w:tcW w:w="175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630" w:type="dxa"/>
            <w:vMerge/>
            <w:tcBorders>
              <w:top w:val="nil"/>
              <w:left w:val="nil"/>
              <w:bottom w:val="single" w:sz="4" w:space="0" w:color="000000"/>
              <w:right w:val="nil"/>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3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3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70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338"/>
        </w:trPr>
        <w:tc>
          <w:tcPr>
            <w:tcW w:w="175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630" w:type="dxa"/>
            <w:vMerge/>
            <w:tcBorders>
              <w:top w:val="nil"/>
              <w:left w:val="nil"/>
              <w:bottom w:val="single" w:sz="4" w:space="0" w:color="000000"/>
              <w:right w:val="nil"/>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3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3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70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338"/>
        </w:trPr>
        <w:tc>
          <w:tcPr>
            <w:tcW w:w="175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630" w:type="dxa"/>
            <w:vMerge/>
            <w:tcBorders>
              <w:top w:val="nil"/>
              <w:left w:val="nil"/>
              <w:bottom w:val="single" w:sz="4" w:space="0" w:color="000000"/>
              <w:right w:val="nil"/>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5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3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3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70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362"/>
        </w:trPr>
        <w:tc>
          <w:tcPr>
            <w:tcW w:w="5384"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合计</w:t>
            </w:r>
          </w:p>
        </w:tc>
        <w:tc>
          <w:tcPr>
            <w:tcW w:w="16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bCs/>
                <w:color w:val="000000"/>
                <w:sz w:val="20"/>
                <w:szCs w:val="20"/>
              </w:rPr>
              <w:t>5,468.82</w:t>
            </w:r>
          </w:p>
        </w:tc>
        <w:tc>
          <w:tcPr>
            <w:tcW w:w="16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bCs/>
                <w:color w:val="000000"/>
                <w:sz w:val="20"/>
                <w:szCs w:val="20"/>
              </w:rPr>
              <w:t>4,760.78</w:t>
            </w:r>
          </w:p>
        </w:tc>
        <w:tc>
          <w:tcPr>
            <w:tcW w:w="16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bCs/>
                <w:color w:val="000000"/>
                <w:sz w:val="20"/>
                <w:szCs w:val="20"/>
              </w:rPr>
              <w:t>708.04</w:t>
            </w:r>
          </w:p>
        </w:tc>
        <w:tc>
          <w:tcPr>
            <w:tcW w:w="163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63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201</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一般公共服务支出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4,029.03</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3,364.55</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664.48</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20114</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知识产权事务</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40.00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40.00</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2011499</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其他知识产权事务支出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40.00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40.00</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20138</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市场监督管理事务</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3,989.03</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3,364.55</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624.48</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2013801</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行政运行</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2,985.94</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2,985.94</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2013802</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一般行政管理事务</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544.67</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544.67</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2013810</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质量基础</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8.00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8.00</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2013812</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药品事务</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24.94</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24.94</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2013814</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化妆品事务</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3.50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3.50</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2013815</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质量安全监管</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17.00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17.00</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2013816</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食品安全监管</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26.38</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26.38</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2013850</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事业运行</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378.61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378.61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205</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教育支出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8.52</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8.52</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20508</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进修及培训</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8.52</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8.52</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2050803</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培训支出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8.52</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8.52</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208</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社会保障和就业支出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932.20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931.69</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0.51</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20801</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人力资源和社会保障管理事务</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0.51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0.51</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lastRenderedPageBreak/>
              <w:t>2080102</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一般行政管理事务</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0.51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0.51</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20805</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行政事业单位养老支出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906.73</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906.73</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2080505</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机关事业单位基本养老保险缴费支出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374.30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374.30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2080506</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机关事业单位职业年金缴费支出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187.58</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187.58</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2080599</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其他行政事业单位养老支出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344.85</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344.85</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20808</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抚恤</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24.96</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24.96</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2080801</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死亡抚恤</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24.96</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24.96</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210</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卫生健康支出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215.71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215.71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21011</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行政事业单位医疗</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215.71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215.71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2101101</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行政单位医疗</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197.49</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197.49</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2101102</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事业单位医疗</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18.21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18.21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212</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城乡社区支出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43.05</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43.05</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21208</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国有土地使用权出让收入安排的支出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43.05</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43.05</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2120899</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其他国有土地使用权出让收入安排的支出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43.05</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43.05</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221</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住房保障支出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240.31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240.31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22102</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住房改革支出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240.31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b/>
                <w:color w:val="000000"/>
                <w:sz w:val="20"/>
                <w:szCs w:val="20"/>
              </w:rPr>
              <w:t>240.31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r w:rsidR="00831555">
        <w:trPr>
          <w:trHeight w:val="382"/>
        </w:trPr>
        <w:tc>
          <w:tcPr>
            <w:tcW w:w="175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2210201</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住房公积金</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240.31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color w:val="000000"/>
                <w:sz w:val="20"/>
                <w:szCs w:val="20"/>
              </w:rPr>
            </w:pPr>
            <w:r>
              <w:rPr>
                <w:rFonts w:cs="宋体"/>
                <w:color w:val="000000"/>
                <w:sz w:val="20"/>
                <w:szCs w:val="20"/>
              </w:rPr>
              <w:t>240.31</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color w:val="000000"/>
                <w:sz w:val="20"/>
                <w:szCs w:val="20"/>
              </w:rPr>
            </w:pPr>
          </w:p>
        </w:tc>
      </w:tr>
    </w:tbl>
    <w:p w:rsidR="00831555" w:rsidRDefault="00E91FB9">
      <w:pPr>
        <w:rPr>
          <w:rFonts w:cs="宋体" w:hint="default"/>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831555" w:rsidRDefault="00E91FB9">
      <w:pPr>
        <w:rPr>
          <w:rFonts w:cs="宋体" w:hint="default"/>
          <w:sz w:val="21"/>
          <w:szCs w:val="21"/>
        </w:rPr>
      </w:pPr>
      <w:r>
        <w:rPr>
          <w:rFonts w:cs="宋体"/>
          <w:sz w:val="21"/>
          <w:szCs w:val="21"/>
        </w:rPr>
        <w:br w:type="page"/>
      </w:r>
    </w:p>
    <w:p w:rsidR="00831555" w:rsidRDefault="00831555">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831555">
        <w:trPr>
          <w:trHeight w:val="90"/>
        </w:trPr>
        <w:tc>
          <w:tcPr>
            <w:tcW w:w="14678" w:type="dxa"/>
            <w:gridSpan w:val="7"/>
            <w:tcBorders>
              <w:top w:val="nil"/>
              <w:left w:val="nil"/>
              <w:bottom w:val="nil"/>
              <w:right w:val="nil"/>
            </w:tcBorders>
            <w:shd w:val="clear" w:color="auto" w:fill="auto"/>
            <w:tcMar>
              <w:top w:w="15" w:type="dxa"/>
              <w:left w:w="15" w:type="dxa"/>
              <w:right w:w="15" w:type="dxa"/>
            </w:tcMar>
            <w:vAlign w:val="bottom"/>
          </w:tcPr>
          <w:p w:rsidR="00831555" w:rsidRDefault="00E91FB9">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831555">
        <w:trPr>
          <w:trHeight w:val="90"/>
        </w:trPr>
        <w:tc>
          <w:tcPr>
            <w:tcW w:w="7667" w:type="dxa"/>
            <w:gridSpan w:val="3"/>
            <w:vMerge w:val="restart"/>
            <w:tcBorders>
              <w:top w:val="nil"/>
              <w:left w:val="nil"/>
              <w:right w:val="nil"/>
            </w:tcBorders>
            <w:shd w:val="clear" w:color="auto" w:fill="auto"/>
            <w:tcMar>
              <w:top w:w="15" w:type="dxa"/>
              <w:left w:w="15" w:type="dxa"/>
              <w:right w:w="15" w:type="dxa"/>
            </w:tcMar>
            <w:vAlign w:val="bottom"/>
          </w:tcPr>
          <w:p w:rsidR="00831555" w:rsidRDefault="00687FBE">
            <w:pPr>
              <w:spacing w:line="200" w:lineRule="exact"/>
              <w:rPr>
                <w:rFonts w:cs="宋体" w:hint="default"/>
                <w:color w:val="000000"/>
                <w:sz w:val="18"/>
                <w:szCs w:val="18"/>
              </w:rPr>
            </w:pPr>
            <w:r>
              <w:rPr>
                <w:rFonts w:cs="宋体"/>
                <w:sz w:val="20"/>
                <w:szCs w:val="20"/>
              </w:rPr>
              <w:t>部门：</w:t>
            </w:r>
            <w:r>
              <w:rPr>
                <w:sz w:val="20"/>
              </w:rPr>
              <w:t>垫江县市场监督管理局</w:t>
            </w:r>
          </w:p>
        </w:tc>
        <w:tc>
          <w:tcPr>
            <w:tcW w:w="1694"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rsidR="00831555" w:rsidRDefault="00E91FB9">
            <w:pPr>
              <w:spacing w:line="240" w:lineRule="exact"/>
              <w:jc w:val="right"/>
              <w:textAlignment w:val="bottom"/>
              <w:rPr>
                <w:rFonts w:cs="宋体" w:hint="default"/>
                <w:color w:val="000000"/>
                <w:sz w:val="20"/>
                <w:szCs w:val="20"/>
              </w:rPr>
            </w:pPr>
            <w:r>
              <w:rPr>
                <w:rFonts w:cs="宋体"/>
                <w:color w:val="000000"/>
                <w:sz w:val="20"/>
                <w:szCs w:val="20"/>
              </w:rPr>
              <w:t>公开04表</w:t>
            </w:r>
          </w:p>
        </w:tc>
      </w:tr>
      <w:tr w:rsidR="00831555">
        <w:trPr>
          <w:trHeight w:val="90"/>
        </w:trPr>
        <w:tc>
          <w:tcPr>
            <w:tcW w:w="7667" w:type="dxa"/>
            <w:gridSpan w:val="3"/>
            <w:vMerge/>
            <w:tcBorders>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rsidR="00831555" w:rsidRDefault="00E91FB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1555">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831555">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831555">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5,326.78</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4,029.03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4,029.03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43.05</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8.52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8.52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932.20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932.20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215.71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215.71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43.05</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43.05</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240.31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240.31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5,369.82</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5,468.82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5,425.78</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43.05</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99.00</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99.00</w:t>
            </w:r>
          </w:p>
        </w:tc>
        <w:tc>
          <w:tcPr>
            <w:tcW w:w="3179"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r>
      <w:tr w:rsidR="00831555">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5,468.82</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5,468.82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5,425.78</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43.05</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bl>
    <w:p w:rsidR="00831555" w:rsidRDefault="00E91FB9">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852"/>
        <w:gridCol w:w="3536"/>
        <w:gridCol w:w="3306"/>
        <w:gridCol w:w="3306"/>
        <w:gridCol w:w="3322"/>
      </w:tblGrid>
      <w:tr w:rsidR="00831555">
        <w:trPr>
          <w:trHeight w:val="510"/>
        </w:trPr>
        <w:tc>
          <w:tcPr>
            <w:tcW w:w="15322" w:type="dxa"/>
            <w:gridSpan w:val="5"/>
            <w:tcBorders>
              <w:top w:val="nil"/>
              <w:left w:val="nil"/>
              <w:bottom w:val="nil"/>
              <w:right w:val="nil"/>
            </w:tcBorders>
            <w:shd w:val="clear" w:color="auto" w:fill="auto"/>
            <w:tcMar>
              <w:top w:w="15" w:type="dxa"/>
              <w:left w:w="15" w:type="dxa"/>
              <w:right w:w="15" w:type="dxa"/>
            </w:tcMar>
            <w:vAlign w:val="bottom"/>
          </w:tcPr>
          <w:p w:rsidR="00831555" w:rsidRDefault="00E91FB9">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831555">
        <w:trPr>
          <w:trHeight w:val="255"/>
        </w:trPr>
        <w:tc>
          <w:tcPr>
            <w:tcW w:w="8694" w:type="dxa"/>
            <w:gridSpan w:val="3"/>
            <w:vMerge w:val="restart"/>
            <w:tcBorders>
              <w:top w:val="nil"/>
              <w:left w:val="nil"/>
              <w:right w:val="nil"/>
            </w:tcBorders>
            <w:shd w:val="clear" w:color="auto" w:fill="auto"/>
            <w:tcMar>
              <w:top w:w="15" w:type="dxa"/>
              <w:left w:w="15" w:type="dxa"/>
              <w:right w:w="15" w:type="dxa"/>
            </w:tcMar>
            <w:vAlign w:val="bottom"/>
          </w:tcPr>
          <w:p w:rsidR="00831555" w:rsidRDefault="00687FBE">
            <w:pPr>
              <w:rPr>
                <w:rFonts w:cs="宋体" w:hint="default"/>
                <w:color w:val="000000"/>
                <w:sz w:val="20"/>
                <w:szCs w:val="20"/>
              </w:rPr>
            </w:pPr>
            <w:r>
              <w:rPr>
                <w:rFonts w:cs="宋体"/>
                <w:sz w:val="20"/>
                <w:szCs w:val="20"/>
              </w:rPr>
              <w:t>部门：</w:t>
            </w:r>
            <w:r>
              <w:rPr>
                <w:sz w:val="20"/>
              </w:rPr>
              <w:t>垫江县市场监督管理局</w:t>
            </w:r>
          </w:p>
        </w:tc>
        <w:tc>
          <w:tcPr>
            <w:tcW w:w="3306"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rsidR="00831555" w:rsidRDefault="00E91FB9">
            <w:pPr>
              <w:jc w:val="right"/>
              <w:textAlignment w:val="bottom"/>
              <w:rPr>
                <w:rFonts w:cs="宋体" w:hint="default"/>
                <w:color w:val="000000"/>
                <w:sz w:val="20"/>
                <w:szCs w:val="20"/>
              </w:rPr>
            </w:pPr>
            <w:r>
              <w:rPr>
                <w:rFonts w:cs="宋体"/>
                <w:color w:val="000000"/>
                <w:sz w:val="20"/>
                <w:szCs w:val="20"/>
              </w:rPr>
              <w:t>公开05表</w:t>
            </w:r>
          </w:p>
        </w:tc>
      </w:tr>
      <w:tr w:rsidR="00831555">
        <w:trPr>
          <w:trHeight w:val="285"/>
        </w:trPr>
        <w:tc>
          <w:tcPr>
            <w:tcW w:w="8694" w:type="dxa"/>
            <w:gridSpan w:val="3"/>
            <w:vMerge/>
            <w:tcBorders>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rsidR="00831555" w:rsidRDefault="00E91FB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1555">
        <w:trPr>
          <w:trHeight w:val="308"/>
        </w:trPr>
        <w:tc>
          <w:tcPr>
            <w:tcW w:w="5388"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项目</w:t>
            </w:r>
          </w:p>
        </w:tc>
        <w:tc>
          <w:tcPr>
            <w:tcW w:w="9934"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本年支出</w:t>
            </w:r>
          </w:p>
        </w:tc>
      </w:tr>
      <w:tr w:rsidR="00831555">
        <w:trPr>
          <w:trHeight w:val="326"/>
        </w:trPr>
        <w:tc>
          <w:tcPr>
            <w:tcW w:w="1852"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功能分类科目编码</w:t>
            </w:r>
          </w:p>
        </w:tc>
        <w:tc>
          <w:tcPr>
            <w:tcW w:w="353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合计</w:t>
            </w:r>
          </w:p>
        </w:tc>
        <w:tc>
          <w:tcPr>
            <w:tcW w:w="330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基本支出</w:t>
            </w:r>
          </w:p>
        </w:tc>
        <w:tc>
          <w:tcPr>
            <w:tcW w:w="332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项目支出</w:t>
            </w:r>
          </w:p>
        </w:tc>
      </w:tr>
      <w:tr w:rsidR="00831555">
        <w:trPr>
          <w:trHeight w:val="326"/>
        </w:trPr>
        <w:tc>
          <w:tcPr>
            <w:tcW w:w="185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53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32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615"/>
        </w:trPr>
        <w:tc>
          <w:tcPr>
            <w:tcW w:w="185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53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32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308"/>
        </w:trPr>
        <w:tc>
          <w:tcPr>
            <w:tcW w:w="5388"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bCs/>
                <w:color w:val="000000"/>
                <w:sz w:val="20"/>
                <w:szCs w:val="20"/>
              </w:rPr>
              <w:t>5,425.78</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bCs/>
                <w:color w:val="000000"/>
                <w:sz w:val="20"/>
                <w:szCs w:val="20"/>
              </w:rPr>
              <w:t>4,760.78</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bCs/>
                <w:color w:val="000000"/>
                <w:sz w:val="20"/>
                <w:szCs w:val="20"/>
              </w:rPr>
              <w:t>664.99</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201</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一般公共服务支出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4,029.03</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3,364.55</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664.48</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20114</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知识产权事务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40.00</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40.00</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2011499</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其他知识产权事务支出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40.00</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40.00</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20138</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市场监督管理事务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3,989.03</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3,364.55</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624.48</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2013801</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行政运行</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2,985.94</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2,985.94</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2013802</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544.67</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544.67</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2013810</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质量基础</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8.00</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8.00</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2013812</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药品事务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24.94</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24.94</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2013814</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化妆品事务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3.50</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3.50</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2013815</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质量安全监管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17.00</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17.00</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2013816</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食品安全监管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26.38</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26.38</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2013850</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事业运行</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378.61</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378.61</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205</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8.52</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8.52</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20508</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进修及培训</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8.52</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8.52</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2050803</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培训支出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8.52</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8.52</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208</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932.20</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931.69</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0.51</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20801</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人力资源和社会保障管理事务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0.51</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0.51</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2080102</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0.51</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0.51</w:t>
            </w: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20805</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906.73</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906.73</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2080505</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374.30</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374.30</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2080506</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187.58</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187.58</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lastRenderedPageBreak/>
              <w:t>2080599</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344.85</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344.85</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20808</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抚恤</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24.96</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24.96</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2080801</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死亡抚恤</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24.96</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24.96</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210</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215.71</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215.71</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21011</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215.71</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215.71</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2101101</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行政单位医疗</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197.49</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197.49</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2101102</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18.21</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18.21</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221</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240.31</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240.31</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22102</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240.31</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240.31</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08"/>
        </w:trPr>
        <w:tc>
          <w:tcPr>
            <w:tcW w:w="185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2210201</w:t>
            </w:r>
          </w:p>
        </w:tc>
        <w:tc>
          <w:tcPr>
            <w:tcW w:w="35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240.31</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240.31</w:t>
            </w:r>
          </w:p>
        </w:tc>
        <w:tc>
          <w:tcPr>
            <w:tcW w:w="33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bl>
    <w:p w:rsidR="00831555" w:rsidRDefault="00E91FB9">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831555" w:rsidRDefault="00E91FB9">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603"/>
        <w:gridCol w:w="2730"/>
        <w:gridCol w:w="1371"/>
        <w:gridCol w:w="833"/>
        <w:gridCol w:w="1916"/>
        <w:gridCol w:w="1650"/>
        <w:gridCol w:w="805"/>
        <w:gridCol w:w="3514"/>
        <w:gridCol w:w="1882"/>
      </w:tblGrid>
      <w:tr w:rsidR="00831555">
        <w:trPr>
          <w:trHeight w:val="90"/>
        </w:trPr>
        <w:tc>
          <w:tcPr>
            <w:tcW w:w="15304" w:type="dxa"/>
            <w:gridSpan w:val="9"/>
            <w:tcBorders>
              <w:top w:val="nil"/>
              <w:left w:val="nil"/>
              <w:bottom w:val="nil"/>
              <w:right w:val="nil"/>
            </w:tcBorders>
            <w:shd w:val="clear" w:color="auto" w:fill="auto"/>
            <w:tcMar>
              <w:top w:w="15" w:type="dxa"/>
              <w:left w:w="15" w:type="dxa"/>
              <w:right w:w="15" w:type="dxa"/>
            </w:tcMar>
            <w:vAlign w:val="bottom"/>
          </w:tcPr>
          <w:p w:rsidR="00831555" w:rsidRDefault="00E91FB9">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831555">
        <w:trPr>
          <w:trHeight w:val="90"/>
        </w:trPr>
        <w:tc>
          <w:tcPr>
            <w:tcW w:w="7453" w:type="dxa"/>
            <w:gridSpan w:val="5"/>
            <w:vMerge w:val="restart"/>
            <w:tcBorders>
              <w:top w:val="nil"/>
              <w:left w:val="nil"/>
              <w:right w:val="nil"/>
            </w:tcBorders>
            <w:shd w:val="clear" w:color="auto" w:fill="auto"/>
            <w:tcMar>
              <w:top w:w="15" w:type="dxa"/>
              <w:left w:w="15" w:type="dxa"/>
              <w:right w:w="15" w:type="dxa"/>
            </w:tcMar>
            <w:vAlign w:val="bottom"/>
          </w:tcPr>
          <w:p w:rsidR="00831555" w:rsidRDefault="00687FBE">
            <w:pPr>
              <w:spacing w:line="200" w:lineRule="exact"/>
              <w:rPr>
                <w:rFonts w:cs="宋体" w:hint="default"/>
                <w:color w:val="000000"/>
                <w:sz w:val="18"/>
                <w:szCs w:val="18"/>
              </w:rPr>
            </w:pPr>
            <w:r>
              <w:rPr>
                <w:rFonts w:cs="宋体"/>
                <w:sz w:val="20"/>
                <w:szCs w:val="20"/>
              </w:rPr>
              <w:t>部门：</w:t>
            </w:r>
            <w:r>
              <w:rPr>
                <w:sz w:val="20"/>
              </w:rPr>
              <w:t>垫江县市场监督管理局</w:t>
            </w:r>
          </w:p>
        </w:tc>
        <w:tc>
          <w:tcPr>
            <w:tcW w:w="1650"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rsidR="00831555" w:rsidRDefault="00E91FB9">
            <w:pPr>
              <w:spacing w:line="280" w:lineRule="exact"/>
              <w:jc w:val="right"/>
              <w:textAlignment w:val="bottom"/>
              <w:rPr>
                <w:rFonts w:cs="宋体" w:hint="default"/>
                <w:color w:val="000000"/>
                <w:sz w:val="20"/>
                <w:szCs w:val="20"/>
              </w:rPr>
            </w:pPr>
            <w:r>
              <w:rPr>
                <w:rFonts w:cs="宋体"/>
                <w:color w:val="000000"/>
                <w:sz w:val="20"/>
                <w:szCs w:val="20"/>
              </w:rPr>
              <w:t>公开06表</w:t>
            </w:r>
          </w:p>
        </w:tc>
      </w:tr>
      <w:tr w:rsidR="00831555">
        <w:trPr>
          <w:trHeight w:val="90"/>
        </w:trPr>
        <w:tc>
          <w:tcPr>
            <w:tcW w:w="7453" w:type="dxa"/>
            <w:gridSpan w:val="5"/>
            <w:vMerge/>
            <w:tcBorders>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rsidR="00831555" w:rsidRDefault="00E91FB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1555">
        <w:trPr>
          <w:trHeight w:val="90"/>
        </w:trPr>
        <w:tc>
          <w:tcPr>
            <w:tcW w:w="4704" w:type="dxa"/>
            <w:gridSpan w:val="3"/>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10600" w:type="dxa"/>
            <w:gridSpan w:val="6"/>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831555">
        <w:trPr>
          <w:trHeight w:val="312"/>
        </w:trPr>
        <w:tc>
          <w:tcPr>
            <w:tcW w:w="603"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33"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05"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831555">
        <w:trPr>
          <w:trHeight w:val="312"/>
        </w:trPr>
        <w:tc>
          <w:tcPr>
            <w:tcW w:w="603"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c>
          <w:tcPr>
            <w:tcW w:w="273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c>
          <w:tcPr>
            <w:tcW w:w="137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c>
          <w:tcPr>
            <w:tcW w:w="833"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c>
          <w:tcPr>
            <w:tcW w:w="191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c>
          <w:tcPr>
            <w:tcW w:w="165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c>
          <w:tcPr>
            <w:tcW w:w="80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c>
          <w:tcPr>
            <w:tcW w:w="351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c>
          <w:tcPr>
            <w:tcW w:w="188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jc w:val="center"/>
              <w:rPr>
                <w:rFonts w:cs="宋体" w:hint="default"/>
                <w:b/>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工资福利支出</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3,686.14</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商品和服务支出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704.83</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资本性支出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30101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812.29</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30201</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31.98</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31001</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30102</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504.89</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30202</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3.53</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31002</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30103</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971.99</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30203</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31003</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30106</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24.60</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30204</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31005</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30107</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216.08</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30205</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1.68</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31006</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30108</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374.30</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30206</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24.12</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31007</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30109</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187.58</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30207</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51.97</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31008</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30110</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215.71</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30208</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31009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30111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30209</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31010</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30112</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6.47</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30211</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23.87</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31011</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30113</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240.31</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30212</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31012</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30114</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103.18</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30213</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14.52</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31013</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30199</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28.74</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30214</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2.09</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31019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303</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对个人和家庭的补助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369.81</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30215</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31021</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30301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30216</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8.52</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31022</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30302</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30217</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1.62</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31099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30303</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30218</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312</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对企业补助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30304</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24.96</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30224</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31201</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30305</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278.42</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30225</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31203</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30306</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30226</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41.51</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31204</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30307</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39.90</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30227</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0.80</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31205</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30308</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30228</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189.01</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31299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30309</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26.54</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30229</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13.53</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399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其他支出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30310</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30231</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32.99</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39907</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30311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30239</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108.53</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39908</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30399</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30240</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39909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30299</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154.55</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39910</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307</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债务利息及费用支出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39999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30701</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30702</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30703</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r>
      <w:tr w:rsidR="00831555">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831555">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30704</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spacing w:line="2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spacing w:line="200" w:lineRule="exact"/>
              <w:jc w:val="right"/>
              <w:rPr>
                <w:rFonts w:cs="宋体" w:hint="default"/>
                <w:color w:val="000000"/>
                <w:sz w:val="18"/>
                <w:szCs w:val="18"/>
              </w:rPr>
            </w:pPr>
          </w:p>
        </w:tc>
      </w:tr>
      <w:tr w:rsidR="00831555">
        <w:trPr>
          <w:trHeight w:val="90"/>
        </w:trPr>
        <w:tc>
          <w:tcPr>
            <w:tcW w:w="3333"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137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31555" w:rsidRDefault="00E91FB9">
            <w:pPr>
              <w:wordWrap w:val="0"/>
              <w:spacing w:line="200" w:lineRule="exact"/>
              <w:jc w:val="right"/>
              <w:textAlignment w:val="bottom"/>
              <w:rPr>
                <w:rFonts w:cs="宋体" w:hint="default"/>
                <w:color w:val="000000"/>
                <w:sz w:val="18"/>
                <w:szCs w:val="18"/>
              </w:rPr>
            </w:pPr>
            <w:r>
              <w:rPr>
                <w:rFonts w:cs="宋体"/>
                <w:color w:val="000000"/>
                <w:sz w:val="18"/>
                <w:szCs w:val="18"/>
              </w:rPr>
              <w:t>4,055.95</w:t>
            </w:r>
          </w:p>
        </w:tc>
        <w:tc>
          <w:tcPr>
            <w:tcW w:w="8718" w:type="dxa"/>
            <w:gridSpan w:val="5"/>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188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spacing w:line="200" w:lineRule="exact"/>
              <w:jc w:val="right"/>
              <w:textAlignment w:val="center"/>
              <w:rPr>
                <w:rFonts w:cs="宋体" w:hint="default"/>
                <w:color w:val="000000"/>
                <w:sz w:val="18"/>
                <w:szCs w:val="18"/>
              </w:rPr>
            </w:pPr>
            <w:r>
              <w:rPr>
                <w:rFonts w:cs="宋体"/>
                <w:color w:val="000000"/>
                <w:sz w:val="18"/>
                <w:szCs w:val="18"/>
              </w:rPr>
              <w:t>704.83</w:t>
            </w:r>
          </w:p>
        </w:tc>
      </w:tr>
    </w:tbl>
    <w:p w:rsidR="00831555" w:rsidRDefault="00E91FB9">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768"/>
        <w:gridCol w:w="3630"/>
        <w:gridCol w:w="1622"/>
        <w:gridCol w:w="1622"/>
        <w:gridCol w:w="1622"/>
        <w:gridCol w:w="1622"/>
        <w:gridCol w:w="1686"/>
        <w:gridCol w:w="1750"/>
      </w:tblGrid>
      <w:tr w:rsidR="00831555">
        <w:trPr>
          <w:trHeight w:val="644"/>
        </w:trPr>
        <w:tc>
          <w:tcPr>
            <w:tcW w:w="15322" w:type="dxa"/>
            <w:gridSpan w:val="8"/>
            <w:tcBorders>
              <w:top w:val="nil"/>
              <w:left w:val="nil"/>
              <w:bottom w:val="nil"/>
              <w:right w:val="nil"/>
            </w:tcBorders>
            <w:shd w:val="clear" w:color="auto" w:fill="auto"/>
            <w:tcMar>
              <w:top w:w="15" w:type="dxa"/>
              <w:left w:w="15" w:type="dxa"/>
              <w:right w:w="15" w:type="dxa"/>
            </w:tcMar>
            <w:vAlign w:val="bottom"/>
          </w:tcPr>
          <w:p w:rsidR="00831555" w:rsidRDefault="00E91FB9">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831555">
        <w:trPr>
          <w:trHeight w:val="329"/>
        </w:trPr>
        <w:tc>
          <w:tcPr>
            <w:tcW w:w="7020" w:type="dxa"/>
            <w:gridSpan w:val="3"/>
            <w:vMerge w:val="restart"/>
            <w:tcBorders>
              <w:top w:val="nil"/>
              <w:left w:val="nil"/>
              <w:right w:val="nil"/>
            </w:tcBorders>
            <w:shd w:val="clear" w:color="auto" w:fill="auto"/>
            <w:tcMar>
              <w:top w:w="15" w:type="dxa"/>
              <w:left w:w="15" w:type="dxa"/>
              <w:right w:w="15" w:type="dxa"/>
            </w:tcMar>
            <w:vAlign w:val="bottom"/>
          </w:tcPr>
          <w:p w:rsidR="00831555" w:rsidRDefault="00687FBE">
            <w:pPr>
              <w:rPr>
                <w:rFonts w:cs="宋体" w:hint="default"/>
                <w:color w:val="000000"/>
                <w:sz w:val="20"/>
                <w:szCs w:val="20"/>
              </w:rPr>
            </w:pPr>
            <w:r>
              <w:rPr>
                <w:rFonts w:cs="宋体"/>
                <w:sz w:val="20"/>
                <w:szCs w:val="20"/>
              </w:rPr>
              <w:t>部门：</w:t>
            </w:r>
            <w:r>
              <w:rPr>
                <w:sz w:val="20"/>
              </w:rPr>
              <w:t>垫江县市场监督管理局</w:t>
            </w:r>
          </w:p>
        </w:tc>
        <w:tc>
          <w:tcPr>
            <w:tcW w:w="1622"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22"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22"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750" w:type="dxa"/>
            <w:tcBorders>
              <w:top w:val="nil"/>
              <w:left w:val="nil"/>
              <w:bottom w:val="nil"/>
              <w:right w:val="nil"/>
            </w:tcBorders>
            <w:shd w:val="clear" w:color="auto" w:fill="auto"/>
            <w:tcMar>
              <w:top w:w="15" w:type="dxa"/>
              <w:left w:w="15" w:type="dxa"/>
              <w:right w:w="15" w:type="dxa"/>
            </w:tcMar>
            <w:vAlign w:val="bottom"/>
          </w:tcPr>
          <w:p w:rsidR="00831555" w:rsidRDefault="00E91FB9">
            <w:pPr>
              <w:jc w:val="right"/>
              <w:textAlignment w:val="bottom"/>
              <w:rPr>
                <w:rFonts w:cs="宋体" w:hint="default"/>
                <w:color w:val="000000"/>
                <w:sz w:val="20"/>
                <w:szCs w:val="20"/>
              </w:rPr>
            </w:pPr>
            <w:r>
              <w:rPr>
                <w:rFonts w:cs="宋体"/>
                <w:color w:val="000000"/>
                <w:sz w:val="20"/>
                <w:szCs w:val="20"/>
              </w:rPr>
              <w:t>公开07表</w:t>
            </w:r>
          </w:p>
        </w:tc>
      </w:tr>
      <w:tr w:rsidR="00831555">
        <w:trPr>
          <w:trHeight w:val="329"/>
        </w:trPr>
        <w:tc>
          <w:tcPr>
            <w:tcW w:w="7020" w:type="dxa"/>
            <w:gridSpan w:val="3"/>
            <w:vMerge/>
            <w:tcBorders>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22"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22"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22"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1750" w:type="dxa"/>
            <w:tcBorders>
              <w:top w:val="nil"/>
              <w:left w:val="nil"/>
              <w:bottom w:val="nil"/>
              <w:right w:val="nil"/>
            </w:tcBorders>
            <w:shd w:val="clear" w:color="auto" w:fill="auto"/>
            <w:tcMar>
              <w:top w:w="15" w:type="dxa"/>
              <w:left w:w="15" w:type="dxa"/>
              <w:right w:w="15" w:type="dxa"/>
            </w:tcMar>
            <w:vAlign w:val="bottom"/>
          </w:tcPr>
          <w:p w:rsidR="00831555" w:rsidRDefault="00E91FB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1555">
        <w:trPr>
          <w:trHeight w:val="339"/>
        </w:trPr>
        <w:tc>
          <w:tcPr>
            <w:tcW w:w="5398"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项目</w:t>
            </w:r>
          </w:p>
        </w:tc>
        <w:tc>
          <w:tcPr>
            <w:tcW w:w="1622"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年初结转和结余</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本年收入</w:t>
            </w:r>
          </w:p>
        </w:tc>
        <w:tc>
          <w:tcPr>
            <w:tcW w:w="4930"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本年支出</w:t>
            </w:r>
          </w:p>
        </w:tc>
        <w:tc>
          <w:tcPr>
            <w:tcW w:w="175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年末结转和结余</w:t>
            </w:r>
          </w:p>
        </w:tc>
      </w:tr>
      <w:tr w:rsidR="00831555">
        <w:trPr>
          <w:trHeight w:val="335"/>
        </w:trPr>
        <w:tc>
          <w:tcPr>
            <w:tcW w:w="1768"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功能分类科目编码</w:t>
            </w:r>
          </w:p>
        </w:tc>
        <w:tc>
          <w:tcPr>
            <w:tcW w:w="363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622"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2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2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合计</w:t>
            </w:r>
          </w:p>
        </w:tc>
        <w:tc>
          <w:tcPr>
            <w:tcW w:w="162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基本支出</w:t>
            </w:r>
          </w:p>
        </w:tc>
        <w:tc>
          <w:tcPr>
            <w:tcW w:w="168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项目支出</w:t>
            </w:r>
          </w:p>
        </w:tc>
        <w:tc>
          <w:tcPr>
            <w:tcW w:w="175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335"/>
        </w:trPr>
        <w:tc>
          <w:tcPr>
            <w:tcW w:w="176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63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22"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2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2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2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8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75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645"/>
        </w:trPr>
        <w:tc>
          <w:tcPr>
            <w:tcW w:w="176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63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22"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2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2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2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68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175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339"/>
        </w:trPr>
        <w:tc>
          <w:tcPr>
            <w:tcW w:w="5398"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合计</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bCs/>
                <w:color w:val="000000"/>
                <w:sz w:val="20"/>
                <w:szCs w:val="20"/>
              </w:rPr>
              <w:t>43.05</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bCs/>
                <w:color w:val="000000"/>
                <w:sz w:val="20"/>
                <w:szCs w:val="20"/>
              </w:rPr>
              <w:t>43.05</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bCs/>
                <w:color w:val="000000"/>
                <w:sz w:val="20"/>
                <w:szCs w:val="20"/>
              </w:rPr>
              <w:t>43.05</w:t>
            </w:r>
          </w:p>
        </w:tc>
        <w:tc>
          <w:tcPr>
            <w:tcW w:w="17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49"/>
        </w:trPr>
        <w:tc>
          <w:tcPr>
            <w:tcW w:w="176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jc w:val="both"/>
              <w:textAlignment w:val="center"/>
              <w:rPr>
                <w:rFonts w:cs="宋体" w:hint="default"/>
                <w:color w:val="000000"/>
                <w:sz w:val="20"/>
                <w:szCs w:val="20"/>
              </w:rPr>
            </w:pPr>
            <w:r>
              <w:rPr>
                <w:rFonts w:cs="宋体"/>
                <w:b/>
                <w:color w:val="000000"/>
                <w:sz w:val="20"/>
                <w:szCs w:val="20"/>
              </w:rPr>
              <w:t>212</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jc w:val="both"/>
              <w:textAlignment w:val="center"/>
              <w:rPr>
                <w:rFonts w:cs="宋体" w:hint="default"/>
                <w:color w:val="000000"/>
                <w:sz w:val="20"/>
                <w:szCs w:val="20"/>
              </w:rPr>
            </w:pPr>
            <w:r>
              <w:rPr>
                <w:rFonts w:cs="宋体"/>
                <w:b/>
                <w:color w:val="000000"/>
                <w:sz w:val="20"/>
                <w:szCs w:val="20"/>
              </w:rPr>
              <w:t>城乡社区支出</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43.05</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43.05</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43.05</w:t>
            </w:r>
          </w:p>
        </w:tc>
        <w:tc>
          <w:tcPr>
            <w:tcW w:w="17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49"/>
        </w:trPr>
        <w:tc>
          <w:tcPr>
            <w:tcW w:w="176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jc w:val="both"/>
              <w:textAlignment w:val="center"/>
              <w:rPr>
                <w:rFonts w:cs="宋体" w:hint="default"/>
                <w:color w:val="000000"/>
                <w:sz w:val="20"/>
                <w:szCs w:val="20"/>
              </w:rPr>
            </w:pPr>
            <w:r>
              <w:rPr>
                <w:rFonts w:cs="宋体"/>
                <w:b/>
                <w:color w:val="000000"/>
                <w:sz w:val="20"/>
                <w:szCs w:val="20"/>
              </w:rPr>
              <w:t>21208</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43.05</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43.05</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b/>
                <w:color w:val="000000"/>
                <w:sz w:val="20"/>
                <w:szCs w:val="20"/>
              </w:rPr>
              <w:t>43.05</w:t>
            </w:r>
          </w:p>
        </w:tc>
        <w:tc>
          <w:tcPr>
            <w:tcW w:w="17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349"/>
        </w:trPr>
        <w:tc>
          <w:tcPr>
            <w:tcW w:w="176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jc w:val="both"/>
              <w:textAlignment w:val="center"/>
              <w:rPr>
                <w:rFonts w:cs="宋体" w:hint="default"/>
                <w:color w:val="000000"/>
                <w:sz w:val="20"/>
                <w:szCs w:val="20"/>
              </w:rPr>
            </w:pPr>
            <w:r>
              <w:rPr>
                <w:rFonts w:cs="宋体"/>
                <w:color w:val="000000"/>
                <w:sz w:val="20"/>
                <w:szCs w:val="20"/>
              </w:rPr>
              <w:t>2120899</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jc w:val="both"/>
              <w:textAlignment w:val="center"/>
              <w:rPr>
                <w:rFonts w:cs="宋体" w:hint="default"/>
                <w:color w:val="000000"/>
                <w:sz w:val="20"/>
                <w:szCs w:val="20"/>
              </w:rPr>
            </w:pPr>
            <w:r>
              <w:rPr>
                <w:rFonts w:cs="宋体"/>
                <w:color w:val="000000"/>
                <w:sz w:val="20"/>
                <w:szCs w:val="20"/>
              </w:rPr>
              <w:t>其他国有土地使用权出让收入安排的支出</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43.05</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43.05</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E91FB9">
            <w:pPr>
              <w:wordWrap w:val="0"/>
              <w:jc w:val="right"/>
              <w:textAlignment w:val="center"/>
              <w:rPr>
                <w:rFonts w:cs="宋体" w:hint="default"/>
                <w:b/>
                <w:color w:val="000000"/>
                <w:sz w:val="20"/>
                <w:szCs w:val="20"/>
              </w:rPr>
            </w:pPr>
            <w:r>
              <w:rPr>
                <w:rFonts w:cs="宋体"/>
                <w:color w:val="000000"/>
                <w:sz w:val="20"/>
                <w:szCs w:val="20"/>
              </w:rPr>
              <w:t>43.05</w:t>
            </w:r>
          </w:p>
        </w:tc>
        <w:tc>
          <w:tcPr>
            <w:tcW w:w="17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bl>
    <w:p w:rsidR="00831555" w:rsidRDefault="00E91FB9">
      <w:pPr>
        <w:rPr>
          <w:rFonts w:cs="宋体" w:hint="default"/>
          <w:sz w:val="21"/>
          <w:szCs w:val="21"/>
        </w:rPr>
      </w:pPr>
      <w:r>
        <w:rPr>
          <w:rFonts w:cs="宋体"/>
          <w:sz w:val="20"/>
          <w:szCs w:val="20"/>
        </w:rPr>
        <w:t>备注：1.本表反映部门本年度政府性基金预算财政拨款收入支出及结转和结余情况。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831555" w:rsidRDefault="00E91FB9">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875"/>
        <w:gridCol w:w="3049"/>
        <w:gridCol w:w="3264"/>
        <w:gridCol w:w="199"/>
        <w:gridCol w:w="3463"/>
        <w:gridCol w:w="77"/>
        <w:gridCol w:w="3395"/>
      </w:tblGrid>
      <w:tr w:rsidR="00831555">
        <w:trPr>
          <w:trHeight w:val="650"/>
        </w:trPr>
        <w:tc>
          <w:tcPr>
            <w:tcW w:w="15322" w:type="dxa"/>
            <w:gridSpan w:val="7"/>
            <w:tcBorders>
              <w:top w:val="nil"/>
              <w:left w:val="nil"/>
              <w:bottom w:val="nil"/>
              <w:right w:val="nil"/>
            </w:tcBorders>
            <w:shd w:val="clear" w:color="auto" w:fill="auto"/>
            <w:tcMar>
              <w:top w:w="15" w:type="dxa"/>
              <w:left w:w="15" w:type="dxa"/>
              <w:right w:w="15" w:type="dxa"/>
            </w:tcMar>
            <w:vAlign w:val="bottom"/>
          </w:tcPr>
          <w:p w:rsidR="00831555" w:rsidRDefault="00E91FB9">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831555">
        <w:trPr>
          <w:trHeight w:val="332"/>
        </w:trPr>
        <w:tc>
          <w:tcPr>
            <w:tcW w:w="8188" w:type="dxa"/>
            <w:gridSpan w:val="3"/>
            <w:vMerge w:val="restart"/>
            <w:tcBorders>
              <w:top w:val="nil"/>
              <w:left w:val="nil"/>
              <w:right w:val="nil"/>
            </w:tcBorders>
            <w:shd w:val="clear" w:color="auto" w:fill="auto"/>
            <w:tcMar>
              <w:top w:w="15" w:type="dxa"/>
              <w:left w:w="15" w:type="dxa"/>
              <w:right w:w="15" w:type="dxa"/>
            </w:tcMar>
            <w:vAlign w:val="bottom"/>
          </w:tcPr>
          <w:p w:rsidR="00831555" w:rsidRDefault="00687FBE">
            <w:pPr>
              <w:rPr>
                <w:rFonts w:cs="宋体" w:hint="default"/>
                <w:color w:val="000000"/>
                <w:sz w:val="20"/>
                <w:szCs w:val="20"/>
              </w:rPr>
            </w:pPr>
            <w:r>
              <w:rPr>
                <w:rFonts w:cs="宋体"/>
                <w:sz w:val="20"/>
                <w:szCs w:val="20"/>
              </w:rPr>
              <w:t>部门：</w:t>
            </w:r>
            <w:r>
              <w:rPr>
                <w:sz w:val="20"/>
              </w:rPr>
              <w:t>垫江县市场监督管理局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rsidR="00831555" w:rsidRDefault="00E91FB9">
            <w:pPr>
              <w:jc w:val="right"/>
              <w:textAlignment w:val="bottom"/>
              <w:rPr>
                <w:rFonts w:cs="宋体" w:hint="default"/>
                <w:color w:val="000000"/>
                <w:sz w:val="20"/>
                <w:szCs w:val="20"/>
              </w:rPr>
            </w:pPr>
            <w:r>
              <w:rPr>
                <w:rFonts w:cs="宋体"/>
                <w:color w:val="000000"/>
                <w:sz w:val="20"/>
                <w:szCs w:val="20"/>
              </w:rPr>
              <w:t>公开08表</w:t>
            </w:r>
          </w:p>
        </w:tc>
      </w:tr>
      <w:tr w:rsidR="00831555">
        <w:trPr>
          <w:trHeight w:val="332"/>
        </w:trPr>
        <w:tc>
          <w:tcPr>
            <w:tcW w:w="8188" w:type="dxa"/>
            <w:gridSpan w:val="3"/>
            <w:vMerge/>
            <w:tcBorders>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rsidR="00831555" w:rsidRDefault="00831555">
            <w:pPr>
              <w:rPr>
                <w:rFonts w:cs="宋体" w:hint="default"/>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rsidR="00831555" w:rsidRDefault="00E91FB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1555">
        <w:trPr>
          <w:trHeight w:val="422"/>
        </w:trPr>
        <w:tc>
          <w:tcPr>
            <w:tcW w:w="4924"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831555" w:rsidRDefault="00E91FB9">
            <w:pPr>
              <w:jc w:val="center"/>
              <w:textAlignment w:val="bottom"/>
              <w:rPr>
                <w:rFonts w:cs="宋体" w:hint="default"/>
                <w:b/>
                <w:color w:val="000000"/>
                <w:sz w:val="20"/>
                <w:szCs w:val="20"/>
              </w:rPr>
            </w:pPr>
            <w:r>
              <w:rPr>
                <w:rFonts w:cs="宋体"/>
                <w:b/>
                <w:color w:val="000000"/>
                <w:sz w:val="20"/>
                <w:szCs w:val="20"/>
              </w:rPr>
              <w:t>项目</w:t>
            </w:r>
          </w:p>
        </w:tc>
        <w:tc>
          <w:tcPr>
            <w:tcW w:w="10398" w:type="dxa"/>
            <w:gridSpan w:val="5"/>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831555" w:rsidRDefault="00E91FB9">
            <w:pPr>
              <w:jc w:val="center"/>
              <w:textAlignment w:val="bottom"/>
              <w:rPr>
                <w:rFonts w:cs="宋体" w:hint="default"/>
                <w:b/>
                <w:color w:val="000000"/>
                <w:sz w:val="20"/>
                <w:szCs w:val="20"/>
              </w:rPr>
            </w:pPr>
            <w:r>
              <w:rPr>
                <w:rFonts w:cs="宋体"/>
                <w:b/>
                <w:color w:val="000000"/>
                <w:sz w:val="20"/>
                <w:szCs w:val="20"/>
              </w:rPr>
              <w:t>本年支出</w:t>
            </w:r>
          </w:p>
        </w:tc>
      </w:tr>
      <w:tr w:rsidR="00831555">
        <w:trPr>
          <w:trHeight w:val="339"/>
        </w:trPr>
        <w:tc>
          <w:tcPr>
            <w:tcW w:w="1875"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功能分类科目编码</w:t>
            </w:r>
          </w:p>
        </w:tc>
        <w:tc>
          <w:tcPr>
            <w:tcW w:w="304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基本支出</w:t>
            </w:r>
          </w:p>
        </w:tc>
        <w:tc>
          <w:tcPr>
            <w:tcW w:w="3472" w:type="dxa"/>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项目支出</w:t>
            </w:r>
          </w:p>
        </w:tc>
      </w:tr>
      <w:tr w:rsidR="00831555">
        <w:trPr>
          <w:trHeight w:val="339"/>
        </w:trPr>
        <w:tc>
          <w:tcPr>
            <w:tcW w:w="187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0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472"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339"/>
        </w:trPr>
        <w:tc>
          <w:tcPr>
            <w:tcW w:w="187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0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472"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326"/>
        </w:trPr>
        <w:tc>
          <w:tcPr>
            <w:tcW w:w="187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0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c>
          <w:tcPr>
            <w:tcW w:w="3472"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831555" w:rsidRDefault="00831555">
            <w:pPr>
              <w:jc w:val="center"/>
              <w:rPr>
                <w:rFonts w:cs="宋体" w:hint="default"/>
                <w:b/>
                <w:color w:val="000000"/>
                <w:sz w:val="20"/>
                <w:szCs w:val="20"/>
              </w:rPr>
            </w:pPr>
          </w:p>
        </w:tc>
      </w:tr>
      <w:tr w:rsidR="00831555">
        <w:trPr>
          <w:trHeight w:val="611"/>
        </w:trPr>
        <w:tc>
          <w:tcPr>
            <w:tcW w:w="4924"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831555" w:rsidRDefault="00E91FB9">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3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jc w:val="right"/>
              <w:rPr>
                <w:rFonts w:cs="宋体" w:hint="default"/>
                <w:b/>
                <w:color w:val="000000"/>
                <w:sz w:val="20"/>
                <w:szCs w:val="20"/>
              </w:rPr>
            </w:pPr>
          </w:p>
        </w:tc>
        <w:tc>
          <w:tcPr>
            <w:tcW w:w="347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r w:rsidR="00831555">
        <w:trPr>
          <w:trHeight w:val="488"/>
        </w:trPr>
        <w:tc>
          <w:tcPr>
            <w:tcW w:w="187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textAlignment w:val="center"/>
              <w:rPr>
                <w:rFonts w:cs="宋体" w:hint="default"/>
                <w:color w:val="000000"/>
                <w:sz w:val="20"/>
                <w:szCs w:val="20"/>
              </w:rPr>
            </w:pPr>
          </w:p>
        </w:tc>
        <w:tc>
          <w:tcPr>
            <w:tcW w:w="30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c>
          <w:tcPr>
            <w:tcW w:w="3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jc w:val="right"/>
              <w:rPr>
                <w:rFonts w:cs="宋体" w:hint="default"/>
                <w:b/>
                <w:color w:val="000000"/>
                <w:sz w:val="20"/>
                <w:szCs w:val="20"/>
              </w:rPr>
            </w:pPr>
          </w:p>
        </w:tc>
        <w:tc>
          <w:tcPr>
            <w:tcW w:w="347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1555" w:rsidRDefault="00831555">
            <w:pPr>
              <w:wordWrap w:val="0"/>
              <w:jc w:val="right"/>
              <w:textAlignment w:val="center"/>
              <w:rPr>
                <w:rFonts w:cs="宋体" w:hint="default"/>
                <w:b/>
                <w:color w:val="000000"/>
                <w:sz w:val="20"/>
                <w:szCs w:val="20"/>
              </w:rPr>
            </w:pPr>
          </w:p>
        </w:tc>
      </w:tr>
    </w:tbl>
    <w:p w:rsidR="00831555" w:rsidRDefault="00E91FB9">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831555" w:rsidRDefault="00E91FB9">
      <w:pPr>
        <w:rPr>
          <w:rFonts w:cs="宋体" w:hint="default"/>
          <w:sz w:val="21"/>
          <w:szCs w:val="21"/>
        </w:rPr>
      </w:pPr>
      <w:r>
        <w:rPr>
          <w:rFonts w:cs="宋体" w:hint="default"/>
          <w:sz w:val="21"/>
          <w:szCs w:val="21"/>
        </w:rPr>
        <w:br w:type="page"/>
      </w:r>
    </w:p>
    <w:tbl>
      <w:tblPr>
        <w:tblW w:w="14862" w:type="dxa"/>
        <w:tblLayout w:type="fixed"/>
        <w:tblCellMar>
          <w:left w:w="170" w:type="dxa"/>
          <w:right w:w="170" w:type="dxa"/>
        </w:tblCellMar>
        <w:tblLook w:val="04A0" w:firstRow="1" w:lastRow="0" w:firstColumn="1" w:lastColumn="0" w:noHBand="0" w:noVBand="1"/>
      </w:tblPr>
      <w:tblGrid>
        <w:gridCol w:w="4004"/>
        <w:gridCol w:w="2146"/>
        <w:gridCol w:w="2093"/>
        <w:gridCol w:w="4482"/>
        <w:gridCol w:w="2137"/>
      </w:tblGrid>
      <w:tr w:rsidR="00831555">
        <w:trPr>
          <w:trHeight w:val="343"/>
        </w:trPr>
        <w:tc>
          <w:tcPr>
            <w:tcW w:w="14862" w:type="dxa"/>
            <w:gridSpan w:val="5"/>
            <w:shd w:val="clear" w:color="auto" w:fill="auto"/>
            <w:tcMar>
              <w:top w:w="15" w:type="dxa"/>
              <w:left w:w="15" w:type="dxa"/>
              <w:right w:w="15" w:type="dxa"/>
            </w:tcMar>
            <w:vAlign w:val="bottom"/>
          </w:tcPr>
          <w:p w:rsidR="00831555" w:rsidRDefault="00E91FB9">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831555">
        <w:trPr>
          <w:trHeight w:val="244"/>
        </w:trPr>
        <w:tc>
          <w:tcPr>
            <w:tcW w:w="4004" w:type="dxa"/>
            <w:shd w:val="clear" w:color="auto" w:fill="auto"/>
            <w:tcMar>
              <w:top w:w="15" w:type="dxa"/>
              <w:left w:w="15" w:type="dxa"/>
              <w:right w:w="15" w:type="dxa"/>
            </w:tcMar>
            <w:vAlign w:val="bottom"/>
          </w:tcPr>
          <w:p w:rsidR="00831555" w:rsidRDefault="00831555">
            <w:pPr>
              <w:spacing w:line="280" w:lineRule="exact"/>
              <w:rPr>
                <w:rFonts w:cs="宋体" w:hint="default"/>
                <w:color w:val="000000"/>
                <w:kern w:val="2"/>
                <w:sz w:val="20"/>
                <w:szCs w:val="20"/>
              </w:rPr>
            </w:pPr>
          </w:p>
        </w:tc>
        <w:tc>
          <w:tcPr>
            <w:tcW w:w="2146" w:type="dxa"/>
            <w:shd w:val="clear" w:color="auto" w:fill="auto"/>
            <w:tcMar>
              <w:top w:w="15" w:type="dxa"/>
              <w:left w:w="15" w:type="dxa"/>
              <w:right w:w="15" w:type="dxa"/>
            </w:tcMar>
            <w:vAlign w:val="bottom"/>
          </w:tcPr>
          <w:p w:rsidR="00831555" w:rsidRDefault="00831555">
            <w:pPr>
              <w:spacing w:line="280" w:lineRule="exact"/>
              <w:jc w:val="center"/>
              <w:rPr>
                <w:rFonts w:cs="宋体" w:hint="default"/>
                <w:color w:val="000000"/>
                <w:kern w:val="2"/>
                <w:sz w:val="20"/>
                <w:szCs w:val="20"/>
              </w:rPr>
            </w:pPr>
          </w:p>
        </w:tc>
        <w:tc>
          <w:tcPr>
            <w:tcW w:w="2093" w:type="dxa"/>
            <w:shd w:val="clear" w:color="auto" w:fill="auto"/>
            <w:tcMar>
              <w:top w:w="15" w:type="dxa"/>
              <w:left w:w="15" w:type="dxa"/>
              <w:right w:w="15" w:type="dxa"/>
            </w:tcMar>
            <w:vAlign w:val="bottom"/>
          </w:tcPr>
          <w:p w:rsidR="00831555" w:rsidRDefault="00831555">
            <w:pPr>
              <w:spacing w:line="280" w:lineRule="exact"/>
              <w:jc w:val="right"/>
              <w:rPr>
                <w:rFonts w:cs="宋体" w:hint="default"/>
                <w:color w:val="000000"/>
                <w:kern w:val="2"/>
                <w:sz w:val="20"/>
                <w:szCs w:val="20"/>
              </w:rPr>
            </w:pPr>
          </w:p>
        </w:tc>
        <w:tc>
          <w:tcPr>
            <w:tcW w:w="4482" w:type="dxa"/>
            <w:shd w:val="clear" w:color="auto" w:fill="auto"/>
            <w:tcMar>
              <w:top w:w="15" w:type="dxa"/>
              <w:left w:w="15" w:type="dxa"/>
              <w:right w:w="15" w:type="dxa"/>
            </w:tcMar>
            <w:vAlign w:val="bottom"/>
          </w:tcPr>
          <w:p w:rsidR="00831555" w:rsidRDefault="00831555">
            <w:pPr>
              <w:spacing w:line="280" w:lineRule="exact"/>
              <w:rPr>
                <w:rFonts w:cs="宋体" w:hint="default"/>
                <w:color w:val="000000"/>
                <w:kern w:val="2"/>
                <w:sz w:val="20"/>
                <w:szCs w:val="20"/>
              </w:rPr>
            </w:pPr>
          </w:p>
        </w:tc>
        <w:tc>
          <w:tcPr>
            <w:tcW w:w="2137" w:type="dxa"/>
            <w:shd w:val="clear" w:color="auto" w:fill="auto"/>
            <w:tcMar>
              <w:top w:w="15" w:type="dxa"/>
              <w:left w:w="15" w:type="dxa"/>
              <w:right w:w="15" w:type="dxa"/>
            </w:tcMar>
            <w:vAlign w:val="bottom"/>
          </w:tcPr>
          <w:p w:rsidR="00831555" w:rsidRDefault="00E91FB9">
            <w:pPr>
              <w:spacing w:line="280" w:lineRule="exact"/>
              <w:jc w:val="right"/>
              <w:textAlignment w:val="bottom"/>
              <w:rPr>
                <w:rFonts w:cs="宋体" w:hint="default"/>
                <w:color w:val="000000"/>
                <w:kern w:val="2"/>
                <w:sz w:val="20"/>
                <w:szCs w:val="20"/>
              </w:rPr>
            </w:pPr>
            <w:r>
              <w:rPr>
                <w:rFonts w:cs="宋体"/>
                <w:color w:val="000000"/>
                <w:kern w:val="2"/>
                <w:sz w:val="20"/>
                <w:szCs w:val="20"/>
              </w:rPr>
              <w:t>公开09表</w:t>
            </w:r>
          </w:p>
        </w:tc>
      </w:tr>
      <w:tr w:rsidR="00831555">
        <w:trPr>
          <w:trHeight w:val="244"/>
        </w:trPr>
        <w:tc>
          <w:tcPr>
            <w:tcW w:w="6150" w:type="dxa"/>
            <w:gridSpan w:val="2"/>
            <w:tcBorders>
              <w:top w:val="nil"/>
              <w:left w:val="nil"/>
              <w:bottom w:val="single" w:sz="4" w:space="0" w:color="auto"/>
              <w:right w:val="nil"/>
            </w:tcBorders>
            <w:shd w:val="clear" w:color="auto" w:fill="auto"/>
            <w:tcMar>
              <w:top w:w="15" w:type="dxa"/>
              <w:left w:w="15" w:type="dxa"/>
              <w:right w:w="15" w:type="dxa"/>
            </w:tcMar>
            <w:vAlign w:val="bottom"/>
          </w:tcPr>
          <w:p w:rsidR="00831555" w:rsidRDefault="00687FBE">
            <w:pPr>
              <w:spacing w:line="280" w:lineRule="exact"/>
              <w:rPr>
                <w:rFonts w:cs="宋体" w:hint="default"/>
                <w:color w:val="000000"/>
                <w:kern w:val="2"/>
                <w:sz w:val="20"/>
                <w:szCs w:val="20"/>
              </w:rPr>
            </w:pPr>
            <w:r>
              <w:rPr>
                <w:rFonts w:cs="宋体"/>
                <w:sz w:val="20"/>
                <w:szCs w:val="20"/>
              </w:rPr>
              <w:t>部门：</w:t>
            </w:r>
            <w:r>
              <w:rPr>
                <w:sz w:val="20"/>
              </w:rPr>
              <w:t>垫江县市场监督管理局</w:t>
            </w:r>
            <w:bookmarkStart w:id="10" w:name="_GoBack"/>
            <w:bookmarkEnd w:id="10"/>
          </w:p>
        </w:tc>
        <w:tc>
          <w:tcPr>
            <w:tcW w:w="2093" w:type="dxa"/>
            <w:tcBorders>
              <w:top w:val="nil"/>
              <w:left w:val="nil"/>
              <w:bottom w:val="single" w:sz="4" w:space="0" w:color="auto"/>
              <w:right w:val="nil"/>
            </w:tcBorders>
            <w:shd w:val="clear" w:color="auto" w:fill="auto"/>
            <w:tcMar>
              <w:top w:w="15" w:type="dxa"/>
              <w:left w:w="15" w:type="dxa"/>
              <w:right w:w="15" w:type="dxa"/>
            </w:tcMar>
            <w:vAlign w:val="bottom"/>
          </w:tcPr>
          <w:p w:rsidR="00831555" w:rsidRDefault="00831555">
            <w:pPr>
              <w:spacing w:line="280" w:lineRule="exact"/>
              <w:jc w:val="right"/>
              <w:rPr>
                <w:rFonts w:cs="宋体" w:hint="default"/>
                <w:color w:val="000000"/>
                <w:kern w:val="2"/>
                <w:sz w:val="20"/>
                <w:szCs w:val="20"/>
              </w:rPr>
            </w:pPr>
          </w:p>
        </w:tc>
        <w:tc>
          <w:tcPr>
            <w:tcW w:w="4482" w:type="dxa"/>
            <w:tcBorders>
              <w:top w:val="nil"/>
              <w:left w:val="nil"/>
              <w:bottom w:val="single" w:sz="4" w:space="0" w:color="auto"/>
              <w:right w:val="nil"/>
            </w:tcBorders>
            <w:shd w:val="clear" w:color="auto" w:fill="auto"/>
            <w:tcMar>
              <w:top w:w="15" w:type="dxa"/>
              <w:left w:w="15" w:type="dxa"/>
              <w:right w:w="15" w:type="dxa"/>
            </w:tcMar>
            <w:vAlign w:val="bottom"/>
          </w:tcPr>
          <w:p w:rsidR="00831555" w:rsidRDefault="00831555">
            <w:pPr>
              <w:spacing w:line="280" w:lineRule="exact"/>
              <w:rPr>
                <w:rFonts w:cs="宋体" w:hint="default"/>
                <w:color w:val="000000"/>
                <w:kern w:val="2"/>
                <w:sz w:val="20"/>
                <w:szCs w:val="20"/>
              </w:rPr>
            </w:pPr>
          </w:p>
        </w:tc>
        <w:tc>
          <w:tcPr>
            <w:tcW w:w="2137" w:type="dxa"/>
            <w:tcBorders>
              <w:top w:val="nil"/>
              <w:left w:val="nil"/>
              <w:bottom w:val="single" w:sz="4" w:space="0" w:color="auto"/>
              <w:right w:val="nil"/>
            </w:tcBorders>
            <w:shd w:val="clear" w:color="auto" w:fill="auto"/>
            <w:tcMar>
              <w:top w:w="15" w:type="dxa"/>
              <w:left w:w="15" w:type="dxa"/>
              <w:right w:w="15" w:type="dxa"/>
            </w:tcMar>
            <w:vAlign w:val="bottom"/>
          </w:tcPr>
          <w:p w:rsidR="00831555" w:rsidRDefault="00E91FB9">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831555">
        <w:trPr>
          <w:trHeight w:val="282"/>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146"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093"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137"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831555">
        <w:trPr>
          <w:trHeight w:val="282"/>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一、“三公”经费支出</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四、机关运行经费</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（一）支出合计</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34.61</w:t>
            </w:r>
          </w:p>
        </w:tc>
        <w:tc>
          <w:tcPr>
            <w:tcW w:w="2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34.61</w:t>
            </w: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（一）行政单位</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639.83</w:t>
            </w: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1．因公出国（境）费</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c>
          <w:tcPr>
            <w:tcW w:w="2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（二）参照公务员法管理事业单位</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639.83</w:t>
            </w: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2．公务用车购置及运行维护费</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32.99</w:t>
            </w:r>
          </w:p>
        </w:tc>
        <w:tc>
          <w:tcPr>
            <w:tcW w:w="2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32.99</w:t>
            </w: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五、资产信息</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（1）公务用车购置费</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c>
          <w:tcPr>
            <w:tcW w:w="2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c>
          <w:tcPr>
            <w:tcW w:w="448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（一）车辆数合计（辆）</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（2）公务用车运行维护费</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32.99</w:t>
            </w:r>
          </w:p>
        </w:tc>
        <w:tc>
          <w:tcPr>
            <w:tcW w:w="2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32.99</w:t>
            </w:r>
          </w:p>
        </w:tc>
        <w:tc>
          <w:tcPr>
            <w:tcW w:w="448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1．副部（省）级及以上领导用车</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25</w:t>
            </w: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3．公务接待费</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1.62</w:t>
            </w:r>
          </w:p>
        </w:tc>
        <w:tc>
          <w:tcPr>
            <w:tcW w:w="2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1.62</w:t>
            </w:r>
          </w:p>
        </w:tc>
        <w:tc>
          <w:tcPr>
            <w:tcW w:w="448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2．主要领导干部用车</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（1）国内接待费</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1.62</w:t>
            </w:r>
          </w:p>
        </w:tc>
        <w:tc>
          <w:tcPr>
            <w:tcW w:w="448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3．机要通信用车</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其中：外事接待费</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c>
          <w:tcPr>
            <w:tcW w:w="448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4．应急保障用车</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1</w:t>
            </w: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（2）国（境）外接待费</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c>
          <w:tcPr>
            <w:tcW w:w="448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5．执法执勤用车</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1</w:t>
            </w: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（二）相关统计数</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448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6．特种专业技术用车</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23</w:t>
            </w: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1．因公出国（境）团组数（个）</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c>
          <w:tcPr>
            <w:tcW w:w="448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7．离退休干部用车</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2．因公出国（境）人次数（人）</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c>
          <w:tcPr>
            <w:tcW w:w="448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8．其他用车</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3．公务用车购置数（辆）</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c>
          <w:tcPr>
            <w:tcW w:w="448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（二）单价100万元（含）以上设备（不含车辆）</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4．公务用车保有量（辆）</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25</w:t>
            </w: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六、政府采购支出信息</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5．国内公务接待批次（个）</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16</w:t>
            </w: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（一）政府采购支出合计</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其中：外事接待批次（个）</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1．政府采购货物支出</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6．国内公务接待人次（人）</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112</w:t>
            </w: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2．政府采购工程支出</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其中：外事接待人次（人）</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3．政府采购服务支出</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7．国（境）外公务接待批次（个）</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（二）政府采购授予中小企业合同金额</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r>
      <w:tr w:rsidR="00831555">
        <w:trPr>
          <w:trHeight w:val="292"/>
        </w:trPr>
        <w:tc>
          <w:tcPr>
            <w:tcW w:w="4004"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8．国（境）外公务接待人次（人）</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 xml:space="preserve">        其中：授予小微企业合同金额</w:t>
            </w: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textAlignment w:val="bottom"/>
              <w:rPr>
                <w:rFonts w:cs="宋体" w:hint="default"/>
                <w:color w:val="000000"/>
                <w:kern w:val="2"/>
                <w:sz w:val="16"/>
                <w:szCs w:val="16"/>
              </w:rPr>
            </w:pPr>
          </w:p>
        </w:tc>
      </w:tr>
      <w:tr w:rsidR="00831555">
        <w:trPr>
          <w:trHeight w:val="286"/>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二、会议费</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0.41</w:t>
            </w: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831555">
            <w:pPr>
              <w:spacing w:line="200" w:lineRule="exact"/>
              <w:rPr>
                <w:rFonts w:cs="宋体" w:hint="default"/>
                <w:color w:val="000000"/>
                <w:kern w:val="2"/>
                <w:sz w:val="16"/>
                <w:szCs w:val="16"/>
              </w:rPr>
            </w:pP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rPr>
                <w:rFonts w:cs="宋体" w:hint="default"/>
                <w:color w:val="000000"/>
                <w:kern w:val="2"/>
                <w:sz w:val="16"/>
                <w:szCs w:val="16"/>
              </w:rPr>
            </w:pPr>
          </w:p>
        </w:tc>
      </w:tr>
      <w:tr w:rsidR="00831555">
        <w:trPr>
          <w:trHeight w:val="389"/>
        </w:trPr>
        <w:tc>
          <w:tcPr>
            <w:tcW w:w="400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E91FB9">
            <w:pPr>
              <w:spacing w:line="200" w:lineRule="exact"/>
              <w:textAlignment w:val="center"/>
              <w:rPr>
                <w:rFonts w:cs="宋体" w:hint="default"/>
                <w:color w:val="000000"/>
                <w:kern w:val="2"/>
                <w:sz w:val="16"/>
                <w:szCs w:val="16"/>
              </w:rPr>
            </w:pPr>
            <w:r>
              <w:rPr>
                <w:rFonts w:cs="宋体"/>
                <w:color w:val="000000"/>
                <w:kern w:val="2"/>
                <w:sz w:val="16"/>
                <w:szCs w:val="16"/>
              </w:rPr>
              <w:t>三、培训费</w:t>
            </w:r>
          </w:p>
        </w:tc>
        <w:tc>
          <w:tcPr>
            <w:tcW w:w="21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31555" w:rsidRDefault="00E91FB9">
            <w:pPr>
              <w:spacing w:line="200" w:lineRule="exact"/>
              <w:jc w:val="center"/>
              <w:textAlignment w:val="center"/>
              <w:rPr>
                <w:rFonts w:cs="宋体" w:hint="default"/>
                <w:color w:val="000000"/>
                <w:kern w:val="2"/>
                <w:sz w:val="16"/>
                <w:szCs w:val="16"/>
              </w:rPr>
            </w:pPr>
            <w:r>
              <w:rPr>
                <w:rFonts w:cs="宋体"/>
                <w:color w:val="000000"/>
                <w:kern w:val="2"/>
                <w:sz w:val="16"/>
                <w:szCs w:val="16"/>
              </w:rPr>
              <w:t>—</w:t>
            </w:r>
          </w:p>
        </w:tc>
        <w:tc>
          <w:tcPr>
            <w:tcW w:w="2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E91FB9">
            <w:pPr>
              <w:spacing w:line="200" w:lineRule="exact"/>
              <w:jc w:val="right"/>
              <w:textAlignment w:val="bottom"/>
              <w:rPr>
                <w:rFonts w:cs="宋体" w:hint="default"/>
                <w:color w:val="000000"/>
                <w:kern w:val="2"/>
                <w:sz w:val="16"/>
                <w:szCs w:val="16"/>
              </w:rPr>
            </w:pPr>
            <w:r>
              <w:rPr>
                <w:rFonts w:cs="宋体"/>
                <w:color w:val="000000"/>
                <w:kern w:val="2"/>
                <w:sz w:val="16"/>
                <w:szCs w:val="16"/>
              </w:rPr>
              <w:t>9.98</w:t>
            </w:r>
          </w:p>
        </w:tc>
        <w:tc>
          <w:tcPr>
            <w:tcW w:w="4482"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31555" w:rsidRDefault="00831555">
            <w:pPr>
              <w:spacing w:line="200" w:lineRule="exact"/>
              <w:rPr>
                <w:rFonts w:cs="宋体" w:hint="default"/>
                <w:color w:val="000000"/>
                <w:kern w:val="2"/>
                <w:sz w:val="16"/>
                <w:szCs w:val="16"/>
              </w:rPr>
            </w:pPr>
          </w:p>
        </w:tc>
        <w:tc>
          <w:tcPr>
            <w:tcW w:w="21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31555" w:rsidRDefault="00831555">
            <w:pPr>
              <w:spacing w:line="200" w:lineRule="exact"/>
              <w:jc w:val="right"/>
              <w:rPr>
                <w:rFonts w:cs="宋体" w:hint="default"/>
                <w:color w:val="000000"/>
                <w:kern w:val="2"/>
                <w:sz w:val="16"/>
                <w:szCs w:val="16"/>
              </w:rPr>
            </w:pPr>
          </w:p>
        </w:tc>
      </w:tr>
    </w:tbl>
    <w:p w:rsidR="00831555" w:rsidRDefault="00E91FB9">
      <w:pPr>
        <w:rPr>
          <w:rFonts w:hint="default"/>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 xml:space="preserve">      2.本套报表金额单位转换时可能存在尾数误差。</w:t>
      </w:r>
      <w:r>
        <w:rPr>
          <w:rFonts w:cs="宋体"/>
          <w:sz w:val="20"/>
          <w:szCs w:val="20"/>
        </w:rPr>
        <w:br/>
      </w:r>
      <w:r>
        <w:rPr>
          <w:rFonts w:cs="宋体"/>
          <w:sz w:val="20"/>
          <w:szCs w:val="20"/>
        </w:rPr>
        <w:br/>
      </w:r>
    </w:p>
    <w:sectPr w:rsidR="00831555">
      <w:headerReference w:type="default" r:id="rId11"/>
      <w:footerReference w:type="default" r:id="rId12"/>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405" w:rsidRDefault="004E7405">
      <w:pPr>
        <w:rPr>
          <w:rFonts w:hint="default"/>
        </w:rPr>
      </w:pPr>
      <w:r>
        <w:separator/>
      </w:r>
    </w:p>
  </w:endnote>
  <w:endnote w:type="continuationSeparator" w:id="0">
    <w:p w:rsidR="004E7405" w:rsidRDefault="004E740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FangSong_GB2312">
    <w:altName w:val="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FB9" w:rsidRDefault="00E91FB9">
    <w:pPr>
      <w:pStyle w:val="a5"/>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filled="f" stroked="f" strokeweight=".5pt">
          <v:textbox style="mso-fit-shape-to-text:t" inset="0,0,0,0">
            <w:txbxContent>
              <w:p w:rsidR="00E91FB9" w:rsidRDefault="00E91FB9">
                <w:pPr>
                  <w:pStyle w:val="a5"/>
                  <w:rPr>
                    <w:rFonts w:hint="default"/>
                  </w:rPr>
                </w:pPr>
                <w:r>
                  <w:rPr>
                    <w:rFonts w:hint="default"/>
                  </w:rPr>
                  <w:fldChar w:fldCharType="begin"/>
                </w:r>
                <w:r>
                  <w:instrText xml:space="preserve"> PAGE  \* MERGEFORMAT </w:instrText>
                </w:r>
                <w:r>
                  <w:rPr>
                    <w:rFonts w:hint="default"/>
                  </w:rPr>
                  <w:fldChar w:fldCharType="separate"/>
                </w:r>
                <w:r w:rsidR="00687FBE">
                  <w:rPr>
                    <w:rFonts w:hint="default"/>
                    <w:noProof/>
                  </w:rPr>
                  <w:t>- 17 -</w:t>
                </w:r>
                <w:r>
                  <w:rPr>
                    <w:rFonts w:hint="default"/>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FB9" w:rsidRDefault="00E91FB9">
    <w:pPr>
      <w:pStyle w:val="a5"/>
      <w:jc w:val="both"/>
      <w:rPr>
        <w:rFonts w:hint="default"/>
      </w:rPr>
    </w:pPr>
    <w:r>
      <w:rPr>
        <w:rFonts w:hint="default"/>
      </w:rP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mso-width-relative:page;mso-height-relative:page" o:allowoverlap="f" filled="f" stroked="f" strokeweight=".5pt">
          <v:textbox style="mso-fit-shape-to-text:t" inset="0,0,0,0">
            <w:txbxContent>
              <w:p w:rsidR="00E91FB9" w:rsidRDefault="00E91FB9">
                <w:pPr>
                  <w:pStyle w:val="a5"/>
                  <w:rPr>
                    <w:rFonts w:hint="default"/>
                  </w:rPr>
                </w:pPr>
                <w:r>
                  <w:rPr>
                    <w:rFonts w:hint="default"/>
                  </w:rPr>
                  <w:fldChar w:fldCharType="begin"/>
                </w:r>
                <w:r>
                  <w:instrText>PAGE   \* MERGEFORMAT</w:instrText>
                </w:r>
                <w:r>
                  <w:rPr>
                    <w:rFonts w:hint="default"/>
                  </w:rPr>
                  <w:fldChar w:fldCharType="separate"/>
                </w:r>
                <w:r w:rsidR="00687FBE" w:rsidRPr="00687FBE">
                  <w:rPr>
                    <w:rFonts w:hint="default"/>
                    <w:noProof/>
                    <w:lang w:val="zh-CN"/>
                  </w:rPr>
                  <w:t>-</w:t>
                </w:r>
                <w:r w:rsidR="00687FBE">
                  <w:rPr>
                    <w:rFonts w:hint="default"/>
                    <w:noProof/>
                  </w:rPr>
                  <w:t xml:space="preserve"> 29 -</w:t>
                </w:r>
                <w:r>
                  <w:rPr>
                    <w:rFonts w:hint="default"/>
                  </w:rPr>
                  <w:fldChar w:fldCharType="end"/>
                </w:r>
              </w:p>
            </w:txbxContent>
          </v:textbox>
          <w10:wrap anchorx="margin"/>
        </v:shape>
      </w:pict>
    </w:r>
    <w:r>
      <w:rPr>
        <w:rFonts w:hint="default"/>
      </w:rPr>
      <w:pict>
        <v:shape id="_x0000_s2051" type="#_x0000_t202" style="position:absolute;left:0;text-align:left;margin-left:0;margin-top:1160.4pt;width:2in;height:17.4pt;z-index:251659264;mso-wrap-style:none;mso-position-horizontal:center;mso-position-horizontal-relative:margin;mso-position-vertical-relative:page;mso-width-relative:page;mso-height-relative:page" o:allowoverlap="f" filled="f" stroked="f" strokeweight=".5pt">
          <v:textbox inset="0,0,0,0">
            <w:txbxContent>
              <w:p w:rsidR="00E91FB9" w:rsidRDefault="00E91FB9">
                <w:pPr>
                  <w:pStyle w:val="a5"/>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405" w:rsidRDefault="004E7405">
      <w:pPr>
        <w:rPr>
          <w:rFonts w:hint="default"/>
        </w:rPr>
      </w:pPr>
      <w:r>
        <w:separator/>
      </w:r>
    </w:p>
  </w:footnote>
  <w:footnote w:type="continuationSeparator" w:id="0">
    <w:p w:rsidR="004E7405" w:rsidRDefault="004E7405">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FB9" w:rsidRDefault="00E91FB9">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425D7"/>
    <w:rsid w:val="000C01CC"/>
    <w:rsid w:val="000D7702"/>
    <w:rsid w:val="00261065"/>
    <w:rsid w:val="002D0E5A"/>
    <w:rsid w:val="002E5443"/>
    <w:rsid w:val="0032196C"/>
    <w:rsid w:val="004C12FF"/>
    <w:rsid w:val="004E7405"/>
    <w:rsid w:val="00550ABE"/>
    <w:rsid w:val="005876AC"/>
    <w:rsid w:val="005B023C"/>
    <w:rsid w:val="00600322"/>
    <w:rsid w:val="006137D7"/>
    <w:rsid w:val="00634FA8"/>
    <w:rsid w:val="0063613A"/>
    <w:rsid w:val="006713F5"/>
    <w:rsid w:val="00687FBE"/>
    <w:rsid w:val="006E2034"/>
    <w:rsid w:val="00732392"/>
    <w:rsid w:val="00792285"/>
    <w:rsid w:val="007A0D2E"/>
    <w:rsid w:val="007A3314"/>
    <w:rsid w:val="007B419D"/>
    <w:rsid w:val="00810F13"/>
    <w:rsid w:val="00831555"/>
    <w:rsid w:val="00944711"/>
    <w:rsid w:val="009821E3"/>
    <w:rsid w:val="00984852"/>
    <w:rsid w:val="009B67B8"/>
    <w:rsid w:val="009E3435"/>
    <w:rsid w:val="00A03B1E"/>
    <w:rsid w:val="00A67739"/>
    <w:rsid w:val="00A74DF9"/>
    <w:rsid w:val="00A820B7"/>
    <w:rsid w:val="00A9316E"/>
    <w:rsid w:val="00AC5566"/>
    <w:rsid w:val="00B03CCD"/>
    <w:rsid w:val="00B31838"/>
    <w:rsid w:val="00B40138"/>
    <w:rsid w:val="00BF5A85"/>
    <w:rsid w:val="00C03883"/>
    <w:rsid w:val="00C307F6"/>
    <w:rsid w:val="00C96B11"/>
    <w:rsid w:val="00CC6B99"/>
    <w:rsid w:val="00CF5CEA"/>
    <w:rsid w:val="00D32496"/>
    <w:rsid w:val="00DF7706"/>
    <w:rsid w:val="00E05175"/>
    <w:rsid w:val="00E654E2"/>
    <w:rsid w:val="00E76362"/>
    <w:rsid w:val="00E91FB9"/>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7F725D4"/>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4B691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5B7F0DD"/>
  <w15:docId w15:val="{F12C6F67-8E96-4524-BF93-C41D28ED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character" w:customStyle="1" w:styleId="17">
    <w:name w:val="17"/>
    <w:basedOn w:val="a0"/>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2597</Words>
  <Characters>14807</Characters>
  <Application>Microsoft Office Word</Application>
  <DocSecurity>0</DocSecurity>
  <Lines>123</Lines>
  <Paragraphs>34</Paragraphs>
  <ScaleCrop>false</ScaleCrop>
  <Company>Microsoft</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垫江县市场监督管理局2024年度决算公开说明</dc:title>
  <dc:creator>Administrator</dc:creator>
  <cp:lastModifiedBy>吴幽</cp:lastModifiedBy>
  <cp:revision>36</cp:revision>
  <dcterms:created xsi:type="dcterms:W3CDTF">2024-07-11T02:00:00Z</dcterms:created>
  <dcterms:modified xsi:type="dcterms:W3CDTF">2025-09-02T02:06:00Z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