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C762D3">
      <w:pPr>
        <w:snapToGrid w:val="0"/>
        <w:spacing w:afterLines="100" w:line="1000" w:lineRule="exact"/>
        <w:ind w:firstLine="640"/>
        <w:jc w:val="center"/>
        <w:rPr>
          <w:rFonts w:ascii="华文新魏" w:eastAsia="华文新魏"/>
          <w:b/>
          <w:sz w:val="56"/>
          <w:szCs w:val="56"/>
        </w:rPr>
      </w:pPr>
      <w:r>
        <w:pict>
          <v:rect id="矩形 6" o:spid="_x0000_s1026" o:spt="1" style="position:absolute;left:0pt;margin-left:3.25pt;margin-top:1.9pt;height:64.6pt;width:148.6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">
            <v:path arrowok="t"/>
            <v:fill focussize="0,0"/>
            <v:stroke/>
            <v:imagedata o:title=""/>
            <o:lock v:ext="edit"/>
            <v:textbox>
              <w:txbxContent>
                <w:p w14:paraId="7F9F93D9">
                  <w:pPr>
                    <w:spacing w:line="240" w:lineRule="auto"/>
                    <w:ind w:firstLine="0" w:firstLineChars="0"/>
                    <w:rPr>
                      <w:rFonts w:ascii="宋体" w:hAnsi="宋体" w:eastAsia="宋体"/>
                      <w:sz w:val="22"/>
                      <w:szCs w:val="24"/>
                    </w:rPr>
                  </w:pPr>
                  <w:r>
                    <w:rPr>
                      <w:rFonts w:hint="eastAsia" w:ascii="宋体" w:hAnsi="宋体" w:eastAsia="宋体"/>
                      <w:sz w:val="22"/>
                      <w:szCs w:val="24"/>
                    </w:rPr>
                    <w:t>工程设计资质证书</w:t>
                  </w:r>
                </w:p>
                <w:p w14:paraId="2F2336EE">
                  <w:pPr>
                    <w:spacing w:line="240" w:lineRule="auto"/>
                    <w:ind w:firstLine="0" w:firstLineChars="0"/>
                    <w:rPr>
                      <w:rFonts w:ascii="宋体" w:hAnsi="宋体" w:eastAsia="宋体"/>
                      <w:sz w:val="22"/>
                      <w:szCs w:val="24"/>
                    </w:rPr>
                  </w:pPr>
                  <w:r>
                    <w:rPr>
                      <w:rFonts w:hint="eastAsia" w:ascii="宋体" w:hAnsi="宋体" w:eastAsia="宋体"/>
                      <w:sz w:val="22"/>
                      <w:szCs w:val="24"/>
                    </w:rPr>
                    <w:t>行业及等级：水利行业丙级</w:t>
                  </w:r>
                </w:p>
                <w:p w14:paraId="6BFDD493">
                  <w:pPr>
                    <w:spacing w:line="240" w:lineRule="auto"/>
                    <w:ind w:firstLine="0" w:firstLineChars="0"/>
                    <w:rPr>
                      <w:rFonts w:ascii="宋体" w:hAnsi="宋体" w:eastAsia="宋体"/>
                      <w:sz w:val="22"/>
                      <w:szCs w:val="24"/>
                    </w:rPr>
                  </w:pPr>
                  <w:r>
                    <w:rPr>
                      <w:rFonts w:hint="eastAsia" w:ascii="宋体" w:hAnsi="宋体" w:eastAsia="宋体"/>
                      <w:sz w:val="22"/>
                      <w:szCs w:val="24"/>
                    </w:rPr>
                    <w:t>证书</w:t>
                  </w:r>
                  <w:r>
                    <w:rPr>
                      <w:rFonts w:ascii="宋体" w:hAnsi="宋体" w:eastAsia="宋体"/>
                      <w:sz w:val="22"/>
                      <w:szCs w:val="24"/>
                    </w:rPr>
                    <w:t xml:space="preserve">  </w:t>
                  </w:r>
                  <w:r>
                    <w:rPr>
                      <w:rFonts w:hint="eastAsia" w:ascii="宋体" w:hAnsi="宋体" w:eastAsia="宋体"/>
                      <w:sz w:val="22"/>
                      <w:szCs w:val="24"/>
                    </w:rPr>
                    <w:t>编号：</w:t>
                  </w:r>
                  <w:r>
                    <w:rPr>
                      <w:rFonts w:ascii="宋体" w:hAnsi="宋体" w:eastAsia="宋体"/>
                      <w:sz w:val="22"/>
                      <w:szCs w:val="24"/>
                    </w:rPr>
                    <w:t>A250003941</w:t>
                  </w:r>
                </w:p>
                <w:p w14:paraId="61E072BD">
                  <w:pPr>
                    <w:spacing w:line="240" w:lineRule="auto"/>
                    <w:ind w:firstLine="0" w:firstLineChars="0"/>
                    <w:rPr>
                      <w:rFonts w:ascii="宋体" w:hAnsi="宋体" w:eastAsia="宋体"/>
                      <w:b/>
                      <w:sz w:val="22"/>
                      <w:szCs w:val="24"/>
                    </w:rPr>
                  </w:pPr>
                  <w:r>
                    <w:rPr>
                      <w:rFonts w:hint="eastAsia" w:ascii="宋体" w:hAnsi="宋体" w:eastAsia="宋体"/>
                      <w:sz w:val="22"/>
                      <w:szCs w:val="24"/>
                    </w:rPr>
                    <w:t>单位登记号：</w:t>
                  </w:r>
                  <w:r>
                    <w:rPr>
                      <w:rFonts w:ascii="宋体" w:hAnsi="宋体" w:eastAsia="宋体"/>
                      <w:sz w:val="22"/>
                      <w:szCs w:val="24"/>
                    </w:rPr>
                    <w:t>sksd2011106</w:t>
                  </w:r>
                </w:p>
                <w:p w14:paraId="6E01C8BB">
                  <w:pPr>
                    <w:spacing w:line="240" w:lineRule="auto"/>
                    <w:ind w:firstLine="0" w:firstLineChars="0"/>
                    <w:rPr>
                      <w:rFonts w:ascii="宋体" w:hAnsi="宋体" w:eastAsia="宋体"/>
                      <w:b/>
                    </w:rPr>
                  </w:pPr>
                </w:p>
              </w:txbxContent>
            </v:textbox>
          </v:rect>
        </w:pict>
      </w:r>
    </w:p>
    <w:p w14:paraId="11C24188">
      <w:pPr>
        <w:snapToGrid w:val="0"/>
        <w:spacing w:afterLines="100" w:line="1000" w:lineRule="exact"/>
        <w:ind w:firstLineChars="34"/>
        <w:rPr>
          <w:rFonts w:ascii="华文新魏" w:eastAsia="华文新魏"/>
          <w:b/>
          <w:sz w:val="56"/>
          <w:szCs w:val="56"/>
        </w:rPr>
      </w:pPr>
      <w:bookmarkStart w:id="60" w:name="_GoBack"/>
      <w:bookmarkEnd w:id="60"/>
    </w:p>
    <w:p w14:paraId="5211BAFA">
      <w:pPr>
        <w:snapToGrid w:val="0"/>
        <w:spacing w:afterLines="100" w:line="1000" w:lineRule="exact"/>
        <w:ind w:firstLine="0" w:firstLineChars="0"/>
        <w:jc w:val="center"/>
        <w:rPr>
          <w:rFonts w:ascii="华文新魏" w:eastAsia="华文新魏"/>
          <w:b/>
          <w:sz w:val="56"/>
          <w:szCs w:val="56"/>
        </w:rPr>
      </w:pPr>
      <w:r>
        <w:rPr>
          <w:rFonts w:hint="eastAsia" w:ascii="华文新魏" w:eastAsia="华文新魏"/>
          <w:b/>
          <w:sz w:val="56"/>
          <w:szCs w:val="56"/>
        </w:rPr>
        <w:t>重庆市垫江县</w:t>
      </w:r>
    </w:p>
    <w:p w14:paraId="150D84EB">
      <w:pPr>
        <w:snapToGrid w:val="0"/>
        <w:spacing w:line="1000" w:lineRule="exact"/>
        <w:ind w:firstLine="0" w:firstLineChars="0"/>
        <w:jc w:val="center"/>
        <w:rPr>
          <w:rFonts w:ascii="华文新魏" w:eastAsia="华文新魏"/>
          <w:b/>
          <w:sz w:val="72"/>
          <w:szCs w:val="72"/>
        </w:rPr>
      </w:pPr>
      <w:r>
        <w:rPr>
          <w:rFonts w:hint="eastAsia" w:ascii="华文新魏" w:eastAsia="华文新魏"/>
          <w:b/>
          <w:sz w:val="72"/>
          <w:szCs w:val="72"/>
        </w:rPr>
        <w:t>水安全保障提升“十四五”规划</w:t>
      </w:r>
      <w:r>
        <w:rPr>
          <w:rFonts w:eastAsia="华文新魏"/>
          <w:b/>
          <w:sz w:val="72"/>
          <w:szCs w:val="72"/>
        </w:rPr>
        <w:t>(2021—2025</w:t>
      </w:r>
      <w:r>
        <w:rPr>
          <w:rFonts w:hint="eastAsia" w:eastAsia="华文新魏"/>
          <w:b/>
          <w:sz w:val="72"/>
          <w:szCs w:val="72"/>
        </w:rPr>
        <w:t>年</w:t>
      </w:r>
      <w:r>
        <w:rPr>
          <w:rFonts w:eastAsia="华文新魏"/>
          <w:b/>
          <w:sz w:val="72"/>
          <w:szCs w:val="72"/>
        </w:rPr>
        <w:t>)</w:t>
      </w:r>
    </w:p>
    <w:p w14:paraId="69053E54">
      <w:pPr>
        <w:snapToGrid w:val="0"/>
        <w:spacing w:afterLines="100" w:line="1000" w:lineRule="exact"/>
        <w:ind w:firstLine="0" w:firstLineChars="0"/>
        <w:jc w:val="center"/>
        <w:rPr>
          <w:rFonts w:ascii="方正楷体_GBK" w:eastAsia="方正楷体_GBK"/>
          <w:b/>
          <w:sz w:val="36"/>
          <w:szCs w:val="36"/>
        </w:rPr>
      </w:pPr>
    </w:p>
    <w:p w14:paraId="5FB71019">
      <w:pPr>
        <w:snapToGrid w:val="0"/>
        <w:spacing w:line="1000" w:lineRule="exact"/>
        <w:ind w:firstLine="560"/>
        <w:rPr>
          <w:rFonts w:ascii="方正魏碑简体" w:eastAsia="方正魏碑简体"/>
          <w:b/>
          <w:sz w:val="28"/>
          <w:szCs w:val="28"/>
        </w:rPr>
      </w:pPr>
    </w:p>
    <w:p w14:paraId="6E1D26D5">
      <w:pPr>
        <w:snapToGrid w:val="0"/>
        <w:spacing w:line="1000" w:lineRule="exact"/>
        <w:ind w:firstLine="560"/>
        <w:jc w:val="center"/>
        <w:rPr>
          <w:rFonts w:ascii="方正魏碑简体" w:eastAsia="方正魏碑简体"/>
          <w:b/>
          <w:sz w:val="28"/>
          <w:szCs w:val="28"/>
        </w:rPr>
      </w:pPr>
    </w:p>
    <w:p w14:paraId="4E153528">
      <w:pPr>
        <w:snapToGrid w:val="0"/>
        <w:spacing w:line="1000" w:lineRule="exact"/>
        <w:ind w:firstLine="560"/>
        <w:jc w:val="center"/>
        <w:rPr>
          <w:rFonts w:ascii="方正魏碑简体" w:eastAsia="方正魏碑简体"/>
          <w:b/>
          <w:sz w:val="28"/>
          <w:szCs w:val="28"/>
        </w:rPr>
      </w:pPr>
    </w:p>
    <w:p w14:paraId="63F9801F">
      <w:pPr>
        <w:snapToGrid w:val="0"/>
        <w:spacing w:line="1000" w:lineRule="exact"/>
        <w:ind w:firstLine="560"/>
        <w:rPr>
          <w:rFonts w:ascii="方正魏碑简体" w:eastAsia="方正魏碑简体"/>
          <w:b/>
          <w:sz w:val="28"/>
          <w:szCs w:val="28"/>
        </w:rPr>
      </w:pPr>
    </w:p>
    <w:p w14:paraId="1FB7EBA3">
      <w:pPr>
        <w:snapToGrid w:val="0"/>
        <w:spacing w:line="800" w:lineRule="exact"/>
        <w:ind w:firstLine="756"/>
        <w:jc w:val="center"/>
        <w:rPr>
          <w:rFonts w:ascii="华文新魏" w:eastAsia="华文新魏"/>
          <w:b/>
          <w:sz w:val="36"/>
          <w:szCs w:val="36"/>
        </w:rPr>
      </w:pPr>
    </w:p>
    <w:p w14:paraId="2D9A3C6D">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重庆市渝东水利电力建筑勘测设计院</w:t>
      </w:r>
    </w:p>
    <w:p w14:paraId="77C00CAD">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二○二一年九月</w:t>
      </w:r>
    </w:p>
    <w:p w14:paraId="262751D9">
      <w:pPr>
        <w:snapToGrid w:val="0"/>
        <w:spacing w:line="800" w:lineRule="exact"/>
        <w:ind w:firstLine="562"/>
        <w:rPr>
          <w:rFonts w:eastAsia="仿宋_GB2312"/>
          <w:b/>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701" w:right="1418" w:bottom="1418" w:left="1701" w:header="1134" w:footer="1134" w:gutter="0"/>
          <w:pgNumType w:start="1"/>
          <w:cols w:space="720" w:num="1"/>
          <w:docGrid w:linePitch="312" w:charSpace="0"/>
        </w:sectPr>
      </w:pPr>
    </w:p>
    <w:p w14:paraId="5F1CF57C">
      <w:pPr>
        <w:snapToGrid w:val="0"/>
        <w:spacing w:afterLines="100" w:line="1000" w:lineRule="exact"/>
        <w:ind w:firstLine="0" w:firstLineChars="0"/>
        <w:jc w:val="center"/>
        <w:rPr>
          <w:rFonts w:ascii="华文新魏" w:eastAsia="华文新魏"/>
          <w:b/>
          <w:sz w:val="56"/>
          <w:szCs w:val="56"/>
        </w:rPr>
      </w:pPr>
      <w:r>
        <w:rPr>
          <w:rFonts w:hint="eastAsia" w:ascii="华文新魏" w:eastAsia="华文新魏"/>
          <w:b/>
          <w:sz w:val="56"/>
          <w:szCs w:val="56"/>
        </w:rPr>
        <w:t>重庆市垫江县水安全保障提升</w:t>
      </w:r>
    </w:p>
    <w:p w14:paraId="4FF8CCCE">
      <w:pPr>
        <w:snapToGrid w:val="0"/>
        <w:spacing w:line="1000" w:lineRule="exact"/>
        <w:ind w:firstLine="0" w:firstLineChars="0"/>
        <w:jc w:val="center"/>
        <w:rPr>
          <w:rFonts w:ascii="华文新魏" w:eastAsia="华文新魏"/>
          <w:b/>
          <w:sz w:val="72"/>
          <w:szCs w:val="72"/>
        </w:rPr>
      </w:pPr>
      <w:r>
        <w:rPr>
          <w:rFonts w:hint="eastAsia" w:ascii="华文新魏" w:eastAsia="华文新魏"/>
          <w:b/>
          <w:sz w:val="72"/>
          <w:szCs w:val="72"/>
        </w:rPr>
        <w:t>“十四五”规划</w:t>
      </w:r>
    </w:p>
    <w:p w14:paraId="7CB459D8">
      <w:pPr>
        <w:spacing w:line="600" w:lineRule="exact"/>
        <w:ind w:firstLine="1430" w:firstLineChars="445"/>
        <w:rPr>
          <w:rFonts w:ascii="黑体" w:hAnsi="宋体" w:eastAsia="黑体" w:cs="宋体"/>
          <w:b/>
          <w:bCs/>
          <w:color w:val="000000"/>
          <w:kern w:val="0"/>
          <w:szCs w:val="32"/>
        </w:rPr>
      </w:pPr>
    </w:p>
    <w:p w14:paraId="77378DF5">
      <w:pPr>
        <w:spacing w:line="600" w:lineRule="exact"/>
        <w:ind w:firstLine="1430" w:firstLineChars="445"/>
        <w:rPr>
          <w:rFonts w:ascii="黑体" w:hAnsi="宋体" w:eastAsia="黑体" w:cs="宋体"/>
          <w:b/>
          <w:bCs/>
          <w:color w:val="000000"/>
          <w:kern w:val="0"/>
          <w:szCs w:val="32"/>
        </w:rPr>
      </w:pPr>
    </w:p>
    <w:p w14:paraId="756D92D6">
      <w:pPr>
        <w:spacing w:line="480" w:lineRule="auto"/>
        <w:ind w:firstLine="1430" w:firstLineChars="445"/>
        <w:rPr>
          <w:rFonts w:ascii="楷体_GB2312" w:hAnsi="楷体_GB2312" w:eastAsia="楷体_GB2312" w:cs="楷体_GB2312"/>
          <w:b/>
          <w:szCs w:val="32"/>
        </w:rPr>
      </w:pPr>
      <w:r>
        <w:rPr>
          <w:rFonts w:hint="eastAsia" w:ascii="楷体_GB2312" w:hAnsi="楷体_GB2312" w:eastAsia="楷体_GB2312" w:cs="楷体_GB2312"/>
          <w:b/>
          <w:bCs/>
          <w:color w:val="000000"/>
          <w:kern w:val="0"/>
          <w:szCs w:val="32"/>
        </w:rPr>
        <w:t>核</w:t>
      </w:r>
      <w:r>
        <w:rPr>
          <w:rFonts w:ascii="楷体_GB2312" w:hAnsi="楷体_GB2312" w:eastAsia="楷体_GB2312" w:cs="楷体_GB2312"/>
          <w:b/>
          <w:bCs/>
          <w:color w:val="000000"/>
          <w:kern w:val="0"/>
          <w:szCs w:val="32"/>
        </w:rPr>
        <w:t xml:space="preserve">    </w:t>
      </w:r>
      <w:r>
        <w:rPr>
          <w:rFonts w:hint="eastAsia" w:ascii="楷体_GB2312" w:hAnsi="楷体_GB2312" w:eastAsia="楷体_GB2312" w:cs="楷体_GB2312"/>
          <w:b/>
          <w:bCs/>
          <w:color w:val="000000"/>
          <w:kern w:val="0"/>
          <w:szCs w:val="32"/>
        </w:rPr>
        <w:t>定</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张</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勇</w:t>
      </w:r>
    </w:p>
    <w:p w14:paraId="5BD3E669">
      <w:pPr>
        <w:spacing w:line="480" w:lineRule="auto"/>
        <w:ind w:firstLine="1430" w:firstLineChars="445"/>
        <w:rPr>
          <w:rFonts w:ascii="楷体_GB2312" w:hAnsi="楷体_GB2312" w:eastAsia="楷体_GB2312" w:cs="楷体_GB2312"/>
          <w:b/>
          <w:szCs w:val="32"/>
        </w:rPr>
      </w:pPr>
      <w:r>
        <w:rPr>
          <w:rFonts w:hint="eastAsia" w:ascii="楷体_GB2312" w:hAnsi="楷体_GB2312" w:eastAsia="楷体_GB2312" w:cs="楷体_GB2312"/>
          <w:b/>
          <w:bCs/>
          <w:color w:val="000000"/>
          <w:kern w:val="0"/>
          <w:szCs w:val="32"/>
        </w:rPr>
        <w:t>审</w:t>
      </w:r>
      <w:r>
        <w:rPr>
          <w:rFonts w:ascii="楷体_GB2312" w:hAnsi="楷体_GB2312" w:eastAsia="楷体_GB2312" w:cs="楷体_GB2312"/>
          <w:b/>
          <w:bCs/>
          <w:color w:val="000000"/>
          <w:kern w:val="0"/>
          <w:szCs w:val="32"/>
        </w:rPr>
        <w:t xml:space="preserve">    </w:t>
      </w:r>
      <w:r>
        <w:rPr>
          <w:rFonts w:hint="eastAsia" w:ascii="楷体_GB2312" w:hAnsi="楷体_GB2312" w:eastAsia="楷体_GB2312" w:cs="楷体_GB2312"/>
          <w:b/>
          <w:bCs/>
          <w:color w:val="000000"/>
          <w:kern w:val="0"/>
          <w:szCs w:val="32"/>
        </w:rPr>
        <w:t>查</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高</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非</w:t>
      </w:r>
    </w:p>
    <w:p w14:paraId="3ACC3CF2">
      <w:pPr>
        <w:spacing w:line="480" w:lineRule="auto"/>
        <w:ind w:firstLine="1430" w:firstLineChars="445"/>
        <w:rPr>
          <w:rFonts w:ascii="楷体_GB2312" w:hAnsi="楷体_GB2312" w:eastAsia="楷体_GB2312" w:cs="楷体_GB2312"/>
          <w:b/>
          <w:szCs w:val="32"/>
        </w:rPr>
      </w:pPr>
      <w:r>
        <w:rPr>
          <w:rFonts w:hint="eastAsia" w:ascii="楷体_GB2312" w:hAnsi="楷体_GB2312" w:eastAsia="楷体_GB2312" w:cs="楷体_GB2312"/>
          <w:b/>
          <w:szCs w:val="32"/>
        </w:rPr>
        <w:t>校</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核：于秋兰</w:t>
      </w:r>
    </w:p>
    <w:p w14:paraId="66240885">
      <w:pPr>
        <w:spacing w:line="480" w:lineRule="auto"/>
        <w:ind w:firstLine="1430" w:firstLineChars="445"/>
        <w:rPr>
          <w:rFonts w:ascii="楷体_GB2312" w:hAnsi="楷体_GB2312" w:eastAsia="楷体_GB2312" w:cs="楷体_GB2312"/>
          <w:szCs w:val="32"/>
        </w:rPr>
      </w:pPr>
      <w:r>
        <w:rPr>
          <w:rFonts w:hint="eastAsia" w:ascii="楷体_GB2312" w:hAnsi="楷体_GB2312" w:eastAsia="楷体_GB2312" w:cs="楷体_GB2312"/>
          <w:b/>
          <w:bCs/>
          <w:kern w:val="0"/>
          <w:szCs w:val="32"/>
        </w:rPr>
        <w:t>编写人员：</w:t>
      </w:r>
      <w:r>
        <w:rPr>
          <w:rFonts w:hint="eastAsia" w:ascii="楷体_GB2312" w:hAnsi="楷体_GB2312" w:eastAsia="楷体_GB2312" w:cs="楷体_GB2312"/>
          <w:szCs w:val="32"/>
        </w:rPr>
        <w:t>谭</w:t>
      </w:r>
      <w:r>
        <w:rPr>
          <w:rFonts w:ascii="楷体_GB2312" w:hAnsi="楷体_GB2312" w:eastAsia="楷体_GB2312" w:cs="楷体_GB2312"/>
          <w:szCs w:val="32"/>
        </w:rPr>
        <w:t xml:space="preserve">  </w:t>
      </w:r>
      <w:r>
        <w:rPr>
          <w:rFonts w:hint="eastAsia" w:ascii="楷体_GB2312" w:hAnsi="楷体_GB2312" w:eastAsia="楷体_GB2312" w:cs="楷体_GB2312"/>
          <w:szCs w:val="32"/>
        </w:rPr>
        <w:t>丽</w:t>
      </w:r>
      <w:r>
        <w:rPr>
          <w:rFonts w:ascii="楷体_GB2312" w:hAnsi="楷体_GB2312" w:eastAsia="楷体_GB2312" w:cs="楷体_GB2312"/>
          <w:szCs w:val="32"/>
        </w:rPr>
        <w:t xml:space="preserve">  </w:t>
      </w:r>
      <w:r>
        <w:rPr>
          <w:rFonts w:hint="eastAsia" w:ascii="楷体_GB2312" w:hAnsi="楷体_GB2312" w:eastAsia="楷体_GB2312" w:cs="楷体_GB2312"/>
          <w:szCs w:val="32"/>
        </w:rPr>
        <w:t>张亚东</w:t>
      </w:r>
      <w:r>
        <w:rPr>
          <w:rFonts w:ascii="楷体_GB2312" w:hAnsi="楷体_GB2312" w:eastAsia="楷体_GB2312" w:cs="楷体_GB2312"/>
          <w:szCs w:val="32"/>
        </w:rPr>
        <w:t xml:space="preserve">  </w:t>
      </w:r>
      <w:r>
        <w:rPr>
          <w:rFonts w:hint="eastAsia" w:ascii="楷体_GB2312" w:hAnsi="楷体_GB2312" w:eastAsia="楷体_GB2312" w:cs="楷体_GB2312"/>
          <w:szCs w:val="32"/>
        </w:rPr>
        <w:t>高</w:t>
      </w:r>
      <w:r>
        <w:rPr>
          <w:rFonts w:ascii="楷体_GB2312" w:hAnsi="楷体_GB2312" w:eastAsia="楷体_GB2312" w:cs="楷体_GB2312"/>
          <w:szCs w:val="32"/>
        </w:rPr>
        <w:t xml:space="preserve">  </w:t>
      </w:r>
      <w:r>
        <w:rPr>
          <w:rFonts w:hint="eastAsia" w:ascii="楷体_GB2312" w:hAnsi="楷体_GB2312" w:eastAsia="楷体_GB2312" w:cs="楷体_GB2312"/>
          <w:szCs w:val="32"/>
        </w:rPr>
        <w:t>非</w:t>
      </w:r>
      <w:r>
        <w:rPr>
          <w:rFonts w:ascii="楷体_GB2312" w:hAnsi="楷体_GB2312" w:eastAsia="楷体_GB2312" w:cs="楷体_GB2312"/>
          <w:szCs w:val="32"/>
        </w:rPr>
        <w:t xml:space="preserve">  </w:t>
      </w:r>
      <w:r>
        <w:rPr>
          <w:rFonts w:hint="eastAsia" w:ascii="楷体_GB2312" w:hAnsi="楷体_GB2312" w:eastAsia="楷体_GB2312" w:cs="楷体_GB2312"/>
          <w:szCs w:val="32"/>
        </w:rPr>
        <w:t>张</w:t>
      </w:r>
      <w:r>
        <w:rPr>
          <w:rFonts w:ascii="楷体_GB2312" w:hAnsi="楷体_GB2312" w:eastAsia="楷体_GB2312" w:cs="楷体_GB2312"/>
          <w:szCs w:val="32"/>
        </w:rPr>
        <w:t xml:space="preserve">  </w:t>
      </w:r>
      <w:r>
        <w:rPr>
          <w:rFonts w:hint="eastAsia" w:ascii="楷体_GB2312" w:hAnsi="楷体_GB2312" w:eastAsia="楷体_GB2312" w:cs="楷体_GB2312"/>
          <w:szCs w:val="32"/>
        </w:rPr>
        <w:t>勇</w:t>
      </w:r>
    </w:p>
    <w:p w14:paraId="18E6D107">
      <w:pPr>
        <w:spacing w:line="480" w:lineRule="auto"/>
        <w:ind w:firstLine="1424" w:firstLineChars="445"/>
        <w:rPr>
          <w:rFonts w:ascii="楷体_GB2312" w:hAnsi="楷体_GB2312" w:eastAsia="楷体_GB2312" w:cs="楷体_GB2312"/>
          <w:szCs w:val="32"/>
        </w:rPr>
      </w:pPr>
      <w:r>
        <w:rPr>
          <w:rFonts w:ascii="楷体_GB2312" w:hAnsi="楷体_GB2312" w:eastAsia="楷体_GB2312" w:cs="楷体_GB2312"/>
          <w:szCs w:val="32"/>
        </w:rPr>
        <w:t xml:space="preserve">          </w:t>
      </w:r>
      <w:r>
        <w:rPr>
          <w:rFonts w:hint="eastAsia" w:ascii="楷体_GB2312" w:hAnsi="楷体_GB2312" w:eastAsia="楷体_GB2312" w:cs="楷体_GB2312"/>
          <w:szCs w:val="32"/>
        </w:rPr>
        <w:t>于秋兰</w:t>
      </w:r>
      <w:r>
        <w:rPr>
          <w:rFonts w:ascii="楷体_GB2312" w:hAnsi="楷体_GB2312" w:eastAsia="楷体_GB2312" w:cs="楷体_GB2312"/>
          <w:szCs w:val="32"/>
        </w:rPr>
        <w:t xml:space="preserve">  </w:t>
      </w:r>
      <w:r>
        <w:rPr>
          <w:rFonts w:hint="eastAsia" w:ascii="楷体_GB2312" w:hAnsi="楷体_GB2312" w:eastAsia="楷体_GB2312" w:cs="楷体_GB2312"/>
          <w:szCs w:val="32"/>
        </w:rPr>
        <w:t>谭</w:t>
      </w:r>
      <w:r>
        <w:rPr>
          <w:rFonts w:ascii="楷体_GB2312" w:hAnsi="楷体_GB2312" w:eastAsia="楷体_GB2312" w:cs="楷体_GB2312"/>
          <w:szCs w:val="32"/>
        </w:rPr>
        <w:t xml:space="preserve">  </w:t>
      </w:r>
      <w:r>
        <w:rPr>
          <w:rFonts w:hint="eastAsia" w:ascii="楷体_GB2312" w:hAnsi="楷体_GB2312" w:eastAsia="楷体_GB2312" w:cs="楷体_GB2312"/>
          <w:szCs w:val="32"/>
        </w:rPr>
        <w:t>山</w:t>
      </w:r>
      <w:r>
        <w:rPr>
          <w:rFonts w:ascii="楷体_GB2312" w:hAnsi="楷体_GB2312" w:eastAsia="楷体_GB2312" w:cs="楷体_GB2312"/>
          <w:szCs w:val="32"/>
        </w:rPr>
        <w:t xml:space="preserve">  </w:t>
      </w:r>
      <w:r>
        <w:rPr>
          <w:rFonts w:hint="eastAsia" w:ascii="楷体_GB2312" w:hAnsi="楷体_GB2312" w:eastAsia="楷体_GB2312" w:cs="楷体_GB2312"/>
          <w:szCs w:val="32"/>
        </w:rPr>
        <w:t>李</w:t>
      </w:r>
      <w:r>
        <w:rPr>
          <w:rFonts w:ascii="楷体_GB2312" w:hAnsi="楷体_GB2312" w:eastAsia="楷体_GB2312" w:cs="楷体_GB2312"/>
          <w:szCs w:val="32"/>
        </w:rPr>
        <w:t xml:space="preserve">  </w:t>
      </w:r>
      <w:r>
        <w:rPr>
          <w:rFonts w:hint="eastAsia" w:ascii="楷体_GB2312" w:hAnsi="楷体_GB2312" w:eastAsia="楷体_GB2312" w:cs="楷体_GB2312"/>
          <w:szCs w:val="32"/>
        </w:rPr>
        <w:t>丽</w:t>
      </w:r>
      <w:r>
        <w:rPr>
          <w:rFonts w:ascii="楷体_GB2312" w:hAnsi="楷体_GB2312" w:eastAsia="楷体_GB2312" w:cs="楷体_GB2312"/>
          <w:szCs w:val="32"/>
        </w:rPr>
        <w:t xml:space="preserve">  </w:t>
      </w:r>
      <w:r>
        <w:rPr>
          <w:rFonts w:hint="eastAsia" w:ascii="楷体_GB2312" w:hAnsi="楷体_GB2312" w:eastAsia="楷体_GB2312" w:cs="楷体_GB2312"/>
          <w:szCs w:val="32"/>
        </w:rPr>
        <w:t>朱晓波</w:t>
      </w:r>
    </w:p>
    <w:p w14:paraId="50CF17C2">
      <w:pPr>
        <w:spacing w:line="600" w:lineRule="exact"/>
        <w:ind w:firstLine="1573" w:firstLineChars="562"/>
        <w:rPr>
          <w:rFonts w:ascii="楷体_GB2312" w:hAnsi="楷体_GB2312" w:eastAsia="楷体_GB2312" w:cs="楷体_GB2312"/>
          <w:sz w:val="28"/>
          <w:szCs w:val="28"/>
        </w:rPr>
      </w:pPr>
    </w:p>
    <w:p w14:paraId="5EF00113">
      <w:pPr>
        <w:spacing w:line="600" w:lineRule="exact"/>
        <w:ind w:firstLine="1573" w:firstLineChars="562"/>
        <w:rPr>
          <w:rFonts w:ascii="楷体_GB2312" w:hAnsi="楷体_GB2312" w:eastAsia="楷体_GB2312" w:cs="楷体_GB2312"/>
          <w:sz w:val="28"/>
          <w:szCs w:val="28"/>
        </w:rPr>
      </w:pPr>
    </w:p>
    <w:p w14:paraId="4904C159">
      <w:pPr>
        <w:spacing w:line="600" w:lineRule="exact"/>
        <w:ind w:firstLine="1573" w:firstLineChars="562"/>
        <w:rPr>
          <w:rFonts w:ascii="楷体_GB2312" w:hAnsi="楷体_GB2312" w:eastAsia="楷体_GB2312" w:cs="楷体_GB2312"/>
          <w:sz w:val="28"/>
          <w:szCs w:val="28"/>
        </w:rPr>
      </w:pPr>
    </w:p>
    <w:p w14:paraId="3DAA1497">
      <w:pPr>
        <w:spacing w:line="600" w:lineRule="exact"/>
        <w:ind w:firstLine="1573" w:firstLineChars="562"/>
        <w:rPr>
          <w:rFonts w:ascii="楷体_GB2312" w:hAnsi="楷体_GB2312" w:eastAsia="楷体_GB2312" w:cs="楷体_GB2312"/>
          <w:sz w:val="28"/>
          <w:szCs w:val="28"/>
        </w:rPr>
      </w:pPr>
    </w:p>
    <w:p w14:paraId="1CA2F29A">
      <w:pPr>
        <w:spacing w:line="600" w:lineRule="exact"/>
        <w:ind w:firstLine="1573" w:firstLineChars="562"/>
        <w:rPr>
          <w:rFonts w:ascii="楷体_GB2312" w:hAnsi="楷体_GB2312" w:eastAsia="楷体_GB2312" w:cs="楷体_GB2312"/>
          <w:sz w:val="28"/>
          <w:szCs w:val="28"/>
        </w:rPr>
      </w:pPr>
    </w:p>
    <w:p w14:paraId="3A767EE1">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重庆市渝东水利电力建筑勘测设计院</w:t>
      </w:r>
    </w:p>
    <w:p w14:paraId="4F11365B">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二○二一年九月</w:t>
      </w:r>
    </w:p>
    <w:p w14:paraId="606C8BB0">
      <w:pPr>
        <w:pStyle w:val="10"/>
        <w:spacing w:line="520" w:lineRule="exact"/>
        <w:ind w:left="640" w:firstLine="0" w:firstLineChars="0"/>
        <w:rPr>
          <w:rFonts w:ascii="仿宋" w:hAnsi="仿宋" w:eastAsia="仿宋"/>
          <w:b/>
          <w:bCs/>
        </w:rPr>
        <w:sectPr>
          <w:headerReference r:id="rId11" w:type="default"/>
          <w:footerReference r:id="rId13" w:type="default"/>
          <w:headerReference r:id="rId12" w:type="even"/>
          <w:footerReference r:id="rId14" w:type="even"/>
          <w:pgSz w:w="11900" w:h="16840"/>
          <w:pgMar w:top="1588" w:right="1418" w:bottom="1588" w:left="1418" w:header="851" w:footer="992" w:gutter="0"/>
          <w:cols w:space="720" w:num="1"/>
          <w:docGrid w:linePitch="360" w:charSpace="0"/>
        </w:sectPr>
      </w:pPr>
    </w:p>
    <w:p w14:paraId="073050EF">
      <w:pPr>
        <w:tabs>
          <w:tab w:val="right" w:leader="dot" w:pos="9054"/>
        </w:tabs>
        <w:spacing w:line="360" w:lineRule="auto"/>
        <w:ind w:firstLine="0" w:firstLineChars="0"/>
        <w:jc w:val="center"/>
        <w:rPr>
          <w:rFonts w:eastAsia="方正黑体_GBK"/>
          <w:bCs/>
          <w:sz w:val="40"/>
          <w:szCs w:val="40"/>
          <w:lang w:val="zh-TW"/>
        </w:rPr>
      </w:pPr>
      <w:r>
        <w:rPr>
          <w:rFonts w:hint="eastAsia" w:eastAsia="方正黑体_GBK"/>
          <w:bCs/>
          <w:sz w:val="40"/>
          <w:szCs w:val="40"/>
          <w:lang w:val="zh-TW"/>
        </w:rPr>
        <w:t>目</w:t>
      </w:r>
      <w:r>
        <w:rPr>
          <w:rFonts w:eastAsia="方正黑体_GBK"/>
          <w:bCs/>
          <w:sz w:val="40"/>
          <w:szCs w:val="40"/>
          <w:lang w:val="zh-TW"/>
        </w:rPr>
        <w:t xml:space="preserve"> </w:t>
      </w:r>
      <w:r>
        <w:rPr>
          <w:rFonts w:eastAsia="方正黑体_GBK"/>
          <w:bCs/>
          <w:sz w:val="40"/>
          <w:szCs w:val="40"/>
          <w:lang w:val="zh-TW" w:eastAsia="zh-TW"/>
        </w:rPr>
        <w:t xml:space="preserve">   </w:t>
      </w:r>
      <w:r>
        <w:rPr>
          <w:rFonts w:hint="eastAsia" w:eastAsia="方正黑体_GBK"/>
          <w:bCs/>
          <w:sz w:val="40"/>
          <w:szCs w:val="40"/>
          <w:lang w:val="zh-TW"/>
        </w:rPr>
        <w:t>录</w:t>
      </w:r>
    </w:p>
    <w:p w14:paraId="41CCFE5A">
      <w:pPr>
        <w:pStyle w:val="10"/>
        <w:tabs>
          <w:tab w:val="right" w:leader="dot" w:pos="9004"/>
        </w:tabs>
        <w:ind w:firstLine="0" w:firstLineChars="0"/>
        <w:rPr>
          <w:rFonts w:eastAsia="方正黑体_GBK"/>
          <w:sz w:val="21"/>
        </w:rPr>
      </w:pPr>
      <w:r>
        <w:rPr>
          <w:b/>
          <w:bCs/>
          <w:sz w:val="36"/>
          <w:szCs w:val="36"/>
          <w:lang w:val="zh-TW" w:eastAsia="zh-TW"/>
        </w:rPr>
        <w:fldChar w:fldCharType="begin"/>
      </w:r>
      <w:r>
        <w:rPr>
          <w:b/>
          <w:bCs/>
          <w:sz w:val="36"/>
          <w:szCs w:val="36"/>
          <w:lang w:val="zh-TW" w:eastAsia="zh-TW"/>
        </w:rPr>
        <w:instrText xml:space="preserve"> TOC \o "1-2" \h \z \u </w:instrText>
      </w:r>
      <w:r>
        <w:rPr>
          <w:b/>
          <w:bCs/>
          <w:sz w:val="36"/>
          <w:szCs w:val="36"/>
          <w:lang w:val="zh-TW" w:eastAsia="zh-TW"/>
        </w:rPr>
        <w:fldChar w:fldCharType="separate"/>
      </w:r>
      <w:r>
        <w:fldChar w:fldCharType="begin"/>
      </w:r>
      <w:r>
        <w:instrText xml:space="preserve"> HYPERLINK \l "_Toc79776718" </w:instrText>
      </w:r>
      <w:r>
        <w:fldChar w:fldCharType="separate"/>
      </w:r>
      <w:r>
        <w:rPr>
          <w:rStyle w:val="19"/>
          <w:rFonts w:hint="eastAsia" w:eastAsia="方正黑体_GBK"/>
        </w:rPr>
        <w:t>前</w:t>
      </w:r>
      <w:r>
        <w:rPr>
          <w:rStyle w:val="19"/>
          <w:rFonts w:eastAsia="方正黑体_GBK"/>
        </w:rPr>
        <w:t xml:space="preserve">   </w:t>
      </w:r>
      <w:r>
        <w:rPr>
          <w:rStyle w:val="19"/>
          <w:rFonts w:hint="eastAsia" w:eastAsia="方正黑体_GBK"/>
        </w:rPr>
        <w:t>言</w:t>
      </w:r>
      <w:r>
        <w:rPr>
          <w:rFonts w:eastAsia="方正黑体_GBK"/>
        </w:rPr>
        <w:tab/>
      </w:r>
      <w:r>
        <w:rPr>
          <w:rFonts w:eastAsia="方正黑体_GBK"/>
        </w:rPr>
        <w:fldChar w:fldCharType="begin"/>
      </w:r>
      <w:r>
        <w:rPr>
          <w:rFonts w:eastAsia="方正黑体_GBK"/>
        </w:rPr>
        <w:instrText xml:space="preserve"> PAGEREF _Toc79776718 \h </w:instrText>
      </w:r>
      <w:r>
        <w:rPr>
          <w:rFonts w:eastAsia="方正黑体_GBK"/>
        </w:rPr>
        <w:fldChar w:fldCharType="separate"/>
      </w:r>
      <w:r>
        <w:rPr>
          <w:rFonts w:eastAsia="方正黑体_GBK"/>
        </w:rPr>
        <w:t>3</w:t>
      </w:r>
      <w:r>
        <w:rPr>
          <w:rFonts w:eastAsia="方正黑体_GBK"/>
        </w:rPr>
        <w:fldChar w:fldCharType="end"/>
      </w:r>
      <w:r>
        <w:rPr>
          <w:rFonts w:eastAsia="方正黑体_GBK"/>
        </w:rPr>
        <w:fldChar w:fldCharType="end"/>
      </w:r>
    </w:p>
    <w:p w14:paraId="12BCE272">
      <w:pPr>
        <w:pStyle w:val="10"/>
        <w:tabs>
          <w:tab w:val="right" w:leader="dot" w:pos="9004"/>
        </w:tabs>
        <w:ind w:firstLine="0" w:firstLineChars="0"/>
        <w:rPr>
          <w:rStyle w:val="19"/>
          <w:rFonts w:eastAsia="方正黑体_GBK"/>
        </w:rPr>
      </w:pPr>
      <w:r>
        <w:fldChar w:fldCharType="begin"/>
      </w:r>
      <w:r>
        <w:instrText xml:space="preserve"> HYPERLINK \l "_Toc79776719" </w:instrText>
      </w:r>
      <w:r>
        <w:fldChar w:fldCharType="separate"/>
      </w:r>
      <w:r>
        <w:rPr>
          <w:rStyle w:val="19"/>
          <w:rFonts w:hint="eastAsia" w:eastAsia="方正黑体_GBK"/>
        </w:rPr>
        <w:t>第一章</w:t>
      </w:r>
      <w:r>
        <w:rPr>
          <w:rStyle w:val="19"/>
          <w:rFonts w:eastAsia="方正黑体_GBK"/>
        </w:rPr>
        <w:t xml:space="preserve"> </w:t>
      </w:r>
      <w:r>
        <w:rPr>
          <w:rStyle w:val="19"/>
          <w:rFonts w:hint="eastAsia" w:eastAsia="方正黑体_GBK"/>
        </w:rPr>
        <w:t>水安全保障现状及形势</w:t>
      </w:r>
      <w:r>
        <w:rPr>
          <w:rStyle w:val="19"/>
          <w:rFonts w:eastAsia="方正黑体_GBK"/>
        </w:rPr>
        <w:tab/>
      </w:r>
      <w:r>
        <w:rPr>
          <w:rStyle w:val="19"/>
          <w:rFonts w:eastAsia="方正黑体_GBK"/>
        </w:rPr>
        <w:fldChar w:fldCharType="begin"/>
      </w:r>
      <w:r>
        <w:rPr>
          <w:rStyle w:val="19"/>
          <w:rFonts w:eastAsia="方正黑体_GBK"/>
        </w:rPr>
        <w:instrText xml:space="preserve"> PAGEREF _Toc79776719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4CD5987F">
      <w:pPr>
        <w:pStyle w:val="11"/>
        <w:tabs>
          <w:tab w:val="right" w:leader="dot" w:pos="9004"/>
        </w:tabs>
        <w:ind w:left="0" w:leftChars="0" w:firstLine="640"/>
        <w:rPr>
          <w:rStyle w:val="19"/>
        </w:rPr>
      </w:pPr>
      <w:r>
        <w:fldChar w:fldCharType="begin"/>
      </w:r>
      <w:r>
        <w:instrText xml:space="preserve"> HYPERLINK \l "_Toc79776720" </w:instrText>
      </w:r>
      <w:r>
        <w:fldChar w:fldCharType="separate"/>
      </w:r>
      <w:r>
        <w:rPr>
          <w:rStyle w:val="19"/>
        </w:rPr>
        <w:t xml:space="preserve">1.1 </w:t>
      </w:r>
      <w:r>
        <w:rPr>
          <w:rStyle w:val="19"/>
          <w:rFonts w:hint="eastAsia"/>
        </w:rPr>
        <w:t>区域概况</w:t>
      </w:r>
      <w:r>
        <w:rPr>
          <w:rStyle w:val="19"/>
        </w:rPr>
        <w:tab/>
      </w:r>
      <w:r>
        <w:rPr>
          <w:rStyle w:val="19"/>
        </w:rPr>
        <w:fldChar w:fldCharType="begin"/>
      </w:r>
      <w:r>
        <w:rPr>
          <w:rStyle w:val="19"/>
        </w:rPr>
        <w:instrText xml:space="preserve"> PAGEREF _Toc79776720 \h </w:instrText>
      </w:r>
      <w:r>
        <w:rPr>
          <w:rStyle w:val="19"/>
        </w:rPr>
        <w:fldChar w:fldCharType="separate"/>
      </w:r>
      <w:r>
        <w:rPr>
          <w:rStyle w:val="19"/>
        </w:rPr>
        <w:t>3</w:t>
      </w:r>
      <w:r>
        <w:rPr>
          <w:rStyle w:val="19"/>
        </w:rPr>
        <w:fldChar w:fldCharType="end"/>
      </w:r>
      <w:r>
        <w:rPr>
          <w:rStyle w:val="19"/>
        </w:rPr>
        <w:fldChar w:fldCharType="end"/>
      </w:r>
    </w:p>
    <w:p w14:paraId="6828CC78">
      <w:pPr>
        <w:pStyle w:val="11"/>
        <w:tabs>
          <w:tab w:val="right" w:leader="dot" w:pos="9004"/>
        </w:tabs>
        <w:ind w:left="0" w:leftChars="0" w:firstLine="640"/>
        <w:rPr>
          <w:rStyle w:val="19"/>
        </w:rPr>
      </w:pPr>
      <w:r>
        <w:fldChar w:fldCharType="begin"/>
      </w:r>
      <w:r>
        <w:instrText xml:space="preserve"> HYPERLINK \l "_Toc79776721" </w:instrText>
      </w:r>
      <w:r>
        <w:fldChar w:fldCharType="separate"/>
      </w:r>
      <w:r>
        <w:rPr>
          <w:rStyle w:val="19"/>
        </w:rPr>
        <w:t>1.2 “</w:t>
      </w:r>
      <w:r>
        <w:rPr>
          <w:rStyle w:val="19"/>
          <w:rFonts w:hint="eastAsia"/>
        </w:rPr>
        <w:t>十三五</w:t>
      </w:r>
      <w:r>
        <w:rPr>
          <w:rStyle w:val="19"/>
        </w:rPr>
        <w:t>”</w:t>
      </w:r>
      <w:r>
        <w:rPr>
          <w:rStyle w:val="19"/>
          <w:rFonts w:hint="eastAsia"/>
        </w:rPr>
        <w:t>水利发展成就</w:t>
      </w:r>
      <w:r>
        <w:rPr>
          <w:rStyle w:val="19"/>
        </w:rPr>
        <w:tab/>
      </w:r>
      <w:r>
        <w:rPr>
          <w:rStyle w:val="19"/>
        </w:rPr>
        <w:fldChar w:fldCharType="begin"/>
      </w:r>
      <w:r>
        <w:rPr>
          <w:rStyle w:val="19"/>
        </w:rPr>
        <w:instrText xml:space="preserve"> PAGEREF _Toc79776721 \h </w:instrText>
      </w:r>
      <w:r>
        <w:rPr>
          <w:rStyle w:val="19"/>
        </w:rPr>
        <w:fldChar w:fldCharType="separate"/>
      </w:r>
      <w:r>
        <w:rPr>
          <w:rStyle w:val="19"/>
        </w:rPr>
        <w:t>3</w:t>
      </w:r>
      <w:r>
        <w:rPr>
          <w:rStyle w:val="19"/>
        </w:rPr>
        <w:fldChar w:fldCharType="end"/>
      </w:r>
      <w:r>
        <w:rPr>
          <w:rStyle w:val="19"/>
        </w:rPr>
        <w:fldChar w:fldCharType="end"/>
      </w:r>
    </w:p>
    <w:p w14:paraId="6458D4D5">
      <w:pPr>
        <w:pStyle w:val="11"/>
        <w:tabs>
          <w:tab w:val="right" w:leader="dot" w:pos="9004"/>
        </w:tabs>
        <w:ind w:left="0" w:leftChars="0" w:firstLine="640"/>
        <w:rPr>
          <w:rStyle w:val="19"/>
        </w:rPr>
      </w:pPr>
      <w:r>
        <w:fldChar w:fldCharType="begin"/>
      </w:r>
      <w:r>
        <w:instrText xml:space="preserve"> HYPERLINK \l "_Toc79776722" </w:instrText>
      </w:r>
      <w:r>
        <w:fldChar w:fldCharType="separate"/>
      </w:r>
      <w:r>
        <w:rPr>
          <w:rStyle w:val="19"/>
        </w:rPr>
        <w:t xml:space="preserve">1.3 </w:t>
      </w:r>
      <w:r>
        <w:rPr>
          <w:rStyle w:val="19"/>
          <w:rFonts w:hint="eastAsia"/>
        </w:rPr>
        <w:t>水安全保障现状</w:t>
      </w:r>
      <w:r>
        <w:rPr>
          <w:rStyle w:val="19"/>
        </w:rPr>
        <w:tab/>
      </w:r>
      <w:r>
        <w:rPr>
          <w:rStyle w:val="19"/>
        </w:rPr>
        <w:fldChar w:fldCharType="begin"/>
      </w:r>
      <w:r>
        <w:rPr>
          <w:rStyle w:val="19"/>
        </w:rPr>
        <w:instrText xml:space="preserve"> PAGEREF _Toc79776722 \h </w:instrText>
      </w:r>
      <w:r>
        <w:rPr>
          <w:rStyle w:val="19"/>
        </w:rPr>
        <w:fldChar w:fldCharType="separate"/>
      </w:r>
      <w:r>
        <w:rPr>
          <w:rStyle w:val="19"/>
        </w:rPr>
        <w:t>3</w:t>
      </w:r>
      <w:r>
        <w:rPr>
          <w:rStyle w:val="19"/>
        </w:rPr>
        <w:fldChar w:fldCharType="end"/>
      </w:r>
      <w:r>
        <w:rPr>
          <w:rStyle w:val="19"/>
        </w:rPr>
        <w:fldChar w:fldCharType="end"/>
      </w:r>
    </w:p>
    <w:p w14:paraId="3D27DCC7">
      <w:pPr>
        <w:pStyle w:val="11"/>
        <w:tabs>
          <w:tab w:val="right" w:leader="dot" w:pos="9004"/>
        </w:tabs>
        <w:ind w:left="0" w:leftChars="0" w:firstLine="640"/>
        <w:rPr>
          <w:rStyle w:val="19"/>
        </w:rPr>
      </w:pPr>
      <w:r>
        <w:fldChar w:fldCharType="begin"/>
      </w:r>
      <w:r>
        <w:instrText xml:space="preserve"> HYPERLINK \l "_Toc79776723" </w:instrText>
      </w:r>
      <w:r>
        <w:fldChar w:fldCharType="separate"/>
      </w:r>
      <w:r>
        <w:rPr>
          <w:rStyle w:val="19"/>
        </w:rPr>
        <w:t xml:space="preserve">1.4 </w:t>
      </w:r>
      <w:r>
        <w:rPr>
          <w:rStyle w:val="19"/>
          <w:rFonts w:hint="eastAsia"/>
        </w:rPr>
        <w:t>面临形势</w:t>
      </w:r>
      <w:r>
        <w:rPr>
          <w:rStyle w:val="19"/>
        </w:rPr>
        <w:tab/>
      </w:r>
      <w:r>
        <w:rPr>
          <w:rStyle w:val="19"/>
        </w:rPr>
        <w:fldChar w:fldCharType="begin"/>
      </w:r>
      <w:r>
        <w:rPr>
          <w:rStyle w:val="19"/>
        </w:rPr>
        <w:instrText xml:space="preserve"> PAGEREF _Toc79776723 \h </w:instrText>
      </w:r>
      <w:r>
        <w:rPr>
          <w:rStyle w:val="19"/>
        </w:rPr>
        <w:fldChar w:fldCharType="separate"/>
      </w:r>
      <w:r>
        <w:rPr>
          <w:rStyle w:val="19"/>
        </w:rPr>
        <w:t>3</w:t>
      </w:r>
      <w:r>
        <w:rPr>
          <w:rStyle w:val="19"/>
        </w:rPr>
        <w:fldChar w:fldCharType="end"/>
      </w:r>
      <w:r>
        <w:rPr>
          <w:rStyle w:val="19"/>
        </w:rPr>
        <w:fldChar w:fldCharType="end"/>
      </w:r>
    </w:p>
    <w:p w14:paraId="427F1AA7">
      <w:pPr>
        <w:pStyle w:val="10"/>
        <w:tabs>
          <w:tab w:val="right" w:leader="dot" w:pos="9004"/>
        </w:tabs>
        <w:ind w:firstLine="0" w:firstLineChars="0"/>
        <w:rPr>
          <w:rStyle w:val="19"/>
          <w:rFonts w:eastAsia="方正黑体_GBK"/>
        </w:rPr>
      </w:pPr>
      <w:r>
        <w:fldChar w:fldCharType="begin"/>
      </w:r>
      <w:r>
        <w:instrText xml:space="preserve"> HYPERLINK \l "_Toc79776724" </w:instrText>
      </w:r>
      <w:r>
        <w:fldChar w:fldCharType="separate"/>
      </w:r>
      <w:r>
        <w:rPr>
          <w:rStyle w:val="19"/>
          <w:rFonts w:hint="eastAsia" w:eastAsia="方正黑体_GBK"/>
        </w:rPr>
        <w:t>第二章</w:t>
      </w:r>
      <w:r>
        <w:rPr>
          <w:rStyle w:val="19"/>
          <w:rFonts w:eastAsia="方正黑体_GBK"/>
        </w:rPr>
        <w:t xml:space="preserve"> </w:t>
      </w:r>
      <w:r>
        <w:rPr>
          <w:rStyle w:val="19"/>
          <w:rFonts w:hint="eastAsia" w:eastAsia="方正黑体_GBK"/>
        </w:rPr>
        <w:t>总体要求</w:t>
      </w:r>
      <w:r>
        <w:rPr>
          <w:rStyle w:val="19"/>
          <w:rFonts w:eastAsia="方正黑体_GBK"/>
        </w:rPr>
        <w:tab/>
      </w:r>
      <w:r>
        <w:rPr>
          <w:rStyle w:val="19"/>
          <w:rFonts w:eastAsia="方正黑体_GBK"/>
        </w:rPr>
        <w:fldChar w:fldCharType="begin"/>
      </w:r>
      <w:r>
        <w:rPr>
          <w:rStyle w:val="19"/>
          <w:rFonts w:eastAsia="方正黑体_GBK"/>
        </w:rPr>
        <w:instrText xml:space="preserve"> PAGEREF _Toc79776724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12477F14">
      <w:pPr>
        <w:pStyle w:val="11"/>
        <w:tabs>
          <w:tab w:val="right" w:leader="dot" w:pos="9004"/>
        </w:tabs>
        <w:ind w:left="0" w:leftChars="0" w:firstLine="640"/>
        <w:rPr>
          <w:rStyle w:val="19"/>
        </w:rPr>
      </w:pPr>
      <w:r>
        <w:fldChar w:fldCharType="begin"/>
      </w:r>
      <w:r>
        <w:instrText xml:space="preserve"> HYPERLINK \l "_Toc79776725" </w:instrText>
      </w:r>
      <w:r>
        <w:fldChar w:fldCharType="separate"/>
      </w:r>
      <w:r>
        <w:rPr>
          <w:rStyle w:val="19"/>
        </w:rPr>
        <w:t xml:space="preserve">2.1 </w:t>
      </w:r>
      <w:r>
        <w:rPr>
          <w:rStyle w:val="19"/>
          <w:rFonts w:hint="eastAsia"/>
        </w:rPr>
        <w:t>指导思想</w:t>
      </w:r>
      <w:r>
        <w:rPr>
          <w:rStyle w:val="19"/>
        </w:rPr>
        <w:tab/>
      </w:r>
      <w:r>
        <w:rPr>
          <w:rStyle w:val="19"/>
        </w:rPr>
        <w:fldChar w:fldCharType="begin"/>
      </w:r>
      <w:r>
        <w:rPr>
          <w:rStyle w:val="19"/>
        </w:rPr>
        <w:instrText xml:space="preserve"> PAGEREF _Toc79776725 \h </w:instrText>
      </w:r>
      <w:r>
        <w:rPr>
          <w:rStyle w:val="19"/>
        </w:rPr>
        <w:fldChar w:fldCharType="separate"/>
      </w:r>
      <w:r>
        <w:rPr>
          <w:rStyle w:val="19"/>
        </w:rPr>
        <w:t>3</w:t>
      </w:r>
      <w:r>
        <w:rPr>
          <w:rStyle w:val="19"/>
        </w:rPr>
        <w:fldChar w:fldCharType="end"/>
      </w:r>
      <w:r>
        <w:rPr>
          <w:rStyle w:val="19"/>
        </w:rPr>
        <w:fldChar w:fldCharType="end"/>
      </w:r>
    </w:p>
    <w:p w14:paraId="00A5912C">
      <w:pPr>
        <w:pStyle w:val="11"/>
        <w:tabs>
          <w:tab w:val="right" w:leader="dot" w:pos="9004"/>
        </w:tabs>
        <w:ind w:left="0" w:leftChars="0" w:firstLine="640"/>
        <w:rPr>
          <w:rStyle w:val="19"/>
        </w:rPr>
      </w:pPr>
      <w:r>
        <w:fldChar w:fldCharType="begin"/>
      </w:r>
      <w:r>
        <w:instrText xml:space="preserve"> HYPERLINK \l "_Toc79776726" </w:instrText>
      </w:r>
      <w:r>
        <w:fldChar w:fldCharType="separate"/>
      </w:r>
      <w:r>
        <w:rPr>
          <w:rStyle w:val="19"/>
        </w:rPr>
        <w:t xml:space="preserve">2.2 </w:t>
      </w:r>
      <w:r>
        <w:rPr>
          <w:rStyle w:val="19"/>
          <w:rFonts w:hint="eastAsia"/>
        </w:rPr>
        <w:t>基本原则</w:t>
      </w:r>
      <w:r>
        <w:rPr>
          <w:rStyle w:val="19"/>
        </w:rPr>
        <w:tab/>
      </w:r>
      <w:r>
        <w:rPr>
          <w:rStyle w:val="19"/>
        </w:rPr>
        <w:fldChar w:fldCharType="begin"/>
      </w:r>
      <w:r>
        <w:rPr>
          <w:rStyle w:val="19"/>
        </w:rPr>
        <w:instrText xml:space="preserve"> PAGEREF _Toc79776726 \h </w:instrText>
      </w:r>
      <w:r>
        <w:rPr>
          <w:rStyle w:val="19"/>
        </w:rPr>
        <w:fldChar w:fldCharType="separate"/>
      </w:r>
      <w:r>
        <w:rPr>
          <w:rStyle w:val="19"/>
        </w:rPr>
        <w:t>3</w:t>
      </w:r>
      <w:r>
        <w:rPr>
          <w:rStyle w:val="19"/>
        </w:rPr>
        <w:fldChar w:fldCharType="end"/>
      </w:r>
      <w:r>
        <w:rPr>
          <w:rStyle w:val="19"/>
        </w:rPr>
        <w:fldChar w:fldCharType="end"/>
      </w:r>
    </w:p>
    <w:p w14:paraId="171E56BC">
      <w:pPr>
        <w:pStyle w:val="11"/>
        <w:tabs>
          <w:tab w:val="right" w:leader="dot" w:pos="9004"/>
        </w:tabs>
        <w:ind w:left="0" w:leftChars="0" w:firstLine="640"/>
        <w:rPr>
          <w:rStyle w:val="19"/>
        </w:rPr>
      </w:pPr>
      <w:r>
        <w:fldChar w:fldCharType="begin"/>
      </w:r>
      <w:r>
        <w:instrText xml:space="preserve"> HYPERLINK \l "_Toc79776727" </w:instrText>
      </w:r>
      <w:r>
        <w:fldChar w:fldCharType="separate"/>
      </w:r>
      <w:r>
        <w:rPr>
          <w:rStyle w:val="19"/>
        </w:rPr>
        <w:t xml:space="preserve">2.3 </w:t>
      </w:r>
      <w:r>
        <w:rPr>
          <w:rStyle w:val="19"/>
          <w:rFonts w:hint="eastAsia"/>
        </w:rPr>
        <w:t>目标任务</w:t>
      </w:r>
      <w:r>
        <w:rPr>
          <w:rStyle w:val="19"/>
        </w:rPr>
        <w:tab/>
      </w:r>
      <w:r>
        <w:rPr>
          <w:rStyle w:val="19"/>
        </w:rPr>
        <w:fldChar w:fldCharType="begin"/>
      </w:r>
      <w:r>
        <w:rPr>
          <w:rStyle w:val="19"/>
        </w:rPr>
        <w:instrText xml:space="preserve"> PAGEREF _Toc79776727 \h </w:instrText>
      </w:r>
      <w:r>
        <w:rPr>
          <w:rStyle w:val="19"/>
        </w:rPr>
        <w:fldChar w:fldCharType="separate"/>
      </w:r>
      <w:r>
        <w:rPr>
          <w:rStyle w:val="19"/>
        </w:rPr>
        <w:t>3</w:t>
      </w:r>
      <w:r>
        <w:rPr>
          <w:rStyle w:val="19"/>
        </w:rPr>
        <w:fldChar w:fldCharType="end"/>
      </w:r>
      <w:r>
        <w:rPr>
          <w:rStyle w:val="19"/>
        </w:rPr>
        <w:fldChar w:fldCharType="end"/>
      </w:r>
    </w:p>
    <w:p w14:paraId="2C3C7EA1">
      <w:pPr>
        <w:pStyle w:val="10"/>
        <w:tabs>
          <w:tab w:val="right" w:leader="dot" w:pos="9004"/>
        </w:tabs>
        <w:ind w:firstLine="0" w:firstLineChars="0"/>
        <w:rPr>
          <w:rStyle w:val="19"/>
          <w:rFonts w:eastAsia="方正黑体_GBK"/>
        </w:rPr>
      </w:pPr>
      <w:r>
        <w:fldChar w:fldCharType="begin"/>
      </w:r>
      <w:r>
        <w:instrText xml:space="preserve"> HYPERLINK \l "_Toc79776728" </w:instrText>
      </w:r>
      <w:r>
        <w:fldChar w:fldCharType="separate"/>
      </w:r>
      <w:r>
        <w:rPr>
          <w:rStyle w:val="19"/>
          <w:rFonts w:hint="eastAsia" w:eastAsia="方正黑体_GBK"/>
        </w:rPr>
        <w:t>第三章</w:t>
      </w:r>
      <w:r>
        <w:rPr>
          <w:rStyle w:val="19"/>
          <w:rFonts w:eastAsia="方正黑体_GBK"/>
        </w:rPr>
        <w:t xml:space="preserve"> </w:t>
      </w:r>
      <w:r>
        <w:rPr>
          <w:rStyle w:val="19"/>
          <w:rFonts w:hint="eastAsia" w:eastAsia="方正黑体_GBK"/>
        </w:rPr>
        <w:t>防洪减灾，保群众生命财产安全</w:t>
      </w:r>
      <w:r>
        <w:rPr>
          <w:rStyle w:val="19"/>
          <w:rFonts w:eastAsia="方正黑体_GBK"/>
        </w:rPr>
        <w:tab/>
      </w:r>
      <w:r>
        <w:rPr>
          <w:rStyle w:val="19"/>
          <w:rFonts w:eastAsia="方正黑体_GBK"/>
        </w:rPr>
        <w:fldChar w:fldCharType="begin"/>
      </w:r>
      <w:r>
        <w:rPr>
          <w:rStyle w:val="19"/>
          <w:rFonts w:eastAsia="方正黑体_GBK"/>
        </w:rPr>
        <w:instrText xml:space="preserve"> PAGEREF _Toc79776728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4F8FD092">
      <w:pPr>
        <w:pStyle w:val="11"/>
        <w:tabs>
          <w:tab w:val="right" w:leader="dot" w:pos="9004"/>
        </w:tabs>
        <w:ind w:left="0" w:leftChars="0" w:firstLine="640"/>
        <w:rPr>
          <w:rStyle w:val="19"/>
        </w:rPr>
      </w:pPr>
      <w:r>
        <w:fldChar w:fldCharType="begin"/>
      </w:r>
      <w:r>
        <w:instrText xml:space="preserve"> HYPERLINK \l "_Toc79776729" </w:instrText>
      </w:r>
      <w:r>
        <w:fldChar w:fldCharType="separate"/>
      </w:r>
      <w:r>
        <w:rPr>
          <w:rStyle w:val="19"/>
        </w:rPr>
        <w:t xml:space="preserve">3.1 </w:t>
      </w:r>
      <w:r>
        <w:rPr>
          <w:rStyle w:val="19"/>
          <w:rFonts w:hint="eastAsia"/>
        </w:rPr>
        <w:t>中小河流治理工程</w:t>
      </w:r>
      <w:r>
        <w:rPr>
          <w:rStyle w:val="19"/>
        </w:rPr>
        <w:tab/>
      </w:r>
      <w:r>
        <w:rPr>
          <w:rStyle w:val="19"/>
        </w:rPr>
        <w:fldChar w:fldCharType="begin"/>
      </w:r>
      <w:r>
        <w:rPr>
          <w:rStyle w:val="19"/>
        </w:rPr>
        <w:instrText xml:space="preserve"> PAGEREF _Toc79776729 \h </w:instrText>
      </w:r>
      <w:r>
        <w:rPr>
          <w:rStyle w:val="19"/>
        </w:rPr>
        <w:fldChar w:fldCharType="separate"/>
      </w:r>
      <w:r>
        <w:rPr>
          <w:rStyle w:val="19"/>
        </w:rPr>
        <w:t>3</w:t>
      </w:r>
      <w:r>
        <w:rPr>
          <w:rStyle w:val="19"/>
        </w:rPr>
        <w:fldChar w:fldCharType="end"/>
      </w:r>
      <w:r>
        <w:rPr>
          <w:rStyle w:val="19"/>
        </w:rPr>
        <w:fldChar w:fldCharType="end"/>
      </w:r>
    </w:p>
    <w:p w14:paraId="27A185FE">
      <w:pPr>
        <w:pStyle w:val="11"/>
        <w:tabs>
          <w:tab w:val="right" w:leader="dot" w:pos="9004"/>
        </w:tabs>
        <w:ind w:left="0" w:leftChars="0" w:firstLine="640"/>
        <w:rPr>
          <w:rStyle w:val="19"/>
        </w:rPr>
      </w:pPr>
      <w:r>
        <w:fldChar w:fldCharType="begin"/>
      </w:r>
      <w:r>
        <w:instrText xml:space="preserve"> HYPERLINK \l "_Toc79776730" </w:instrText>
      </w:r>
      <w:r>
        <w:fldChar w:fldCharType="separate"/>
      </w:r>
      <w:r>
        <w:rPr>
          <w:rStyle w:val="19"/>
        </w:rPr>
        <w:t xml:space="preserve">3.2 </w:t>
      </w:r>
      <w:r>
        <w:rPr>
          <w:rStyle w:val="19"/>
          <w:rFonts w:hint="eastAsia"/>
        </w:rPr>
        <w:t>城区防洪排涝工程</w:t>
      </w:r>
      <w:r>
        <w:rPr>
          <w:rStyle w:val="19"/>
        </w:rPr>
        <w:tab/>
      </w:r>
      <w:r>
        <w:rPr>
          <w:rStyle w:val="19"/>
        </w:rPr>
        <w:fldChar w:fldCharType="begin"/>
      </w:r>
      <w:r>
        <w:rPr>
          <w:rStyle w:val="19"/>
        </w:rPr>
        <w:instrText xml:space="preserve"> PAGEREF _Toc79776730 \h </w:instrText>
      </w:r>
      <w:r>
        <w:rPr>
          <w:rStyle w:val="19"/>
        </w:rPr>
        <w:fldChar w:fldCharType="separate"/>
      </w:r>
      <w:r>
        <w:rPr>
          <w:rStyle w:val="19"/>
        </w:rPr>
        <w:t>3</w:t>
      </w:r>
      <w:r>
        <w:rPr>
          <w:rStyle w:val="19"/>
        </w:rPr>
        <w:fldChar w:fldCharType="end"/>
      </w:r>
      <w:r>
        <w:rPr>
          <w:rStyle w:val="19"/>
        </w:rPr>
        <w:fldChar w:fldCharType="end"/>
      </w:r>
    </w:p>
    <w:p w14:paraId="301FEA11">
      <w:pPr>
        <w:pStyle w:val="11"/>
        <w:tabs>
          <w:tab w:val="right" w:leader="dot" w:pos="9004"/>
        </w:tabs>
        <w:ind w:left="0" w:leftChars="0" w:firstLine="640"/>
        <w:rPr>
          <w:rStyle w:val="19"/>
        </w:rPr>
      </w:pPr>
      <w:r>
        <w:fldChar w:fldCharType="begin"/>
      </w:r>
      <w:r>
        <w:instrText xml:space="preserve"> HYPERLINK \l "_Toc79776731" </w:instrText>
      </w:r>
      <w:r>
        <w:fldChar w:fldCharType="separate"/>
      </w:r>
      <w:r>
        <w:rPr>
          <w:rStyle w:val="19"/>
        </w:rPr>
        <w:t xml:space="preserve">3.3 </w:t>
      </w:r>
      <w:r>
        <w:rPr>
          <w:rStyle w:val="19"/>
          <w:rFonts w:hint="eastAsia"/>
        </w:rPr>
        <w:t>水库工程除险加固</w:t>
      </w:r>
      <w:r>
        <w:rPr>
          <w:rStyle w:val="19"/>
        </w:rPr>
        <w:tab/>
      </w:r>
      <w:r>
        <w:rPr>
          <w:rStyle w:val="19"/>
        </w:rPr>
        <w:fldChar w:fldCharType="begin"/>
      </w:r>
      <w:r>
        <w:rPr>
          <w:rStyle w:val="19"/>
        </w:rPr>
        <w:instrText xml:space="preserve"> PAGEREF _Toc79776731 \h </w:instrText>
      </w:r>
      <w:r>
        <w:rPr>
          <w:rStyle w:val="19"/>
        </w:rPr>
        <w:fldChar w:fldCharType="separate"/>
      </w:r>
      <w:r>
        <w:rPr>
          <w:rStyle w:val="19"/>
        </w:rPr>
        <w:t>3</w:t>
      </w:r>
      <w:r>
        <w:rPr>
          <w:rStyle w:val="19"/>
        </w:rPr>
        <w:fldChar w:fldCharType="end"/>
      </w:r>
      <w:r>
        <w:rPr>
          <w:rStyle w:val="19"/>
        </w:rPr>
        <w:fldChar w:fldCharType="end"/>
      </w:r>
    </w:p>
    <w:p w14:paraId="57640665">
      <w:pPr>
        <w:pStyle w:val="11"/>
        <w:tabs>
          <w:tab w:val="right" w:leader="dot" w:pos="9004"/>
        </w:tabs>
        <w:ind w:left="0" w:leftChars="0" w:firstLine="640"/>
        <w:rPr>
          <w:rStyle w:val="19"/>
        </w:rPr>
      </w:pPr>
      <w:r>
        <w:fldChar w:fldCharType="begin"/>
      </w:r>
      <w:r>
        <w:instrText xml:space="preserve"> HYPERLINK \l "_Toc79776732" </w:instrText>
      </w:r>
      <w:r>
        <w:fldChar w:fldCharType="separate"/>
      </w:r>
      <w:r>
        <w:rPr>
          <w:rStyle w:val="19"/>
        </w:rPr>
        <w:t xml:space="preserve">3.4 </w:t>
      </w:r>
      <w:r>
        <w:rPr>
          <w:rStyle w:val="19"/>
          <w:rFonts w:hint="eastAsia"/>
        </w:rPr>
        <w:t>山洪灾害防治工程</w:t>
      </w:r>
      <w:r>
        <w:rPr>
          <w:rStyle w:val="19"/>
        </w:rPr>
        <w:tab/>
      </w:r>
      <w:r>
        <w:rPr>
          <w:rStyle w:val="19"/>
        </w:rPr>
        <w:fldChar w:fldCharType="begin"/>
      </w:r>
      <w:r>
        <w:rPr>
          <w:rStyle w:val="19"/>
        </w:rPr>
        <w:instrText xml:space="preserve"> PAGEREF _Toc79776732 \h </w:instrText>
      </w:r>
      <w:r>
        <w:rPr>
          <w:rStyle w:val="19"/>
        </w:rPr>
        <w:fldChar w:fldCharType="separate"/>
      </w:r>
      <w:r>
        <w:rPr>
          <w:rStyle w:val="19"/>
        </w:rPr>
        <w:t>3</w:t>
      </w:r>
      <w:r>
        <w:rPr>
          <w:rStyle w:val="19"/>
        </w:rPr>
        <w:fldChar w:fldCharType="end"/>
      </w:r>
      <w:r>
        <w:rPr>
          <w:rStyle w:val="19"/>
        </w:rPr>
        <w:fldChar w:fldCharType="end"/>
      </w:r>
    </w:p>
    <w:p w14:paraId="08C92A88">
      <w:pPr>
        <w:pStyle w:val="11"/>
        <w:tabs>
          <w:tab w:val="right" w:leader="dot" w:pos="9004"/>
        </w:tabs>
        <w:ind w:left="0" w:leftChars="0" w:firstLine="640"/>
        <w:rPr>
          <w:rStyle w:val="19"/>
        </w:rPr>
      </w:pPr>
      <w:r>
        <w:fldChar w:fldCharType="begin"/>
      </w:r>
      <w:r>
        <w:instrText xml:space="preserve"> HYPERLINK \l "_Toc79776733" </w:instrText>
      </w:r>
      <w:r>
        <w:fldChar w:fldCharType="separate"/>
      </w:r>
      <w:r>
        <w:rPr>
          <w:rStyle w:val="19"/>
        </w:rPr>
        <w:t xml:space="preserve">3.5 </w:t>
      </w:r>
      <w:r>
        <w:rPr>
          <w:rStyle w:val="19"/>
          <w:rFonts w:hint="eastAsia"/>
        </w:rPr>
        <w:t>水文监测预警体系</w:t>
      </w:r>
      <w:r>
        <w:rPr>
          <w:rStyle w:val="19"/>
        </w:rPr>
        <w:tab/>
      </w:r>
      <w:r>
        <w:rPr>
          <w:rStyle w:val="19"/>
        </w:rPr>
        <w:fldChar w:fldCharType="begin"/>
      </w:r>
      <w:r>
        <w:rPr>
          <w:rStyle w:val="19"/>
        </w:rPr>
        <w:instrText xml:space="preserve"> PAGEREF _Toc79776733 \h </w:instrText>
      </w:r>
      <w:r>
        <w:rPr>
          <w:rStyle w:val="19"/>
        </w:rPr>
        <w:fldChar w:fldCharType="separate"/>
      </w:r>
      <w:r>
        <w:rPr>
          <w:rStyle w:val="19"/>
        </w:rPr>
        <w:t>3</w:t>
      </w:r>
      <w:r>
        <w:rPr>
          <w:rStyle w:val="19"/>
        </w:rPr>
        <w:fldChar w:fldCharType="end"/>
      </w:r>
      <w:r>
        <w:rPr>
          <w:rStyle w:val="19"/>
        </w:rPr>
        <w:fldChar w:fldCharType="end"/>
      </w:r>
    </w:p>
    <w:p w14:paraId="1B78CEDB">
      <w:pPr>
        <w:pStyle w:val="11"/>
        <w:tabs>
          <w:tab w:val="right" w:leader="dot" w:pos="9004"/>
        </w:tabs>
        <w:ind w:left="0" w:leftChars="0" w:firstLine="640"/>
        <w:rPr>
          <w:rStyle w:val="19"/>
        </w:rPr>
      </w:pPr>
      <w:r>
        <w:fldChar w:fldCharType="begin"/>
      </w:r>
      <w:r>
        <w:instrText xml:space="preserve"> HYPERLINK \l "_Toc79776734" </w:instrText>
      </w:r>
      <w:r>
        <w:fldChar w:fldCharType="separate"/>
      </w:r>
      <w:r>
        <w:rPr>
          <w:rStyle w:val="19"/>
        </w:rPr>
        <w:t xml:space="preserve">3.6 </w:t>
      </w:r>
      <w:r>
        <w:rPr>
          <w:rStyle w:val="19"/>
          <w:rFonts w:hint="eastAsia"/>
        </w:rPr>
        <w:t>防洪薄弱区域管控</w:t>
      </w:r>
      <w:r>
        <w:rPr>
          <w:rStyle w:val="19"/>
        </w:rPr>
        <w:tab/>
      </w:r>
      <w:r>
        <w:rPr>
          <w:rStyle w:val="19"/>
        </w:rPr>
        <w:fldChar w:fldCharType="begin"/>
      </w:r>
      <w:r>
        <w:rPr>
          <w:rStyle w:val="19"/>
        </w:rPr>
        <w:instrText xml:space="preserve"> PAGEREF _Toc79776734 \h </w:instrText>
      </w:r>
      <w:r>
        <w:rPr>
          <w:rStyle w:val="19"/>
        </w:rPr>
        <w:fldChar w:fldCharType="separate"/>
      </w:r>
      <w:r>
        <w:rPr>
          <w:rStyle w:val="19"/>
        </w:rPr>
        <w:t>3</w:t>
      </w:r>
      <w:r>
        <w:rPr>
          <w:rStyle w:val="19"/>
        </w:rPr>
        <w:fldChar w:fldCharType="end"/>
      </w:r>
      <w:r>
        <w:rPr>
          <w:rStyle w:val="19"/>
        </w:rPr>
        <w:fldChar w:fldCharType="end"/>
      </w:r>
    </w:p>
    <w:p w14:paraId="3ECB479C">
      <w:pPr>
        <w:pStyle w:val="10"/>
        <w:tabs>
          <w:tab w:val="right" w:leader="dot" w:pos="9004"/>
        </w:tabs>
        <w:ind w:firstLine="0" w:firstLineChars="0"/>
        <w:rPr>
          <w:rStyle w:val="19"/>
          <w:rFonts w:eastAsia="方正黑体_GBK"/>
        </w:rPr>
      </w:pPr>
      <w:r>
        <w:fldChar w:fldCharType="begin"/>
      </w:r>
      <w:r>
        <w:instrText xml:space="preserve"> HYPERLINK \l "_Toc79776735" </w:instrText>
      </w:r>
      <w:r>
        <w:fldChar w:fldCharType="separate"/>
      </w:r>
      <w:r>
        <w:rPr>
          <w:rStyle w:val="19"/>
          <w:rFonts w:hint="eastAsia" w:eastAsia="方正黑体_GBK"/>
        </w:rPr>
        <w:t>第四章</w:t>
      </w:r>
      <w:r>
        <w:rPr>
          <w:rStyle w:val="19"/>
          <w:rFonts w:eastAsia="方正黑体_GBK"/>
        </w:rPr>
        <w:t xml:space="preserve"> </w:t>
      </w:r>
      <w:r>
        <w:rPr>
          <w:rStyle w:val="19"/>
          <w:rFonts w:hint="eastAsia" w:eastAsia="方正黑体_GBK"/>
        </w:rPr>
        <w:t>节水保供，保城乡居民供水安全</w:t>
      </w:r>
      <w:r>
        <w:rPr>
          <w:rStyle w:val="19"/>
          <w:rFonts w:eastAsia="方正黑体_GBK"/>
        </w:rPr>
        <w:tab/>
      </w:r>
      <w:r>
        <w:rPr>
          <w:rStyle w:val="19"/>
          <w:rFonts w:eastAsia="方正黑体_GBK"/>
        </w:rPr>
        <w:fldChar w:fldCharType="begin"/>
      </w:r>
      <w:r>
        <w:rPr>
          <w:rStyle w:val="19"/>
          <w:rFonts w:eastAsia="方正黑体_GBK"/>
        </w:rPr>
        <w:instrText xml:space="preserve"> PAGEREF _Toc79776735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0A3E5090">
      <w:pPr>
        <w:pStyle w:val="11"/>
        <w:tabs>
          <w:tab w:val="right" w:leader="dot" w:pos="9004"/>
        </w:tabs>
        <w:ind w:left="0" w:leftChars="0" w:firstLine="640"/>
        <w:rPr>
          <w:rStyle w:val="19"/>
        </w:rPr>
      </w:pPr>
      <w:r>
        <w:fldChar w:fldCharType="begin"/>
      </w:r>
      <w:r>
        <w:instrText xml:space="preserve"> HYPERLINK \l "_Toc79776736" </w:instrText>
      </w:r>
      <w:r>
        <w:fldChar w:fldCharType="separate"/>
      </w:r>
      <w:r>
        <w:rPr>
          <w:rStyle w:val="19"/>
        </w:rPr>
        <w:t xml:space="preserve">4.1 </w:t>
      </w:r>
      <w:r>
        <w:rPr>
          <w:rStyle w:val="19"/>
          <w:rFonts w:hint="eastAsia"/>
        </w:rPr>
        <w:t>水源工程</w:t>
      </w:r>
      <w:r>
        <w:rPr>
          <w:rStyle w:val="19"/>
        </w:rPr>
        <w:tab/>
      </w:r>
      <w:r>
        <w:rPr>
          <w:rStyle w:val="19"/>
        </w:rPr>
        <w:fldChar w:fldCharType="begin"/>
      </w:r>
      <w:r>
        <w:rPr>
          <w:rStyle w:val="19"/>
        </w:rPr>
        <w:instrText xml:space="preserve"> PAGEREF _Toc79776736 \h </w:instrText>
      </w:r>
      <w:r>
        <w:rPr>
          <w:rStyle w:val="19"/>
        </w:rPr>
        <w:fldChar w:fldCharType="separate"/>
      </w:r>
      <w:r>
        <w:rPr>
          <w:rStyle w:val="19"/>
        </w:rPr>
        <w:t>3</w:t>
      </w:r>
      <w:r>
        <w:rPr>
          <w:rStyle w:val="19"/>
        </w:rPr>
        <w:fldChar w:fldCharType="end"/>
      </w:r>
      <w:r>
        <w:rPr>
          <w:rStyle w:val="19"/>
        </w:rPr>
        <w:fldChar w:fldCharType="end"/>
      </w:r>
    </w:p>
    <w:p w14:paraId="02E7E630">
      <w:pPr>
        <w:pStyle w:val="11"/>
        <w:tabs>
          <w:tab w:val="right" w:leader="dot" w:pos="9004"/>
        </w:tabs>
        <w:ind w:left="0" w:leftChars="0" w:firstLine="640"/>
        <w:rPr>
          <w:rStyle w:val="19"/>
        </w:rPr>
      </w:pPr>
      <w:r>
        <w:fldChar w:fldCharType="begin"/>
      </w:r>
      <w:r>
        <w:instrText xml:space="preserve"> HYPERLINK \l "_Toc79776737" </w:instrText>
      </w:r>
      <w:r>
        <w:fldChar w:fldCharType="separate"/>
      </w:r>
      <w:r>
        <w:rPr>
          <w:rStyle w:val="19"/>
        </w:rPr>
        <w:t xml:space="preserve">4.2 </w:t>
      </w:r>
      <w:r>
        <w:rPr>
          <w:rStyle w:val="19"/>
          <w:rFonts w:hint="eastAsia"/>
        </w:rPr>
        <w:t>城乡供水工程</w:t>
      </w:r>
      <w:r>
        <w:rPr>
          <w:rStyle w:val="19"/>
        </w:rPr>
        <w:tab/>
      </w:r>
      <w:r>
        <w:rPr>
          <w:rStyle w:val="19"/>
        </w:rPr>
        <w:fldChar w:fldCharType="begin"/>
      </w:r>
      <w:r>
        <w:rPr>
          <w:rStyle w:val="19"/>
        </w:rPr>
        <w:instrText xml:space="preserve"> PAGEREF _Toc79776737 \h </w:instrText>
      </w:r>
      <w:r>
        <w:rPr>
          <w:rStyle w:val="19"/>
        </w:rPr>
        <w:fldChar w:fldCharType="separate"/>
      </w:r>
      <w:r>
        <w:rPr>
          <w:rStyle w:val="19"/>
        </w:rPr>
        <w:t>3</w:t>
      </w:r>
      <w:r>
        <w:rPr>
          <w:rStyle w:val="19"/>
        </w:rPr>
        <w:fldChar w:fldCharType="end"/>
      </w:r>
      <w:r>
        <w:rPr>
          <w:rStyle w:val="19"/>
        </w:rPr>
        <w:fldChar w:fldCharType="end"/>
      </w:r>
    </w:p>
    <w:p w14:paraId="74F8BE75">
      <w:pPr>
        <w:pStyle w:val="11"/>
        <w:tabs>
          <w:tab w:val="right" w:leader="dot" w:pos="9004"/>
        </w:tabs>
        <w:ind w:left="0" w:leftChars="0" w:firstLine="640"/>
        <w:rPr>
          <w:rStyle w:val="19"/>
        </w:rPr>
      </w:pPr>
      <w:r>
        <w:fldChar w:fldCharType="begin"/>
      </w:r>
      <w:r>
        <w:instrText xml:space="preserve"> HYPERLINK \l "_Toc79776738" </w:instrText>
      </w:r>
      <w:r>
        <w:fldChar w:fldCharType="separate"/>
      </w:r>
      <w:r>
        <w:rPr>
          <w:rStyle w:val="19"/>
        </w:rPr>
        <w:t xml:space="preserve">4.3 </w:t>
      </w:r>
      <w:r>
        <w:rPr>
          <w:rStyle w:val="19"/>
          <w:rFonts w:hint="eastAsia"/>
        </w:rPr>
        <w:t>水质提升工程</w:t>
      </w:r>
      <w:r>
        <w:rPr>
          <w:rStyle w:val="19"/>
        </w:rPr>
        <w:tab/>
      </w:r>
      <w:r>
        <w:rPr>
          <w:rStyle w:val="19"/>
        </w:rPr>
        <w:fldChar w:fldCharType="begin"/>
      </w:r>
      <w:r>
        <w:rPr>
          <w:rStyle w:val="19"/>
        </w:rPr>
        <w:instrText xml:space="preserve"> PAGEREF _Toc79776738 \h </w:instrText>
      </w:r>
      <w:r>
        <w:rPr>
          <w:rStyle w:val="19"/>
        </w:rPr>
        <w:fldChar w:fldCharType="separate"/>
      </w:r>
      <w:r>
        <w:rPr>
          <w:rStyle w:val="19"/>
        </w:rPr>
        <w:t>3</w:t>
      </w:r>
      <w:r>
        <w:rPr>
          <w:rStyle w:val="19"/>
        </w:rPr>
        <w:fldChar w:fldCharType="end"/>
      </w:r>
      <w:r>
        <w:rPr>
          <w:rStyle w:val="19"/>
        </w:rPr>
        <w:fldChar w:fldCharType="end"/>
      </w:r>
    </w:p>
    <w:p w14:paraId="2263FF42">
      <w:pPr>
        <w:pStyle w:val="11"/>
        <w:tabs>
          <w:tab w:val="right" w:leader="dot" w:pos="9004"/>
        </w:tabs>
        <w:ind w:left="0" w:leftChars="0" w:firstLine="640"/>
        <w:rPr>
          <w:rStyle w:val="19"/>
        </w:rPr>
      </w:pPr>
      <w:r>
        <w:fldChar w:fldCharType="begin"/>
      </w:r>
      <w:r>
        <w:instrText xml:space="preserve"> HYPERLINK \l "_Toc79776739" </w:instrText>
      </w:r>
      <w:r>
        <w:fldChar w:fldCharType="separate"/>
      </w:r>
      <w:r>
        <w:rPr>
          <w:rStyle w:val="19"/>
        </w:rPr>
        <w:t xml:space="preserve">4.5 </w:t>
      </w:r>
      <w:r>
        <w:rPr>
          <w:rStyle w:val="19"/>
          <w:rFonts w:hint="eastAsia"/>
        </w:rPr>
        <w:t>灌区现代化建设与改造</w:t>
      </w:r>
      <w:r>
        <w:rPr>
          <w:rStyle w:val="19"/>
        </w:rPr>
        <w:tab/>
      </w:r>
      <w:r>
        <w:rPr>
          <w:rStyle w:val="19"/>
        </w:rPr>
        <w:fldChar w:fldCharType="begin"/>
      </w:r>
      <w:r>
        <w:rPr>
          <w:rStyle w:val="19"/>
        </w:rPr>
        <w:instrText xml:space="preserve"> PAGEREF _Toc79776739 \h </w:instrText>
      </w:r>
      <w:r>
        <w:rPr>
          <w:rStyle w:val="19"/>
        </w:rPr>
        <w:fldChar w:fldCharType="separate"/>
      </w:r>
      <w:r>
        <w:rPr>
          <w:rStyle w:val="19"/>
        </w:rPr>
        <w:t>3</w:t>
      </w:r>
      <w:r>
        <w:rPr>
          <w:rStyle w:val="19"/>
        </w:rPr>
        <w:fldChar w:fldCharType="end"/>
      </w:r>
      <w:r>
        <w:rPr>
          <w:rStyle w:val="19"/>
        </w:rPr>
        <w:fldChar w:fldCharType="end"/>
      </w:r>
    </w:p>
    <w:p w14:paraId="3CFE73EA">
      <w:pPr>
        <w:pStyle w:val="11"/>
        <w:tabs>
          <w:tab w:val="right" w:leader="dot" w:pos="9004"/>
        </w:tabs>
        <w:ind w:left="0" w:leftChars="0" w:firstLine="640"/>
        <w:rPr>
          <w:rStyle w:val="19"/>
        </w:rPr>
      </w:pPr>
      <w:r>
        <w:fldChar w:fldCharType="begin"/>
      </w:r>
      <w:r>
        <w:instrText xml:space="preserve"> HYPERLINK \l "_Toc79776740" </w:instrText>
      </w:r>
      <w:r>
        <w:fldChar w:fldCharType="separate"/>
      </w:r>
      <w:r>
        <w:rPr>
          <w:rStyle w:val="19"/>
        </w:rPr>
        <w:t xml:space="preserve">4.6 </w:t>
      </w:r>
      <w:r>
        <w:rPr>
          <w:rStyle w:val="19"/>
          <w:rFonts w:hint="eastAsia"/>
        </w:rPr>
        <w:t>节水工程</w:t>
      </w:r>
      <w:r>
        <w:rPr>
          <w:rStyle w:val="19"/>
        </w:rPr>
        <w:tab/>
      </w:r>
      <w:r>
        <w:rPr>
          <w:rStyle w:val="19"/>
        </w:rPr>
        <w:fldChar w:fldCharType="begin"/>
      </w:r>
      <w:r>
        <w:rPr>
          <w:rStyle w:val="19"/>
        </w:rPr>
        <w:instrText xml:space="preserve"> PAGEREF _Toc79776740 \h </w:instrText>
      </w:r>
      <w:r>
        <w:rPr>
          <w:rStyle w:val="19"/>
        </w:rPr>
        <w:fldChar w:fldCharType="separate"/>
      </w:r>
      <w:r>
        <w:rPr>
          <w:rStyle w:val="19"/>
        </w:rPr>
        <w:t>3</w:t>
      </w:r>
      <w:r>
        <w:rPr>
          <w:rStyle w:val="19"/>
        </w:rPr>
        <w:fldChar w:fldCharType="end"/>
      </w:r>
      <w:r>
        <w:rPr>
          <w:rStyle w:val="19"/>
        </w:rPr>
        <w:fldChar w:fldCharType="end"/>
      </w:r>
    </w:p>
    <w:p w14:paraId="57F4C3A4">
      <w:pPr>
        <w:pStyle w:val="11"/>
        <w:tabs>
          <w:tab w:val="right" w:leader="dot" w:pos="9004"/>
        </w:tabs>
        <w:ind w:left="0" w:leftChars="0" w:firstLine="640"/>
        <w:rPr>
          <w:rStyle w:val="19"/>
        </w:rPr>
      </w:pPr>
      <w:r>
        <w:fldChar w:fldCharType="begin"/>
      </w:r>
      <w:r>
        <w:instrText xml:space="preserve"> HYPERLINK \l "_Toc79776741" </w:instrText>
      </w:r>
      <w:r>
        <w:fldChar w:fldCharType="separate"/>
      </w:r>
      <w:r>
        <w:rPr>
          <w:rStyle w:val="19"/>
        </w:rPr>
        <w:t xml:space="preserve">4.7 </w:t>
      </w:r>
      <w:r>
        <w:rPr>
          <w:rStyle w:val="19"/>
          <w:rFonts w:hint="eastAsia"/>
        </w:rPr>
        <w:t>建立健全节水激励机制</w:t>
      </w:r>
      <w:r>
        <w:rPr>
          <w:rStyle w:val="19"/>
        </w:rPr>
        <w:tab/>
      </w:r>
      <w:r>
        <w:rPr>
          <w:rStyle w:val="19"/>
        </w:rPr>
        <w:fldChar w:fldCharType="begin"/>
      </w:r>
      <w:r>
        <w:rPr>
          <w:rStyle w:val="19"/>
        </w:rPr>
        <w:instrText xml:space="preserve"> PAGEREF _Toc79776741 \h </w:instrText>
      </w:r>
      <w:r>
        <w:rPr>
          <w:rStyle w:val="19"/>
        </w:rPr>
        <w:fldChar w:fldCharType="separate"/>
      </w:r>
      <w:r>
        <w:rPr>
          <w:rStyle w:val="19"/>
        </w:rPr>
        <w:t>3</w:t>
      </w:r>
      <w:r>
        <w:rPr>
          <w:rStyle w:val="19"/>
        </w:rPr>
        <w:fldChar w:fldCharType="end"/>
      </w:r>
      <w:r>
        <w:rPr>
          <w:rStyle w:val="19"/>
        </w:rPr>
        <w:fldChar w:fldCharType="end"/>
      </w:r>
    </w:p>
    <w:p w14:paraId="669F5539">
      <w:pPr>
        <w:pStyle w:val="10"/>
        <w:tabs>
          <w:tab w:val="right" w:leader="dot" w:pos="9004"/>
        </w:tabs>
        <w:ind w:firstLine="0" w:firstLineChars="0"/>
        <w:rPr>
          <w:rStyle w:val="19"/>
          <w:rFonts w:eastAsia="方正黑体_GBK"/>
        </w:rPr>
      </w:pPr>
      <w:r>
        <w:fldChar w:fldCharType="begin"/>
      </w:r>
      <w:r>
        <w:instrText xml:space="preserve"> HYPERLINK \l "_Toc79776742" </w:instrText>
      </w:r>
      <w:r>
        <w:fldChar w:fldCharType="separate"/>
      </w:r>
      <w:r>
        <w:rPr>
          <w:rStyle w:val="19"/>
          <w:rFonts w:hint="eastAsia" w:eastAsia="方正黑体_GBK"/>
        </w:rPr>
        <w:t>第五章</w:t>
      </w:r>
      <w:r>
        <w:rPr>
          <w:rStyle w:val="19"/>
          <w:rFonts w:eastAsia="方正黑体_GBK"/>
        </w:rPr>
        <w:t xml:space="preserve"> </w:t>
      </w:r>
      <w:r>
        <w:rPr>
          <w:rStyle w:val="19"/>
          <w:rFonts w:hint="eastAsia" w:eastAsia="方正黑体_GBK"/>
        </w:rPr>
        <w:t>治理修复，保水生态环境安全</w:t>
      </w:r>
      <w:r>
        <w:rPr>
          <w:rStyle w:val="19"/>
          <w:rFonts w:eastAsia="方正黑体_GBK"/>
        </w:rPr>
        <w:tab/>
      </w:r>
      <w:r>
        <w:rPr>
          <w:rStyle w:val="19"/>
          <w:rFonts w:eastAsia="方正黑体_GBK"/>
        </w:rPr>
        <w:fldChar w:fldCharType="begin"/>
      </w:r>
      <w:r>
        <w:rPr>
          <w:rStyle w:val="19"/>
          <w:rFonts w:eastAsia="方正黑体_GBK"/>
        </w:rPr>
        <w:instrText xml:space="preserve"> PAGEREF _Toc79776742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46605E46">
      <w:pPr>
        <w:pStyle w:val="11"/>
        <w:tabs>
          <w:tab w:val="right" w:leader="dot" w:pos="9004"/>
        </w:tabs>
        <w:ind w:left="0" w:leftChars="0" w:firstLine="640"/>
        <w:rPr>
          <w:rStyle w:val="19"/>
        </w:rPr>
      </w:pPr>
      <w:r>
        <w:fldChar w:fldCharType="begin"/>
      </w:r>
      <w:r>
        <w:instrText xml:space="preserve"> HYPERLINK \l "_Toc79776743" </w:instrText>
      </w:r>
      <w:r>
        <w:fldChar w:fldCharType="separate"/>
      </w:r>
      <w:r>
        <w:rPr>
          <w:rStyle w:val="19"/>
        </w:rPr>
        <w:t xml:space="preserve">5.1 </w:t>
      </w:r>
      <w:r>
        <w:rPr>
          <w:rStyle w:val="19"/>
          <w:rFonts w:hint="eastAsia"/>
        </w:rPr>
        <w:t>提升污水收集率、处理率和处理达标率</w:t>
      </w:r>
      <w:r>
        <w:rPr>
          <w:rStyle w:val="19"/>
        </w:rPr>
        <w:tab/>
      </w:r>
      <w:r>
        <w:rPr>
          <w:rStyle w:val="19"/>
        </w:rPr>
        <w:fldChar w:fldCharType="begin"/>
      </w:r>
      <w:r>
        <w:rPr>
          <w:rStyle w:val="19"/>
        </w:rPr>
        <w:instrText xml:space="preserve"> PAGEREF _Toc79776743 \h </w:instrText>
      </w:r>
      <w:r>
        <w:rPr>
          <w:rStyle w:val="19"/>
        </w:rPr>
        <w:fldChar w:fldCharType="separate"/>
      </w:r>
      <w:r>
        <w:rPr>
          <w:rStyle w:val="19"/>
        </w:rPr>
        <w:t>3</w:t>
      </w:r>
      <w:r>
        <w:rPr>
          <w:rStyle w:val="19"/>
        </w:rPr>
        <w:fldChar w:fldCharType="end"/>
      </w:r>
      <w:r>
        <w:rPr>
          <w:rStyle w:val="19"/>
        </w:rPr>
        <w:fldChar w:fldCharType="end"/>
      </w:r>
    </w:p>
    <w:p w14:paraId="49DC628F">
      <w:pPr>
        <w:pStyle w:val="11"/>
        <w:tabs>
          <w:tab w:val="right" w:leader="dot" w:pos="9004"/>
        </w:tabs>
        <w:ind w:left="0" w:leftChars="0" w:firstLine="640"/>
        <w:rPr>
          <w:rStyle w:val="19"/>
        </w:rPr>
      </w:pPr>
      <w:r>
        <w:fldChar w:fldCharType="begin"/>
      </w:r>
      <w:r>
        <w:instrText xml:space="preserve"> HYPERLINK \l "_Toc79776744" </w:instrText>
      </w:r>
      <w:r>
        <w:fldChar w:fldCharType="separate"/>
      </w:r>
      <w:r>
        <w:rPr>
          <w:rStyle w:val="19"/>
        </w:rPr>
        <w:t xml:space="preserve">5.2 </w:t>
      </w:r>
      <w:r>
        <w:rPr>
          <w:rStyle w:val="19"/>
          <w:rFonts w:hint="eastAsia"/>
        </w:rPr>
        <w:t>河湖生态保护与修复</w:t>
      </w:r>
      <w:r>
        <w:rPr>
          <w:rStyle w:val="19"/>
        </w:rPr>
        <w:tab/>
      </w:r>
      <w:r>
        <w:rPr>
          <w:rStyle w:val="19"/>
        </w:rPr>
        <w:fldChar w:fldCharType="begin"/>
      </w:r>
      <w:r>
        <w:rPr>
          <w:rStyle w:val="19"/>
        </w:rPr>
        <w:instrText xml:space="preserve"> PAGEREF _Toc79776744 \h </w:instrText>
      </w:r>
      <w:r>
        <w:rPr>
          <w:rStyle w:val="19"/>
        </w:rPr>
        <w:fldChar w:fldCharType="separate"/>
      </w:r>
      <w:r>
        <w:rPr>
          <w:rStyle w:val="19"/>
        </w:rPr>
        <w:t>3</w:t>
      </w:r>
      <w:r>
        <w:rPr>
          <w:rStyle w:val="19"/>
        </w:rPr>
        <w:fldChar w:fldCharType="end"/>
      </w:r>
      <w:r>
        <w:rPr>
          <w:rStyle w:val="19"/>
        </w:rPr>
        <w:fldChar w:fldCharType="end"/>
      </w:r>
    </w:p>
    <w:p w14:paraId="66AF6105">
      <w:pPr>
        <w:pStyle w:val="11"/>
        <w:tabs>
          <w:tab w:val="right" w:leader="dot" w:pos="9004"/>
        </w:tabs>
        <w:ind w:left="0" w:leftChars="0" w:firstLine="640"/>
        <w:rPr>
          <w:rStyle w:val="19"/>
        </w:rPr>
      </w:pPr>
      <w:r>
        <w:fldChar w:fldCharType="begin"/>
      </w:r>
      <w:r>
        <w:instrText xml:space="preserve"> HYPERLINK \l "_Toc79776745" </w:instrText>
      </w:r>
      <w:r>
        <w:fldChar w:fldCharType="separate"/>
      </w:r>
      <w:r>
        <w:rPr>
          <w:rStyle w:val="19"/>
        </w:rPr>
        <w:t xml:space="preserve">5.3 </w:t>
      </w:r>
      <w:r>
        <w:rPr>
          <w:rStyle w:val="19"/>
          <w:rFonts w:hint="eastAsia"/>
        </w:rPr>
        <w:t>水土保持综合治理</w:t>
      </w:r>
      <w:r>
        <w:rPr>
          <w:rStyle w:val="19"/>
        </w:rPr>
        <w:tab/>
      </w:r>
      <w:r>
        <w:rPr>
          <w:rStyle w:val="19"/>
        </w:rPr>
        <w:fldChar w:fldCharType="begin"/>
      </w:r>
      <w:r>
        <w:rPr>
          <w:rStyle w:val="19"/>
        </w:rPr>
        <w:instrText xml:space="preserve"> PAGEREF _Toc79776745 \h </w:instrText>
      </w:r>
      <w:r>
        <w:rPr>
          <w:rStyle w:val="19"/>
        </w:rPr>
        <w:fldChar w:fldCharType="separate"/>
      </w:r>
      <w:r>
        <w:rPr>
          <w:rStyle w:val="19"/>
        </w:rPr>
        <w:t>3</w:t>
      </w:r>
      <w:r>
        <w:rPr>
          <w:rStyle w:val="19"/>
        </w:rPr>
        <w:fldChar w:fldCharType="end"/>
      </w:r>
      <w:r>
        <w:rPr>
          <w:rStyle w:val="19"/>
        </w:rPr>
        <w:fldChar w:fldCharType="end"/>
      </w:r>
    </w:p>
    <w:p w14:paraId="739C1217">
      <w:pPr>
        <w:pStyle w:val="11"/>
        <w:tabs>
          <w:tab w:val="right" w:leader="dot" w:pos="9004"/>
        </w:tabs>
        <w:ind w:left="0" w:leftChars="0" w:firstLine="640"/>
        <w:rPr>
          <w:rStyle w:val="19"/>
        </w:rPr>
      </w:pPr>
      <w:r>
        <w:fldChar w:fldCharType="begin"/>
      </w:r>
      <w:r>
        <w:instrText xml:space="preserve"> HYPERLINK \l "_Toc79776746" </w:instrText>
      </w:r>
      <w:r>
        <w:fldChar w:fldCharType="separate"/>
      </w:r>
      <w:r>
        <w:rPr>
          <w:rStyle w:val="19"/>
        </w:rPr>
        <w:t xml:space="preserve">5.4 </w:t>
      </w:r>
      <w:r>
        <w:rPr>
          <w:rStyle w:val="19"/>
          <w:rFonts w:hint="eastAsia"/>
        </w:rPr>
        <w:t>农村水系综合整治</w:t>
      </w:r>
      <w:r>
        <w:rPr>
          <w:rStyle w:val="19"/>
        </w:rPr>
        <w:tab/>
      </w:r>
      <w:r>
        <w:rPr>
          <w:rStyle w:val="19"/>
        </w:rPr>
        <w:fldChar w:fldCharType="begin"/>
      </w:r>
      <w:r>
        <w:rPr>
          <w:rStyle w:val="19"/>
        </w:rPr>
        <w:instrText xml:space="preserve"> PAGEREF _Toc79776746 \h </w:instrText>
      </w:r>
      <w:r>
        <w:rPr>
          <w:rStyle w:val="19"/>
        </w:rPr>
        <w:fldChar w:fldCharType="separate"/>
      </w:r>
      <w:r>
        <w:rPr>
          <w:rStyle w:val="19"/>
        </w:rPr>
        <w:t>3</w:t>
      </w:r>
      <w:r>
        <w:rPr>
          <w:rStyle w:val="19"/>
        </w:rPr>
        <w:fldChar w:fldCharType="end"/>
      </w:r>
      <w:r>
        <w:rPr>
          <w:rStyle w:val="19"/>
        </w:rPr>
        <w:fldChar w:fldCharType="end"/>
      </w:r>
    </w:p>
    <w:p w14:paraId="06C76E47">
      <w:pPr>
        <w:pStyle w:val="11"/>
        <w:tabs>
          <w:tab w:val="right" w:leader="dot" w:pos="9004"/>
        </w:tabs>
        <w:ind w:left="0" w:leftChars="0" w:firstLine="640"/>
        <w:rPr>
          <w:rStyle w:val="19"/>
        </w:rPr>
      </w:pPr>
      <w:r>
        <w:fldChar w:fldCharType="begin"/>
      </w:r>
      <w:r>
        <w:instrText xml:space="preserve"> HYPERLINK \l "_Toc79776747" </w:instrText>
      </w:r>
      <w:r>
        <w:fldChar w:fldCharType="separate"/>
      </w:r>
      <w:r>
        <w:rPr>
          <w:rStyle w:val="19"/>
        </w:rPr>
        <w:t xml:space="preserve">5.5 </w:t>
      </w:r>
      <w:r>
        <w:rPr>
          <w:rStyle w:val="19"/>
          <w:rFonts w:hint="eastAsia"/>
        </w:rPr>
        <w:t>弘扬先进水文化</w:t>
      </w:r>
      <w:r>
        <w:rPr>
          <w:rStyle w:val="19"/>
        </w:rPr>
        <w:tab/>
      </w:r>
      <w:r>
        <w:rPr>
          <w:rStyle w:val="19"/>
        </w:rPr>
        <w:fldChar w:fldCharType="begin"/>
      </w:r>
      <w:r>
        <w:rPr>
          <w:rStyle w:val="19"/>
        </w:rPr>
        <w:instrText xml:space="preserve"> PAGEREF _Toc79776747 \h </w:instrText>
      </w:r>
      <w:r>
        <w:rPr>
          <w:rStyle w:val="19"/>
        </w:rPr>
        <w:fldChar w:fldCharType="separate"/>
      </w:r>
      <w:r>
        <w:rPr>
          <w:rStyle w:val="19"/>
        </w:rPr>
        <w:t>3</w:t>
      </w:r>
      <w:r>
        <w:rPr>
          <w:rStyle w:val="19"/>
        </w:rPr>
        <w:fldChar w:fldCharType="end"/>
      </w:r>
      <w:r>
        <w:rPr>
          <w:rStyle w:val="19"/>
        </w:rPr>
        <w:fldChar w:fldCharType="end"/>
      </w:r>
    </w:p>
    <w:p w14:paraId="187736F0">
      <w:pPr>
        <w:pStyle w:val="10"/>
        <w:tabs>
          <w:tab w:val="right" w:leader="dot" w:pos="9004"/>
        </w:tabs>
        <w:ind w:firstLine="0" w:firstLineChars="0"/>
        <w:rPr>
          <w:rStyle w:val="19"/>
          <w:rFonts w:eastAsia="方正黑体_GBK"/>
        </w:rPr>
      </w:pPr>
      <w:r>
        <w:fldChar w:fldCharType="begin"/>
      </w:r>
      <w:r>
        <w:instrText xml:space="preserve"> HYPERLINK \l "_Toc79776748" </w:instrText>
      </w:r>
      <w:r>
        <w:fldChar w:fldCharType="separate"/>
      </w:r>
      <w:r>
        <w:rPr>
          <w:rStyle w:val="19"/>
          <w:rFonts w:hint="eastAsia" w:eastAsia="方正黑体_GBK"/>
        </w:rPr>
        <w:t>第六章</w:t>
      </w:r>
      <w:r>
        <w:rPr>
          <w:rStyle w:val="19"/>
          <w:rFonts w:eastAsia="方正黑体_GBK"/>
        </w:rPr>
        <w:t xml:space="preserve"> </w:t>
      </w:r>
      <w:r>
        <w:rPr>
          <w:rStyle w:val="19"/>
          <w:rFonts w:hint="eastAsia" w:eastAsia="方正黑体_GBK"/>
        </w:rPr>
        <w:t>改革创新，推进水利现代化信息化</w:t>
      </w:r>
      <w:r>
        <w:rPr>
          <w:rStyle w:val="19"/>
          <w:rFonts w:eastAsia="方正黑体_GBK"/>
        </w:rPr>
        <w:tab/>
      </w:r>
      <w:r>
        <w:rPr>
          <w:rStyle w:val="19"/>
          <w:rFonts w:eastAsia="方正黑体_GBK"/>
        </w:rPr>
        <w:fldChar w:fldCharType="begin"/>
      </w:r>
      <w:r>
        <w:rPr>
          <w:rStyle w:val="19"/>
          <w:rFonts w:eastAsia="方正黑体_GBK"/>
        </w:rPr>
        <w:instrText xml:space="preserve"> PAGEREF _Toc79776748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1FC5F9B7">
      <w:pPr>
        <w:pStyle w:val="11"/>
        <w:tabs>
          <w:tab w:val="right" w:leader="dot" w:pos="9004"/>
        </w:tabs>
        <w:ind w:left="0" w:leftChars="0" w:firstLine="640"/>
        <w:rPr>
          <w:rStyle w:val="19"/>
        </w:rPr>
      </w:pPr>
      <w:r>
        <w:fldChar w:fldCharType="begin"/>
      </w:r>
      <w:r>
        <w:instrText xml:space="preserve"> HYPERLINK \l "_Toc79776749" </w:instrText>
      </w:r>
      <w:r>
        <w:fldChar w:fldCharType="separate"/>
      </w:r>
      <w:r>
        <w:rPr>
          <w:rStyle w:val="19"/>
        </w:rPr>
        <w:t xml:space="preserve">6.1 </w:t>
      </w:r>
      <w:r>
        <w:rPr>
          <w:rStyle w:val="19"/>
          <w:rFonts w:hint="eastAsia"/>
        </w:rPr>
        <w:t>智慧水利建设</w:t>
      </w:r>
      <w:r>
        <w:rPr>
          <w:rStyle w:val="19"/>
        </w:rPr>
        <w:tab/>
      </w:r>
      <w:r>
        <w:rPr>
          <w:rStyle w:val="19"/>
        </w:rPr>
        <w:fldChar w:fldCharType="begin"/>
      </w:r>
      <w:r>
        <w:rPr>
          <w:rStyle w:val="19"/>
        </w:rPr>
        <w:instrText xml:space="preserve"> PAGEREF _Toc79776749 \h </w:instrText>
      </w:r>
      <w:r>
        <w:rPr>
          <w:rStyle w:val="19"/>
        </w:rPr>
        <w:fldChar w:fldCharType="separate"/>
      </w:r>
      <w:r>
        <w:rPr>
          <w:rStyle w:val="19"/>
        </w:rPr>
        <w:t>3</w:t>
      </w:r>
      <w:r>
        <w:rPr>
          <w:rStyle w:val="19"/>
        </w:rPr>
        <w:fldChar w:fldCharType="end"/>
      </w:r>
      <w:r>
        <w:rPr>
          <w:rStyle w:val="19"/>
        </w:rPr>
        <w:fldChar w:fldCharType="end"/>
      </w:r>
    </w:p>
    <w:p w14:paraId="23D7B847">
      <w:pPr>
        <w:pStyle w:val="11"/>
        <w:tabs>
          <w:tab w:val="right" w:leader="dot" w:pos="9004"/>
        </w:tabs>
        <w:ind w:left="0" w:leftChars="0" w:firstLine="640"/>
        <w:rPr>
          <w:rStyle w:val="19"/>
        </w:rPr>
      </w:pPr>
      <w:r>
        <w:fldChar w:fldCharType="begin"/>
      </w:r>
      <w:r>
        <w:instrText xml:space="preserve"> HYPERLINK \l "_Toc79776750" </w:instrText>
      </w:r>
      <w:r>
        <w:fldChar w:fldCharType="separate"/>
      </w:r>
      <w:r>
        <w:rPr>
          <w:rStyle w:val="19"/>
        </w:rPr>
        <w:t xml:space="preserve">6.2 </w:t>
      </w:r>
      <w:r>
        <w:rPr>
          <w:rStyle w:val="19"/>
          <w:rFonts w:hint="eastAsia"/>
        </w:rPr>
        <w:t>提升水利法治化水平</w:t>
      </w:r>
      <w:r>
        <w:rPr>
          <w:rStyle w:val="19"/>
        </w:rPr>
        <w:tab/>
      </w:r>
      <w:r>
        <w:rPr>
          <w:rStyle w:val="19"/>
        </w:rPr>
        <w:fldChar w:fldCharType="begin"/>
      </w:r>
      <w:r>
        <w:rPr>
          <w:rStyle w:val="19"/>
        </w:rPr>
        <w:instrText xml:space="preserve"> PAGEREF _Toc79776750 \h </w:instrText>
      </w:r>
      <w:r>
        <w:rPr>
          <w:rStyle w:val="19"/>
        </w:rPr>
        <w:fldChar w:fldCharType="separate"/>
      </w:r>
      <w:r>
        <w:rPr>
          <w:rStyle w:val="19"/>
        </w:rPr>
        <w:t>3</w:t>
      </w:r>
      <w:r>
        <w:rPr>
          <w:rStyle w:val="19"/>
        </w:rPr>
        <w:fldChar w:fldCharType="end"/>
      </w:r>
      <w:r>
        <w:rPr>
          <w:rStyle w:val="19"/>
        </w:rPr>
        <w:fldChar w:fldCharType="end"/>
      </w:r>
    </w:p>
    <w:p w14:paraId="01E51448">
      <w:pPr>
        <w:pStyle w:val="11"/>
        <w:tabs>
          <w:tab w:val="right" w:leader="dot" w:pos="9004"/>
        </w:tabs>
        <w:ind w:left="0" w:leftChars="0" w:firstLine="640"/>
        <w:rPr>
          <w:rStyle w:val="19"/>
        </w:rPr>
      </w:pPr>
      <w:r>
        <w:fldChar w:fldCharType="begin"/>
      </w:r>
      <w:r>
        <w:instrText xml:space="preserve"> HYPERLINK \l "_Toc79776751" </w:instrText>
      </w:r>
      <w:r>
        <w:fldChar w:fldCharType="separate"/>
      </w:r>
      <w:r>
        <w:rPr>
          <w:rStyle w:val="19"/>
        </w:rPr>
        <w:t xml:space="preserve">6.3 </w:t>
      </w:r>
      <w:r>
        <w:rPr>
          <w:rStyle w:val="19"/>
          <w:rFonts w:hint="eastAsia"/>
        </w:rPr>
        <w:t>深挖水利资源价值</w:t>
      </w:r>
      <w:r>
        <w:rPr>
          <w:rStyle w:val="19"/>
        </w:rPr>
        <w:tab/>
      </w:r>
      <w:r>
        <w:rPr>
          <w:rStyle w:val="19"/>
        </w:rPr>
        <w:fldChar w:fldCharType="begin"/>
      </w:r>
      <w:r>
        <w:rPr>
          <w:rStyle w:val="19"/>
        </w:rPr>
        <w:instrText xml:space="preserve"> PAGEREF _Toc79776751 \h </w:instrText>
      </w:r>
      <w:r>
        <w:rPr>
          <w:rStyle w:val="19"/>
        </w:rPr>
        <w:fldChar w:fldCharType="separate"/>
      </w:r>
      <w:r>
        <w:rPr>
          <w:rStyle w:val="19"/>
        </w:rPr>
        <w:t>3</w:t>
      </w:r>
      <w:r>
        <w:rPr>
          <w:rStyle w:val="19"/>
        </w:rPr>
        <w:fldChar w:fldCharType="end"/>
      </w:r>
      <w:r>
        <w:rPr>
          <w:rStyle w:val="19"/>
        </w:rPr>
        <w:fldChar w:fldCharType="end"/>
      </w:r>
    </w:p>
    <w:p w14:paraId="1AC6DDEA">
      <w:pPr>
        <w:pStyle w:val="11"/>
        <w:tabs>
          <w:tab w:val="right" w:leader="dot" w:pos="9004"/>
        </w:tabs>
        <w:ind w:left="0" w:leftChars="0" w:firstLine="640"/>
        <w:rPr>
          <w:rStyle w:val="19"/>
        </w:rPr>
      </w:pPr>
      <w:r>
        <w:fldChar w:fldCharType="begin"/>
      </w:r>
      <w:r>
        <w:instrText xml:space="preserve"> HYPERLINK \l "_Toc79776752" </w:instrText>
      </w:r>
      <w:r>
        <w:fldChar w:fldCharType="separate"/>
      </w:r>
      <w:r>
        <w:rPr>
          <w:rStyle w:val="19"/>
        </w:rPr>
        <w:t xml:space="preserve">6.4 </w:t>
      </w:r>
      <w:r>
        <w:rPr>
          <w:rStyle w:val="19"/>
          <w:rFonts w:hint="eastAsia"/>
        </w:rPr>
        <w:t>深化水利投融资改革</w:t>
      </w:r>
      <w:r>
        <w:rPr>
          <w:rStyle w:val="19"/>
        </w:rPr>
        <w:tab/>
      </w:r>
      <w:r>
        <w:rPr>
          <w:rStyle w:val="19"/>
        </w:rPr>
        <w:fldChar w:fldCharType="begin"/>
      </w:r>
      <w:r>
        <w:rPr>
          <w:rStyle w:val="19"/>
        </w:rPr>
        <w:instrText xml:space="preserve"> PAGEREF _Toc79776752 \h </w:instrText>
      </w:r>
      <w:r>
        <w:rPr>
          <w:rStyle w:val="19"/>
        </w:rPr>
        <w:fldChar w:fldCharType="separate"/>
      </w:r>
      <w:r>
        <w:rPr>
          <w:rStyle w:val="19"/>
        </w:rPr>
        <w:t>3</w:t>
      </w:r>
      <w:r>
        <w:rPr>
          <w:rStyle w:val="19"/>
        </w:rPr>
        <w:fldChar w:fldCharType="end"/>
      </w:r>
      <w:r>
        <w:rPr>
          <w:rStyle w:val="19"/>
        </w:rPr>
        <w:fldChar w:fldCharType="end"/>
      </w:r>
    </w:p>
    <w:p w14:paraId="43EB97F2">
      <w:pPr>
        <w:pStyle w:val="11"/>
        <w:tabs>
          <w:tab w:val="right" w:leader="dot" w:pos="9004"/>
        </w:tabs>
        <w:ind w:left="0" w:leftChars="0" w:firstLine="640"/>
        <w:rPr>
          <w:rStyle w:val="19"/>
        </w:rPr>
      </w:pPr>
      <w:r>
        <w:fldChar w:fldCharType="begin"/>
      </w:r>
      <w:r>
        <w:instrText xml:space="preserve"> HYPERLINK \l "_Toc79776753" </w:instrText>
      </w:r>
      <w:r>
        <w:fldChar w:fldCharType="separate"/>
      </w:r>
      <w:r>
        <w:rPr>
          <w:rStyle w:val="19"/>
        </w:rPr>
        <w:t xml:space="preserve">6.5 </w:t>
      </w:r>
      <w:r>
        <w:rPr>
          <w:rStyle w:val="19"/>
          <w:rFonts w:hint="eastAsia"/>
        </w:rPr>
        <w:t>加强高素质专业化队伍建设</w:t>
      </w:r>
      <w:r>
        <w:rPr>
          <w:rStyle w:val="19"/>
        </w:rPr>
        <w:tab/>
      </w:r>
      <w:r>
        <w:rPr>
          <w:rStyle w:val="19"/>
        </w:rPr>
        <w:fldChar w:fldCharType="begin"/>
      </w:r>
      <w:r>
        <w:rPr>
          <w:rStyle w:val="19"/>
        </w:rPr>
        <w:instrText xml:space="preserve"> PAGEREF _Toc79776753 \h </w:instrText>
      </w:r>
      <w:r>
        <w:rPr>
          <w:rStyle w:val="19"/>
        </w:rPr>
        <w:fldChar w:fldCharType="separate"/>
      </w:r>
      <w:r>
        <w:rPr>
          <w:rStyle w:val="19"/>
        </w:rPr>
        <w:t>3</w:t>
      </w:r>
      <w:r>
        <w:rPr>
          <w:rStyle w:val="19"/>
        </w:rPr>
        <w:fldChar w:fldCharType="end"/>
      </w:r>
      <w:r>
        <w:rPr>
          <w:rStyle w:val="19"/>
        </w:rPr>
        <w:fldChar w:fldCharType="end"/>
      </w:r>
    </w:p>
    <w:p w14:paraId="5674FE6A">
      <w:pPr>
        <w:pStyle w:val="10"/>
        <w:tabs>
          <w:tab w:val="right" w:leader="dot" w:pos="9004"/>
        </w:tabs>
        <w:ind w:firstLine="0" w:firstLineChars="0"/>
        <w:rPr>
          <w:rStyle w:val="19"/>
          <w:rFonts w:eastAsia="方正黑体_GBK"/>
        </w:rPr>
      </w:pPr>
      <w:r>
        <w:fldChar w:fldCharType="begin"/>
      </w:r>
      <w:r>
        <w:instrText xml:space="preserve"> HYPERLINK \l "_Toc79776754" </w:instrText>
      </w:r>
      <w:r>
        <w:fldChar w:fldCharType="separate"/>
      </w:r>
      <w:r>
        <w:rPr>
          <w:rStyle w:val="19"/>
          <w:rFonts w:hint="eastAsia" w:eastAsia="方正黑体_GBK"/>
        </w:rPr>
        <w:t>第七章</w:t>
      </w:r>
      <w:r>
        <w:rPr>
          <w:rStyle w:val="19"/>
          <w:rFonts w:eastAsia="方正黑体_GBK"/>
        </w:rPr>
        <w:t xml:space="preserve"> </w:t>
      </w:r>
      <w:r>
        <w:rPr>
          <w:rStyle w:val="19"/>
          <w:rFonts w:hint="eastAsia" w:eastAsia="方正黑体_GBK"/>
        </w:rPr>
        <w:t>监督管理，提升涉水事务监管水平</w:t>
      </w:r>
      <w:r>
        <w:rPr>
          <w:rStyle w:val="19"/>
          <w:rFonts w:eastAsia="方正黑体_GBK"/>
        </w:rPr>
        <w:tab/>
      </w:r>
      <w:r>
        <w:rPr>
          <w:rStyle w:val="19"/>
          <w:rFonts w:eastAsia="方正黑体_GBK"/>
        </w:rPr>
        <w:fldChar w:fldCharType="begin"/>
      </w:r>
      <w:r>
        <w:rPr>
          <w:rStyle w:val="19"/>
          <w:rFonts w:eastAsia="方正黑体_GBK"/>
        </w:rPr>
        <w:instrText xml:space="preserve"> PAGEREF _Toc79776754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48F80854">
      <w:pPr>
        <w:pStyle w:val="11"/>
        <w:tabs>
          <w:tab w:val="right" w:leader="dot" w:pos="9004"/>
        </w:tabs>
        <w:ind w:left="0" w:leftChars="0" w:firstLine="640"/>
        <w:rPr>
          <w:rStyle w:val="19"/>
        </w:rPr>
      </w:pPr>
      <w:r>
        <w:fldChar w:fldCharType="begin"/>
      </w:r>
      <w:r>
        <w:instrText xml:space="preserve"> HYPERLINK \l "_Toc79776755" </w:instrText>
      </w:r>
      <w:r>
        <w:fldChar w:fldCharType="separate"/>
      </w:r>
      <w:r>
        <w:rPr>
          <w:rStyle w:val="19"/>
        </w:rPr>
        <w:t xml:space="preserve">7.1 </w:t>
      </w:r>
      <w:r>
        <w:rPr>
          <w:rStyle w:val="19"/>
          <w:rFonts w:hint="eastAsia"/>
        </w:rPr>
        <w:t>水旱灾害风险管理</w:t>
      </w:r>
      <w:r>
        <w:rPr>
          <w:rStyle w:val="19"/>
        </w:rPr>
        <w:tab/>
      </w:r>
      <w:r>
        <w:rPr>
          <w:rStyle w:val="19"/>
        </w:rPr>
        <w:fldChar w:fldCharType="begin"/>
      </w:r>
      <w:r>
        <w:rPr>
          <w:rStyle w:val="19"/>
        </w:rPr>
        <w:instrText xml:space="preserve"> PAGEREF _Toc79776755 \h </w:instrText>
      </w:r>
      <w:r>
        <w:rPr>
          <w:rStyle w:val="19"/>
        </w:rPr>
        <w:fldChar w:fldCharType="separate"/>
      </w:r>
      <w:r>
        <w:rPr>
          <w:rStyle w:val="19"/>
        </w:rPr>
        <w:t>3</w:t>
      </w:r>
      <w:r>
        <w:rPr>
          <w:rStyle w:val="19"/>
        </w:rPr>
        <w:fldChar w:fldCharType="end"/>
      </w:r>
      <w:r>
        <w:rPr>
          <w:rStyle w:val="19"/>
        </w:rPr>
        <w:fldChar w:fldCharType="end"/>
      </w:r>
    </w:p>
    <w:p w14:paraId="01EE114C">
      <w:pPr>
        <w:pStyle w:val="11"/>
        <w:tabs>
          <w:tab w:val="right" w:leader="dot" w:pos="9004"/>
        </w:tabs>
        <w:ind w:left="0" w:leftChars="0" w:firstLine="640"/>
        <w:rPr>
          <w:rStyle w:val="19"/>
        </w:rPr>
      </w:pPr>
      <w:r>
        <w:fldChar w:fldCharType="begin"/>
      </w:r>
      <w:r>
        <w:instrText xml:space="preserve"> HYPERLINK \l "_Toc79776756" </w:instrText>
      </w:r>
      <w:r>
        <w:fldChar w:fldCharType="separate"/>
      </w:r>
      <w:r>
        <w:rPr>
          <w:rStyle w:val="19"/>
        </w:rPr>
        <w:t xml:space="preserve">7.2 </w:t>
      </w:r>
      <w:r>
        <w:rPr>
          <w:rStyle w:val="19"/>
          <w:rFonts w:hint="eastAsia"/>
        </w:rPr>
        <w:t>水利工程监管</w:t>
      </w:r>
      <w:r>
        <w:rPr>
          <w:rStyle w:val="19"/>
        </w:rPr>
        <w:tab/>
      </w:r>
      <w:r>
        <w:rPr>
          <w:rStyle w:val="19"/>
        </w:rPr>
        <w:fldChar w:fldCharType="begin"/>
      </w:r>
      <w:r>
        <w:rPr>
          <w:rStyle w:val="19"/>
        </w:rPr>
        <w:instrText xml:space="preserve"> PAGEREF _Toc79776756 \h </w:instrText>
      </w:r>
      <w:r>
        <w:rPr>
          <w:rStyle w:val="19"/>
        </w:rPr>
        <w:fldChar w:fldCharType="separate"/>
      </w:r>
      <w:r>
        <w:rPr>
          <w:rStyle w:val="19"/>
        </w:rPr>
        <w:t>3</w:t>
      </w:r>
      <w:r>
        <w:rPr>
          <w:rStyle w:val="19"/>
        </w:rPr>
        <w:fldChar w:fldCharType="end"/>
      </w:r>
      <w:r>
        <w:rPr>
          <w:rStyle w:val="19"/>
        </w:rPr>
        <w:fldChar w:fldCharType="end"/>
      </w:r>
    </w:p>
    <w:p w14:paraId="3BCDF19B">
      <w:pPr>
        <w:pStyle w:val="11"/>
        <w:tabs>
          <w:tab w:val="right" w:leader="dot" w:pos="9004"/>
        </w:tabs>
        <w:ind w:left="0" w:leftChars="0" w:firstLine="640"/>
        <w:rPr>
          <w:rStyle w:val="19"/>
        </w:rPr>
      </w:pPr>
      <w:r>
        <w:fldChar w:fldCharType="begin"/>
      </w:r>
      <w:r>
        <w:instrText xml:space="preserve"> HYPERLINK \l "_Toc79776757" </w:instrText>
      </w:r>
      <w:r>
        <w:fldChar w:fldCharType="separate"/>
      </w:r>
      <w:r>
        <w:rPr>
          <w:rStyle w:val="19"/>
        </w:rPr>
        <w:t xml:space="preserve">7.3 </w:t>
      </w:r>
      <w:r>
        <w:rPr>
          <w:rStyle w:val="19"/>
          <w:rFonts w:hint="eastAsia"/>
        </w:rPr>
        <w:t>水资源监管</w:t>
      </w:r>
      <w:r>
        <w:rPr>
          <w:rStyle w:val="19"/>
        </w:rPr>
        <w:tab/>
      </w:r>
      <w:r>
        <w:rPr>
          <w:rStyle w:val="19"/>
        </w:rPr>
        <w:fldChar w:fldCharType="begin"/>
      </w:r>
      <w:r>
        <w:rPr>
          <w:rStyle w:val="19"/>
        </w:rPr>
        <w:instrText xml:space="preserve"> PAGEREF _Toc79776757 \h </w:instrText>
      </w:r>
      <w:r>
        <w:rPr>
          <w:rStyle w:val="19"/>
        </w:rPr>
        <w:fldChar w:fldCharType="separate"/>
      </w:r>
      <w:r>
        <w:rPr>
          <w:rStyle w:val="19"/>
        </w:rPr>
        <w:t>3</w:t>
      </w:r>
      <w:r>
        <w:rPr>
          <w:rStyle w:val="19"/>
        </w:rPr>
        <w:fldChar w:fldCharType="end"/>
      </w:r>
      <w:r>
        <w:rPr>
          <w:rStyle w:val="19"/>
        </w:rPr>
        <w:fldChar w:fldCharType="end"/>
      </w:r>
    </w:p>
    <w:p w14:paraId="6592FAE7">
      <w:pPr>
        <w:pStyle w:val="11"/>
        <w:tabs>
          <w:tab w:val="right" w:leader="dot" w:pos="9004"/>
        </w:tabs>
        <w:ind w:left="0" w:leftChars="0" w:firstLine="640"/>
        <w:rPr>
          <w:rStyle w:val="19"/>
        </w:rPr>
      </w:pPr>
      <w:r>
        <w:fldChar w:fldCharType="begin"/>
      </w:r>
      <w:r>
        <w:instrText xml:space="preserve"> HYPERLINK \l "_Toc79776758" </w:instrText>
      </w:r>
      <w:r>
        <w:fldChar w:fldCharType="separate"/>
      </w:r>
      <w:r>
        <w:rPr>
          <w:rStyle w:val="19"/>
        </w:rPr>
        <w:t xml:space="preserve">7.4 </w:t>
      </w:r>
      <w:r>
        <w:rPr>
          <w:rStyle w:val="19"/>
          <w:rFonts w:hint="eastAsia"/>
        </w:rPr>
        <w:t>河流生态空间管理</w:t>
      </w:r>
      <w:r>
        <w:rPr>
          <w:rStyle w:val="19"/>
        </w:rPr>
        <w:tab/>
      </w:r>
      <w:r>
        <w:rPr>
          <w:rStyle w:val="19"/>
        </w:rPr>
        <w:fldChar w:fldCharType="begin"/>
      </w:r>
      <w:r>
        <w:rPr>
          <w:rStyle w:val="19"/>
        </w:rPr>
        <w:instrText xml:space="preserve"> PAGEREF _Toc79776758 \h </w:instrText>
      </w:r>
      <w:r>
        <w:rPr>
          <w:rStyle w:val="19"/>
        </w:rPr>
        <w:fldChar w:fldCharType="separate"/>
      </w:r>
      <w:r>
        <w:rPr>
          <w:rStyle w:val="19"/>
        </w:rPr>
        <w:t>3</w:t>
      </w:r>
      <w:r>
        <w:rPr>
          <w:rStyle w:val="19"/>
        </w:rPr>
        <w:fldChar w:fldCharType="end"/>
      </w:r>
      <w:r>
        <w:rPr>
          <w:rStyle w:val="19"/>
        </w:rPr>
        <w:fldChar w:fldCharType="end"/>
      </w:r>
    </w:p>
    <w:p w14:paraId="735A70D2">
      <w:pPr>
        <w:pStyle w:val="11"/>
        <w:tabs>
          <w:tab w:val="right" w:leader="dot" w:pos="9004"/>
        </w:tabs>
        <w:ind w:left="0" w:leftChars="0" w:firstLine="640"/>
        <w:rPr>
          <w:rStyle w:val="19"/>
        </w:rPr>
      </w:pPr>
      <w:r>
        <w:fldChar w:fldCharType="begin"/>
      </w:r>
      <w:r>
        <w:instrText xml:space="preserve"> HYPERLINK \l "_Toc79776759" </w:instrText>
      </w:r>
      <w:r>
        <w:fldChar w:fldCharType="separate"/>
      </w:r>
      <w:r>
        <w:rPr>
          <w:rStyle w:val="19"/>
        </w:rPr>
        <w:t xml:space="preserve">7.5 </w:t>
      </w:r>
      <w:r>
        <w:rPr>
          <w:rStyle w:val="19"/>
          <w:rFonts w:hint="eastAsia"/>
        </w:rPr>
        <w:t>水土保持监管</w:t>
      </w:r>
      <w:r>
        <w:rPr>
          <w:rStyle w:val="19"/>
        </w:rPr>
        <w:tab/>
      </w:r>
      <w:r>
        <w:rPr>
          <w:rStyle w:val="19"/>
        </w:rPr>
        <w:fldChar w:fldCharType="begin"/>
      </w:r>
      <w:r>
        <w:rPr>
          <w:rStyle w:val="19"/>
        </w:rPr>
        <w:instrText xml:space="preserve"> PAGEREF _Toc79776759 \h </w:instrText>
      </w:r>
      <w:r>
        <w:rPr>
          <w:rStyle w:val="19"/>
        </w:rPr>
        <w:fldChar w:fldCharType="separate"/>
      </w:r>
      <w:r>
        <w:rPr>
          <w:rStyle w:val="19"/>
        </w:rPr>
        <w:t>3</w:t>
      </w:r>
      <w:r>
        <w:rPr>
          <w:rStyle w:val="19"/>
        </w:rPr>
        <w:fldChar w:fldCharType="end"/>
      </w:r>
      <w:r>
        <w:rPr>
          <w:rStyle w:val="19"/>
        </w:rPr>
        <w:fldChar w:fldCharType="end"/>
      </w:r>
    </w:p>
    <w:p w14:paraId="41FC5FD4">
      <w:pPr>
        <w:pStyle w:val="11"/>
        <w:tabs>
          <w:tab w:val="right" w:leader="dot" w:pos="9004"/>
        </w:tabs>
        <w:ind w:left="0" w:leftChars="0" w:firstLine="640"/>
        <w:rPr>
          <w:rStyle w:val="19"/>
        </w:rPr>
      </w:pPr>
      <w:r>
        <w:fldChar w:fldCharType="begin"/>
      </w:r>
      <w:r>
        <w:instrText xml:space="preserve"> HYPERLINK \l "_Toc79776760" </w:instrText>
      </w:r>
      <w:r>
        <w:fldChar w:fldCharType="separate"/>
      </w:r>
      <w:r>
        <w:rPr>
          <w:rStyle w:val="19"/>
        </w:rPr>
        <w:t xml:space="preserve">7.6 </w:t>
      </w:r>
      <w:r>
        <w:rPr>
          <w:rStyle w:val="19"/>
          <w:rFonts w:hint="eastAsia"/>
        </w:rPr>
        <w:t>水库移民后扶监管</w:t>
      </w:r>
      <w:r>
        <w:rPr>
          <w:rStyle w:val="19"/>
        </w:rPr>
        <w:tab/>
      </w:r>
      <w:r>
        <w:rPr>
          <w:rStyle w:val="19"/>
        </w:rPr>
        <w:fldChar w:fldCharType="begin"/>
      </w:r>
      <w:r>
        <w:rPr>
          <w:rStyle w:val="19"/>
        </w:rPr>
        <w:instrText xml:space="preserve"> PAGEREF _Toc79776760 \h </w:instrText>
      </w:r>
      <w:r>
        <w:rPr>
          <w:rStyle w:val="19"/>
        </w:rPr>
        <w:fldChar w:fldCharType="separate"/>
      </w:r>
      <w:r>
        <w:rPr>
          <w:rStyle w:val="19"/>
        </w:rPr>
        <w:t>3</w:t>
      </w:r>
      <w:r>
        <w:rPr>
          <w:rStyle w:val="19"/>
        </w:rPr>
        <w:fldChar w:fldCharType="end"/>
      </w:r>
      <w:r>
        <w:rPr>
          <w:rStyle w:val="19"/>
        </w:rPr>
        <w:fldChar w:fldCharType="end"/>
      </w:r>
    </w:p>
    <w:p w14:paraId="6B177F8A">
      <w:pPr>
        <w:pStyle w:val="10"/>
        <w:tabs>
          <w:tab w:val="right" w:leader="dot" w:pos="9004"/>
        </w:tabs>
        <w:ind w:firstLine="0" w:firstLineChars="0"/>
        <w:rPr>
          <w:rStyle w:val="19"/>
          <w:rFonts w:eastAsia="方正黑体_GBK"/>
        </w:rPr>
      </w:pPr>
      <w:r>
        <w:fldChar w:fldCharType="begin"/>
      </w:r>
      <w:r>
        <w:instrText xml:space="preserve"> HYPERLINK \l "_Toc79776761" </w:instrText>
      </w:r>
      <w:r>
        <w:fldChar w:fldCharType="separate"/>
      </w:r>
      <w:r>
        <w:rPr>
          <w:rStyle w:val="19"/>
          <w:rFonts w:hint="eastAsia" w:eastAsia="方正黑体_GBK"/>
        </w:rPr>
        <w:t>第八章</w:t>
      </w:r>
      <w:r>
        <w:rPr>
          <w:rStyle w:val="19"/>
          <w:rFonts w:eastAsia="方正黑体_GBK"/>
        </w:rPr>
        <w:t xml:space="preserve"> </w:t>
      </w:r>
      <w:r>
        <w:rPr>
          <w:rStyle w:val="19"/>
          <w:rFonts w:hint="eastAsia" w:eastAsia="方正黑体_GBK"/>
        </w:rPr>
        <w:t>规划投资估算</w:t>
      </w:r>
      <w:r>
        <w:rPr>
          <w:rStyle w:val="19"/>
          <w:rFonts w:eastAsia="方正黑体_GBK"/>
        </w:rPr>
        <w:tab/>
      </w:r>
      <w:r>
        <w:rPr>
          <w:rStyle w:val="19"/>
          <w:rFonts w:eastAsia="方正黑体_GBK"/>
        </w:rPr>
        <w:fldChar w:fldCharType="begin"/>
      </w:r>
      <w:r>
        <w:rPr>
          <w:rStyle w:val="19"/>
          <w:rFonts w:eastAsia="方正黑体_GBK"/>
        </w:rPr>
        <w:instrText xml:space="preserve"> PAGEREF _Toc79776761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674B75D6">
      <w:pPr>
        <w:pStyle w:val="10"/>
        <w:tabs>
          <w:tab w:val="right" w:leader="dot" w:pos="9004"/>
        </w:tabs>
        <w:ind w:firstLine="0" w:firstLineChars="0"/>
        <w:rPr>
          <w:rStyle w:val="19"/>
          <w:rFonts w:eastAsia="方正黑体_GBK"/>
        </w:rPr>
      </w:pPr>
      <w:r>
        <w:fldChar w:fldCharType="begin"/>
      </w:r>
      <w:r>
        <w:instrText xml:space="preserve"> HYPERLINK \l "_Toc79776762" </w:instrText>
      </w:r>
      <w:r>
        <w:fldChar w:fldCharType="separate"/>
      </w:r>
      <w:r>
        <w:rPr>
          <w:rStyle w:val="19"/>
          <w:rFonts w:hint="eastAsia" w:eastAsia="方正黑体_GBK"/>
        </w:rPr>
        <w:t>第九章</w:t>
      </w:r>
      <w:r>
        <w:rPr>
          <w:rStyle w:val="19"/>
          <w:rFonts w:eastAsia="方正黑体_GBK"/>
        </w:rPr>
        <w:t xml:space="preserve"> </w:t>
      </w:r>
      <w:r>
        <w:rPr>
          <w:rStyle w:val="19"/>
          <w:rFonts w:hint="eastAsia" w:eastAsia="方正黑体_GBK"/>
        </w:rPr>
        <w:t>环境影响评价</w:t>
      </w:r>
      <w:r>
        <w:rPr>
          <w:rStyle w:val="19"/>
          <w:rFonts w:eastAsia="方正黑体_GBK"/>
        </w:rPr>
        <w:tab/>
      </w:r>
      <w:r>
        <w:rPr>
          <w:rStyle w:val="19"/>
          <w:rFonts w:eastAsia="方正黑体_GBK"/>
        </w:rPr>
        <w:fldChar w:fldCharType="begin"/>
      </w:r>
      <w:r>
        <w:rPr>
          <w:rStyle w:val="19"/>
          <w:rFonts w:eastAsia="方正黑体_GBK"/>
        </w:rPr>
        <w:instrText xml:space="preserve"> PAGEREF _Toc79776762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3037FC2A">
      <w:pPr>
        <w:pStyle w:val="10"/>
        <w:tabs>
          <w:tab w:val="right" w:leader="dot" w:pos="9004"/>
        </w:tabs>
        <w:ind w:firstLine="0" w:firstLineChars="0"/>
        <w:rPr>
          <w:rStyle w:val="19"/>
          <w:rFonts w:eastAsia="方正黑体_GBK"/>
        </w:rPr>
      </w:pPr>
      <w:r>
        <w:fldChar w:fldCharType="begin"/>
      </w:r>
      <w:r>
        <w:instrText xml:space="preserve"> HYPERLINK \l "_Toc79776763" </w:instrText>
      </w:r>
      <w:r>
        <w:fldChar w:fldCharType="separate"/>
      </w:r>
      <w:r>
        <w:rPr>
          <w:rStyle w:val="19"/>
          <w:rFonts w:hint="eastAsia" w:eastAsia="方正黑体_GBK"/>
        </w:rPr>
        <w:t>第十章</w:t>
      </w:r>
      <w:r>
        <w:rPr>
          <w:rStyle w:val="19"/>
          <w:rFonts w:eastAsia="方正黑体_GBK"/>
        </w:rPr>
        <w:t xml:space="preserve"> </w:t>
      </w:r>
      <w:r>
        <w:rPr>
          <w:rStyle w:val="19"/>
          <w:rFonts w:hint="eastAsia" w:eastAsia="方正黑体_GBK"/>
        </w:rPr>
        <w:t>规划实施的保障措施</w:t>
      </w:r>
      <w:r>
        <w:rPr>
          <w:rStyle w:val="19"/>
          <w:rFonts w:eastAsia="方正黑体_GBK"/>
        </w:rPr>
        <w:tab/>
      </w:r>
      <w:r>
        <w:rPr>
          <w:rStyle w:val="19"/>
          <w:rFonts w:eastAsia="方正黑体_GBK"/>
        </w:rPr>
        <w:fldChar w:fldCharType="begin"/>
      </w:r>
      <w:r>
        <w:rPr>
          <w:rStyle w:val="19"/>
          <w:rFonts w:eastAsia="方正黑体_GBK"/>
        </w:rPr>
        <w:instrText xml:space="preserve"> PAGEREF _Toc79776763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358EAAD6">
      <w:pPr>
        <w:pStyle w:val="11"/>
        <w:tabs>
          <w:tab w:val="right" w:leader="dot" w:pos="9004"/>
        </w:tabs>
        <w:ind w:left="0" w:leftChars="0" w:firstLine="640"/>
        <w:rPr>
          <w:sz w:val="21"/>
        </w:rPr>
      </w:pPr>
      <w:r>
        <w:fldChar w:fldCharType="begin"/>
      </w:r>
      <w:r>
        <w:instrText xml:space="preserve"> HYPERLINK \l "_Toc79776764" </w:instrText>
      </w:r>
      <w:r>
        <w:fldChar w:fldCharType="separate"/>
      </w:r>
      <w:r>
        <w:rPr>
          <w:rStyle w:val="19"/>
        </w:rPr>
        <w:t xml:space="preserve">10.1 </w:t>
      </w:r>
      <w:r>
        <w:rPr>
          <w:rStyle w:val="19"/>
          <w:rFonts w:hint="eastAsia"/>
        </w:rPr>
        <w:t>组织保障</w:t>
      </w:r>
      <w:r>
        <w:tab/>
      </w:r>
      <w:r>
        <w:fldChar w:fldCharType="begin"/>
      </w:r>
      <w:r>
        <w:instrText xml:space="preserve"> PAGEREF _Toc79776764 \h </w:instrText>
      </w:r>
      <w:r>
        <w:fldChar w:fldCharType="separate"/>
      </w:r>
      <w:r>
        <w:t>3</w:t>
      </w:r>
      <w:r>
        <w:fldChar w:fldCharType="end"/>
      </w:r>
      <w:r>
        <w:fldChar w:fldCharType="end"/>
      </w:r>
    </w:p>
    <w:p w14:paraId="65DD2E99">
      <w:pPr>
        <w:pStyle w:val="11"/>
        <w:tabs>
          <w:tab w:val="right" w:leader="dot" w:pos="9004"/>
        </w:tabs>
        <w:ind w:left="0" w:leftChars="0" w:firstLine="640"/>
        <w:rPr>
          <w:sz w:val="21"/>
        </w:rPr>
      </w:pPr>
      <w:r>
        <w:fldChar w:fldCharType="begin"/>
      </w:r>
      <w:r>
        <w:instrText xml:space="preserve"> HYPERLINK \l "_Toc79776765" </w:instrText>
      </w:r>
      <w:r>
        <w:fldChar w:fldCharType="separate"/>
      </w:r>
      <w:r>
        <w:rPr>
          <w:rStyle w:val="19"/>
        </w:rPr>
        <w:t xml:space="preserve">10.2 </w:t>
      </w:r>
      <w:r>
        <w:rPr>
          <w:rStyle w:val="19"/>
          <w:rFonts w:hint="eastAsia"/>
        </w:rPr>
        <w:t>资金保障</w:t>
      </w:r>
      <w:r>
        <w:tab/>
      </w:r>
      <w:r>
        <w:fldChar w:fldCharType="begin"/>
      </w:r>
      <w:r>
        <w:instrText xml:space="preserve"> PAGEREF _Toc79776765 \h </w:instrText>
      </w:r>
      <w:r>
        <w:fldChar w:fldCharType="separate"/>
      </w:r>
      <w:r>
        <w:t>3</w:t>
      </w:r>
      <w:r>
        <w:fldChar w:fldCharType="end"/>
      </w:r>
      <w:r>
        <w:fldChar w:fldCharType="end"/>
      </w:r>
    </w:p>
    <w:p w14:paraId="78FC6A7A">
      <w:pPr>
        <w:pStyle w:val="11"/>
        <w:tabs>
          <w:tab w:val="right" w:leader="dot" w:pos="9004"/>
        </w:tabs>
        <w:ind w:left="0" w:leftChars="0" w:firstLine="640"/>
        <w:rPr>
          <w:sz w:val="21"/>
        </w:rPr>
      </w:pPr>
      <w:r>
        <w:fldChar w:fldCharType="begin"/>
      </w:r>
      <w:r>
        <w:instrText xml:space="preserve"> HYPERLINK \l "_Toc79776766" </w:instrText>
      </w:r>
      <w:r>
        <w:fldChar w:fldCharType="separate"/>
      </w:r>
      <w:r>
        <w:rPr>
          <w:rStyle w:val="19"/>
        </w:rPr>
        <w:t xml:space="preserve">10.3 </w:t>
      </w:r>
      <w:r>
        <w:rPr>
          <w:rStyle w:val="19"/>
          <w:rFonts w:hint="eastAsia"/>
        </w:rPr>
        <w:t>科技创新</w:t>
      </w:r>
      <w:r>
        <w:tab/>
      </w:r>
      <w:r>
        <w:fldChar w:fldCharType="begin"/>
      </w:r>
      <w:r>
        <w:instrText xml:space="preserve"> PAGEREF _Toc79776766 \h </w:instrText>
      </w:r>
      <w:r>
        <w:fldChar w:fldCharType="separate"/>
      </w:r>
      <w:r>
        <w:t>3</w:t>
      </w:r>
      <w:r>
        <w:fldChar w:fldCharType="end"/>
      </w:r>
      <w:r>
        <w:fldChar w:fldCharType="end"/>
      </w:r>
    </w:p>
    <w:p w14:paraId="162C48C0">
      <w:pPr>
        <w:pStyle w:val="11"/>
        <w:tabs>
          <w:tab w:val="right" w:leader="dot" w:pos="9004"/>
        </w:tabs>
        <w:ind w:left="0" w:leftChars="0" w:firstLine="640"/>
        <w:rPr>
          <w:sz w:val="21"/>
        </w:rPr>
      </w:pPr>
      <w:r>
        <w:fldChar w:fldCharType="begin"/>
      </w:r>
      <w:r>
        <w:instrText xml:space="preserve"> HYPERLINK \l "_Toc79776767" </w:instrText>
      </w:r>
      <w:r>
        <w:fldChar w:fldCharType="separate"/>
      </w:r>
      <w:r>
        <w:rPr>
          <w:rStyle w:val="19"/>
        </w:rPr>
        <w:t xml:space="preserve">10.4 </w:t>
      </w:r>
      <w:r>
        <w:rPr>
          <w:rStyle w:val="19"/>
          <w:rFonts w:hint="eastAsia"/>
        </w:rPr>
        <w:t>社会参与</w:t>
      </w:r>
      <w:r>
        <w:tab/>
      </w:r>
      <w:r>
        <w:fldChar w:fldCharType="begin"/>
      </w:r>
      <w:r>
        <w:instrText xml:space="preserve"> PAGEREF _Toc79776767 \h </w:instrText>
      </w:r>
      <w:r>
        <w:fldChar w:fldCharType="separate"/>
      </w:r>
      <w:r>
        <w:t>3</w:t>
      </w:r>
      <w:r>
        <w:fldChar w:fldCharType="end"/>
      </w:r>
      <w:r>
        <w:fldChar w:fldCharType="end"/>
      </w:r>
    </w:p>
    <w:p w14:paraId="5C5B6DE9">
      <w:pPr>
        <w:pStyle w:val="10"/>
        <w:tabs>
          <w:tab w:val="right" w:leader="dot" w:pos="9004"/>
        </w:tabs>
        <w:ind w:firstLine="0" w:firstLineChars="0"/>
        <w:rPr>
          <w:rStyle w:val="19"/>
          <w:rFonts w:eastAsia="方正黑体_GBK"/>
        </w:rPr>
      </w:pPr>
      <w:r>
        <w:fldChar w:fldCharType="begin"/>
      </w:r>
      <w:r>
        <w:instrText xml:space="preserve"> HYPERLINK \l "_Toc79776768" </w:instrText>
      </w:r>
      <w:r>
        <w:fldChar w:fldCharType="separate"/>
      </w:r>
      <w:r>
        <w:rPr>
          <w:rStyle w:val="19"/>
          <w:rFonts w:hint="eastAsia" w:eastAsia="方正黑体_GBK"/>
        </w:rPr>
        <w:t>第十一章</w:t>
      </w:r>
      <w:r>
        <w:rPr>
          <w:rStyle w:val="19"/>
          <w:rFonts w:eastAsia="方正黑体_GBK"/>
        </w:rPr>
        <w:t xml:space="preserve"> </w:t>
      </w:r>
      <w:r>
        <w:rPr>
          <w:rStyle w:val="19"/>
          <w:rFonts w:hint="eastAsia" w:eastAsia="方正黑体_GBK"/>
        </w:rPr>
        <w:t>重点项目简介</w:t>
      </w:r>
      <w:r>
        <w:rPr>
          <w:rStyle w:val="19"/>
          <w:rFonts w:eastAsia="方正黑体_GBK"/>
        </w:rPr>
        <w:tab/>
      </w:r>
      <w:r>
        <w:rPr>
          <w:rStyle w:val="19"/>
          <w:rFonts w:eastAsia="方正黑体_GBK"/>
        </w:rPr>
        <w:fldChar w:fldCharType="begin"/>
      </w:r>
      <w:r>
        <w:rPr>
          <w:rStyle w:val="19"/>
          <w:rFonts w:eastAsia="方正黑体_GBK"/>
        </w:rPr>
        <w:instrText xml:space="preserve"> PAGEREF _Toc79776768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155D7EF6">
      <w:pPr>
        <w:pStyle w:val="10"/>
        <w:tabs>
          <w:tab w:val="right" w:leader="dot" w:pos="9004"/>
        </w:tabs>
        <w:ind w:firstLine="0" w:firstLineChars="0"/>
        <w:rPr>
          <w:rStyle w:val="19"/>
          <w:rFonts w:eastAsia="方正黑体_GBK"/>
        </w:rPr>
      </w:pPr>
      <w:r>
        <w:fldChar w:fldCharType="begin"/>
      </w:r>
      <w:r>
        <w:instrText xml:space="preserve"> HYPERLINK \l "_Toc79776769" </w:instrText>
      </w:r>
      <w:r>
        <w:fldChar w:fldCharType="separate"/>
      </w:r>
      <w:r>
        <w:rPr>
          <w:rStyle w:val="19"/>
          <w:rFonts w:hint="eastAsia" w:eastAsia="方正黑体_GBK"/>
        </w:rPr>
        <w:t>第十二章</w:t>
      </w:r>
      <w:r>
        <w:rPr>
          <w:rStyle w:val="19"/>
          <w:rFonts w:eastAsia="方正黑体_GBK"/>
        </w:rPr>
        <w:t xml:space="preserve"> </w:t>
      </w:r>
      <w:r>
        <w:rPr>
          <w:rStyle w:val="19"/>
          <w:rFonts w:hint="eastAsia" w:eastAsia="方正黑体_GBK"/>
        </w:rPr>
        <w:t>附表及附图</w:t>
      </w:r>
      <w:r>
        <w:rPr>
          <w:rStyle w:val="19"/>
          <w:rFonts w:eastAsia="方正黑体_GBK"/>
        </w:rPr>
        <w:tab/>
      </w:r>
      <w:r>
        <w:rPr>
          <w:rStyle w:val="19"/>
          <w:rFonts w:eastAsia="方正黑体_GBK"/>
        </w:rPr>
        <w:fldChar w:fldCharType="begin"/>
      </w:r>
      <w:r>
        <w:rPr>
          <w:rStyle w:val="19"/>
          <w:rFonts w:eastAsia="方正黑体_GBK"/>
        </w:rPr>
        <w:instrText xml:space="preserve"> PAGEREF _Toc79776769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14:paraId="1A7F9267">
      <w:pPr>
        <w:pStyle w:val="11"/>
        <w:tabs>
          <w:tab w:val="right" w:leader="dot" w:pos="9004"/>
        </w:tabs>
        <w:ind w:left="0" w:leftChars="0" w:firstLine="723"/>
        <w:rPr>
          <w:rFonts w:ascii="仿宋" w:hAnsi="仿宋" w:eastAsia="仿宋" w:cs="宋体"/>
          <w:b/>
          <w:bCs/>
          <w:sz w:val="30"/>
          <w:szCs w:val="30"/>
          <w:lang w:val="zh-TW" w:eastAsia="zh-TW"/>
        </w:rPr>
      </w:pPr>
      <w:r>
        <w:rPr>
          <w:b/>
          <w:bCs/>
          <w:sz w:val="36"/>
          <w:szCs w:val="36"/>
          <w:lang w:val="zh-TW" w:eastAsia="zh-TW"/>
        </w:rPr>
        <w:fldChar w:fldCharType="end"/>
      </w:r>
    </w:p>
    <w:p w14:paraId="293B62F5">
      <w:pPr>
        <w:ind w:firstLine="640"/>
      </w:pPr>
      <w:bookmarkStart w:id="0" w:name="_Toc25186"/>
      <w:bookmarkEnd w:id="0"/>
    </w:p>
    <w:p w14:paraId="09B223DC">
      <w:pPr>
        <w:ind w:firstLine="640"/>
        <w:sectPr>
          <w:pgSz w:w="11906" w:h="16838"/>
          <w:pgMar w:top="1985" w:right="1446" w:bottom="1644" w:left="1446" w:header="851" w:footer="992" w:gutter="0"/>
          <w:cols w:space="425" w:num="1"/>
          <w:docGrid w:type="lines" w:linePitch="312" w:charSpace="0"/>
        </w:sectPr>
      </w:pPr>
    </w:p>
    <w:p w14:paraId="343E993E">
      <w:pPr>
        <w:spacing w:before="120" w:after="120"/>
        <w:ind w:firstLine="0" w:firstLineChars="0"/>
        <w:jc w:val="center"/>
        <w:outlineLvl w:val="0"/>
        <w:rPr>
          <w:rFonts w:ascii="方正小标宋_GBK" w:eastAsia="方正小标宋_GBK"/>
          <w:sz w:val="36"/>
          <w:szCs w:val="40"/>
        </w:rPr>
      </w:pPr>
      <w:bookmarkStart w:id="1" w:name="_Toc79776718"/>
      <w:r>
        <w:rPr>
          <w:rFonts w:hint="eastAsia" w:ascii="方正小标宋_GBK" w:eastAsia="方正小标宋_GBK"/>
          <w:sz w:val="36"/>
          <w:szCs w:val="40"/>
        </w:rPr>
        <w:t>前</w:t>
      </w:r>
      <w:r>
        <w:rPr>
          <w:rFonts w:ascii="方正小标宋_GBK" w:eastAsia="方正小标宋_GBK"/>
          <w:sz w:val="36"/>
          <w:szCs w:val="40"/>
        </w:rPr>
        <w:t xml:space="preserve">   </w:t>
      </w:r>
      <w:r>
        <w:rPr>
          <w:rFonts w:hint="eastAsia" w:ascii="方正小标宋_GBK" w:eastAsia="方正小标宋_GBK"/>
          <w:sz w:val="36"/>
          <w:szCs w:val="40"/>
        </w:rPr>
        <w:t>言</w:t>
      </w:r>
      <w:bookmarkEnd w:id="1"/>
    </w:p>
    <w:p w14:paraId="3CC3DFFE">
      <w:pPr>
        <w:ind w:firstLine="640"/>
      </w:pPr>
      <w:r>
        <w:rPr>
          <w:rFonts w:hint="eastAsia"/>
        </w:rPr>
        <w:t>水是万物之母、生存之本、文明之源，水利是国民经济和社会发展的重要基础设施，加快水利发展事关防洪安全、供水安全、粮食安全、经济安全、生态安全、国家安全。习近平总书记指出：水安全是涉及国家长治久安的大事，全党要大力增强水忧患意识、水危机意识，从全面建成小康社会、实现中华民族永续发展的战略高度，重视解决好水安全问题。</w:t>
      </w:r>
    </w:p>
    <w:p w14:paraId="61726D5A">
      <w:pPr>
        <w:ind w:firstLine="640"/>
      </w:pPr>
      <w:r>
        <w:rPr>
          <w:rFonts w:hint="eastAsia"/>
        </w:rPr>
        <w:t>“十四五”时期是我国全面建成小康社会、实现第一个百年奋斗目标之后，乘势而上开启全面建设社会主义现代化国家新征程、向第二个百年奋斗目标进军的第一个五年。以习近平新时代中国特色社会主义思想为指导，全面贯彻党的十九大和十九届二中、三中、四中、五中、六中全会精神，紧紧围绕统筹推进“五位一体”总体布局和协调推进“四个全面”战略布局，</w:t>
      </w:r>
      <w:r>
        <w:rPr>
          <w:rFonts w:hint="eastAsia" w:cs="方正仿宋_GBK"/>
          <w:kern w:val="0"/>
          <w:szCs w:val="32"/>
        </w:rPr>
        <w:t>深入贯彻习近平总书记对重庆提出的营造良好政治生态，坚持</w:t>
      </w:r>
      <w:r>
        <w:rPr>
          <w:kern w:val="0"/>
          <w:szCs w:val="32"/>
        </w:rPr>
        <w:t>“</w:t>
      </w:r>
      <w:r>
        <w:rPr>
          <w:rFonts w:hint="eastAsia" w:cs="方正仿宋_GBK"/>
          <w:kern w:val="0"/>
          <w:szCs w:val="32"/>
        </w:rPr>
        <w:t>两点</w:t>
      </w:r>
      <w:r>
        <w:rPr>
          <w:kern w:val="0"/>
          <w:szCs w:val="32"/>
        </w:rPr>
        <w:t>”</w:t>
      </w:r>
      <w:r>
        <w:rPr>
          <w:rFonts w:hint="eastAsia" w:cs="方正仿宋_GBK"/>
          <w:kern w:val="0"/>
          <w:szCs w:val="32"/>
        </w:rPr>
        <w:t>定位、</w:t>
      </w:r>
      <w:r>
        <w:rPr>
          <w:kern w:val="0"/>
          <w:szCs w:val="32"/>
        </w:rPr>
        <w:t>“</w:t>
      </w:r>
      <w:r>
        <w:rPr>
          <w:rFonts w:hint="eastAsia" w:cs="方正仿宋_GBK"/>
          <w:kern w:val="0"/>
          <w:szCs w:val="32"/>
        </w:rPr>
        <w:t>两地</w:t>
      </w:r>
      <w:r>
        <w:rPr>
          <w:kern w:val="0"/>
          <w:szCs w:val="32"/>
        </w:rPr>
        <w:t>”“</w:t>
      </w:r>
      <w:r>
        <w:rPr>
          <w:rFonts w:hint="eastAsia" w:cs="方正仿宋_GBK"/>
          <w:kern w:val="0"/>
          <w:szCs w:val="32"/>
        </w:rPr>
        <w:t>两高</w:t>
      </w:r>
      <w:r>
        <w:rPr>
          <w:kern w:val="0"/>
          <w:szCs w:val="32"/>
        </w:rPr>
        <w:t>”</w:t>
      </w:r>
      <w:r>
        <w:rPr>
          <w:rFonts w:hint="eastAsia" w:cs="方正仿宋_GBK"/>
          <w:kern w:val="0"/>
          <w:szCs w:val="32"/>
        </w:rPr>
        <w:t>目标，发挥</w:t>
      </w:r>
      <w:r>
        <w:rPr>
          <w:kern w:val="0"/>
          <w:szCs w:val="32"/>
        </w:rPr>
        <w:t>“</w:t>
      </w:r>
      <w:r>
        <w:rPr>
          <w:rFonts w:hint="eastAsia" w:cs="方正仿宋_GBK"/>
          <w:kern w:val="0"/>
          <w:szCs w:val="32"/>
        </w:rPr>
        <w:t>三个作用</w:t>
      </w:r>
      <w:r>
        <w:rPr>
          <w:kern w:val="0"/>
          <w:szCs w:val="32"/>
        </w:rPr>
        <w:t>”</w:t>
      </w:r>
      <w:r>
        <w:rPr>
          <w:rFonts w:hint="eastAsia" w:cs="方正仿宋_GBK"/>
          <w:kern w:val="0"/>
          <w:szCs w:val="32"/>
        </w:rPr>
        <w:t>和推动成渝地区双城经济圈建设等重要指示要求，</w:t>
      </w:r>
      <w:r>
        <w:rPr>
          <w:rFonts w:hint="eastAsia"/>
        </w:rPr>
        <w:t>贯彻“节水优先、空间均衡、系统治理、两手发力”的新时代治水思路，结合《垫江县国民经济和社会发展第十四个五年规划和</w:t>
      </w:r>
      <w:r>
        <w:rPr>
          <w:rFonts w:hint="eastAsia"/>
          <w:lang w:eastAsia="zh-CN"/>
        </w:rPr>
        <w:t>二〇三五年远景目标</w:t>
      </w:r>
      <w:r>
        <w:rPr>
          <w:rFonts w:hint="eastAsia"/>
        </w:rPr>
        <w:t>纲要》和县委县政府、市水利局“十四五”规划的总体要求，编制垫江县水安全保障提升“十四五”规划，指导全县全面提升水安全保障能力，更好满足人民群众对防洪保安全、优质水资源、健康水生态、宜居水环境、先进水文化的公共服务需求，为高质量发展和生态文明建设提供有力支撑。</w:t>
      </w:r>
    </w:p>
    <w:p w14:paraId="56C31035">
      <w:pPr>
        <w:ind w:firstLine="640"/>
        <w:rPr>
          <w:rFonts w:cs="方正仿宋_GBK"/>
          <w:kern w:val="0"/>
          <w:szCs w:val="32"/>
        </w:rPr>
      </w:pPr>
      <w:r>
        <w:rPr>
          <w:rFonts w:hint="eastAsia" w:cs="方正仿宋_GBK"/>
          <w:kern w:val="0"/>
          <w:szCs w:val="32"/>
        </w:rPr>
        <w:t>“十四五”期间，围绕建设</w:t>
      </w:r>
      <w:r>
        <w:rPr>
          <w:rFonts w:cs="方正仿宋_GBK"/>
          <w:kern w:val="0"/>
          <w:szCs w:val="32"/>
        </w:rPr>
        <w:t>“</w:t>
      </w:r>
      <w:r>
        <w:rPr>
          <w:rFonts w:hint="eastAsia" w:cs="方正仿宋_GBK"/>
          <w:kern w:val="0"/>
          <w:szCs w:val="32"/>
        </w:rPr>
        <w:t>三区两地一节点、郊区新城</w:t>
      </w:r>
      <w:r>
        <w:rPr>
          <w:rFonts w:cs="方正仿宋_GBK"/>
          <w:kern w:val="0"/>
          <w:szCs w:val="32"/>
        </w:rPr>
        <w:t>‘</w:t>
      </w:r>
      <w:r>
        <w:rPr>
          <w:rFonts w:hint="eastAsia" w:cs="方正仿宋_GBK"/>
          <w:kern w:val="0"/>
          <w:szCs w:val="32"/>
        </w:rPr>
        <w:t>双</w:t>
      </w:r>
      <w:r>
        <w:rPr>
          <w:rFonts w:cs="方正仿宋_GBK"/>
          <w:kern w:val="0"/>
          <w:szCs w:val="32"/>
        </w:rPr>
        <w:t>50’”</w:t>
      </w:r>
      <w:r>
        <w:rPr>
          <w:rFonts w:hint="eastAsia" w:cs="方正仿宋_GBK"/>
          <w:kern w:val="0"/>
          <w:szCs w:val="32"/>
        </w:rPr>
        <w:t>，以全面提升水安全保障能力为目标，以优化水资源配置体系、完善流域防洪减灾体系为重点，统筹存量和增量，加强互联互通，加快构建国家水网主骨架和大动脉，为全面建设社会主义现代化国家提供有力的水安全保障。</w:t>
      </w:r>
    </w:p>
    <w:p w14:paraId="4E9FC0B2">
      <w:pPr>
        <w:ind w:firstLine="640"/>
      </w:pPr>
      <w:r>
        <w:rPr>
          <w:rFonts w:hint="eastAsia" w:cs="方正仿宋_GBK"/>
          <w:kern w:val="0"/>
          <w:szCs w:val="32"/>
        </w:rPr>
        <w:t>通过对全县“十三五”水利发展规划实</w:t>
      </w:r>
      <w:r>
        <w:rPr>
          <w:rFonts w:hint="eastAsia"/>
        </w:rPr>
        <w:t>施情况进行评估，聚焦全县各种新老水问题，找准目标，制定总体布局，明确未来五年水安全保障能力提升方向，研究提出“十四五”时期垫江县解决水安全保障不平衡不充分问题的总体思路、目标任务和重大举措，形成了《垫江县水安全保障提升“十四五”规划》（以下简称《规划》），作为今后五年全县水安全保障工作的重要依据。</w:t>
      </w:r>
    </w:p>
    <w:p w14:paraId="60E7EDD7">
      <w:pPr>
        <w:ind w:firstLine="640"/>
      </w:pPr>
    </w:p>
    <w:p w14:paraId="6B1ADB89">
      <w:pPr>
        <w:ind w:firstLine="640"/>
        <w:sectPr>
          <w:footerReference r:id="rId15" w:type="default"/>
          <w:pgSz w:w="11906" w:h="16838"/>
          <w:pgMar w:top="1985" w:right="1446" w:bottom="1644" w:left="1446" w:header="851" w:footer="992" w:gutter="0"/>
          <w:pgNumType w:start="1"/>
          <w:cols w:space="425" w:num="1"/>
          <w:docGrid w:type="lines" w:linePitch="312" w:charSpace="0"/>
        </w:sectPr>
      </w:pPr>
    </w:p>
    <w:p w14:paraId="45401133">
      <w:pPr>
        <w:spacing w:before="120" w:after="120"/>
        <w:ind w:firstLine="0" w:firstLineChars="0"/>
        <w:jc w:val="center"/>
        <w:outlineLvl w:val="0"/>
        <w:rPr>
          <w:rFonts w:ascii="方正小标宋_GBK" w:eastAsia="方正小标宋_GBK"/>
          <w:sz w:val="36"/>
          <w:szCs w:val="40"/>
        </w:rPr>
      </w:pPr>
      <w:bookmarkStart w:id="2" w:name="_Toc79776719"/>
      <w:r>
        <w:rPr>
          <w:rFonts w:hint="eastAsia" w:ascii="方正小标宋_GBK" w:eastAsia="方正小标宋_GBK"/>
          <w:sz w:val="36"/>
          <w:szCs w:val="40"/>
        </w:rPr>
        <w:t>第一章</w:t>
      </w:r>
      <w:r>
        <w:rPr>
          <w:rFonts w:ascii="方正小标宋_GBK" w:eastAsia="方正小标宋_GBK"/>
          <w:sz w:val="36"/>
          <w:szCs w:val="40"/>
        </w:rPr>
        <w:t xml:space="preserve"> </w:t>
      </w:r>
      <w:r>
        <w:rPr>
          <w:rFonts w:hint="eastAsia" w:ascii="方正小标宋_GBK" w:eastAsia="方正小标宋_GBK"/>
          <w:sz w:val="36"/>
          <w:szCs w:val="40"/>
        </w:rPr>
        <w:t>水安全保障现状及形势</w:t>
      </w:r>
      <w:bookmarkEnd w:id="2"/>
    </w:p>
    <w:p w14:paraId="17349076">
      <w:pPr>
        <w:ind w:firstLine="0" w:firstLineChars="0"/>
        <w:outlineLvl w:val="1"/>
        <w:rPr>
          <w:rFonts w:eastAsia="方正黑体_GBK"/>
          <w:szCs w:val="36"/>
        </w:rPr>
      </w:pPr>
      <w:bookmarkStart w:id="3" w:name="_Toc79776720"/>
      <w:r>
        <w:rPr>
          <w:rFonts w:eastAsia="方正黑体_GBK"/>
          <w:szCs w:val="36"/>
        </w:rPr>
        <w:t xml:space="preserve">1.1 </w:t>
      </w:r>
      <w:r>
        <w:rPr>
          <w:rFonts w:hint="eastAsia" w:eastAsia="方正黑体_GBK"/>
          <w:szCs w:val="36"/>
        </w:rPr>
        <w:t>区域概况</w:t>
      </w:r>
      <w:bookmarkEnd w:id="3"/>
    </w:p>
    <w:p w14:paraId="3A154DA6">
      <w:pPr>
        <w:ind w:firstLine="640"/>
        <w:outlineLvl w:val="2"/>
        <w:rPr>
          <w:rFonts w:eastAsia="方正楷体_GBK"/>
          <w:szCs w:val="36"/>
        </w:rPr>
      </w:pPr>
      <w:r>
        <w:rPr>
          <w:rFonts w:eastAsia="方正楷体_GBK"/>
          <w:szCs w:val="36"/>
        </w:rPr>
        <w:t xml:space="preserve">1.1.1 </w:t>
      </w:r>
      <w:r>
        <w:rPr>
          <w:rFonts w:hint="eastAsia" w:eastAsia="方正楷体_GBK"/>
          <w:szCs w:val="36"/>
        </w:rPr>
        <w:t>地理位置</w:t>
      </w:r>
    </w:p>
    <w:p w14:paraId="4C3A9093">
      <w:pPr>
        <w:ind w:firstLine="640"/>
      </w:pPr>
      <w:r>
        <w:rPr>
          <w:rFonts w:hint="eastAsia"/>
          <w:szCs w:val="36"/>
        </w:rPr>
        <w:t>垫江县位于重庆市东北部，地理坐标为东经</w:t>
      </w:r>
      <w:r>
        <w:rPr>
          <w:szCs w:val="36"/>
        </w:rPr>
        <w:t>107°13'1"~107°40'10"</w:t>
      </w:r>
      <w:r>
        <w:rPr>
          <w:rFonts w:hint="eastAsia"/>
          <w:szCs w:val="36"/>
        </w:rPr>
        <w:t>、北纬</w:t>
      </w:r>
      <w:r>
        <w:rPr>
          <w:szCs w:val="36"/>
        </w:rPr>
        <w:t>29°58'38"~ 30°31'6"</w:t>
      </w:r>
      <w:r>
        <w:rPr>
          <w:rFonts w:hint="eastAsia"/>
          <w:szCs w:val="36"/>
        </w:rPr>
        <w:t>，东与丰都县、忠县相连，南与涪陵区、长寿区相接，西与四川省大竹县、邻水县毗邻，北与梁平县交界，是重庆</w:t>
      </w:r>
      <w:r>
        <w:rPr>
          <w:szCs w:val="36"/>
        </w:rPr>
        <w:t>1</w:t>
      </w:r>
      <w:r>
        <w:rPr>
          <w:rFonts w:hint="eastAsia"/>
          <w:szCs w:val="36"/>
        </w:rPr>
        <w:t>小时经济圈和渝东北翼的重要接点，川渝东部的陆上交通枢纽，地处重庆、万州，涪陵等大中城市的交合地带。幅员面积</w:t>
      </w:r>
      <w:r>
        <w:rPr>
          <w:szCs w:val="36"/>
        </w:rPr>
        <w:t>1518.37</w:t>
      </w:r>
      <w:r>
        <w:rPr>
          <w:rFonts w:hint="eastAsia"/>
          <w:szCs w:val="36"/>
        </w:rPr>
        <w:t>平方千米，东西最大距离</w:t>
      </w:r>
      <w:r>
        <w:rPr>
          <w:szCs w:val="36"/>
        </w:rPr>
        <w:t>36.3</w:t>
      </w:r>
      <w:r>
        <w:rPr>
          <w:rFonts w:hint="eastAsia"/>
          <w:szCs w:val="36"/>
        </w:rPr>
        <w:t>公里，南北最大距离</w:t>
      </w:r>
      <w:r>
        <w:rPr>
          <w:szCs w:val="36"/>
        </w:rPr>
        <w:t>60.4</w:t>
      </w:r>
      <w:r>
        <w:rPr>
          <w:rFonts w:hint="eastAsia"/>
          <w:szCs w:val="36"/>
        </w:rPr>
        <w:t>公里。</w:t>
      </w:r>
    </w:p>
    <w:p w14:paraId="3F85C1E0">
      <w:pPr>
        <w:spacing w:line="240" w:lineRule="auto"/>
        <w:ind w:firstLine="0" w:firstLineChars="0"/>
        <w:jc w:val="center"/>
      </w:pPr>
      <w:r>
        <w:pict>
          <v:shape id="_x0000_i1025" o:spt="75" type="#_x0000_t75" style="height:263.25pt;width:276.75pt;" filled="f" o:preferrelative="t" stroked="f" coordsize="21600,21600">
            <v:path/>
            <v:fill on="f" focussize="0,0"/>
            <v:stroke on="f" joinstyle="miter"/>
            <v:imagedata r:id="rId18" croptop="5499f" cropright="29637f" cropbottom="1869f" o:title=""/>
            <o:lock v:ext="edit" aspectratio="t"/>
            <w10:wrap type="none"/>
            <w10:anchorlock/>
          </v:shape>
        </w:pict>
      </w:r>
    </w:p>
    <w:p w14:paraId="3F5850E2">
      <w:pPr>
        <w:spacing w:line="240" w:lineRule="auto"/>
        <w:ind w:firstLine="0" w:firstLineChars="0"/>
        <w:jc w:val="center"/>
      </w:pPr>
      <w:r>
        <w:rPr>
          <w:rFonts w:hint="eastAsia"/>
        </w:rPr>
        <w:t>图</w:t>
      </w:r>
      <w:r>
        <w:t xml:space="preserve">1.1-1 </w:t>
      </w:r>
      <w:r>
        <w:rPr>
          <w:rFonts w:hint="eastAsia"/>
        </w:rPr>
        <w:t>垫江县在重庆市区位图</w:t>
      </w:r>
    </w:p>
    <w:p w14:paraId="008E490C">
      <w:pPr>
        <w:ind w:firstLine="640"/>
        <w:outlineLvl w:val="2"/>
        <w:rPr>
          <w:rFonts w:eastAsia="方正楷体_GBK"/>
          <w:szCs w:val="36"/>
        </w:rPr>
      </w:pPr>
      <w:r>
        <w:rPr>
          <w:rFonts w:eastAsia="方正楷体_GBK"/>
          <w:szCs w:val="36"/>
        </w:rPr>
        <w:t xml:space="preserve">1.1.2 </w:t>
      </w:r>
      <w:r>
        <w:rPr>
          <w:rFonts w:hint="eastAsia" w:eastAsia="方正楷体_GBK"/>
          <w:szCs w:val="36"/>
        </w:rPr>
        <w:t>地形地貌</w:t>
      </w:r>
    </w:p>
    <w:p w14:paraId="26DB03C0">
      <w:pPr>
        <w:ind w:firstLine="640"/>
      </w:pPr>
      <w:r>
        <w:rPr>
          <w:rFonts w:hint="eastAsia"/>
        </w:rPr>
        <w:t>垫江县地处川东平行岭谷区，南面为鹤游坪台地，东西边缘为精华山、黄草山和明月山，相互平行，地势自东北向西南倾斜，构成“三山一槽一台”地貌。最高点峰顶山海拔高程</w:t>
      </w:r>
      <w:r>
        <w:t>1183</w:t>
      </w:r>
      <w:r>
        <w:rPr>
          <w:rFonts w:hint="eastAsia"/>
        </w:rPr>
        <w:t>米，最低点长寿湖湖滨地带海拔高程</w:t>
      </w:r>
      <w:r>
        <w:t>320</w:t>
      </w:r>
      <w:r>
        <w:rPr>
          <w:rFonts w:hint="eastAsia"/>
        </w:rPr>
        <w:t>米。三山之间槽地宽阔，圆包状、长条状、台坎状孤丘遍布，平坝镶嵌其间，形成中部丘陵地貌，面积</w:t>
      </w:r>
      <w:r>
        <w:t>1286.82</w:t>
      </w:r>
      <w:r>
        <w:rPr>
          <w:rFonts w:hint="eastAsia"/>
        </w:rPr>
        <w:t>平方千米，占全县总面积的</w:t>
      </w:r>
      <w:r>
        <w:t>84.8%</w:t>
      </w:r>
      <w:r>
        <w:rPr>
          <w:rFonts w:hint="eastAsia"/>
        </w:rPr>
        <w:t>；三山顶部灰岩溶蚀后，形成槽谷，圆状山丘分布其间，两侧砂岩挺拔成为山脊，形成“一山两岭一槽”的特有形态，低山槽谷地带一般海拔高程</w:t>
      </w:r>
      <w:r>
        <w:t>500~800</w:t>
      </w:r>
      <w:r>
        <w:rPr>
          <w:rFonts w:hint="eastAsia"/>
        </w:rPr>
        <w:t>米，面积</w:t>
      </w:r>
      <w:r>
        <w:t>231.55</w:t>
      </w:r>
      <w:r>
        <w:rPr>
          <w:rFonts w:hint="eastAsia"/>
        </w:rPr>
        <w:t>平方千米，占全县总面积的</w:t>
      </w:r>
      <w:r>
        <w:t>15.2%</w:t>
      </w:r>
      <w:r>
        <w:rPr>
          <w:rFonts w:hint="eastAsia"/>
        </w:rPr>
        <w:t>。</w:t>
      </w:r>
    </w:p>
    <w:p w14:paraId="0446D3D0">
      <w:pPr>
        <w:ind w:firstLine="640"/>
        <w:outlineLvl w:val="2"/>
        <w:rPr>
          <w:rFonts w:eastAsia="方正楷体_GBK"/>
          <w:szCs w:val="36"/>
        </w:rPr>
      </w:pPr>
      <w:r>
        <w:rPr>
          <w:rFonts w:eastAsia="方正楷体_GBK"/>
          <w:szCs w:val="36"/>
        </w:rPr>
        <w:t xml:space="preserve">1.1.3 </w:t>
      </w:r>
      <w:r>
        <w:rPr>
          <w:rFonts w:hint="eastAsia" w:eastAsia="方正楷体_GBK"/>
          <w:szCs w:val="36"/>
        </w:rPr>
        <w:t>水文气象</w:t>
      </w:r>
    </w:p>
    <w:p w14:paraId="6296B1C2">
      <w:pPr>
        <w:ind w:firstLine="640"/>
      </w:pPr>
      <w:r>
        <w:rPr>
          <w:rFonts w:hint="eastAsia"/>
        </w:rPr>
        <w:t>垫江县属于四川盆地中亚热带湿润季风区气候，由于地形地貌不复杂，相对高差不大，全县气候差异小。气候总的特点是大陆性季风气候显著，四季分明，气候温和，降水充沛，光照较少，光热水配合基本协调，但灾害性天气频繁。</w:t>
      </w:r>
    </w:p>
    <w:p w14:paraId="2A03428F">
      <w:pPr>
        <w:ind w:firstLine="640"/>
      </w:pPr>
      <w:r>
        <w:rPr>
          <w:rFonts w:hint="eastAsia"/>
        </w:rPr>
        <w:t>垫江县多年平均年降雨量</w:t>
      </w:r>
      <w:r>
        <w:t>1196.5</w:t>
      </w:r>
      <w:r>
        <w:rPr>
          <w:rFonts w:hint="eastAsia"/>
        </w:rPr>
        <w:t>毫米，多年平均年蒸发量</w:t>
      </w:r>
      <w:r>
        <w:t>1035.5</w:t>
      </w:r>
      <w:r>
        <w:rPr>
          <w:rFonts w:hint="eastAsia"/>
        </w:rPr>
        <w:t>毫米，多年平均气温</w:t>
      </w:r>
      <w:r>
        <w:t>17.0</w:t>
      </w:r>
      <w:r>
        <w:rPr>
          <w:rFonts w:hint="eastAsia"/>
        </w:rPr>
        <w:t>摄氏度，多年平均相对湿度</w:t>
      </w:r>
      <w:r>
        <w:t>81%</w:t>
      </w:r>
      <w:r>
        <w:rPr>
          <w:rFonts w:hint="eastAsia"/>
        </w:rPr>
        <w:t>，多年平均风速</w:t>
      </w:r>
      <w:r>
        <w:t>1.0</w:t>
      </w:r>
      <w:r>
        <w:rPr>
          <w:rFonts w:hint="eastAsia"/>
        </w:rPr>
        <w:t>米</w:t>
      </w:r>
      <w:r>
        <w:t>/</w:t>
      </w:r>
      <w:r>
        <w:rPr>
          <w:rFonts w:hint="eastAsia"/>
        </w:rPr>
        <w:t>秒（风向多为东北风），多年平均年日照数</w:t>
      </w:r>
      <w:r>
        <w:t>1262.9</w:t>
      </w:r>
      <w:r>
        <w:rPr>
          <w:rFonts w:hint="eastAsia"/>
        </w:rPr>
        <w:t>小时，无霜期</w:t>
      </w:r>
      <w:r>
        <w:t>350</w:t>
      </w:r>
      <w:r>
        <w:rPr>
          <w:rFonts w:hint="eastAsia"/>
        </w:rPr>
        <w:t>天。</w:t>
      </w:r>
    </w:p>
    <w:p w14:paraId="00F95118">
      <w:pPr>
        <w:ind w:firstLine="640"/>
      </w:pPr>
      <w:r>
        <w:rPr>
          <w:rFonts w:hint="eastAsia"/>
        </w:rPr>
        <w:t>全县多年平均年径流深</w:t>
      </w:r>
      <w:r>
        <w:t>472.4</w:t>
      </w:r>
      <w:r>
        <w:rPr>
          <w:rFonts w:hint="eastAsia"/>
        </w:rPr>
        <w:t>毫米，多年平均年径流量</w:t>
      </w:r>
      <w:r>
        <w:t>9.3003</w:t>
      </w:r>
      <w:r>
        <w:rPr>
          <w:rFonts w:hint="eastAsia"/>
        </w:rPr>
        <w:t>亿立方米。每平方千米流域面积的枯水基流约为</w:t>
      </w:r>
      <w:r>
        <w:t>0.2</w:t>
      </w:r>
      <w:r>
        <w:rPr>
          <w:rFonts w:hint="eastAsia"/>
        </w:rPr>
        <w:t>升</w:t>
      </w:r>
      <w:r>
        <w:t>/</w:t>
      </w:r>
      <w:r>
        <w:rPr>
          <w:rFonts w:hint="eastAsia"/>
        </w:rPr>
        <w:t>秒。每年平均流出泥沙为</w:t>
      </w:r>
      <w:r>
        <w:t>36.44</w:t>
      </w:r>
      <w:r>
        <w:rPr>
          <w:rFonts w:hint="eastAsia"/>
        </w:rPr>
        <w:t>万吨，但多数泥沙沉积在河流、冲沟、塘库、低洼地，只有少数的泥沙流出境外，进入长江。</w:t>
      </w:r>
    </w:p>
    <w:p w14:paraId="44ADEB76">
      <w:pPr>
        <w:ind w:firstLine="640"/>
        <w:outlineLvl w:val="2"/>
        <w:rPr>
          <w:rFonts w:eastAsia="方正楷体_GBK"/>
          <w:szCs w:val="36"/>
        </w:rPr>
      </w:pPr>
      <w:r>
        <w:rPr>
          <w:rFonts w:eastAsia="方正楷体_GBK"/>
          <w:szCs w:val="36"/>
        </w:rPr>
        <w:t xml:space="preserve">1.1.4 </w:t>
      </w:r>
      <w:r>
        <w:rPr>
          <w:rFonts w:hint="eastAsia" w:eastAsia="方正楷体_GBK"/>
          <w:szCs w:val="36"/>
        </w:rPr>
        <w:t>河流水系</w:t>
      </w:r>
    </w:p>
    <w:p w14:paraId="48A0A1AE">
      <w:pPr>
        <w:ind w:firstLine="640"/>
      </w:pPr>
      <w:r>
        <w:rPr>
          <w:rFonts w:hint="eastAsia"/>
        </w:rPr>
        <w:t>垫江县境内溪河纵横、沟渠密布，有大小溪河</w:t>
      </w:r>
      <w:r>
        <w:t>155</w:t>
      </w:r>
      <w:r>
        <w:rPr>
          <w:rFonts w:hint="eastAsia"/>
        </w:rPr>
        <w:t>条，县内总流域面积</w:t>
      </w:r>
      <w:r>
        <w:rPr>
          <w:szCs w:val="36"/>
        </w:rPr>
        <w:t>1518.37</w:t>
      </w:r>
      <w:r>
        <w:rPr>
          <w:rFonts w:hint="eastAsia"/>
        </w:rPr>
        <w:t>平方千米，总长</w:t>
      </w:r>
      <w:r>
        <w:t>922</w:t>
      </w:r>
      <w:r>
        <w:rPr>
          <w:rFonts w:hint="eastAsia"/>
        </w:rPr>
        <w:t>公里。河道按其所归，均属长江水系龙溪河流域。一级河道龙溪河，总长</w:t>
      </w:r>
      <w:r>
        <w:t>97.2</w:t>
      </w:r>
      <w:r>
        <w:rPr>
          <w:rFonts w:hint="eastAsia"/>
        </w:rPr>
        <w:t>公里；二级河有大沙河、回龙河、桂溪河、卧龙河、余马河、三汇河、打渔溪等</w:t>
      </w:r>
      <w:r>
        <w:t>7</w:t>
      </w:r>
      <w:r>
        <w:rPr>
          <w:rFonts w:hint="eastAsia"/>
        </w:rPr>
        <w:t>条，总长</w:t>
      </w:r>
      <w:r>
        <w:t>190.7</w:t>
      </w:r>
      <w:r>
        <w:rPr>
          <w:rFonts w:hint="eastAsia"/>
        </w:rPr>
        <w:t>公里；三级河有</w:t>
      </w:r>
      <w:r>
        <w:t>33</w:t>
      </w:r>
      <w:r>
        <w:rPr>
          <w:rFonts w:hint="eastAsia"/>
        </w:rPr>
        <w:t>条，总长</w:t>
      </w:r>
      <w:r>
        <w:t>326.4</w:t>
      </w:r>
      <w:r>
        <w:rPr>
          <w:rFonts w:hint="eastAsia"/>
        </w:rPr>
        <w:t>公里；四级河有</w:t>
      </w:r>
      <w:r>
        <w:t>114</w:t>
      </w:r>
      <w:r>
        <w:rPr>
          <w:rFonts w:hint="eastAsia"/>
        </w:rPr>
        <w:t>条，总长</w:t>
      </w:r>
      <w:r>
        <w:t>236.7</w:t>
      </w:r>
      <w:r>
        <w:rPr>
          <w:rFonts w:hint="eastAsia"/>
        </w:rPr>
        <w:t>公里。河流总长度</w:t>
      </w:r>
      <w:r>
        <w:t>753.8</w:t>
      </w:r>
      <w:r>
        <w:rPr>
          <w:rFonts w:hint="eastAsia"/>
        </w:rPr>
        <w:t>公里，河网密度</w:t>
      </w:r>
      <w:r>
        <w:t>0.5</w:t>
      </w:r>
      <w:r>
        <w:rPr>
          <w:rFonts w:hint="eastAsia"/>
        </w:rPr>
        <w:t>公里</w:t>
      </w:r>
      <w:r>
        <w:t>/</w:t>
      </w:r>
      <w:r>
        <w:rPr>
          <w:rFonts w:hint="eastAsia"/>
        </w:rPr>
        <w:t>平方千米，径流总量</w:t>
      </w:r>
      <w:r>
        <w:t>8.37</w:t>
      </w:r>
      <w:r>
        <w:rPr>
          <w:rFonts w:hint="eastAsia"/>
        </w:rPr>
        <w:t>亿立方米。</w:t>
      </w:r>
    </w:p>
    <w:p w14:paraId="18B672F0">
      <w:pPr>
        <w:ind w:firstLine="640"/>
        <w:outlineLvl w:val="2"/>
        <w:rPr>
          <w:rFonts w:eastAsia="方正楷体_GBK"/>
          <w:szCs w:val="36"/>
        </w:rPr>
      </w:pPr>
      <w:r>
        <w:rPr>
          <w:rFonts w:eastAsia="方正楷体_GBK"/>
          <w:szCs w:val="36"/>
        </w:rPr>
        <w:t xml:space="preserve">1.1.5 </w:t>
      </w:r>
      <w:r>
        <w:rPr>
          <w:rFonts w:hint="eastAsia" w:eastAsia="方正楷体_GBK"/>
          <w:szCs w:val="36"/>
        </w:rPr>
        <w:t>社会经济</w:t>
      </w:r>
    </w:p>
    <w:p w14:paraId="69425000">
      <w:pPr>
        <w:ind w:firstLine="640"/>
      </w:pPr>
      <w:r>
        <w:rPr>
          <w:rFonts w:hint="eastAsia"/>
        </w:rPr>
        <w:t>垫江县全县共辖</w:t>
      </w:r>
      <w:r>
        <w:t>2</w:t>
      </w:r>
      <w:r>
        <w:rPr>
          <w:rFonts w:hint="eastAsia"/>
        </w:rPr>
        <w:t>个街道：桂溪街道、桂阳街道；</w:t>
      </w:r>
      <w:r>
        <w:t>22</w:t>
      </w:r>
      <w:r>
        <w:rPr>
          <w:rFonts w:hint="eastAsia"/>
        </w:rPr>
        <w:t>个镇：高安镇，澄溪镇，太平镇，长龙镇，黄沙镇，新民镇，沙坪镇、周嘉镇，砚台镇坪山镇、普顺镇，曹回镇，杠家镇，高峰镇，五洞镇，鹤游镇，包家镇，白家镇，永安镇，永平镇、裴兴镇，三溪镇；</w:t>
      </w:r>
      <w:r>
        <w:t>2</w:t>
      </w:r>
      <w:r>
        <w:rPr>
          <w:rFonts w:hint="eastAsia"/>
        </w:rPr>
        <w:t>个乡：大石乡，沙河乡。</w:t>
      </w:r>
    </w:p>
    <w:p w14:paraId="3087C33B">
      <w:pPr>
        <w:ind w:firstLine="640"/>
      </w:pPr>
      <w:r>
        <w:rPr>
          <w:rFonts w:hint="eastAsia"/>
        </w:rPr>
        <w:t>根据《重庆市垫江县</w:t>
      </w:r>
      <w:r>
        <w:t>2020</w:t>
      </w:r>
      <w:r>
        <w:rPr>
          <w:rFonts w:hint="eastAsia"/>
        </w:rPr>
        <w:t>年国民经济和社会发展统计公报》，</w:t>
      </w:r>
      <w:r>
        <w:t>2020</w:t>
      </w:r>
      <w:r>
        <w:rPr>
          <w:rFonts w:hint="eastAsia"/>
        </w:rPr>
        <w:t>年垫江县实现地区生产总值</w:t>
      </w:r>
      <w:r>
        <w:t xml:space="preserve">444.8 </w:t>
      </w:r>
      <w:r>
        <w:rPr>
          <w:rFonts w:hint="eastAsia"/>
        </w:rPr>
        <w:t>亿元、增长</w:t>
      </w:r>
      <w:r>
        <w:t>4%</w:t>
      </w:r>
      <w:r>
        <w:rPr>
          <w:rFonts w:hint="eastAsia"/>
        </w:rPr>
        <w:t>。按产业分，第一产业增加值</w:t>
      </w:r>
      <w:r>
        <w:t>59.4</w:t>
      </w:r>
      <w:r>
        <w:rPr>
          <w:rFonts w:hint="eastAsia"/>
        </w:rPr>
        <w:t>亿元，增长</w:t>
      </w:r>
      <w:r>
        <w:t>4.8%</w:t>
      </w:r>
      <w:r>
        <w:rPr>
          <w:rFonts w:hint="eastAsia"/>
        </w:rPr>
        <w:t>；第二产业增加值</w:t>
      </w:r>
      <w:r>
        <w:t>196.3</w:t>
      </w:r>
      <w:r>
        <w:rPr>
          <w:rFonts w:hint="eastAsia"/>
        </w:rPr>
        <w:t>亿元，增长</w:t>
      </w:r>
      <w:r>
        <w:t>5.6%</w:t>
      </w:r>
      <w:r>
        <w:rPr>
          <w:rFonts w:hint="eastAsia"/>
        </w:rPr>
        <w:t>；第三产业增加值</w:t>
      </w:r>
      <w:r>
        <w:t>189.1</w:t>
      </w:r>
      <w:r>
        <w:rPr>
          <w:rFonts w:hint="eastAsia"/>
        </w:rPr>
        <w:t>亿元，增长</w:t>
      </w:r>
      <w:r>
        <w:t>2.3%</w:t>
      </w:r>
      <w:r>
        <w:rPr>
          <w:rFonts w:hint="eastAsia"/>
        </w:rPr>
        <w:t>。三次产业对经济增长的贡献率分别为</w:t>
      </w:r>
      <w:r>
        <w:t>14.5%</w:t>
      </w:r>
      <w:r>
        <w:rPr>
          <w:rFonts w:hint="eastAsia"/>
        </w:rPr>
        <w:t>、</w:t>
      </w:r>
      <w:r>
        <w:t>59.6%</w:t>
      </w:r>
      <w:r>
        <w:rPr>
          <w:rFonts w:hint="eastAsia"/>
        </w:rPr>
        <w:t>、</w:t>
      </w:r>
      <w:r>
        <w:t>25.9%</w:t>
      </w:r>
      <w:r>
        <w:rPr>
          <w:rFonts w:hint="eastAsia"/>
        </w:rPr>
        <w:t>，三次产业结构比为</w:t>
      </w:r>
      <w:r>
        <w:t xml:space="preserve"> 13.4</w:t>
      </w:r>
      <w:r>
        <w:rPr>
          <w:rFonts w:hint="eastAsia"/>
        </w:rPr>
        <w:t>：</w:t>
      </w:r>
      <w:r>
        <w:t>44.1</w:t>
      </w:r>
      <w:r>
        <w:rPr>
          <w:rFonts w:hint="eastAsia"/>
        </w:rPr>
        <w:t>：</w:t>
      </w:r>
      <w:r>
        <w:t>42.5</w:t>
      </w:r>
      <w:r>
        <w:rPr>
          <w:rFonts w:hint="eastAsia"/>
        </w:rPr>
        <w:t>。民营经济增加值</w:t>
      </w:r>
      <w:r>
        <w:t xml:space="preserve"> 331.15</w:t>
      </w:r>
      <w:r>
        <w:rPr>
          <w:rFonts w:hint="eastAsia"/>
        </w:rPr>
        <w:t>亿元，增长</w:t>
      </w:r>
      <w:r>
        <w:t xml:space="preserve"> 5.3%</w:t>
      </w:r>
      <w:r>
        <w:rPr>
          <w:rFonts w:hint="eastAsia"/>
        </w:rPr>
        <w:t>，占全县经济总量的</w:t>
      </w:r>
      <w:r>
        <w:t>74.4%</w:t>
      </w:r>
      <w:r>
        <w:rPr>
          <w:rFonts w:hint="eastAsia"/>
        </w:rPr>
        <w:t>。年末户籍总人口</w:t>
      </w:r>
      <w:r>
        <w:t>96.25</w:t>
      </w:r>
      <w:r>
        <w:rPr>
          <w:rFonts w:hint="eastAsia"/>
        </w:rPr>
        <w:t>万人。其中，城镇人口</w:t>
      </w:r>
      <w:r>
        <w:t>40.99</w:t>
      </w:r>
      <w:r>
        <w:rPr>
          <w:rFonts w:hint="eastAsia"/>
        </w:rPr>
        <w:t>万人，乡村人口</w:t>
      </w:r>
      <w:r>
        <w:t>55.26</w:t>
      </w:r>
      <w:r>
        <w:rPr>
          <w:rFonts w:hint="eastAsia"/>
        </w:rPr>
        <w:t>万人。全体居民人均可支配收入</w:t>
      </w:r>
      <w:r>
        <w:t>28530</w:t>
      </w:r>
      <w:r>
        <w:rPr>
          <w:rFonts w:hint="eastAsia"/>
        </w:rPr>
        <w:t>元，比上年增长</w:t>
      </w:r>
      <w:r>
        <w:t>8.2%</w:t>
      </w:r>
      <w:r>
        <w:rPr>
          <w:rFonts w:hint="eastAsia"/>
        </w:rPr>
        <w:t>。按常住地分，城镇常住居民人均可支配收入</w:t>
      </w:r>
      <w:r>
        <w:t>39533</w:t>
      </w:r>
      <w:r>
        <w:rPr>
          <w:rFonts w:hint="eastAsia"/>
        </w:rPr>
        <w:t>元，增长</w:t>
      </w:r>
      <w:r>
        <w:t>5.6%</w:t>
      </w:r>
      <w:r>
        <w:rPr>
          <w:rFonts w:hint="eastAsia"/>
        </w:rPr>
        <w:t>；农村常住居民人均可支配收入</w:t>
      </w:r>
      <w:r>
        <w:t>18370</w:t>
      </w:r>
      <w:r>
        <w:rPr>
          <w:rFonts w:hint="eastAsia"/>
        </w:rPr>
        <w:t>元，同比增长</w:t>
      </w:r>
      <w:r>
        <w:t>9.2%</w:t>
      </w:r>
      <w:r>
        <w:rPr>
          <w:rFonts w:hint="eastAsia"/>
        </w:rPr>
        <w:t>。</w:t>
      </w:r>
    </w:p>
    <w:p w14:paraId="1EB48DD4">
      <w:pPr>
        <w:ind w:firstLine="640"/>
      </w:pPr>
      <w:r>
        <w:rPr>
          <w:rFonts w:hint="eastAsia"/>
        </w:rPr>
        <w:t>根据《垫江县第七次全国人口普查公报（第六号）</w:t>
      </w:r>
      <w:r>
        <w:t xml:space="preserve"> ——</w:t>
      </w:r>
      <w:r>
        <w:rPr>
          <w:rFonts w:hint="eastAsia"/>
        </w:rPr>
        <w:t>城乡人口和流动人口情况》，截至</w:t>
      </w:r>
      <w:r>
        <w:t xml:space="preserve"> 2020</w:t>
      </w:r>
      <w:r>
        <w:rPr>
          <w:rFonts w:hint="eastAsia"/>
        </w:rPr>
        <w:t>年</w:t>
      </w:r>
      <w:r>
        <w:t>11</w:t>
      </w:r>
      <w:r>
        <w:rPr>
          <w:rFonts w:hint="eastAsia"/>
        </w:rPr>
        <w:t>月</w:t>
      </w:r>
      <w:r>
        <w:t>1</w:t>
      </w:r>
      <w:r>
        <w:rPr>
          <w:rFonts w:hint="eastAsia"/>
        </w:rPr>
        <w:t>日零时，垫江县常住人口中，居住在城镇的人口为</w:t>
      </w:r>
      <w:r>
        <w:t>320460</w:t>
      </w:r>
      <w:r>
        <w:rPr>
          <w:rFonts w:hint="eastAsia"/>
        </w:rPr>
        <w:t>人，占</w:t>
      </w:r>
      <w:r>
        <w:t>49.25%</w:t>
      </w:r>
      <w:r>
        <w:rPr>
          <w:rFonts w:hint="eastAsia"/>
        </w:rPr>
        <w:t>；居住在乡村的人口为</w:t>
      </w:r>
      <w:r>
        <w:t>330234</w:t>
      </w:r>
      <w:r>
        <w:rPr>
          <w:rFonts w:hint="eastAsia"/>
        </w:rPr>
        <w:t>人，占</w:t>
      </w:r>
      <w:r>
        <w:t>50.75%</w:t>
      </w:r>
      <w:r>
        <w:rPr>
          <w:rFonts w:hint="eastAsia"/>
        </w:rPr>
        <w:t>。</w:t>
      </w:r>
    </w:p>
    <w:p w14:paraId="0D3B4910">
      <w:pPr>
        <w:ind w:firstLine="0" w:firstLineChars="0"/>
        <w:outlineLvl w:val="1"/>
        <w:rPr>
          <w:rFonts w:eastAsia="方正黑体_GBK"/>
          <w:szCs w:val="36"/>
        </w:rPr>
      </w:pPr>
      <w:bookmarkStart w:id="4" w:name="_Toc79776721"/>
      <w:r>
        <w:rPr>
          <w:rFonts w:eastAsia="方正黑体_GBK"/>
          <w:szCs w:val="36"/>
        </w:rPr>
        <w:t xml:space="preserve">1.2 </w:t>
      </w:r>
      <w:r>
        <w:rPr>
          <w:rFonts w:hint="eastAsia" w:eastAsia="方正黑体_GBK"/>
          <w:szCs w:val="36"/>
        </w:rPr>
        <w:t>“十三五”水利发展成就</w:t>
      </w:r>
      <w:bookmarkEnd w:id="4"/>
    </w:p>
    <w:p w14:paraId="3984B5DC">
      <w:pPr>
        <w:ind w:firstLine="640"/>
        <w:outlineLvl w:val="2"/>
        <w:rPr>
          <w:rFonts w:eastAsia="方正楷体_GBK"/>
          <w:szCs w:val="36"/>
        </w:rPr>
      </w:pPr>
      <w:r>
        <w:rPr>
          <w:rFonts w:eastAsia="方正楷体_GBK"/>
          <w:szCs w:val="36"/>
        </w:rPr>
        <w:t xml:space="preserve">1.2.1 </w:t>
      </w:r>
      <w:r>
        <w:rPr>
          <w:rFonts w:hint="eastAsia" w:eastAsia="方正楷体_GBK"/>
          <w:szCs w:val="36"/>
        </w:rPr>
        <w:t>“十三五”水利发展主要成就</w:t>
      </w:r>
    </w:p>
    <w:p w14:paraId="452CD994">
      <w:pPr>
        <w:snapToGrid w:val="0"/>
        <w:spacing w:line="600" w:lineRule="exact"/>
        <w:ind w:firstLine="640"/>
        <w:rPr>
          <w:szCs w:val="32"/>
        </w:rPr>
      </w:pPr>
      <w:r>
        <w:rPr>
          <w:szCs w:val="32"/>
        </w:rPr>
        <w:t>“</w:t>
      </w:r>
      <w:r>
        <w:rPr>
          <w:rFonts w:hint="eastAsia"/>
          <w:szCs w:val="32"/>
        </w:rPr>
        <w:t>十三五</w:t>
      </w:r>
      <w:r>
        <w:rPr>
          <w:szCs w:val="32"/>
        </w:rPr>
        <w:t>”</w:t>
      </w:r>
      <w:r>
        <w:rPr>
          <w:rFonts w:hint="eastAsia"/>
          <w:szCs w:val="32"/>
        </w:rPr>
        <w:t>时期，垫江县认真贯彻习近平总书记关于治水工作的重要论述，始终坚持“节水优先、空间均衡、系统治理、两手发力”新时期治水思路，抢抓水利建设新一轮高峰期、水利发展方式深刻转型期，抓重点、补短板、强弱项，通过实施盐井溪水库、龙滩水库、龙滩水厂、中小河流治理、病险水库除险加固、山洪灾害防治、大中型灌区建设、山坪塘整治、农村饮水安全、水土保持、移民后扶、水利设施维修养护等项目，完成各类水利投资</w:t>
      </w:r>
      <w:r>
        <w:rPr>
          <w:szCs w:val="32"/>
        </w:rPr>
        <w:t>15.2885</w:t>
      </w:r>
      <w:r>
        <w:rPr>
          <w:rFonts w:hint="eastAsia"/>
          <w:szCs w:val="32"/>
        </w:rPr>
        <w:t>亿元。始终传承和弘扬“忠诚、干净、担当，科学、求实、创新”的新时代水利精神，攻坚克难、砥砺前行，真抓实干，埋头苦干，为保障全县人民的饮水安全不断努力，为垫江社会经济发展提供坚实的支撑。</w:t>
      </w:r>
    </w:p>
    <w:p w14:paraId="3138A3D8">
      <w:pPr>
        <w:ind w:firstLine="640"/>
        <w:outlineLvl w:val="3"/>
      </w:pPr>
      <w:r>
        <w:t xml:space="preserve">1.2.1.1 </w:t>
      </w:r>
      <w:r>
        <w:rPr>
          <w:rFonts w:hint="eastAsia"/>
        </w:rPr>
        <w:t>有效弥补水利工程短板</w:t>
      </w:r>
    </w:p>
    <w:p w14:paraId="2CD5136B">
      <w:pPr>
        <w:snapToGrid w:val="0"/>
        <w:spacing w:line="600" w:lineRule="exact"/>
        <w:ind w:firstLine="640"/>
        <w:rPr>
          <w:szCs w:val="32"/>
        </w:rPr>
      </w:pPr>
      <w:r>
        <w:rPr>
          <w:rFonts w:hint="eastAsia"/>
          <w:szCs w:val="32"/>
        </w:rPr>
        <w:t>“十三五”期间，垫江县坚持问题导向，强化问题排查，推进问题整改，稳步推进水利工程建设任务，加强源头治理，弥补水利工程短板。</w:t>
      </w:r>
    </w:p>
    <w:p w14:paraId="77F3681B">
      <w:pPr>
        <w:snapToGrid w:val="0"/>
        <w:spacing w:line="600" w:lineRule="exact"/>
        <w:ind w:firstLine="640"/>
        <w:rPr>
          <w:szCs w:val="32"/>
        </w:rPr>
      </w:pPr>
      <w:r>
        <w:rPr>
          <w:rFonts w:hint="eastAsia"/>
          <w:szCs w:val="32"/>
        </w:rPr>
        <w:t>针对工程型缺水，大力推进重点水利工程建设，盐井溪水库下闸蓄水，龙滩水库于“十四五”初期下闸蓄水，油坊沟水库开工建设。</w:t>
      </w:r>
    </w:p>
    <w:p w14:paraId="510D4960">
      <w:pPr>
        <w:snapToGrid w:val="0"/>
        <w:spacing w:line="600" w:lineRule="exact"/>
        <w:ind w:firstLine="640"/>
        <w:rPr>
          <w:szCs w:val="32"/>
        </w:rPr>
      </w:pPr>
      <w:r>
        <w:rPr>
          <w:rFonts w:hint="eastAsia"/>
          <w:szCs w:val="32"/>
        </w:rPr>
        <w:t>针对资源型缺水，落实最严格水资源管理制度，以节水降损为重点，推进龙溪河灌区续建配套及节水改造项目建设，升级改造供水管网，建设节水型城市；并以盐井溪水库、龙滩水库为重点，实施水库连通工程，整合沿河沿途水厂，建设区域骨干供水水厂，补充生态用水，解决时空分布不均现状。</w:t>
      </w:r>
      <w:r>
        <w:rPr>
          <w:szCs w:val="32"/>
        </w:rPr>
        <w:t>2020</w:t>
      </w:r>
      <w:r>
        <w:rPr>
          <w:rFonts w:hint="eastAsia"/>
          <w:szCs w:val="32"/>
        </w:rPr>
        <w:t>年用水总量控制在</w:t>
      </w:r>
      <w:r>
        <w:rPr>
          <w:szCs w:val="32"/>
        </w:rPr>
        <w:t>1.6815</w:t>
      </w:r>
      <w:r>
        <w:rPr>
          <w:rFonts w:hint="eastAsia"/>
          <w:szCs w:val="32"/>
        </w:rPr>
        <w:t>亿立方米，未超出用水总量控制指标；农田灌溉水有效利用系数</w:t>
      </w:r>
      <w:r>
        <w:rPr>
          <w:szCs w:val="32"/>
        </w:rPr>
        <w:t>0.5064</w:t>
      </w:r>
      <w:r>
        <w:rPr>
          <w:rFonts w:hint="eastAsia"/>
          <w:szCs w:val="32"/>
        </w:rPr>
        <w:t>。</w:t>
      </w:r>
    </w:p>
    <w:p w14:paraId="3FF87AD2">
      <w:pPr>
        <w:ind w:firstLine="640"/>
        <w:outlineLvl w:val="3"/>
      </w:pPr>
      <w:r>
        <w:t xml:space="preserve">1.2.1.2 </w:t>
      </w:r>
      <w:r>
        <w:rPr>
          <w:rFonts w:hint="eastAsia"/>
        </w:rPr>
        <w:t>城乡供水安全得到有效保障</w:t>
      </w:r>
    </w:p>
    <w:p w14:paraId="40598D48">
      <w:pPr>
        <w:snapToGrid w:val="0"/>
        <w:spacing w:line="600" w:lineRule="exact"/>
        <w:ind w:firstLine="640"/>
        <w:rPr>
          <w:szCs w:val="32"/>
        </w:rPr>
      </w:pPr>
      <w:r>
        <w:rPr>
          <w:rFonts w:hint="eastAsia"/>
          <w:szCs w:val="32"/>
        </w:rPr>
        <w:t>按照“互联互通、集中管理、统一调度”原则，建立一体化城乡供水网络系统。</w:t>
      </w:r>
    </w:p>
    <w:p w14:paraId="58FA21C0">
      <w:pPr>
        <w:snapToGrid w:val="0"/>
        <w:spacing w:line="600" w:lineRule="exact"/>
        <w:ind w:firstLine="640"/>
        <w:rPr>
          <w:szCs w:val="32"/>
        </w:rPr>
      </w:pPr>
      <w:r>
        <w:rPr>
          <w:rFonts w:hint="eastAsia"/>
          <w:szCs w:val="32"/>
        </w:rPr>
        <w:t>城市供水方面：龙滩水厂一期工程正式通水运行，投入资金约</w:t>
      </w:r>
      <w:r>
        <w:rPr>
          <w:szCs w:val="32"/>
        </w:rPr>
        <w:t>6500</w:t>
      </w:r>
      <w:r>
        <w:rPr>
          <w:rFonts w:hint="eastAsia"/>
          <w:szCs w:val="32"/>
        </w:rPr>
        <w:t>万元，日均供水量达</w:t>
      </w:r>
      <w:r>
        <w:rPr>
          <w:szCs w:val="32"/>
        </w:rPr>
        <w:t>5</w:t>
      </w:r>
      <w:r>
        <w:rPr>
          <w:rFonts w:hint="eastAsia"/>
          <w:szCs w:val="32"/>
        </w:rPr>
        <w:t>万立方米。</w:t>
      </w:r>
      <w:r>
        <w:rPr>
          <w:rFonts w:hint="eastAsia"/>
        </w:rPr>
        <w:t>改造配套供水工程（新建加压泵站和高位水池）</w:t>
      </w:r>
      <w:r>
        <w:t>5</w:t>
      </w:r>
      <w:r>
        <w:rPr>
          <w:rFonts w:hint="eastAsia"/>
        </w:rPr>
        <w:t>处，管网延伸工程</w:t>
      </w:r>
      <w:r>
        <w:t>8</w:t>
      </w:r>
      <w:r>
        <w:rPr>
          <w:rFonts w:hint="eastAsia"/>
        </w:rPr>
        <w:t>处，新建管网</w:t>
      </w:r>
      <w:r>
        <w:t>92</w:t>
      </w:r>
      <w:r>
        <w:rPr>
          <w:rFonts w:hint="eastAsia"/>
        </w:rPr>
        <w:t>公里。改造净水厂</w:t>
      </w:r>
      <w:r>
        <w:t>1</w:t>
      </w:r>
      <w:r>
        <w:rPr>
          <w:rFonts w:hint="eastAsia"/>
        </w:rPr>
        <w:t>处</w:t>
      </w:r>
      <w:r>
        <w:t>(</w:t>
      </w:r>
      <w:r>
        <w:rPr>
          <w:rFonts w:hint="eastAsia"/>
        </w:rPr>
        <w:t>砚台水厂扩建</w:t>
      </w:r>
      <w:r>
        <w:t>1</w:t>
      </w:r>
      <w:r>
        <w:rPr>
          <w:rFonts w:hint="eastAsia"/>
        </w:rPr>
        <w:t>万立方米</w:t>
      </w:r>
      <w:r>
        <w:t>/</w:t>
      </w:r>
      <w:r>
        <w:rPr>
          <w:rFonts w:hint="eastAsia"/>
        </w:rPr>
        <w:t>天</w:t>
      </w:r>
      <w:r>
        <w:t>)</w:t>
      </w:r>
      <w:r>
        <w:rPr>
          <w:rFonts w:hint="eastAsia"/>
        </w:rPr>
        <w:t>，配套消毒设备</w:t>
      </w:r>
      <w:r>
        <w:t>17</w:t>
      </w:r>
      <w:r>
        <w:rPr>
          <w:rFonts w:hint="eastAsia"/>
        </w:rPr>
        <w:t>台，配套消毒设备</w:t>
      </w:r>
      <w:r>
        <w:t>31</w:t>
      </w:r>
      <w:r>
        <w:rPr>
          <w:rFonts w:hint="eastAsia"/>
        </w:rPr>
        <w:t>台，更新配套管网工程</w:t>
      </w:r>
      <w:r>
        <w:t>15</w:t>
      </w:r>
      <w:r>
        <w:rPr>
          <w:rFonts w:hint="eastAsia"/>
        </w:rPr>
        <w:t>处</w:t>
      </w:r>
      <w:r>
        <w:t>111</w:t>
      </w:r>
      <w:r>
        <w:rPr>
          <w:rFonts w:hint="eastAsia"/>
        </w:rPr>
        <w:t>公里，</w:t>
      </w:r>
      <w:r>
        <w:rPr>
          <w:rFonts w:hint="eastAsia"/>
          <w:szCs w:val="32"/>
        </w:rPr>
        <w:t>有效改善了县城的供水现状，提高了用水的可靠性和安全性。为推进国资国企改革，引进中国水务集团参与县自来水公司混合所有制改革，成立重庆垫江水务公司，为区县混合所有制改革提供了范例。</w:t>
      </w:r>
    </w:p>
    <w:p w14:paraId="481C4634">
      <w:pPr>
        <w:snapToGrid w:val="0"/>
        <w:spacing w:line="600" w:lineRule="exact"/>
        <w:ind w:firstLine="640"/>
        <w:rPr>
          <w:szCs w:val="32"/>
        </w:rPr>
      </w:pPr>
      <w:r>
        <w:rPr>
          <w:rFonts w:hint="eastAsia"/>
          <w:szCs w:val="32"/>
        </w:rPr>
        <w:t>农村供水方面：共筹集资金</w:t>
      </w:r>
      <w:r>
        <w:rPr>
          <w:szCs w:val="32"/>
        </w:rPr>
        <w:t>8636</w:t>
      </w:r>
      <w:r>
        <w:rPr>
          <w:rFonts w:hint="eastAsia"/>
          <w:szCs w:val="32"/>
        </w:rPr>
        <w:t>万元，扩建水厂</w:t>
      </w:r>
      <w:r>
        <w:rPr>
          <w:szCs w:val="32"/>
        </w:rPr>
        <w:t>1</w:t>
      </w:r>
      <w:r>
        <w:rPr>
          <w:rFonts w:hint="eastAsia"/>
          <w:szCs w:val="32"/>
        </w:rPr>
        <w:t>座，新增日供水规模</w:t>
      </w:r>
      <w:r>
        <w:rPr>
          <w:szCs w:val="32"/>
        </w:rPr>
        <w:t>1</w:t>
      </w:r>
      <w:r>
        <w:rPr>
          <w:rFonts w:hint="eastAsia"/>
          <w:szCs w:val="32"/>
        </w:rPr>
        <w:t>万立方米，新建蓄水池</w:t>
      </w:r>
      <w:r>
        <w:rPr>
          <w:szCs w:val="32"/>
        </w:rPr>
        <w:t>21</w:t>
      </w:r>
      <w:r>
        <w:rPr>
          <w:rFonts w:hint="eastAsia"/>
          <w:szCs w:val="32"/>
        </w:rPr>
        <w:t>座，老旧管网改造、管网延伸</w:t>
      </w:r>
      <w:r>
        <w:rPr>
          <w:szCs w:val="32"/>
        </w:rPr>
        <w:t>440</w:t>
      </w:r>
      <w:r>
        <w:rPr>
          <w:rFonts w:hint="eastAsia"/>
          <w:szCs w:val="32"/>
        </w:rPr>
        <w:t>公里，覆盖收益人口</w:t>
      </w:r>
      <w:r>
        <w:rPr>
          <w:szCs w:val="32"/>
        </w:rPr>
        <w:t>66.81</w:t>
      </w:r>
      <w:r>
        <w:rPr>
          <w:rFonts w:hint="eastAsia"/>
          <w:szCs w:val="32"/>
        </w:rPr>
        <w:t>万人。为加强乡镇水厂管理，深化农村水厂管理体制改革，实行一乡镇一网或几乡镇一网供水，针对部分规模小、管理人员不足、管理不规范、收入受限等水厂，实行“以大带小、以大并小，逐步整合，片区规模化”管理，已完成</w:t>
      </w:r>
      <w:r>
        <w:rPr>
          <w:szCs w:val="32"/>
        </w:rPr>
        <w:t>6</w:t>
      </w:r>
      <w:r>
        <w:rPr>
          <w:rFonts w:hint="eastAsia"/>
          <w:szCs w:val="32"/>
        </w:rPr>
        <w:t>个小型水厂合并。通过一序列有效整合，有力强化了水厂内部管理，进一步规范了水厂秩序，有效提高了综合效益，全面增强了抵御风险的能力。</w:t>
      </w:r>
    </w:p>
    <w:p w14:paraId="7DBE7F47">
      <w:pPr>
        <w:ind w:firstLine="640"/>
        <w:outlineLvl w:val="3"/>
      </w:pPr>
      <w:r>
        <w:t xml:space="preserve">1.2.1.3 </w:t>
      </w:r>
      <w:r>
        <w:rPr>
          <w:rFonts w:hint="eastAsia"/>
        </w:rPr>
        <w:t>水旱灾害防御能力持续提升</w:t>
      </w:r>
    </w:p>
    <w:p w14:paraId="29ABA180">
      <w:pPr>
        <w:snapToGrid w:val="0"/>
        <w:spacing w:line="600" w:lineRule="exact"/>
        <w:ind w:firstLine="640"/>
        <w:rPr>
          <w:szCs w:val="32"/>
        </w:rPr>
      </w:pPr>
      <w:r>
        <w:rPr>
          <w:rFonts w:hint="eastAsia"/>
          <w:szCs w:val="32"/>
        </w:rPr>
        <w:t>“十三五”期间，垫江县提速推进重大防洪项目建设，完成龙溪河、大沙河、桂溪河等中小河流治理</w:t>
      </w:r>
      <w:r>
        <w:rPr>
          <w:szCs w:val="32"/>
        </w:rPr>
        <w:t>36</w:t>
      </w:r>
      <w:r>
        <w:rPr>
          <w:rFonts w:hint="eastAsia"/>
          <w:szCs w:val="32"/>
        </w:rPr>
        <w:t>公里，新建河堤</w:t>
      </w:r>
      <w:r>
        <w:rPr>
          <w:szCs w:val="32"/>
        </w:rPr>
        <w:t>53</w:t>
      </w:r>
      <w:r>
        <w:rPr>
          <w:rFonts w:hint="eastAsia"/>
          <w:szCs w:val="32"/>
        </w:rPr>
        <w:t>公里，提升了普顺场镇、澄溪场镇、坪山场镇、裴兴场镇、龙凤场防御洪水能力，全县</w:t>
      </w:r>
      <w:r>
        <w:rPr>
          <w:szCs w:val="32"/>
        </w:rPr>
        <w:t>27</w:t>
      </w:r>
      <w:r>
        <w:rPr>
          <w:rFonts w:hint="eastAsia"/>
          <w:szCs w:val="32"/>
        </w:rPr>
        <w:t>个临河场镇防洪达标率由</w:t>
      </w:r>
      <w:r>
        <w:rPr>
          <w:szCs w:val="32"/>
        </w:rPr>
        <w:t>52%</w:t>
      </w:r>
      <w:r>
        <w:rPr>
          <w:rFonts w:hint="eastAsia"/>
          <w:szCs w:val="32"/>
        </w:rPr>
        <w:t>提升至</w:t>
      </w:r>
      <w:r>
        <w:rPr>
          <w:szCs w:val="32"/>
        </w:rPr>
        <w:t>70%</w:t>
      </w:r>
      <w:r>
        <w:rPr>
          <w:rFonts w:hint="eastAsia"/>
          <w:szCs w:val="32"/>
        </w:rPr>
        <w:t>，统筹防洪和生态效益，有效改善了场镇水生态环境，工程综合效益明显。累计投入约</w:t>
      </w:r>
      <w:r>
        <w:rPr>
          <w:szCs w:val="32"/>
        </w:rPr>
        <w:t>3000</w:t>
      </w:r>
      <w:r>
        <w:rPr>
          <w:rFonts w:hint="eastAsia"/>
          <w:szCs w:val="32"/>
        </w:rPr>
        <w:t>万元完成了小型水库除险加固项目</w:t>
      </w:r>
      <w:r>
        <w:rPr>
          <w:szCs w:val="32"/>
        </w:rPr>
        <w:t>27</w:t>
      </w:r>
      <w:r>
        <w:rPr>
          <w:rFonts w:hint="eastAsia"/>
          <w:szCs w:val="32"/>
        </w:rPr>
        <w:t>座，</w:t>
      </w:r>
      <w:r>
        <w:rPr>
          <w:rFonts w:hint="eastAsia" w:hAnsi="方正仿宋_GBK"/>
          <w:color w:val="000000"/>
          <w:szCs w:val="32"/>
        </w:rPr>
        <w:t>有效保护了水库下游</w:t>
      </w:r>
      <w:r>
        <w:rPr>
          <w:color w:val="000000"/>
          <w:szCs w:val="32"/>
        </w:rPr>
        <w:t>1.45</w:t>
      </w:r>
      <w:r>
        <w:rPr>
          <w:rFonts w:hint="eastAsia" w:hAnsi="方正仿宋_GBK"/>
          <w:color w:val="000000"/>
          <w:szCs w:val="32"/>
        </w:rPr>
        <w:t>万亩耕地、沿途</w:t>
      </w:r>
      <w:r>
        <w:rPr>
          <w:color w:val="000000"/>
          <w:szCs w:val="32"/>
        </w:rPr>
        <w:t>1.2</w:t>
      </w:r>
      <w:r>
        <w:rPr>
          <w:rFonts w:hint="eastAsia" w:hAnsi="方正仿宋_GBK"/>
          <w:color w:val="000000"/>
          <w:szCs w:val="32"/>
        </w:rPr>
        <w:t>万余人生命财产安全。</w:t>
      </w:r>
    </w:p>
    <w:p w14:paraId="4C0C9A7F">
      <w:pPr>
        <w:ind w:firstLine="640"/>
        <w:outlineLvl w:val="3"/>
      </w:pPr>
      <w:r>
        <w:t xml:space="preserve">1.2.1.4 </w:t>
      </w:r>
      <w:r>
        <w:rPr>
          <w:rFonts w:hint="eastAsia"/>
        </w:rPr>
        <w:t>水利扶贫成效显著</w:t>
      </w:r>
    </w:p>
    <w:p w14:paraId="596E71A8">
      <w:pPr>
        <w:snapToGrid w:val="0"/>
        <w:spacing w:line="600" w:lineRule="exact"/>
        <w:ind w:firstLine="640"/>
        <w:rPr>
          <w:szCs w:val="32"/>
        </w:rPr>
      </w:pPr>
      <w:r>
        <w:rPr>
          <w:rFonts w:hint="eastAsia"/>
          <w:szCs w:val="32"/>
        </w:rPr>
        <w:t>“十三五”期间，垫江县紧紧围绕脱贫攻坚总目标，着力解决</w:t>
      </w:r>
      <w:r>
        <w:rPr>
          <w:szCs w:val="32"/>
        </w:rPr>
        <w:t>“</w:t>
      </w:r>
      <w:r>
        <w:rPr>
          <w:rFonts w:hint="eastAsia"/>
          <w:szCs w:val="32"/>
        </w:rPr>
        <w:t>两不愁、三保障</w:t>
      </w:r>
      <w:r>
        <w:rPr>
          <w:szCs w:val="32"/>
        </w:rPr>
        <w:t>”</w:t>
      </w:r>
      <w:r>
        <w:rPr>
          <w:rFonts w:hint="eastAsia"/>
          <w:szCs w:val="32"/>
        </w:rPr>
        <w:t>中农村饮水安全突出问题，加快补齐贫困村社水利基础设施短板，确保水利扶贫目标任务落到实处。农村饮水安全保障集中供水和自来水普及率从</w:t>
      </w:r>
      <w:r>
        <w:rPr>
          <w:szCs w:val="32"/>
        </w:rPr>
        <w:t>85.6%</w:t>
      </w:r>
      <w:r>
        <w:rPr>
          <w:rFonts w:hint="eastAsia"/>
          <w:szCs w:val="32"/>
        </w:rPr>
        <w:t>提高至</w:t>
      </w:r>
      <w:r>
        <w:rPr>
          <w:szCs w:val="32"/>
        </w:rPr>
        <w:t>95.58%</w:t>
      </w:r>
      <w:r>
        <w:rPr>
          <w:rFonts w:hint="eastAsia"/>
          <w:szCs w:val="32"/>
        </w:rPr>
        <w:t>。</w:t>
      </w:r>
      <w:r>
        <w:rPr>
          <w:szCs w:val="32"/>
        </w:rPr>
        <w:t>6826</w:t>
      </w:r>
      <w:r>
        <w:rPr>
          <w:rFonts w:hint="eastAsia"/>
          <w:szCs w:val="32"/>
        </w:rPr>
        <w:t>户建卡贫困户中安装自来水</w:t>
      </w:r>
      <w:r>
        <w:rPr>
          <w:szCs w:val="32"/>
        </w:rPr>
        <w:t>6524</w:t>
      </w:r>
      <w:r>
        <w:rPr>
          <w:rFonts w:hint="eastAsia"/>
          <w:szCs w:val="32"/>
        </w:rPr>
        <w:t>户</w:t>
      </w:r>
      <w:r>
        <w:rPr>
          <w:szCs w:val="32"/>
        </w:rPr>
        <w:t>20972</w:t>
      </w:r>
      <w:r>
        <w:rPr>
          <w:rFonts w:hint="eastAsia"/>
          <w:szCs w:val="32"/>
        </w:rPr>
        <w:t>人、井水</w:t>
      </w:r>
      <w:r>
        <w:rPr>
          <w:szCs w:val="32"/>
        </w:rPr>
        <w:t>116</w:t>
      </w:r>
      <w:r>
        <w:rPr>
          <w:rFonts w:hint="eastAsia"/>
          <w:szCs w:val="32"/>
        </w:rPr>
        <w:t>户</w:t>
      </w:r>
      <w:r>
        <w:rPr>
          <w:szCs w:val="32"/>
        </w:rPr>
        <w:t>333</w:t>
      </w:r>
      <w:r>
        <w:rPr>
          <w:rFonts w:hint="eastAsia"/>
          <w:szCs w:val="32"/>
        </w:rPr>
        <w:t>人、泉水</w:t>
      </w:r>
      <w:r>
        <w:rPr>
          <w:szCs w:val="32"/>
        </w:rPr>
        <w:t>95</w:t>
      </w:r>
      <w:r>
        <w:rPr>
          <w:rFonts w:hint="eastAsia"/>
          <w:szCs w:val="32"/>
        </w:rPr>
        <w:t>户</w:t>
      </w:r>
      <w:r>
        <w:rPr>
          <w:szCs w:val="32"/>
        </w:rPr>
        <w:t>270</w:t>
      </w:r>
      <w:r>
        <w:rPr>
          <w:rFonts w:hint="eastAsia"/>
          <w:szCs w:val="32"/>
        </w:rPr>
        <w:t>人、蓄水池</w:t>
      </w:r>
      <w:r>
        <w:rPr>
          <w:szCs w:val="32"/>
        </w:rPr>
        <w:t>68</w:t>
      </w:r>
      <w:r>
        <w:rPr>
          <w:rFonts w:hint="eastAsia"/>
          <w:szCs w:val="32"/>
        </w:rPr>
        <w:t>户</w:t>
      </w:r>
      <w:r>
        <w:rPr>
          <w:szCs w:val="32"/>
        </w:rPr>
        <w:t>185</w:t>
      </w:r>
      <w:r>
        <w:rPr>
          <w:rFonts w:hint="eastAsia"/>
          <w:szCs w:val="32"/>
        </w:rPr>
        <w:t>人、其他（外迁、住养老院、精神病院等）</w:t>
      </w:r>
      <w:r>
        <w:rPr>
          <w:szCs w:val="32"/>
        </w:rPr>
        <w:t>23</w:t>
      </w:r>
      <w:r>
        <w:rPr>
          <w:rFonts w:hint="eastAsia"/>
          <w:szCs w:val="32"/>
        </w:rPr>
        <w:t>户</w:t>
      </w:r>
      <w:r>
        <w:rPr>
          <w:szCs w:val="32"/>
        </w:rPr>
        <w:t>50</w:t>
      </w:r>
      <w:r>
        <w:rPr>
          <w:rFonts w:hint="eastAsia"/>
          <w:szCs w:val="32"/>
        </w:rPr>
        <w:t>人。贫困人口饮水安全保障率达</w:t>
      </w:r>
      <w:r>
        <w:rPr>
          <w:szCs w:val="32"/>
        </w:rPr>
        <w:t>100%</w:t>
      </w:r>
      <w:r>
        <w:rPr>
          <w:rFonts w:hint="eastAsia"/>
          <w:szCs w:val="32"/>
        </w:rPr>
        <w:t>。</w:t>
      </w:r>
    </w:p>
    <w:p w14:paraId="48484927">
      <w:pPr>
        <w:ind w:firstLine="640"/>
        <w:outlineLvl w:val="3"/>
      </w:pPr>
      <w:r>
        <w:t xml:space="preserve">1.2.1.5 </w:t>
      </w:r>
      <w:r>
        <w:rPr>
          <w:rFonts w:hint="eastAsia"/>
        </w:rPr>
        <w:t>水清岸绿美丽家园建设持续向好</w:t>
      </w:r>
    </w:p>
    <w:p w14:paraId="64B8E2CA">
      <w:pPr>
        <w:snapToGrid w:val="0"/>
        <w:spacing w:line="600" w:lineRule="exact"/>
        <w:ind w:firstLine="640"/>
        <w:rPr>
          <w:szCs w:val="32"/>
        </w:rPr>
      </w:pPr>
      <w:r>
        <w:rPr>
          <w:rFonts w:hint="eastAsia"/>
          <w:szCs w:val="32"/>
        </w:rPr>
        <w:t>“十三五”期间，垫江县以习近平生态文明思想为指引，以执行重庆市第</w:t>
      </w:r>
      <w:r>
        <w:rPr>
          <w:szCs w:val="32"/>
        </w:rPr>
        <w:t>1</w:t>
      </w:r>
      <w:r>
        <w:rPr>
          <w:rFonts w:hint="eastAsia"/>
          <w:szCs w:val="32"/>
        </w:rPr>
        <w:t>号、第</w:t>
      </w:r>
      <w:r>
        <w:rPr>
          <w:szCs w:val="32"/>
        </w:rPr>
        <w:t>2</w:t>
      </w:r>
      <w:r>
        <w:rPr>
          <w:rFonts w:hint="eastAsia"/>
          <w:szCs w:val="32"/>
        </w:rPr>
        <w:t>号总河长令为目标，扎实开展污水偷排、直排、乱排专项整治行动以及污水乱排、岸线乱占、河道乱建“三乱”整治专项行动，严厉打击河道非法采砂、违法侵占河道、非法拦河筑坝养鱼等行为，按照“一河（库）一策”“一河（库）一档”要求，建立健全县、乡、村三级河（库）长组织体系，全面推进河长制工作。创新开创龙溪河“四位一体”综合管理模式，以各级河长巡河“发现问题，解决问题”为抓手，全力推动河长制工作从“有名”到“有实”、从“推行”到“见效”纵深开展，全县</w:t>
      </w:r>
      <w:r>
        <w:rPr>
          <w:szCs w:val="32"/>
        </w:rPr>
        <w:t>9</w:t>
      </w:r>
      <w:r>
        <w:rPr>
          <w:rFonts w:hint="eastAsia"/>
          <w:szCs w:val="32"/>
        </w:rPr>
        <w:t>条主要河流水功能区水质不断持续改善，</w:t>
      </w:r>
      <w:r>
        <w:rPr>
          <w:szCs w:val="32"/>
        </w:rPr>
        <w:t>2019</w:t>
      </w:r>
      <w:r>
        <w:rPr>
          <w:rFonts w:hint="eastAsia"/>
          <w:szCs w:val="32"/>
        </w:rPr>
        <w:t>年卧龙河五洞断面全年平均水质首次达到Ⅲ类，龙溪河六剑滩断面水质连续</w:t>
      </w:r>
      <w:r>
        <w:rPr>
          <w:szCs w:val="32"/>
        </w:rPr>
        <w:t>4</w:t>
      </w:r>
      <w:r>
        <w:rPr>
          <w:rFonts w:hint="eastAsia"/>
          <w:szCs w:val="32"/>
        </w:rPr>
        <w:t>年达到Ⅲ类。</w:t>
      </w:r>
    </w:p>
    <w:p w14:paraId="6FCA7190">
      <w:pPr>
        <w:snapToGrid w:val="0"/>
        <w:spacing w:line="600" w:lineRule="exact"/>
        <w:ind w:firstLine="640"/>
        <w:rPr>
          <w:szCs w:val="32"/>
        </w:rPr>
      </w:pPr>
      <w:r>
        <w:rPr>
          <w:rFonts w:hint="eastAsia"/>
          <w:szCs w:val="32"/>
        </w:rPr>
        <w:t>“十三五”期间，全县</w:t>
      </w:r>
      <w:r>
        <w:rPr>
          <w:rFonts w:hint="eastAsia"/>
        </w:rPr>
        <w:t>安装了</w:t>
      </w:r>
      <w:r>
        <w:t>27</w:t>
      </w:r>
      <w:r>
        <w:rPr>
          <w:rFonts w:hint="eastAsia"/>
        </w:rPr>
        <w:t>处饮用水水源地的隔离防护网、界标、界桩、交通警示牌和宣传牌等标识标牌，实施水源地水生态保护</w:t>
      </w:r>
      <w:r>
        <w:t>2</w:t>
      </w:r>
      <w:r>
        <w:rPr>
          <w:rFonts w:hint="eastAsia"/>
        </w:rPr>
        <w:t>处；实施水厂监控设备安装</w:t>
      </w:r>
      <w:r>
        <w:t>21</w:t>
      </w:r>
      <w:r>
        <w:rPr>
          <w:rFonts w:hint="eastAsia"/>
        </w:rPr>
        <w:t>处、水质状况实时监测建设</w:t>
      </w:r>
      <w:r>
        <w:t>6</w:t>
      </w:r>
      <w:r>
        <w:rPr>
          <w:rFonts w:hint="eastAsia"/>
        </w:rPr>
        <w:t>处。</w:t>
      </w:r>
      <w:r>
        <w:rPr>
          <w:rFonts w:hint="eastAsia"/>
          <w:szCs w:val="32"/>
        </w:rPr>
        <w:t>完成断石河、号口河、毛二沟、木耳槽河等</w:t>
      </w:r>
      <w:r>
        <w:rPr>
          <w:szCs w:val="32"/>
        </w:rPr>
        <w:t>4</w:t>
      </w:r>
      <w:r>
        <w:rPr>
          <w:rFonts w:hint="eastAsia"/>
          <w:szCs w:val="32"/>
        </w:rPr>
        <w:t>个小流域水土流失综合治理项目，共治理水土流失</w:t>
      </w:r>
      <w:r>
        <w:rPr>
          <w:szCs w:val="32"/>
        </w:rPr>
        <w:t>73.44</w:t>
      </w:r>
      <w:r>
        <w:rPr>
          <w:rFonts w:hint="eastAsia"/>
          <w:szCs w:val="32"/>
        </w:rPr>
        <w:t>平方公里，地面植被覆盖率提高</w:t>
      </w:r>
      <w:r>
        <w:rPr>
          <w:szCs w:val="32"/>
        </w:rPr>
        <w:t>4.61%</w:t>
      </w:r>
      <w:r>
        <w:rPr>
          <w:rFonts w:hint="eastAsia"/>
          <w:szCs w:val="32"/>
        </w:rPr>
        <w:t>，提高了林草覆盖率，调节地表径流，增加常水流量，减少洪水流量，农业生产和群众生活条件得到显著改善，生态系统向良性循环转化，经济社会快速、持续、健康发展。</w:t>
      </w:r>
    </w:p>
    <w:p w14:paraId="036DE454">
      <w:pPr>
        <w:ind w:firstLine="640"/>
        <w:outlineLvl w:val="3"/>
      </w:pPr>
      <w:r>
        <w:t xml:space="preserve">1.2.1.6 </w:t>
      </w:r>
      <w:r>
        <w:rPr>
          <w:rFonts w:hint="eastAsia"/>
        </w:rPr>
        <w:t>水库移民后扶工作成效显著</w:t>
      </w:r>
    </w:p>
    <w:p w14:paraId="4A56B8D1">
      <w:pPr>
        <w:snapToGrid w:val="0"/>
        <w:spacing w:line="600" w:lineRule="exact"/>
        <w:ind w:firstLine="640"/>
        <w:rPr>
          <w:szCs w:val="32"/>
        </w:rPr>
      </w:pPr>
      <w:r>
        <w:rPr>
          <w:rFonts w:hint="eastAsia"/>
          <w:szCs w:val="32"/>
        </w:rPr>
        <w:t>“十三五”期间，垫江县水库移民后扶（后续）到位资金</w:t>
      </w:r>
      <w:r>
        <w:rPr>
          <w:szCs w:val="32"/>
        </w:rPr>
        <w:t>25555</w:t>
      </w:r>
      <w:r>
        <w:rPr>
          <w:rFonts w:hint="eastAsia"/>
          <w:szCs w:val="32"/>
        </w:rPr>
        <w:t>万元，其中：水库移民直补资金</w:t>
      </w:r>
      <w:r>
        <w:rPr>
          <w:szCs w:val="32"/>
        </w:rPr>
        <w:t>9703</w:t>
      </w:r>
      <w:r>
        <w:rPr>
          <w:rFonts w:hint="eastAsia"/>
          <w:szCs w:val="32"/>
        </w:rPr>
        <w:t>万元，后扶（后续）项目扶持资金</w:t>
      </w:r>
      <w:r>
        <w:rPr>
          <w:szCs w:val="32"/>
        </w:rPr>
        <w:t>15852</w:t>
      </w:r>
      <w:r>
        <w:rPr>
          <w:rFonts w:hint="eastAsia"/>
          <w:szCs w:val="32"/>
        </w:rPr>
        <w:t>万元。截</w:t>
      </w:r>
      <w:r>
        <w:rPr>
          <w:rFonts w:hint="eastAsia"/>
          <w:szCs w:val="32"/>
          <w:lang w:val="en-US" w:eastAsia="zh-CN"/>
        </w:rPr>
        <w:t>至</w:t>
      </w:r>
      <w:r>
        <w:rPr>
          <w:rFonts w:hint="eastAsia"/>
          <w:szCs w:val="32"/>
        </w:rPr>
        <w:t>目前已投入资金</w:t>
      </w:r>
      <w:r>
        <w:rPr>
          <w:szCs w:val="32"/>
        </w:rPr>
        <w:t>18455.053</w:t>
      </w:r>
      <w:r>
        <w:rPr>
          <w:rFonts w:hint="eastAsia"/>
          <w:szCs w:val="32"/>
        </w:rPr>
        <w:t>万元，其中：累计兑付移民直补资金</w:t>
      </w:r>
      <w:r>
        <w:rPr>
          <w:szCs w:val="32"/>
        </w:rPr>
        <w:t>6324.24</w:t>
      </w:r>
      <w:r>
        <w:rPr>
          <w:rFonts w:hint="eastAsia"/>
          <w:szCs w:val="32"/>
        </w:rPr>
        <w:t>万元，实施后扶（后续）项目</w:t>
      </w:r>
      <w:r>
        <w:rPr>
          <w:szCs w:val="32"/>
        </w:rPr>
        <w:t>103</w:t>
      </w:r>
      <w:r>
        <w:rPr>
          <w:rFonts w:hint="eastAsia"/>
          <w:szCs w:val="32"/>
        </w:rPr>
        <w:t>个，投入资金</w:t>
      </w:r>
      <w:r>
        <w:rPr>
          <w:szCs w:val="32"/>
        </w:rPr>
        <w:t>12130.813</w:t>
      </w:r>
      <w:r>
        <w:rPr>
          <w:rFonts w:hint="eastAsia"/>
          <w:szCs w:val="32"/>
        </w:rPr>
        <w:t>万元。比“十三五”规划总投资</w:t>
      </w:r>
      <w:r>
        <w:rPr>
          <w:szCs w:val="32"/>
        </w:rPr>
        <w:t>21172.82</w:t>
      </w:r>
      <w:r>
        <w:rPr>
          <w:rFonts w:hint="eastAsia"/>
          <w:szCs w:val="32"/>
        </w:rPr>
        <w:t>万元目标值高出</w:t>
      </w:r>
      <w:r>
        <w:rPr>
          <w:szCs w:val="32"/>
        </w:rPr>
        <w:t>1.2</w:t>
      </w:r>
      <w:r>
        <w:rPr>
          <w:rFonts w:hint="eastAsia"/>
          <w:szCs w:val="32"/>
        </w:rPr>
        <w:t>百分点。高质量发展解决了全县库区和移民安置区群众生产生活困难等民生问题，有效改善了移民村基础设施发展不足短板，提升了移民村居住生态环境质量，促进了移民村群众产业增收致富。</w:t>
      </w:r>
    </w:p>
    <w:p w14:paraId="4556AB34">
      <w:pPr>
        <w:ind w:firstLine="640"/>
        <w:outlineLvl w:val="3"/>
      </w:pPr>
      <w:r>
        <w:t xml:space="preserve">1.2.1.7 </w:t>
      </w:r>
      <w:r>
        <w:rPr>
          <w:rFonts w:hint="eastAsia"/>
        </w:rPr>
        <w:t>水利行业改革创新有序推进</w:t>
      </w:r>
    </w:p>
    <w:p w14:paraId="273A72F6">
      <w:pPr>
        <w:ind w:firstLine="640"/>
        <w:rPr>
          <w:rFonts w:ascii="方正仿宋_GBK"/>
          <w:szCs w:val="32"/>
        </w:rPr>
      </w:pPr>
      <w:r>
        <w:rPr>
          <w:rFonts w:hint="eastAsia" w:ascii="方正仿宋_GBK"/>
          <w:szCs w:val="32"/>
        </w:rPr>
        <w:t>强化水利创新驱动。引进水利工程三维场景化应用全市排名第一的源亦成科技公司，在垫江打造双河、跳石、迎风湖水库建模样板示范工程，建立囊括智慧河长、防汛抗旱、水资源调配、水利工程建设、供排水、水利电子政务的综合管理平台，打造智慧水利云大数据中心。同时，协同长寿、梁平、忠县和四川邻水、大竹建设中小流域水安全调度中心，扩大信息资源整合共享范围。</w:t>
      </w:r>
    </w:p>
    <w:p w14:paraId="3B6B2EEC">
      <w:pPr>
        <w:ind w:firstLine="640"/>
        <w:rPr>
          <w:rFonts w:ascii="方正仿宋_GBK"/>
          <w:szCs w:val="32"/>
        </w:rPr>
      </w:pPr>
      <w:r>
        <w:rPr>
          <w:rFonts w:hint="eastAsia" w:ascii="方正仿宋_GBK"/>
          <w:szCs w:val="32"/>
        </w:rPr>
        <w:t>深化水利改革攻坚。深化小型水利工程管理体制改革和水库工程划界确权工作，完成水库工程划界确权</w:t>
      </w:r>
      <w:r>
        <w:rPr>
          <w:szCs w:val="32"/>
        </w:rPr>
        <w:t>95</w:t>
      </w:r>
      <w:r>
        <w:rPr>
          <w:rFonts w:hint="eastAsia" w:ascii="方正仿宋_GBK"/>
          <w:szCs w:val="32"/>
        </w:rPr>
        <w:t>座、河道划界</w:t>
      </w:r>
      <w:r>
        <w:rPr>
          <w:szCs w:val="32"/>
        </w:rPr>
        <w:t>691</w:t>
      </w:r>
      <w:r>
        <w:rPr>
          <w:rFonts w:hint="eastAsia" w:ascii="方正仿宋_GBK"/>
          <w:szCs w:val="32"/>
        </w:rPr>
        <w:t>公里；实施农村水厂管理体制改革，完成</w:t>
      </w:r>
      <w:r>
        <w:rPr>
          <w:szCs w:val="32"/>
        </w:rPr>
        <w:t>5</w:t>
      </w:r>
      <w:r>
        <w:rPr>
          <w:rFonts w:hint="eastAsia" w:ascii="方正仿宋_GBK"/>
          <w:szCs w:val="32"/>
        </w:rPr>
        <w:t>个小型水厂资源整合。推进国资国企改革，引进中国水务集团参与县自来水公司混合所有制改革，成立重庆垫江水务公司，为区县混合所有制改革提供了范例；深化水利投融资体制改革，制定《垫江县鼓励和引导社会资本参与重大水利工程建设运营的实施意见（试行）》，以政府投资撬动社会资本参与水利项目建设运营。</w:t>
      </w:r>
    </w:p>
    <w:p w14:paraId="2C2AD227">
      <w:pPr>
        <w:ind w:firstLine="640"/>
        <w:outlineLvl w:val="3"/>
      </w:pPr>
      <w:r>
        <w:t xml:space="preserve">1.2.1.8 </w:t>
      </w:r>
      <w:r>
        <w:rPr>
          <w:rFonts w:hint="eastAsia"/>
        </w:rPr>
        <w:t>水利行业监管能力不断加强</w:t>
      </w:r>
    </w:p>
    <w:p w14:paraId="0632D535">
      <w:pPr>
        <w:ind w:firstLine="640"/>
      </w:pPr>
      <w:r>
        <w:rPr>
          <w:rFonts w:hint="eastAsia"/>
        </w:rPr>
        <w:t>一是全面推行河长制，建立了“双总河长”架构和四级河长体系，实现“一河一长”全覆盖，深入贯彻落实市总河长第</w:t>
      </w:r>
      <w:r>
        <w:t>1</w:t>
      </w:r>
      <w:r>
        <w:rPr>
          <w:rFonts w:hint="eastAsia"/>
        </w:rPr>
        <w:t>号令、第</w:t>
      </w:r>
      <w:r>
        <w:t>2</w:t>
      </w:r>
      <w:r>
        <w:rPr>
          <w:rFonts w:hint="eastAsia"/>
        </w:rPr>
        <w:t>号令，扎实开展污水偷排直排乱排专项整治行动以及“污水乱排、岸线乱占、河道乱建”专项整治行动，取得显著成效，存量问题基本完成整治，违法违规行为得到全面遏制，长效机制有效建立。河长制工作真正做到有名有实。</w:t>
      </w:r>
    </w:p>
    <w:p w14:paraId="7110302B">
      <w:pPr>
        <w:ind w:firstLine="640"/>
        <w:rPr>
          <w:rFonts w:ascii="方正仿宋_GBK"/>
          <w:szCs w:val="32"/>
        </w:rPr>
      </w:pPr>
      <w:r>
        <w:rPr>
          <w:rFonts w:hint="eastAsia" w:ascii="方正仿宋_GBK"/>
          <w:szCs w:val="32"/>
        </w:rPr>
        <w:t>二是水事执法能力、水法规宣传能力提升。“十三五”期间依法治水、依法管水，加大查处水事违法案件、加强河道日常巡查，加大执法队伍建设，严厉打击各类水事违法行为。着力维护党纪法规的权威性和严肃性，认真开展水利工程质量、河道采砂和取水许可监督检查等事项的</w:t>
      </w:r>
      <w:r>
        <w:rPr>
          <w:rFonts w:hint="eastAsia" w:ascii="方正仿宋_GBK"/>
          <w:szCs w:val="32"/>
          <w:lang w:eastAsia="zh-CN"/>
        </w:rPr>
        <w:t>“双随机、一公开”</w:t>
      </w:r>
      <w:r>
        <w:rPr>
          <w:rFonts w:hint="eastAsia" w:ascii="方正仿宋_GBK"/>
          <w:szCs w:val="32"/>
        </w:rPr>
        <w:t>工作，有效维护了全县正常水事工作秩序，为全县经济社会发展提供了坚实的水行政执法保障。通过形式多样、内容丰富的宣传活动，进一步增强了全县人民的水法治、水资源节约保护和水土保持意识，推动全社会共同参与，形成自觉节约水资源、主动保护水环境的良好风尚。</w:t>
      </w:r>
    </w:p>
    <w:p w14:paraId="1973F460">
      <w:pPr>
        <w:ind w:firstLine="640"/>
        <w:outlineLvl w:val="2"/>
        <w:rPr>
          <w:rFonts w:eastAsia="方正楷体_GBK"/>
          <w:szCs w:val="36"/>
        </w:rPr>
      </w:pPr>
      <w:r>
        <w:rPr>
          <w:rFonts w:eastAsia="方正楷体_GBK"/>
          <w:szCs w:val="36"/>
        </w:rPr>
        <w:t xml:space="preserve">1.2.2 </w:t>
      </w:r>
      <w:r>
        <w:rPr>
          <w:rFonts w:hint="eastAsia" w:eastAsia="方正楷体_GBK"/>
          <w:szCs w:val="36"/>
        </w:rPr>
        <w:t>“十三五”规划实施评估</w:t>
      </w:r>
    </w:p>
    <w:p w14:paraId="73F96C9A">
      <w:pPr>
        <w:ind w:firstLine="640"/>
        <w:rPr>
          <w:szCs w:val="32"/>
        </w:rPr>
      </w:pPr>
      <w:r>
        <w:rPr>
          <w:szCs w:val="32"/>
        </w:rPr>
        <w:t>“</w:t>
      </w:r>
      <w:r>
        <w:rPr>
          <w:rFonts w:hint="eastAsia"/>
          <w:szCs w:val="32"/>
        </w:rPr>
        <w:t>十三五</w:t>
      </w:r>
      <w:r>
        <w:rPr>
          <w:szCs w:val="32"/>
        </w:rPr>
        <w:t>”</w:t>
      </w:r>
      <w:r>
        <w:rPr>
          <w:rFonts w:hint="eastAsia"/>
          <w:szCs w:val="32"/>
        </w:rPr>
        <w:t>期间，垫江县完成各类水利投资</w:t>
      </w:r>
      <w:r>
        <w:rPr>
          <w:szCs w:val="32"/>
        </w:rPr>
        <w:t>15.2885</w:t>
      </w:r>
      <w:r>
        <w:rPr>
          <w:rFonts w:hint="eastAsia"/>
          <w:szCs w:val="32"/>
        </w:rPr>
        <w:t>亿元，占“十三五”规划投资</w:t>
      </w:r>
      <w:r>
        <w:rPr>
          <w:szCs w:val="32"/>
        </w:rPr>
        <w:t>29.60</w:t>
      </w:r>
      <w:r>
        <w:rPr>
          <w:rFonts w:hint="eastAsia"/>
          <w:szCs w:val="32"/>
        </w:rPr>
        <w:t>亿元的</w:t>
      </w:r>
      <w:r>
        <w:rPr>
          <w:szCs w:val="32"/>
        </w:rPr>
        <w:t>51.65%</w:t>
      </w:r>
      <w:r>
        <w:rPr>
          <w:rFonts w:hint="eastAsia"/>
          <w:szCs w:val="32"/>
        </w:rPr>
        <w:t>；</w:t>
      </w:r>
      <w:r>
        <w:rPr>
          <w:szCs w:val="32"/>
        </w:rPr>
        <w:t>“</w:t>
      </w:r>
      <w:r>
        <w:rPr>
          <w:rFonts w:hint="eastAsia"/>
          <w:szCs w:val="32"/>
        </w:rPr>
        <w:t>十三五</w:t>
      </w:r>
      <w:r>
        <w:rPr>
          <w:szCs w:val="32"/>
        </w:rPr>
        <w:t>”</w:t>
      </w:r>
      <w:r>
        <w:rPr>
          <w:rFonts w:hint="eastAsia"/>
          <w:szCs w:val="32"/>
        </w:rPr>
        <w:t>期末，</w:t>
      </w:r>
      <w:r>
        <w:rPr>
          <w:rFonts w:hint="eastAsia"/>
        </w:rPr>
        <w:t>完成项目</w:t>
      </w:r>
      <w:r>
        <w:t>10</w:t>
      </w:r>
      <w:r>
        <w:rPr>
          <w:rFonts w:hint="eastAsia"/>
        </w:rPr>
        <w:t>项、占总项目的</w:t>
      </w:r>
      <w:r>
        <w:t>8.93%</w:t>
      </w:r>
      <w:r>
        <w:rPr>
          <w:rFonts w:hint="eastAsia"/>
        </w:rPr>
        <w:t>；在建项目</w:t>
      </w:r>
      <w:r>
        <w:t>26</w:t>
      </w:r>
      <w:r>
        <w:rPr>
          <w:rFonts w:hint="eastAsia"/>
        </w:rPr>
        <w:t>项、占总项目的</w:t>
      </w:r>
      <w:r>
        <w:t>23.21%</w:t>
      </w:r>
      <w:r>
        <w:rPr>
          <w:rFonts w:hint="eastAsia"/>
        </w:rPr>
        <w:t>；未建项目</w:t>
      </w:r>
      <w:r>
        <w:t>76</w:t>
      </w:r>
      <w:r>
        <w:rPr>
          <w:rFonts w:hint="eastAsia"/>
        </w:rPr>
        <w:t>项、占总项目的</w:t>
      </w:r>
      <w:r>
        <w:t>67.86%</w:t>
      </w:r>
      <w:r>
        <w:rPr>
          <w:rFonts w:hint="eastAsia"/>
        </w:rPr>
        <w:t>，未建项目中有</w:t>
      </w:r>
      <w:r>
        <w:t>8</w:t>
      </w:r>
      <w:r>
        <w:rPr>
          <w:rFonts w:hint="eastAsia"/>
        </w:rPr>
        <w:t>个项目已完成初设审批，尚未进入实施阶段。</w:t>
      </w:r>
      <w:r>
        <w:rPr>
          <w:rFonts w:hint="eastAsia"/>
          <w:bCs/>
        </w:rPr>
        <w:t>规划任务已完、在建、未建项目数量汇总见表</w:t>
      </w:r>
      <w:r>
        <w:rPr>
          <w:bCs/>
        </w:rPr>
        <w:t>1-1</w:t>
      </w:r>
      <w:r>
        <w:rPr>
          <w:rFonts w:hint="eastAsia"/>
          <w:bCs/>
        </w:rPr>
        <w:t>。</w:t>
      </w:r>
    </w:p>
    <w:p w14:paraId="2F9DB3DF">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垫江县“十三五”水利发展规划已完、在建、未建项目汇总表</w:t>
      </w:r>
    </w:p>
    <w:p w14:paraId="1E40DA58">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1-1</w:t>
      </w:r>
    </w:p>
    <w:tbl>
      <w:tblPr>
        <w:tblStyle w:val="14"/>
        <w:tblW w:w="50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534"/>
        <w:gridCol w:w="2152"/>
        <w:gridCol w:w="1097"/>
        <w:gridCol w:w="1179"/>
        <w:gridCol w:w="1205"/>
        <w:gridCol w:w="1627"/>
      </w:tblGrid>
      <w:tr w14:paraId="7632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07" w:type="pct"/>
            <w:vMerge w:val="restart"/>
            <w:vAlign w:val="center"/>
          </w:tcPr>
          <w:p w14:paraId="6D2D6F51">
            <w:pPr>
              <w:widowControl/>
              <w:spacing w:line="320" w:lineRule="exact"/>
              <w:ind w:firstLine="0" w:firstLineChars="0"/>
              <w:jc w:val="center"/>
              <w:rPr>
                <w:kern w:val="0"/>
                <w:sz w:val="24"/>
                <w:szCs w:val="24"/>
              </w:rPr>
            </w:pPr>
            <w:r>
              <w:rPr>
                <w:rFonts w:hint="eastAsia"/>
                <w:kern w:val="0"/>
                <w:sz w:val="24"/>
                <w:szCs w:val="24"/>
              </w:rPr>
              <w:t>序号</w:t>
            </w:r>
          </w:p>
        </w:tc>
        <w:tc>
          <w:tcPr>
            <w:tcW w:w="1965" w:type="pct"/>
            <w:gridSpan w:val="2"/>
            <w:vMerge w:val="restart"/>
            <w:vAlign w:val="center"/>
          </w:tcPr>
          <w:p w14:paraId="368EFDFB">
            <w:pPr>
              <w:widowControl/>
              <w:spacing w:line="320" w:lineRule="exact"/>
              <w:ind w:firstLine="0" w:firstLineChars="0"/>
              <w:jc w:val="center"/>
              <w:rPr>
                <w:kern w:val="0"/>
                <w:sz w:val="24"/>
                <w:szCs w:val="24"/>
              </w:rPr>
            </w:pPr>
            <w:r>
              <w:rPr>
                <w:rFonts w:hint="eastAsia"/>
                <w:kern w:val="0"/>
                <w:sz w:val="24"/>
                <w:szCs w:val="24"/>
              </w:rPr>
              <w:t>类型</w:t>
            </w:r>
          </w:p>
        </w:tc>
        <w:tc>
          <w:tcPr>
            <w:tcW w:w="585" w:type="pct"/>
            <w:vMerge w:val="restart"/>
            <w:vAlign w:val="center"/>
          </w:tcPr>
          <w:p w14:paraId="47E1A6CD">
            <w:pPr>
              <w:widowControl/>
              <w:spacing w:line="320" w:lineRule="exact"/>
              <w:ind w:firstLine="0" w:firstLineChars="0"/>
              <w:jc w:val="center"/>
              <w:rPr>
                <w:kern w:val="0"/>
                <w:sz w:val="24"/>
                <w:szCs w:val="24"/>
              </w:rPr>
            </w:pPr>
            <w:r>
              <w:rPr>
                <w:rFonts w:hint="eastAsia"/>
                <w:kern w:val="0"/>
                <w:sz w:val="24"/>
                <w:szCs w:val="24"/>
              </w:rPr>
              <w:t>规划项目总数（项）</w:t>
            </w:r>
          </w:p>
        </w:tc>
        <w:tc>
          <w:tcPr>
            <w:tcW w:w="2140" w:type="pct"/>
            <w:gridSpan w:val="3"/>
            <w:noWrap/>
            <w:vAlign w:val="center"/>
          </w:tcPr>
          <w:p w14:paraId="2B0147BC">
            <w:pPr>
              <w:widowControl/>
              <w:spacing w:line="320" w:lineRule="exact"/>
              <w:ind w:firstLine="0" w:firstLineChars="0"/>
              <w:jc w:val="center"/>
              <w:rPr>
                <w:kern w:val="0"/>
                <w:sz w:val="24"/>
                <w:szCs w:val="24"/>
              </w:rPr>
            </w:pPr>
            <w:r>
              <w:rPr>
                <w:rFonts w:hint="eastAsia"/>
                <w:kern w:val="0"/>
                <w:sz w:val="24"/>
                <w:szCs w:val="24"/>
              </w:rPr>
              <w:t>项目现状</w:t>
            </w:r>
          </w:p>
        </w:tc>
      </w:tr>
      <w:tr w14:paraId="68EE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07" w:type="pct"/>
            <w:vMerge w:val="continue"/>
            <w:vAlign w:val="center"/>
          </w:tcPr>
          <w:p w14:paraId="450114A9">
            <w:pPr>
              <w:widowControl/>
              <w:spacing w:line="320" w:lineRule="exact"/>
              <w:ind w:firstLine="0" w:firstLineChars="0"/>
              <w:jc w:val="center"/>
              <w:rPr>
                <w:kern w:val="0"/>
                <w:sz w:val="24"/>
                <w:szCs w:val="24"/>
              </w:rPr>
            </w:pPr>
          </w:p>
        </w:tc>
        <w:tc>
          <w:tcPr>
            <w:tcW w:w="1965" w:type="pct"/>
            <w:gridSpan w:val="2"/>
            <w:vMerge w:val="continue"/>
            <w:vAlign w:val="center"/>
          </w:tcPr>
          <w:p w14:paraId="44E38FE8">
            <w:pPr>
              <w:widowControl/>
              <w:spacing w:line="320" w:lineRule="exact"/>
              <w:ind w:firstLine="0" w:firstLineChars="0"/>
              <w:jc w:val="center"/>
              <w:rPr>
                <w:kern w:val="0"/>
                <w:sz w:val="24"/>
                <w:szCs w:val="24"/>
              </w:rPr>
            </w:pPr>
          </w:p>
        </w:tc>
        <w:tc>
          <w:tcPr>
            <w:tcW w:w="585" w:type="pct"/>
            <w:vMerge w:val="continue"/>
            <w:vAlign w:val="center"/>
          </w:tcPr>
          <w:p w14:paraId="36FA69DC">
            <w:pPr>
              <w:widowControl/>
              <w:spacing w:line="320" w:lineRule="exact"/>
              <w:ind w:firstLine="0" w:firstLineChars="0"/>
              <w:jc w:val="center"/>
              <w:rPr>
                <w:kern w:val="0"/>
                <w:sz w:val="24"/>
                <w:szCs w:val="24"/>
              </w:rPr>
            </w:pPr>
          </w:p>
        </w:tc>
        <w:tc>
          <w:tcPr>
            <w:tcW w:w="629" w:type="pct"/>
            <w:vAlign w:val="center"/>
          </w:tcPr>
          <w:p w14:paraId="564AC98D">
            <w:pPr>
              <w:widowControl/>
              <w:spacing w:line="320" w:lineRule="exact"/>
              <w:ind w:firstLine="0" w:firstLineChars="0"/>
              <w:jc w:val="center"/>
              <w:rPr>
                <w:kern w:val="0"/>
                <w:sz w:val="24"/>
                <w:szCs w:val="24"/>
              </w:rPr>
            </w:pPr>
            <w:r>
              <w:rPr>
                <w:rFonts w:hint="eastAsia"/>
                <w:kern w:val="0"/>
                <w:sz w:val="24"/>
                <w:szCs w:val="24"/>
              </w:rPr>
              <w:t>已完（项）</w:t>
            </w:r>
          </w:p>
        </w:tc>
        <w:tc>
          <w:tcPr>
            <w:tcW w:w="643" w:type="pct"/>
            <w:vAlign w:val="center"/>
          </w:tcPr>
          <w:p w14:paraId="4F5D4092">
            <w:pPr>
              <w:widowControl/>
              <w:spacing w:line="320" w:lineRule="exact"/>
              <w:ind w:firstLine="0" w:firstLineChars="0"/>
              <w:jc w:val="center"/>
              <w:rPr>
                <w:kern w:val="0"/>
                <w:sz w:val="24"/>
                <w:szCs w:val="24"/>
              </w:rPr>
            </w:pPr>
            <w:r>
              <w:rPr>
                <w:rFonts w:hint="eastAsia"/>
                <w:kern w:val="0"/>
                <w:sz w:val="24"/>
                <w:szCs w:val="24"/>
              </w:rPr>
              <w:t>在建（项）</w:t>
            </w:r>
          </w:p>
        </w:tc>
        <w:tc>
          <w:tcPr>
            <w:tcW w:w="867" w:type="pct"/>
            <w:vAlign w:val="center"/>
          </w:tcPr>
          <w:p w14:paraId="42D5FEFB">
            <w:pPr>
              <w:widowControl/>
              <w:spacing w:line="320" w:lineRule="exact"/>
              <w:ind w:firstLine="0" w:firstLineChars="0"/>
              <w:jc w:val="center"/>
              <w:rPr>
                <w:kern w:val="0"/>
                <w:sz w:val="24"/>
                <w:szCs w:val="24"/>
              </w:rPr>
            </w:pPr>
            <w:r>
              <w:rPr>
                <w:rFonts w:hint="eastAsia"/>
                <w:kern w:val="0"/>
                <w:sz w:val="24"/>
                <w:szCs w:val="24"/>
              </w:rPr>
              <w:t>未建（项）</w:t>
            </w:r>
          </w:p>
        </w:tc>
      </w:tr>
      <w:tr w14:paraId="3793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2A5D1A18">
            <w:pPr>
              <w:widowControl/>
              <w:spacing w:line="320" w:lineRule="exact"/>
              <w:ind w:firstLine="0" w:firstLineChars="0"/>
              <w:jc w:val="center"/>
              <w:rPr>
                <w:kern w:val="0"/>
                <w:sz w:val="24"/>
                <w:szCs w:val="24"/>
              </w:rPr>
            </w:pPr>
            <w:r>
              <w:rPr>
                <w:kern w:val="0"/>
                <w:sz w:val="24"/>
                <w:szCs w:val="24"/>
              </w:rPr>
              <w:t>1</w:t>
            </w:r>
          </w:p>
        </w:tc>
        <w:tc>
          <w:tcPr>
            <w:tcW w:w="818" w:type="pct"/>
            <w:vMerge w:val="restart"/>
            <w:vAlign w:val="center"/>
          </w:tcPr>
          <w:p w14:paraId="61571307">
            <w:pPr>
              <w:widowControl/>
              <w:spacing w:line="320" w:lineRule="exact"/>
              <w:ind w:firstLine="0" w:firstLineChars="0"/>
              <w:jc w:val="center"/>
              <w:rPr>
                <w:kern w:val="0"/>
                <w:sz w:val="24"/>
                <w:szCs w:val="24"/>
              </w:rPr>
            </w:pPr>
            <w:r>
              <w:rPr>
                <w:kern w:val="0"/>
                <w:sz w:val="24"/>
                <w:szCs w:val="24"/>
              </w:rPr>
              <w:t>Ⅰ</w:t>
            </w:r>
            <w:r>
              <w:rPr>
                <w:rFonts w:hint="eastAsia"/>
                <w:kern w:val="0"/>
                <w:sz w:val="24"/>
                <w:szCs w:val="24"/>
              </w:rPr>
              <w:t>防洪减灾</w:t>
            </w:r>
          </w:p>
        </w:tc>
        <w:tc>
          <w:tcPr>
            <w:tcW w:w="1147" w:type="pct"/>
            <w:vAlign w:val="center"/>
          </w:tcPr>
          <w:p w14:paraId="2983E522">
            <w:pPr>
              <w:widowControl/>
              <w:spacing w:line="320" w:lineRule="exact"/>
              <w:ind w:firstLine="0" w:firstLineChars="0"/>
              <w:jc w:val="center"/>
              <w:rPr>
                <w:kern w:val="0"/>
                <w:sz w:val="24"/>
                <w:szCs w:val="24"/>
              </w:rPr>
            </w:pPr>
            <w:r>
              <w:rPr>
                <w:rFonts w:hint="eastAsia"/>
                <w:kern w:val="0"/>
                <w:sz w:val="24"/>
                <w:szCs w:val="24"/>
              </w:rPr>
              <w:t>中小河流治理</w:t>
            </w:r>
          </w:p>
        </w:tc>
        <w:tc>
          <w:tcPr>
            <w:tcW w:w="585" w:type="pct"/>
            <w:vAlign w:val="center"/>
          </w:tcPr>
          <w:p w14:paraId="466D93C1">
            <w:pPr>
              <w:widowControl/>
              <w:spacing w:line="320" w:lineRule="exact"/>
              <w:ind w:firstLine="0" w:firstLineChars="0"/>
              <w:jc w:val="center"/>
              <w:rPr>
                <w:kern w:val="0"/>
                <w:sz w:val="24"/>
                <w:szCs w:val="24"/>
              </w:rPr>
            </w:pPr>
            <w:r>
              <w:rPr>
                <w:kern w:val="0"/>
                <w:sz w:val="24"/>
                <w:szCs w:val="24"/>
              </w:rPr>
              <w:t>7</w:t>
            </w:r>
          </w:p>
        </w:tc>
        <w:tc>
          <w:tcPr>
            <w:tcW w:w="629" w:type="pct"/>
            <w:vAlign w:val="center"/>
          </w:tcPr>
          <w:p w14:paraId="2128E937">
            <w:pPr>
              <w:widowControl/>
              <w:spacing w:line="320" w:lineRule="exact"/>
              <w:ind w:firstLine="0" w:firstLineChars="0"/>
              <w:jc w:val="center"/>
              <w:rPr>
                <w:kern w:val="0"/>
                <w:sz w:val="24"/>
                <w:szCs w:val="24"/>
              </w:rPr>
            </w:pPr>
            <w:r>
              <w:rPr>
                <w:kern w:val="0"/>
                <w:sz w:val="24"/>
                <w:szCs w:val="24"/>
              </w:rPr>
              <w:t>1</w:t>
            </w:r>
          </w:p>
        </w:tc>
        <w:tc>
          <w:tcPr>
            <w:tcW w:w="643" w:type="pct"/>
            <w:vAlign w:val="center"/>
          </w:tcPr>
          <w:p w14:paraId="3CF59BF9">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360F9742">
            <w:pPr>
              <w:widowControl/>
              <w:spacing w:line="320" w:lineRule="exact"/>
              <w:ind w:firstLine="0" w:firstLineChars="0"/>
              <w:jc w:val="center"/>
              <w:rPr>
                <w:kern w:val="0"/>
                <w:sz w:val="24"/>
                <w:szCs w:val="24"/>
              </w:rPr>
            </w:pPr>
            <w:r>
              <w:rPr>
                <w:kern w:val="0"/>
                <w:sz w:val="24"/>
                <w:szCs w:val="24"/>
              </w:rPr>
              <w:t>6</w:t>
            </w:r>
            <w:r>
              <w:rPr>
                <w:rFonts w:hint="eastAsia"/>
                <w:kern w:val="0"/>
                <w:sz w:val="24"/>
                <w:szCs w:val="24"/>
              </w:rPr>
              <w:t>（</w:t>
            </w:r>
            <w:r>
              <w:rPr>
                <w:kern w:val="0"/>
                <w:sz w:val="24"/>
                <w:szCs w:val="24"/>
              </w:rPr>
              <w:t>3</w:t>
            </w:r>
            <w:r>
              <w:rPr>
                <w:rFonts w:hint="eastAsia"/>
                <w:kern w:val="0"/>
                <w:sz w:val="24"/>
                <w:szCs w:val="24"/>
              </w:rPr>
              <w:t>项已完成初设审批）</w:t>
            </w:r>
          </w:p>
        </w:tc>
      </w:tr>
      <w:tr w14:paraId="463D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62639317">
            <w:pPr>
              <w:widowControl/>
              <w:spacing w:line="320" w:lineRule="exact"/>
              <w:ind w:firstLine="0" w:firstLineChars="0"/>
              <w:jc w:val="center"/>
              <w:rPr>
                <w:kern w:val="0"/>
                <w:sz w:val="24"/>
                <w:szCs w:val="24"/>
              </w:rPr>
            </w:pPr>
            <w:r>
              <w:rPr>
                <w:kern w:val="0"/>
                <w:sz w:val="24"/>
                <w:szCs w:val="24"/>
              </w:rPr>
              <w:t>2</w:t>
            </w:r>
          </w:p>
        </w:tc>
        <w:tc>
          <w:tcPr>
            <w:tcW w:w="818" w:type="pct"/>
            <w:vMerge w:val="continue"/>
            <w:vAlign w:val="center"/>
          </w:tcPr>
          <w:p w14:paraId="561BE111">
            <w:pPr>
              <w:widowControl/>
              <w:spacing w:line="320" w:lineRule="exact"/>
              <w:ind w:firstLine="0" w:firstLineChars="0"/>
              <w:jc w:val="center"/>
              <w:rPr>
                <w:kern w:val="0"/>
                <w:sz w:val="24"/>
                <w:szCs w:val="24"/>
              </w:rPr>
            </w:pPr>
          </w:p>
        </w:tc>
        <w:tc>
          <w:tcPr>
            <w:tcW w:w="1147" w:type="pct"/>
            <w:vAlign w:val="center"/>
          </w:tcPr>
          <w:p w14:paraId="7066AF36">
            <w:pPr>
              <w:widowControl/>
              <w:spacing w:line="320" w:lineRule="exact"/>
              <w:ind w:firstLine="0" w:firstLineChars="0"/>
              <w:jc w:val="center"/>
              <w:rPr>
                <w:kern w:val="0"/>
                <w:sz w:val="24"/>
                <w:szCs w:val="24"/>
              </w:rPr>
            </w:pPr>
            <w:r>
              <w:rPr>
                <w:rFonts w:hint="eastAsia"/>
                <w:kern w:val="0"/>
                <w:sz w:val="24"/>
                <w:szCs w:val="24"/>
              </w:rPr>
              <w:t>山洪灾害防治</w:t>
            </w:r>
          </w:p>
        </w:tc>
        <w:tc>
          <w:tcPr>
            <w:tcW w:w="585" w:type="pct"/>
            <w:vAlign w:val="center"/>
          </w:tcPr>
          <w:p w14:paraId="290F226F">
            <w:pPr>
              <w:widowControl/>
              <w:spacing w:line="320" w:lineRule="exact"/>
              <w:ind w:firstLine="0" w:firstLineChars="0"/>
              <w:jc w:val="center"/>
              <w:rPr>
                <w:kern w:val="0"/>
                <w:sz w:val="24"/>
                <w:szCs w:val="24"/>
              </w:rPr>
            </w:pPr>
            <w:r>
              <w:rPr>
                <w:kern w:val="0"/>
                <w:sz w:val="24"/>
                <w:szCs w:val="24"/>
              </w:rPr>
              <w:t>17</w:t>
            </w:r>
          </w:p>
        </w:tc>
        <w:tc>
          <w:tcPr>
            <w:tcW w:w="629" w:type="pct"/>
            <w:vAlign w:val="center"/>
          </w:tcPr>
          <w:p w14:paraId="36C4C7CA">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5F618DA2">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7255652C">
            <w:pPr>
              <w:widowControl/>
              <w:spacing w:line="320" w:lineRule="exact"/>
              <w:ind w:firstLine="0" w:firstLineChars="0"/>
              <w:jc w:val="center"/>
              <w:rPr>
                <w:kern w:val="0"/>
                <w:sz w:val="24"/>
                <w:szCs w:val="24"/>
              </w:rPr>
            </w:pPr>
            <w:r>
              <w:rPr>
                <w:kern w:val="0"/>
                <w:sz w:val="24"/>
                <w:szCs w:val="24"/>
              </w:rPr>
              <w:t>17</w:t>
            </w:r>
            <w:r>
              <w:rPr>
                <w:rFonts w:hint="eastAsia"/>
                <w:kern w:val="0"/>
                <w:sz w:val="24"/>
                <w:szCs w:val="24"/>
              </w:rPr>
              <w:t>（</w:t>
            </w:r>
            <w:r>
              <w:rPr>
                <w:kern w:val="0"/>
                <w:sz w:val="24"/>
                <w:szCs w:val="24"/>
              </w:rPr>
              <w:t>3</w:t>
            </w:r>
            <w:r>
              <w:rPr>
                <w:rFonts w:hint="eastAsia"/>
                <w:kern w:val="0"/>
                <w:sz w:val="24"/>
                <w:szCs w:val="24"/>
              </w:rPr>
              <w:t>项已完成初设审批）</w:t>
            </w:r>
          </w:p>
        </w:tc>
      </w:tr>
      <w:tr w14:paraId="3471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45D1F19D">
            <w:pPr>
              <w:widowControl/>
              <w:spacing w:line="320" w:lineRule="exact"/>
              <w:ind w:firstLine="0" w:firstLineChars="0"/>
              <w:jc w:val="center"/>
              <w:rPr>
                <w:kern w:val="0"/>
                <w:sz w:val="24"/>
                <w:szCs w:val="24"/>
              </w:rPr>
            </w:pPr>
            <w:r>
              <w:rPr>
                <w:kern w:val="0"/>
                <w:sz w:val="24"/>
                <w:szCs w:val="24"/>
              </w:rPr>
              <w:t>3</w:t>
            </w:r>
          </w:p>
        </w:tc>
        <w:tc>
          <w:tcPr>
            <w:tcW w:w="818" w:type="pct"/>
            <w:vMerge w:val="continue"/>
            <w:vAlign w:val="center"/>
          </w:tcPr>
          <w:p w14:paraId="6DE4A995">
            <w:pPr>
              <w:widowControl/>
              <w:spacing w:line="320" w:lineRule="exact"/>
              <w:ind w:firstLine="0" w:firstLineChars="0"/>
              <w:jc w:val="center"/>
              <w:rPr>
                <w:kern w:val="0"/>
                <w:sz w:val="24"/>
                <w:szCs w:val="24"/>
              </w:rPr>
            </w:pPr>
          </w:p>
        </w:tc>
        <w:tc>
          <w:tcPr>
            <w:tcW w:w="1147" w:type="pct"/>
            <w:vAlign w:val="center"/>
          </w:tcPr>
          <w:p w14:paraId="45B9DEAF">
            <w:pPr>
              <w:widowControl/>
              <w:spacing w:line="320" w:lineRule="exact"/>
              <w:ind w:firstLine="0" w:firstLineChars="0"/>
              <w:jc w:val="center"/>
              <w:rPr>
                <w:kern w:val="0"/>
                <w:sz w:val="24"/>
                <w:szCs w:val="24"/>
              </w:rPr>
            </w:pPr>
            <w:r>
              <w:rPr>
                <w:rFonts w:hint="eastAsia"/>
                <w:kern w:val="0"/>
                <w:sz w:val="24"/>
                <w:szCs w:val="24"/>
              </w:rPr>
              <w:t>治涝规划</w:t>
            </w:r>
          </w:p>
        </w:tc>
        <w:tc>
          <w:tcPr>
            <w:tcW w:w="585" w:type="pct"/>
            <w:vAlign w:val="center"/>
          </w:tcPr>
          <w:p w14:paraId="22B7B16A">
            <w:pPr>
              <w:widowControl/>
              <w:spacing w:line="320" w:lineRule="exact"/>
              <w:ind w:firstLine="0" w:firstLineChars="0"/>
              <w:jc w:val="center"/>
              <w:rPr>
                <w:kern w:val="0"/>
                <w:sz w:val="24"/>
                <w:szCs w:val="24"/>
              </w:rPr>
            </w:pPr>
            <w:r>
              <w:rPr>
                <w:kern w:val="0"/>
                <w:sz w:val="24"/>
                <w:szCs w:val="24"/>
              </w:rPr>
              <w:t>2</w:t>
            </w:r>
          </w:p>
        </w:tc>
        <w:tc>
          <w:tcPr>
            <w:tcW w:w="629" w:type="pct"/>
            <w:vAlign w:val="center"/>
          </w:tcPr>
          <w:p w14:paraId="6609995C">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7253653C">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75C0B3B5">
            <w:pPr>
              <w:widowControl/>
              <w:spacing w:line="320" w:lineRule="exact"/>
              <w:ind w:firstLine="0" w:firstLineChars="0"/>
              <w:jc w:val="center"/>
              <w:rPr>
                <w:kern w:val="0"/>
                <w:sz w:val="24"/>
                <w:szCs w:val="24"/>
              </w:rPr>
            </w:pPr>
            <w:r>
              <w:rPr>
                <w:kern w:val="0"/>
                <w:sz w:val="24"/>
                <w:szCs w:val="24"/>
              </w:rPr>
              <w:t>2</w:t>
            </w:r>
          </w:p>
        </w:tc>
      </w:tr>
      <w:tr w14:paraId="5F06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5054730C">
            <w:pPr>
              <w:widowControl/>
              <w:spacing w:line="320" w:lineRule="exact"/>
              <w:ind w:firstLine="0" w:firstLineChars="0"/>
              <w:jc w:val="center"/>
              <w:rPr>
                <w:kern w:val="0"/>
                <w:sz w:val="24"/>
                <w:szCs w:val="24"/>
              </w:rPr>
            </w:pPr>
            <w:r>
              <w:rPr>
                <w:kern w:val="0"/>
                <w:sz w:val="24"/>
                <w:szCs w:val="24"/>
              </w:rPr>
              <w:t>4</w:t>
            </w:r>
          </w:p>
        </w:tc>
        <w:tc>
          <w:tcPr>
            <w:tcW w:w="818" w:type="pct"/>
            <w:vMerge w:val="continue"/>
            <w:vAlign w:val="center"/>
          </w:tcPr>
          <w:p w14:paraId="01C5390F">
            <w:pPr>
              <w:widowControl/>
              <w:spacing w:line="320" w:lineRule="exact"/>
              <w:ind w:firstLine="0" w:firstLineChars="0"/>
              <w:jc w:val="center"/>
              <w:rPr>
                <w:kern w:val="0"/>
                <w:sz w:val="24"/>
                <w:szCs w:val="24"/>
              </w:rPr>
            </w:pPr>
          </w:p>
        </w:tc>
        <w:tc>
          <w:tcPr>
            <w:tcW w:w="1147" w:type="pct"/>
            <w:vAlign w:val="center"/>
          </w:tcPr>
          <w:p w14:paraId="113253AE">
            <w:pPr>
              <w:widowControl/>
              <w:spacing w:line="320" w:lineRule="exact"/>
              <w:ind w:firstLine="0" w:firstLineChars="0"/>
              <w:jc w:val="center"/>
              <w:rPr>
                <w:kern w:val="0"/>
                <w:sz w:val="24"/>
                <w:szCs w:val="24"/>
              </w:rPr>
            </w:pPr>
            <w:r>
              <w:rPr>
                <w:rFonts w:hint="eastAsia"/>
                <w:kern w:val="0"/>
                <w:sz w:val="24"/>
                <w:szCs w:val="24"/>
              </w:rPr>
              <w:t>其它防洪工程</w:t>
            </w:r>
          </w:p>
        </w:tc>
        <w:tc>
          <w:tcPr>
            <w:tcW w:w="585" w:type="pct"/>
            <w:vAlign w:val="center"/>
          </w:tcPr>
          <w:p w14:paraId="4ACAFEBE">
            <w:pPr>
              <w:widowControl/>
              <w:spacing w:line="320" w:lineRule="exact"/>
              <w:ind w:firstLine="0" w:firstLineChars="0"/>
              <w:jc w:val="center"/>
              <w:rPr>
                <w:kern w:val="0"/>
                <w:sz w:val="24"/>
                <w:szCs w:val="24"/>
              </w:rPr>
            </w:pPr>
            <w:r>
              <w:rPr>
                <w:kern w:val="0"/>
                <w:sz w:val="24"/>
                <w:szCs w:val="24"/>
              </w:rPr>
              <w:t>2</w:t>
            </w:r>
          </w:p>
        </w:tc>
        <w:tc>
          <w:tcPr>
            <w:tcW w:w="629" w:type="pct"/>
            <w:vAlign w:val="center"/>
          </w:tcPr>
          <w:p w14:paraId="7DDFBA87">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6B9CE0D2">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73DEF3C1">
            <w:pPr>
              <w:widowControl/>
              <w:spacing w:line="320" w:lineRule="exact"/>
              <w:ind w:firstLine="0" w:firstLineChars="0"/>
              <w:jc w:val="center"/>
              <w:rPr>
                <w:kern w:val="0"/>
                <w:sz w:val="24"/>
                <w:szCs w:val="24"/>
              </w:rPr>
            </w:pPr>
            <w:r>
              <w:rPr>
                <w:kern w:val="0"/>
                <w:sz w:val="24"/>
                <w:szCs w:val="24"/>
              </w:rPr>
              <w:t>2</w:t>
            </w:r>
            <w:r>
              <w:rPr>
                <w:rFonts w:hint="eastAsia"/>
                <w:kern w:val="0"/>
                <w:sz w:val="24"/>
                <w:szCs w:val="24"/>
              </w:rPr>
              <w:t>（</w:t>
            </w:r>
            <w:r>
              <w:rPr>
                <w:kern w:val="0"/>
                <w:sz w:val="24"/>
                <w:szCs w:val="24"/>
              </w:rPr>
              <w:t>1</w:t>
            </w:r>
            <w:r>
              <w:rPr>
                <w:rFonts w:hint="eastAsia"/>
                <w:kern w:val="0"/>
                <w:sz w:val="24"/>
                <w:szCs w:val="24"/>
              </w:rPr>
              <w:t>项已完成初设审批）</w:t>
            </w:r>
          </w:p>
        </w:tc>
      </w:tr>
      <w:tr w14:paraId="5026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5A358F89">
            <w:pPr>
              <w:widowControl/>
              <w:spacing w:line="320" w:lineRule="exact"/>
              <w:ind w:firstLine="0" w:firstLineChars="0"/>
              <w:jc w:val="center"/>
              <w:rPr>
                <w:kern w:val="0"/>
                <w:sz w:val="24"/>
                <w:szCs w:val="24"/>
              </w:rPr>
            </w:pPr>
            <w:r>
              <w:rPr>
                <w:kern w:val="0"/>
                <w:sz w:val="24"/>
                <w:szCs w:val="24"/>
              </w:rPr>
              <w:t>5</w:t>
            </w:r>
          </w:p>
        </w:tc>
        <w:tc>
          <w:tcPr>
            <w:tcW w:w="818" w:type="pct"/>
            <w:vMerge w:val="restart"/>
            <w:vAlign w:val="center"/>
          </w:tcPr>
          <w:p w14:paraId="3480934B">
            <w:pPr>
              <w:widowControl/>
              <w:spacing w:line="320" w:lineRule="exact"/>
              <w:ind w:firstLine="0" w:firstLineChars="0"/>
              <w:jc w:val="center"/>
              <w:rPr>
                <w:kern w:val="0"/>
                <w:sz w:val="24"/>
                <w:szCs w:val="24"/>
              </w:rPr>
            </w:pPr>
            <w:r>
              <w:rPr>
                <w:kern w:val="0"/>
                <w:sz w:val="24"/>
                <w:szCs w:val="24"/>
              </w:rPr>
              <w:t>Ⅱ</w:t>
            </w:r>
            <w:r>
              <w:rPr>
                <w:rFonts w:hint="eastAsia"/>
                <w:kern w:val="0"/>
                <w:sz w:val="24"/>
                <w:szCs w:val="24"/>
              </w:rPr>
              <w:t>民生水利</w:t>
            </w:r>
          </w:p>
        </w:tc>
        <w:tc>
          <w:tcPr>
            <w:tcW w:w="1147" w:type="pct"/>
            <w:vAlign w:val="center"/>
          </w:tcPr>
          <w:p w14:paraId="08623869">
            <w:pPr>
              <w:widowControl/>
              <w:spacing w:line="320" w:lineRule="exact"/>
              <w:ind w:firstLine="0" w:firstLineChars="0"/>
              <w:jc w:val="center"/>
              <w:rPr>
                <w:kern w:val="0"/>
                <w:sz w:val="24"/>
                <w:szCs w:val="24"/>
              </w:rPr>
            </w:pPr>
            <w:r>
              <w:rPr>
                <w:rFonts w:hint="eastAsia"/>
                <w:kern w:val="0"/>
                <w:sz w:val="24"/>
                <w:szCs w:val="24"/>
              </w:rPr>
              <w:t>城乡供水</w:t>
            </w:r>
          </w:p>
        </w:tc>
        <w:tc>
          <w:tcPr>
            <w:tcW w:w="585" w:type="pct"/>
            <w:vAlign w:val="center"/>
          </w:tcPr>
          <w:p w14:paraId="30AAFD11">
            <w:pPr>
              <w:widowControl/>
              <w:spacing w:line="320" w:lineRule="exact"/>
              <w:ind w:firstLine="0" w:firstLineChars="0"/>
              <w:jc w:val="center"/>
              <w:rPr>
                <w:kern w:val="0"/>
                <w:sz w:val="24"/>
                <w:szCs w:val="24"/>
              </w:rPr>
            </w:pPr>
            <w:r>
              <w:rPr>
                <w:kern w:val="0"/>
                <w:sz w:val="24"/>
                <w:szCs w:val="24"/>
              </w:rPr>
              <w:t>3</w:t>
            </w:r>
          </w:p>
        </w:tc>
        <w:tc>
          <w:tcPr>
            <w:tcW w:w="629" w:type="pct"/>
            <w:vAlign w:val="center"/>
          </w:tcPr>
          <w:p w14:paraId="1BA7C600">
            <w:pPr>
              <w:widowControl/>
              <w:spacing w:line="320" w:lineRule="exact"/>
              <w:ind w:firstLine="0" w:firstLineChars="0"/>
              <w:jc w:val="center"/>
              <w:rPr>
                <w:kern w:val="0"/>
                <w:sz w:val="24"/>
                <w:szCs w:val="24"/>
              </w:rPr>
            </w:pPr>
            <w:r>
              <w:rPr>
                <w:kern w:val="0"/>
                <w:sz w:val="24"/>
                <w:szCs w:val="24"/>
              </w:rPr>
              <w:t>1</w:t>
            </w:r>
          </w:p>
        </w:tc>
        <w:tc>
          <w:tcPr>
            <w:tcW w:w="643" w:type="pct"/>
            <w:vAlign w:val="center"/>
          </w:tcPr>
          <w:p w14:paraId="337507EA">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04F80C5A">
            <w:pPr>
              <w:widowControl/>
              <w:spacing w:line="320" w:lineRule="exact"/>
              <w:ind w:firstLine="0" w:firstLineChars="0"/>
              <w:jc w:val="center"/>
              <w:rPr>
                <w:kern w:val="0"/>
                <w:sz w:val="24"/>
                <w:szCs w:val="24"/>
              </w:rPr>
            </w:pPr>
            <w:r>
              <w:rPr>
                <w:kern w:val="0"/>
                <w:sz w:val="24"/>
                <w:szCs w:val="24"/>
              </w:rPr>
              <w:t>1</w:t>
            </w:r>
          </w:p>
        </w:tc>
      </w:tr>
      <w:tr w14:paraId="3AF5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09378576">
            <w:pPr>
              <w:widowControl/>
              <w:spacing w:line="320" w:lineRule="exact"/>
              <w:ind w:firstLine="0" w:firstLineChars="0"/>
              <w:jc w:val="center"/>
              <w:rPr>
                <w:kern w:val="0"/>
                <w:sz w:val="24"/>
                <w:szCs w:val="24"/>
              </w:rPr>
            </w:pPr>
            <w:r>
              <w:rPr>
                <w:kern w:val="0"/>
                <w:sz w:val="24"/>
                <w:szCs w:val="24"/>
              </w:rPr>
              <w:t>6</w:t>
            </w:r>
          </w:p>
        </w:tc>
        <w:tc>
          <w:tcPr>
            <w:tcW w:w="818" w:type="pct"/>
            <w:vMerge w:val="continue"/>
            <w:vAlign w:val="center"/>
          </w:tcPr>
          <w:p w14:paraId="7A240F07">
            <w:pPr>
              <w:widowControl/>
              <w:spacing w:line="320" w:lineRule="exact"/>
              <w:ind w:firstLine="0" w:firstLineChars="0"/>
              <w:jc w:val="center"/>
              <w:rPr>
                <w:kern w:val="0"/>
                <w:sz w:val="24"/>
                <w:szCs w:val="24"/>
              </w:rPr>
            </w:pPr>
          </w:p>
        </w:tc>
        <w:tc>
          <w:tcPr>
            <w:tcW w:w="1147" w:type="pct"/>
            <w:vAlign w:val="center"/>
          </w:tcPr>
          <w:p w14:paraId="4A41FDF0">
            <w:pPr>
              <w:widowControl/>
              <w:spacing w:line="320" w:lineRule="exact"/>
              <w:ind w:firstLine="0" w:firstLineChars="0"/>
              <w:jc w:val="center"/>
              <w:rPr>
                <w:kern w:val="0"/>
                <w:sz w:val="24"/>
                <w:szCs w:val="24"/>
              </w:rPr>
            </w:pPr>
            <w:r>
              <w:rPr>
                <w:rFonts w:hint="eastAsia"/>
                <w:kern w:val="0"/>
                <w:sz w:val="24"/>
                <w:szCs w:val="24"/>
              </w:rPr>
              <w:t>农村饮水安全巩固提升项目</w:t>
            </w:r>
          </w:p>
        </w:tc>
        <w:tc>
          <w:tcPr>
            <w:tcW w:w="585" w:type="pct"/>
            <w:vAlign w:val="center"/>
          </w:tcPr>
          <w:p w14:paraId="421F5125">
            <w:pPr>
              <w:widowControl/>
              <w:spacing w:line="320" w:lineRule="exact"/>
              <w:ind w:firstLine="0" w:firstLineChars="0"/>
              <w:jc w:val="center"/>
              <w:rPr>
                <w:kern w:val="0"/>
                <w:sz w:val="24"/>
                <w:szCs w:val="24"/>
              </w:rPr>
            </w:pPr>
            <w:r>
              <w:rPr>
                <w:kern w:val="0"/>
                <w:sz w:val="24"/>
                <w:szCs w:val="24"/>
              </w:rPr>
              <w:t>30</w:t>
            </w:r>
          </w:p>
        </w:tc>
        <w:tc>
          <w:tcPr>
            <w:tcW w:w="629" w:type="pct"/>
            <w:vAlign w:val="center"/>
          </w:tcPr>
          <w:p w14:paraId="753E23F7">
            <w:pPr>
              <w:widowControl/>
              <w:spacing w:line="320" w:lineRule="exact"/>
              <w:ind w:firstLine="0" w:firstLineChars="0"/>
              <w:jc w:val="center"/>
              <w:rPr>
                <w:kern w:val="0"/>
                <w:sz w:val="24"/>
                <w:szCs w:val="24"/>
              </w:rPr>
            </w:pPr>
            <w:r>
              <w:rPr>
                <w:kern w:val="0"/>
                <w:sz w:val="24"/>
                <w:szCs w:val="24"/>
              </w:rPr>
              <w:t>2</w:t>
            </w:r>
          </w:p>
        </w:tc>
        <w:tc>
          <w:tcPr>
            <w:tcW w:w="643" w:type="pct"/>
            <w:vAlign w:val="center"/>
          </w:tcPr>
          <w:p w14:paraId="22787519">
            <w:pPr>
              <w:widowControl/>
              <w:spacing w:line="320" w:lineRule="exact"/>
              <w:ind w:firstLine="0" w:firstLineChars="0"/>
              <w:jc w:val="center"/>
              <w:rPr>
                <w:kern w:val="0"/>
                <w:sz w:val="24"/>
                <w:szCs w:val="24"/>
              </w:rPr>
            </w:pPr>
            <w:r>
              <w:rPr>
                <w:kern w:val="0"/>
                <w:sz w:val="24"/>
                <w:szCs w:val="24"/>
              </w:rPr>
              <w:t>20</w:t>
            </w:r>
          </w:p>
        </w:tc>
        <w:tc>
          <w:tcPr>
            <w:tcW w:w="867" w:type="pct"/>
            <w:noWrap/>
            <w:vAlign w:val="center"/>
          </w:tcPr>
          <w:p w14:paraId="4CAB2AA9">
            <w:pPr>
              <w:widowControl/>
              <w:spacing w:line="320" w:lineRule="exact"/>
              <w:ind w:firstLine="0" w:firstLineChars="0"/>
              <w:jc w:val="center"/>
              <w:rPr>
                <w:kern w:val="0"/>
                <w:sz w:val="24"/>
                <w:szCs w:val="24"/>
              </w:rPr>
            </w:pPr>
            <w:r>
              <w:rPr>
                <w:kern w:val="0"/>
                <w:sz w:val="24"/>
                <w:szCs w:val="24"/>
              </w:rPr>
              <w:t>8</w:t>
            </w:r>
          </w:p>
        </w:tc>
      </w:tr>
      <w:tr w14:paraId="2507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2552BDAB">
            <w:pPr>
              <w:widowControl/>
              <w:spacing w:line="320" w:lineRule="exact"/>
              <w:ind w:firstLine="0" w:firstLineChars="0"/>
              <w:jc w:val="center"/>
              <w:rPr>
                <w:kern w:val="0"/>
                <w:sz w:val="24"/>
                <w:szCs w:val="24"/>
              </w:rPr>
            </w:pPr>
            <w:r>
              <w:rPr>
                <w:kern w:val="0"/>
                <w:sz w:val="24"/>
                <w:szCs w:val="24"/>
              </w:rPr>
              <w:t>7</w:t>
            </w:r>
          </w:p>
        </w:tc>
        <w:tc>
          <w:tcPr>
            <w:tcW w:w="818" w:type="pct"/>
            <w:vMerge w:val="continue"/>
            <w:vAlign w:val="center"/>
          </w:tcPr>
          <w:p w14:paraId="4797FCB2">
            <w:pPr>
              <w:widowControl/>
              <w:spacing w:line="320" w:lineRule="exact"/>
              <w:ind w:firstLine="0" w:firstLineChars="0"/>
              <w:jc w:val="center"/>
              <w:rPr>
                <w:kern w:val="0"/>
                <w:sz w:val="24"/>
                <w:szCs w:val="24"/>
              </w:rPr>
            </w:pPr>
          </w:p>
        </w:tc>
        <w:tc>
          <w:tcPr>
            <w:tcW w:w="1147" w:type="pct"/>
            <w:vAlign w:val="center"/>
          </w:tcPr>
          <w:p w14:paraId="03ED5FCA">
            <w:pPr>
              <w:widowControl/>
              <w:spacing w:line="320" w:lineRule="exact"/>
              <w:ind w:firstLine="0" w:firstLineChars="0"/>
              <w:jc w:val="center"/>
              <w:rPr>
                <w:kern w:val="0"/>
                <w:sz w:val="24"/>
                <w:szCs w:val="24"/>
              </w:rPr>
            </w:pPr>
            <w:r>
              <w:rPr>
                <w:rFonts w:hint="eastAsia"/>
                <w:kern w:val="0"/>
                <w:sz w:val="24"/>
                <w:szCs w:val="24"/>
              </w:rPr>
              <w:t>大中型灌区续建配套与节水改造</w:t>
            </w:r>
          </w:p>
        </w:tc>
        <w:tc>
          <w:tcPr>
            <w:tcW w:w="585" w:type="pct"/>
            <w:vAlign w:val="center"/>
          </w:tcPr>
          <w:p w14:paraId="04D6C54D">
            <w:pPr>
              <w:widowControl/>
              <w:spacing w:line="320" w:lineRule="exact"/>
              <w:ind w:firstLine="0" w:firstLineChars="0"/>
              <w:jc w:val="center"/>
              <w:rPr>
                <w:kern w:val="0"/>
                <w:sz w:val="24"/>
                <w:szCs w:val="24"/>
              </w:rPr>
            </w:pPr>
            <w:r>
              <w:rPr>
                <w:kern w:val="0"/>
                <w:sz w:val="24"/>
                <w:szCs w:val="24"/>
              </w:rPr>
              <w:t>4</w:t>
            </w:r>
          </w:p>
        </w:tc>
        <w:tc>
          <w:tcPr>
            <w:tcW w:w="629" w:type="pct"/>
            <w:vAlign w:val="center"/>
          </w:tcPr>
          <w:p w14:paraId="0EF2D717">
            <w:pPr>
              <w:widowControl/>
              <w:spacing w:line="320" w:lineRule="exact"/>
              <w:ind w:firstLine="0" w:firstLineChars="0"/>
              <w:jc w:val="center"/>
              <w:rPr>
                <w:kern w:val="0"/>
                <w:sz w:val="24"/>
                <w:szCs w:val="24"/>
              </w:rPr>
            </w:pPr>
            <w:r>
              <w:rPr>
                <w:kern w:val="0"/>
                <w:sz w:val="24"/>
                <w:szCs w:val="24"/>
              </w:rPr>
              <w:t>1</w:t>
            </w:r>
          </w:p>
        </w:tc>
        <w:tc>
          <w:tcPr>
            <w:tcW w:w="643" w:type="pct"/>
            <w:vAlign w:val="center"/>
          </w:tcPr>
          <w:p w14:paraId="61A79A59">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22587DDB">
            <w:pPr>
              <w:widowControl/>
              <w:spacing w:line="320" w:lineRule="exact"/>
              <w:ind w:firstLine="0" w:firstLineChars="0"/>
              <w:jc w:val="center"/>
              <w:rPr>
                <w:kern w:val="0"/>
                <w:sz w:val="24"/>
                <w:szCs w:val="24"/>
              </w:rPr>
            </w:pPr>
            <w:r>
              <w:rPr>
                <w:kern w:val="0"/>
                <w:sz w:val="24"/>
                <w:szCs w:val="24"/>
              </w:rPr>
              <w:t>2</w:t>
            </w:r>
          </w:p>
        </w:tc>
      </w:tr>
      <w:tr w14:paraId="3B04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3EF96D09">
            <w:pPr>
              <w:widowControl/>
              <w:spacing w:line="320" w:lineRule="exact"/>
              <w:ind w:firstLine="0" w:firstLineChars="0"/>
              <w:jc w:val="center"/>
              <w:rPr>
                <w:kern w:val="0"/>
                <w:sz w:val="24"/>
                <w:szCs w:val="24"/>
              </w:rPr>
            </w:pPr>
            <w:r>
              <w:rPr>
                <w:kern w:val="0"/>
                <w:sz w:val="24"/>
                <w:szCs w:val="24"/>
              </w:rPr>
              <w:t>8</w:t>
            </w:r>
          </w:p>
        </w:tc>
        <w:tc>
          <w:tcPr>
            <w:tcW w:w="818" w:type="pct"/>
            <w:vMerge w:val="continue"/>
            <w:vAlign w:val="center"/>
          </w:tcPr>
          <w:p w14:paraId="0886DE3E">
            <w:pPr>
              <w:widowControl/>
              <w:spacing w:line="320" w:lineRule="exact"/>
              <w:ind w:firstLine="0" w:firstLineChars="0"/>
              <w:jc w:val="center"/>
              <w:rPr>
                <w:kern w:val="0"/>
                <w:sz w:val="24"/>
                <w:szCs w:val="24"/>
              </w:rPr>
            </w:pPr>
          </w:p>
        </w:tc>
        <w:tc>
          <w:tcPr>
            <w:tcW w:w="1147" w:type="pct"/>
            <w:vAlign w:val="center"/>
          </w:tcPr>
          <w:p w14:paraId="55CD02FD">
            <w:pPr>
              <w:widowControl/>
              <w:spacing w:line="320" w:lineRule="exact"/>
              <w:ind w:firstLine="0" w:firstLineChars="0"/>
              <w:jc w:val="center"/>
              <w:rPr>
                <w:kern w:val="0"/>
                <w:sz w:val="24"/>
                <w:szCs w:val="24"/>
              </w:rPr>
            </w:pPr>
            <w:r>
              <w:rPr>
                <w:rFonts w:hint="eastAsia"/>
                <w:kern w:val="0"/>
                <w:sz w:val="24"/>
                <w:szCs w:val="24"/>
              </w:rPr>
              <w:t>农田水利</w:t>
            </w:r>
          </w:p>
        </w:tc>
        <w:tc>
          <w:tcPr>
            <w:tcW w:w="585" w:type="pct"/>
            <w:vAlign w:val="center"/>
          </w:tcPr>
          <w:p w14:paraId="09ED8410">
            <w:pPr>
              <w:widowControl/>
              <w:spacing w:line="320" w:lineRule="exact"/>
              <w:ind w:firstLine="0" w:firstLineChars="0"/>
              <w:jc w:val="center"/>
              <w:rPr>
                <w:kern w:val="0"/>
                <w:sz w:val="24"/>
                <w:szCs w:val="24"/>
              </w:rPr>
            </w:pPr>
            <w:r>
              <w:rPr>
                <w:kern w:val="0"/>
                <w:sz w:val="24"/>
                <w:szCs w:val="24"/>
              </w:rPr>
              <w:t>3</w:t>
            </w:r>
          </w:p>
        </w:tc>
        <w:tc>
          <w:tcPr>
            <w:tcW w:w="629" w:type="pct"/>
            <w:vAlign w:val="center"/>
          </w:tcPr>
          <w:p w14:paraId="0C695F82">
            <w:pPr>
              <w:widowControl/>
              <w:spacing w:line="320" w:lineRule="exact"/>
              <w:ind w:firstLine="0" w:firstLineChars="0"/>
              <w:jc w:val="center"/>
              <w:rPr>
                <w:kern w:val="0"/>
                <w:sz w:val="24"/>
                <w:szCs w:val="24"/>
              </w:rPr>
            </w:pPr>
            <w:r>
              <w:rPr>
                <w:kern w:val="0"/>
                <w:sz w:val="24"/>
                <w:szCs w:val="24"/>
              </w:rPr>
              <w:t>3</w:t>
            </w:r>
          </w:p>
        </w:tc>
        <w:tc>
          <w:tcPr>
            <w:tcW w:w="643" w:type="pct"/>
            <w:vAlign w:val="center"/>
          </w:tcPr>
          <w:p w14:paraId="50093705">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7812554E">
            <w:pPr>
              <w:widowControl/>
              <w:spacing w:line="320" w:lineRule="exact"/>
              <w:ind w:firstLine="0" w:firstLineChars="0"/>
              <w:jc w:val="center"/>
              <w:rPr>
                <w:kern w:val="0"/>
                <w:sz w:val="24"/>
                <w:szCs w:val="24"/>
              </w:rPr>
            </w:pPr>
            <w:r>
              <w:rPr>
                <w:kern w:val="0"/>
                <w:sz w:val="24"/>
                <w:szCs w:val="24"/>
              </w:rPr>
              <w:t>0</w:t>
            </w:r>
          </w:p>
        </w:tc>
      </w:tr>
      <w:tr w14:paraId="5032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3B52F3AF">
            <w:pPr>
              <w:widowControl/>
              <w:spacing w:line="320" w:lineRule="exact"/>
              <w:ind w:firstLine="0" w:firstLineChars="0"/>
              <w:jc w:val="center"/>
              <w:rPr>
                <w:kern w:val="0"/>
                <w:sz w:val="24"/>
                <w:szCs w:val="24"/>
              </w:rPr>
            </w:pPr>
            <w:r>
              <w:rPr>
                <w:kern w:val="0"/>
                <w:sz w:val="24"/>
                <w:szCs w:val="24"/>
              </w:rPr>
              <w:t>9</w:t>
            </w:r>
          </w:p>
        </w:tc>
        <w:tc>
          <w:tcPr>
            <w:tcW w:w="818" w:type="pct"/>
            <w:vMerge w:val="continue"/>
            <w:vAlign w:val="center"/>
          </w:tcPr>
          <w:p w14:paraId="433A42C1">
            <w:pPr>
              <w:widowControl/>
              <w:spacing w:line="320" w:lineRule="exact"/>
              <w:ind w:firstLine="0" w:firstLineChars="0"/>
              <w:jc w:val="center"/>
              <w:rPr>
                <w:kern w:val="0"/>
                <w:sz w:val="24"/>
                <w:szCs w:val="24"/>
              </w:rPr>
            </w:pPr>
          </w:p>
        </w:tc>
        <w:tc>
          <w:tcPr>
            <w:tcW w:w="1147" w:type="pct"/>
            <w:vAlign w:val="center"/>
          </w:tcPr>
          <w:p w14:paraId="55DE1094">
            <w:pPr>
              <w:widowControl/>
              <w:spacing w:line="320" w:lineRule="exact"/>
              <w:ind w:firstLine="0" w:firstLineChars="0"/>
              <w:jc w:val="center"/>
              <w:rPr>
                <w:kern w:val="0"/>
                <w:sz w:val="24"/>
                <w:szCs w:val="24"/>
              </w:rPr>
            </w:pPr>
            <w:r>
              <w:rPr>
                <w:rFonts w:hint="eastAsia"/>
                <w:kern w:val="0"/>
                <w:sz w:val="24"/>
                <w:szCs w:val="24"/>
              </w:rPr>
              <w:t>移民后期扶持</w:t>
            </w:r>
          </w:p>
        </w:tc>
        <w:tc>
          <w:tcPr>
            <w:tcW w:w="585" w:type="pct"/>
            <w:vAlign w:val="center"/>
          </w:tcPr>
          <w:p w14:paraId="5125BC85">
            <w:pPr>
              <w:widowControl/>
              <w:spacing w:line="320" w:lineRule="exact"/>
              <w:ind w:firstLine="0" w:firstLineChars="0"/>
              <w:jc w:val="center"/>
              <w:rPr>
                <w:kern w:val="0"/>
                <w:sz w:val="24"/>
                <w:szCs w:val="24"/>
              </w:rPr>
            </w:pPr>
            <w:r>
              <w:rPr>
                <w:kern w:val="0"/>
                <w:sz w:val="24"/>
                <w:szCs w:val="24"/>
              </w:rPr>
              <w:t>1</w:t>
            </w:r>
          </w:p>
        </w:tc>
        <w:tc>
          <w:tcPr>
            <w:tcW w:w="629" w:type="pct"/>
            <w:vAlign w:val="center"/>
          </w:tcPr>
          <w:p w14:paraId="0F6CBB56">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596C7A11">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611D579C">
            <w:pPr>
              <w:widowControl/>
              <w:spacing w:line="320" w:lineRule="exact"/>
              <w:ind w:firstLine="0" w:firstLineChars="0"/>
              <w:jc w:val="center"/>
              <w:rPr>
                <w:kern w:val="0"/>
                <w:sz w:val="24"/>
                <w:szCs w:val="24"/>
              </w:rPr>
            </w:pPr>
            <w:r>
              <w:rPr>
                <w:kern w:val="0"/>
                <w:sz w:val="24"/>
                <w:szCs w:val="24"/>
              </w:rPr>
              <w:t>0</w:t>
            </w:r>
          </w:p>
        </w:tc>
      </w:tr>
      <w:tr w14:paraId="4207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06D0C730">
            <w:pPr>
              <w:widowControl/>
              <w:spacing w:line="320" w:lineRule="exact"/>
              <w:ind w:firstLine="0" w:firstLineChars="0"/>
              <w:jc w:val="center"/>
              <w:rPr>
                <w:kern w:val="0"/>
                <w:sz w:val="24"/>
                <w:szCs w:val="24"/>
              </w:rPr>
            </w:pPr>
            <w:r>
              <w:rPr>
                <w:kern w:val="0"/>
                <w:sz w:val="24"/>
                <w:szCs w:val="24"/>
              </w:rPr>
              <w:t>10</w:t>
            </w:r>
          </w:p>
        </w:tc>
        <w:tc>
          <w:tcPr>
            <w:tcW w:w="818" w:type="pct"/>
            <w:vMerge w:val="continue"/>
            <w:vAlign w:val="center"/>
          </w:tcPr>
          <w:p w14:paraId="6F0B1C5F">
            <w:pPr>
              <w:widowControl/>
              <w:spacing w:line="320" w:lineRule="exact"/>
              <w:ind w:firstLine="0" w:firstLineChars="0"/>
              <w:jc w:val="center"/>
              <w:rPr>
                <w:kern w:val="0"/>
                <w:sz w:val="24"/>
                <w:szCs w:val="24"/>
              </w:rPr>
            </w:pPr>
          </w:p>
        </w:tc>
        <w:tc>
          <w:tcPr>
            <w:tcW w:w="1147" w:type="pct"/>
            <w:vAlign w:val="center"/>
          </w:tcPr>
          <w:p w14:paraId="5E2DF474">
            <w:pPr>
              <w:widowControl/>
              <w:spacing w:line="320" w:lineRule="exact"/>
              <w:ind w:firstLine="0" w:firstLineChars="0"/>
              <w:jc w:val="center"/>
              <w:rPr>
                <w:kern w:val="0"/>
                <w:sz w:val="24"/>
                <w:szCs w:val="24"/>
              </w:rPr>
            </w:pPr>
            <w:r>
              <w:rPr>
                <w:rFonts w:hint="eastAsia"/>
                <w:kern w:val="0"/>
                <w:sz w:val="24"/>
                <w:szCs w:val="24"/>
              </w:rPr>
              <w:t>农村水电</w:t>
            </w:r>
          </w:p>
        </w:tc>
        <w:tc>
          <w:tcPr>
            <w:tcW w:w="585" w:type="pct"/>
            <w:vAlign w:val="center"/>
          </w:tcPr>
          <w:p w14:paraId="58319D0F">
            <w:pPr>
              <w:widowControl/>
              <w:spacing w:line="320" w:lineRule="exact"/>
              <w:ind w:firstLine="0" w:firstLineChars="0"/>
              <w:jc w:val="center"/>
              <w:rPr>
                <w:kern w:val="0"/>
                <w:sz w:val="24"/>
                <w:szCs w:val="24"/>
              </w:rPr>
            </w:pPr>
            <w:r>
              <w:rPr>
                <w:kern w:val="0"/>
                <w:sz w:val="24"/>
                <w:szCs w:val="24"/>
              </w:rPr>
              <w:t>6</w:t>
            </w:r>
          </w:p>
        </w:tc>
        <w:tc>
          <w:tcPr>
            <w:tcW w:w="629" w:type="pct"/>
            <w:vAlign w:val="center"/>
          </w:tcPr>
          <w:p w14:paraId="3F3DC669">
            <w:pPr>
              <w:widowControl/>
              <w:spacing w:line="320" w:lineRule="exact"/>
              <w:ind w:firstLine="0" w:firstLineChars="0"/>
              <w:jc w:val="center"/>
              <w:rPr>
                <w:kern w:val="0"/>
                <w:sz w:val="24"/>
                <w:szCs w:val="24"/>
              </w:rPr>
            </w:pPr>
            <w:r>
              <w:rPr>
                <w:kern w:val="0"/>
                <w:sz w:val="24"/>
                <w:szCs w:val="24"/>
              </w:rPr>
              <w:t>1</w:t>
            </w:r>
          </w:p>
        </w:tc>
        <w:tc>
          <w:tcPr>
            <w:tcW w:w="643" w:type="pct"/>
            <w:vAlign w:val="center"/>
          </w:tcPr>
          <w:p w14:paraId="4ADD911D">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70B9B26B">
            <w:pPr>
              <w:widowControl/>
              <w:spacing w:line="320" w:lineRule="exact"/>
              <w:ind w:firstLine="0" w:firstLineChars="0"/>
              <w:jc w:val="center"/>
              <w:rPr>
                <w:kern w:val="0"/>
                <w:sz w:val="24"/>
                <w:szCs w:val="24"/>
              </w:rPr>
            </w:pPr>
            <w:r>
              <w:rPr>
                <w:kern w:val="0"/>
                <w:sz w:val="24"/>
                <w:szCs w:val="24"/>
              </w:rPr>
              <w:t>5</w:t>
            </w:r>
          </w:p>
        </w:tc>
      </w:tr>
      <w:tr w14:paraId="33F1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530C9EC1">
            <w:pPr>
              <w:widowControl/>
              <w:spacing w:line="320" w:lineRule="exact"/>
              <w:ind w:firstLine="0" w:firstLineChars="0"/>
              <w:jc w:val="center"/>
              <w:rPr>
                <w:kern w:val="0"/>
                <w:sz w:val="24"/>
                <w:szCs w:val="24"/>
              </w:rPr>
            </w:pPr>
            <w:r>
              <w:rPr>
                <w:kern w:val="0"/>
                <w:sz w:val="24"/>
                <w:szCs w:val="24"/>
              </w:rPr>
              <w:t>11</w:t>
            </w:r>
          </w:p>
        </w:tc>
        <w:tc>
          <w:tcPr>
            <w:tcW w:w="818" w:type="pct"/>
            <w:vMerge w:val="restart"/>
            <w:vAlign w:val="center"/>
          </w:tcPr>
          <w:p w14:paraId="57A5122A">
            <w:pPr>
              <w:widowControl/>
              <w:spacing w:line="320" w:lineRule="exact"/>
              <w:ind w:firstLine="0" w:firstLineChars="0"/>
              <w:jc w:val="center"/>
              <w:rPr>
                <w:kern w:val="0"/>
                <w:sz w:val="24"/>
                <w:szCs w:val="24"/>
              </w:rPr>
            </w:pPr>
            <w:r>
              <w:rPr>
                <w:kern w:val="0"/>
                <w:sz w:val="24"/>
                <w:szCs w:val="24"/>
              </w:rPr>
              <w:t>Ⅲ</w:t>
            </w:r>
            <w:r>
              <w:rPr>
                <w:rFonts w:hint="eastAsia"/>
                <w:kern w:val="0"/>
                <w:sz w:val="24"/>
                <w:szCs w:val="24"/>
              </w:rPr>
              <w:t>水资源开发利用</w:t>
            </w:r>
          </w:p>
        </w:tc>
        <w:tc>
          <w:tcPr>
            <w:tcW w:w="1147" w:type="pct"/>
            <w:vAlign w:val="center"/>
          </w:tcPr>
          <w:p w14:paraId="2C655A63">
            <w:pPr>
              <w:widowControl/>
              <w:spacing w:line="320" w:lineRule="exact"/>
              <w:ind w:firstLine="0" w:firstLineChars="0"/>
              <w:jc w:val="center"/>
              <w:rPr>
                <w:kern w:val="0"/>
                <w:sz w:val="24"/>
                <w:szCs w:val="24"/>
              </w:rPr>
            </w:pPr>
            <w:r>
              <w:rPr>
                <w:rFonts w:hint="eastAsia"/>
                <w:kern w:val="0"/>
                <w:sz w:val="24"/>
                <w:szCs w:val="24"/>
              </w:rPr>
              <w:t>重点水源工程</w:t>
            </w:r>
          </w:p>
        </w:tc>
        <w:tc>
          <w:tcPr>
            <w:tcW w:w="585" w:type="pct"/>
            <w:vAlign w:val="center"/>
          </w:tcPr>
          <w:p w14:paraId="55FB96E3">
            <w:pPr>
              <w:widowControl/>
              <w:spacing w:line="320" w:lineRule="exact"/>
              <w:ind w:firstLine="0" w:firstLineChars="0"/>
              <w:jc w:val="center"/>
              <w:rPr>
                <w:kern w:val="0"/>
                <w:sz w:val="24"/>
                <w:szCs w:val="24"/>
              </w:rPr>
            </w:pPr>
            <w:r>
              <w:rPr>
                <w:kern w:val="0"/>
                <w:sz w:val="24"/>
                <w:szCs w:val="24"/>
              </w:rPr>
              <w:t>22</w:t>
            </w:r>
          </w:p>
        </w:tc>
        <w:tc>
          <w:tcPr>
            <w:tcW w:w="629" w:type="pct"/>
            <w:vAlign w:val="center"/>
          </w:tcPr>
          <w:p w14:paraId="79C30768">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7CD4AEA1">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63BF0EA9">
            <w:pPr>
              <w:widowControl/>
              <w:spacing w:line="320" w:lineRule="exact"/>
              <w:ind w:firstLine="0" w:firstLineChars="0"/>
              <w:jc w:val="center"/>
              <w:rPr>
                <w:kern w:val="0"/>
                <w:sz w:val="24"/>
                <w:szCs w:val="24"/>
              </w:rPr>
            </w:pPr>
            <w:r>
              <w:rPr>
                <w:kern w:val="0"/>
                <w:sz w:val="24"/>
                <w:szCs w:val="24"/>
              </w:rPr>
              <w:t>21</w:t>
            </w:r>
            <w:r>
              <w:rPr>
                <w:rFonts w:hint="eastAsia"/>
                <w:kern w:val="0"/>
                <w:sz w:val="24"/>
                <w:szCs w:val="24"/>
              </w:rPr>
              <w:t>（</w:t>
            </w:r>
            <w:r>
              <w:rPr>
                <w:kern w:val="0"/>
                <w:sz w:val="24"/>
                <w:szCs w:val="24"/>
              </w:rPr>
              <w:t>1</w:t>
            </w:r>
            <w:r>
              <w:rPr>
                <w:rFonts w:hint="eastAsia"/>
                <w:kern w:val="0"/>
                <w:sz w:val="24"/>
                <w:szCs w:val="24"/>
              </w:rPr>
              <w:t>项已完成初设审批）</w:t>
            </w:r>
          </w:p>
        </w:tc>
      </w:tr>
      <w:tr w14:paraId="2753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307" w:type="pct"/>
            <w:vAlign w:val="center"/>
          </w:tcPr>
          <w:p w14:paraId="20CC0BAE">
            <w:pPr>
              <w:widowControl/>
              <w:spacing w:line="320" w:lineRule="exact"/>
              <w:ind w:firstLine="0" w:firstLineChars="0"/>
              <w:jc w:val="center"/>
              <w:rPr>
                <w:kern w:val="0"/>
                <w:sz w:val="24"/>
                <w:szCs w:val="24"/>
              </w:rPr>
            </w:pPr>
            <w:r>
              <w:rPr>
                <w:kern w:val="0"/>
                <w:sz w:val="24"/>
                <w:szCs w:val="24"/>
              </w:rPr>
              <w:t>12</w:t>
            </w:r>
          </w:p>
        </w:tc>
        <w:tc>
          <w:tcPr>
            <w:tcW w:w="818" w:type="pct"/>
            <w:vMerge w:val="continue"/>
            <w:vAlign w:val="center"/>
          </w:tcPr>
          <w:p w14:paraId="06CCF179">
            <w:pPr>
              <w:widowControl/>
              <w:spacing w:line="320" w:lineRule="exact"/>
              <w:ind w:firstLine="0" w:firstLineChars="0"/>
              <w:jc w:val="center"/>
              <w:rPr>
                <w:kern w:val="0"/>
                <w:sz w:val="24"/>
                <w:szCs w:val="24"/>
              </w:rPr>
            </w:pPr>
          </w:p>
        </w:tc>
        <w:tc>
          <w:tcPr>
            <w:tcW w:w="1147" w:type="pct"/>
            <w:vAlign w:val="center"/>
          </w:tcPr>
          <w:p w14:paraId="29A2B8A0">
            <w:pPr>
              <w:widowControl/>
              <w:spacing w:line="320" w:lineRule="exact"/>
              <w:ind w:firstLine="0" w:firstLineChars="0"/>
              <w:jc w:val="center"/>
              <w:rPr>
                <w:kern w:val="0"/>
                <w:sz w:val="24"/>
                <w:szCs w:val="24"/>
              </w:rPr>
            </w:pPr>
            <w:r>
              <w:rPr>
                <w:rFonts w:hint="eastAsia"/>
                <w:kern w:val="0"/>
                <w:sz w:val="24"/>
                <w:szCs w:val="24"/>
              </w:rPr>
              <w:t>抗旱引调提水工程</w:t>
            </w:r>
          </w:p>
        </w:tc>
        <w:tc>
          <w:tcPr>
            <w:tcW w:w="585" w:type="pct"/>
            <w:vAlign w:val="center"/>
          </w:tcPr>
          <w:p w14:paraId="6AD55136">
            <w:pPr>
              <w:widowControl/>
              <w:spacing w:line="320" w:lineRule="exact"/>
              <w:ind w:firstLine="0" w:firstLineChars="0"/>
              <w:jc w:val="center"/>
              <w:rPr>
                <w:kern w:val="0"/>
                <w:sz w:val="24"/>
                <w:szCs w:val="24"/>
              </w:rPr>
            </w:pPr>
            <w:r>
              <w:rPr>
                <w:kern w:val="0"/>
                <w:sz w:val="24"/>
                <w:szCs w:val="24"/>
              </w:rPr>
              <w:t>8</w:t>
            </w:r>
          </w:p>
        </w:tc>
        <w:tc>
          <w:tcPr>
            <w:tcW w:w="629" w:type="pct"/>
            <w:vAlign w:val="center"/>
          </w:tcPr>
          <w:p w14:paraId="3336116E">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71C613BA">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557B49CB">
            <w:pPr>
              <w:widowControl/>
              <w:spacing w:line="320" w:lineRule="exact"/>
              <w:ind w:firstLine="0" w:firstLineChars="0"/>
              <w:jc w:val="center"/>
              <w:rPr>
                <w:kern w:val="0"/>
                <w:sz w:val="24"/>
                <w:szCs w:val="24"/>
              </w:rPr>
            </w:pPr>
            <w:r>
              <w:rPr>
                <w:kern w:val="0"/>
                <w:sz w:val="24"/>
                <w:szCs w:val="24"/>
              </w:rPr>
              <w:t>8</w:t>
            </w:r>
          </w:p>
        </w:tc>
      </w:tr>
      <w:tr w14:paraId="5FED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07" w:type="pct"/>
            <w:vAlign w:val="center"/>
          </w:tcPr>
          <w:p w14:paraId="78154B90">
            <w:pPr>
              <w:widowControl/>
              <w:spacing w:line="320" w:lineRule="exact"/>
              <w:ind w:firstLine="0" w:firstLineChars="0"/>
              <w:jc w:val="center"/>
              <w:rPr>
                <w:kern w:val="0"/>
                <w:sz w:val="24"/>
                <w:szCs w:val="24"/>
              </w:rPr>
            </w:pPr>
            <w:r>
              <w:rPr>
                <w:kern w:val="0"/>
                <w:sz w:val="24"/>
                <w:szCs w:val="24"/>
              </w:rPr>
              <w:t>13</w:t>
            </w:r>
          </w:p>
        </w:tc>
        <w:tc>
          <w:tcPr>
            <w:tcW w:w="818" w:type="pct"/>
            <w:vAlign w:val="center"/>
          </w:tcPr>
          <w:p w14:paraId="5C2EA7A2">
            <w:pPr>
              <w:widowControl/>
              <w:spacing w:line="320" w:lineRule="exact"/>
              <w:ind w:firstLine="0" w:firstLineChars="0"/>
              <w:jc w:val="center"/>
              <w:rPr>
                <w:kern w:val="0"/>
                <w:sz w:val="24"/>
                <w:szCs w:val="24"/>
              </w:rPr>
            </w:pPr>
            <w:r>
              <w:rPr>
                <w:kern w:val="0"/>
                <w:sz w:val="24"/>
                <w:szCs w:val="24"/>
              </w:rPr>
              <w:t>Ⅳ</w:t>
            </w:r>
            <w:r>
              <w:rPr>
                <w:rFonts w:hint="eastAsia"/>
                <w:kern w:val="0"/>
                <w:sz w:val="24"/>
                <w:szCs w:val="24"/>
              </w:rPr>
              <w:t>水资源节约保护</w:t>
            </w:r>
          </w:p>
        </w:tc>
        <w:tc>
          <w:tcPr>
            <w:tcW w:w="1147" w:type="pct"/>
            <w:vAlign w:val="center"/>
          </w:tcPr>
          <w:p w14:paraId="3732C701">
            <w:pPr>
              <w:widowControl/>
              <w:spacing w:line="320" w:lineRule="exact"/>
              <w:ind w:firstLine="0" w:firstLineChars="0"/>
              <w:jc w:val="center"/>
              <w:rPr>
                <w:kern w:val="0"/>
                <w:sz w:val="24"/>
                <w:szCs w:val="24"/>
              </w:rPr>
            </w:pPr>
            <w:r>
              <w:rPr>
                <w:rFonts w:hint="eastAsia"/>
                <w:kern w:val="0"/>
                <w:sz w:val="24"/>
                <w:szCs w:val="24"/>
              </w:rPr>
              <w:t>水资源保护工程</w:t>
            </w:r>
          </w:p>
        </w:tc>
        <w:tc>
          <w:tcPr>
            <w:tcW w:w="585" w:type="pct"/>
            <w:vAlign w:val="center"/>
          </w:tcPr>
          <w:p w14:paraId="4819A590">
            <w:pPr>
              <w:widowControl/>
              <w:spacing w:line="320" w:lineRule="exact"/>
              <w:ind w:firstLine="0" w:firstLineChars="0"/>
              <w:jc w:val="center"/>
              <w:rPr>
                <w:kern w:val="0"/>
                <w:sz w:val="24"/>
                <w:szCs w:val="24"/>
              </w:rPr>
            </w:pPr>
            <w:r>
              <w:rPr>
                <w:kern w:val="0"/>
                <w:sz w:val="24"/>
                <w:szCs w:val="24"/>
              </w:rPr>
              <w:t>3</w:t>
            </w:r>
          </w:p>
        </w:tc>
        <w:tc>
          <w:tcPr>
            <w:tcW w:w="629" w:type="pct"/>
            <w:vAlign w:val="center"/>
          </w:tcPr>
          <w:p w14:paraId="72EB066E">
            <w:pPr>
              <w:widowControl/>
              <w:spacing w:line="320" w:lineRule="exact"/>
              <w:ind w:firstLine="0" w:firstLineChars="0"/>
              <w:jc w:val="center"/>
              <w:rPr>
                <w:kern w:val="0"/>
                <w:sz w:val="24"/>
                <w:szCs w:val="24"/>
              </w:rPr>
            </w:pPr>
            <w:r>
              <w:rPr>
                <w:kern w:val="0"/>
                <w:sz w:val="24"/>
                <w:szCs w:val="24"/>
              </w:rPr>
              <w:t>1</w:t>
            </w:r>
          </w:p>
        </w:tc>
        <w:tc>
          <w:tcPr>
            <w:tcW w:w="643" w:type="pct"/>
            <w:vAlign w:val="center"/>
          </w:tcPr>
          <w:p w14:paraId="6FDDAA4D">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02E72BC1">
            <w:pPr>
              <w:widowControl/>
              <w:spacing w:line="320" w:lineRule="exact"/>
              <w:ind w:firstLine="0" w:firstLineChars="0"/>
              <w:jc w:val="center"/>
              <w:rPr>
                <w:kern w:val="0"/>
                <w:sz w:val="24"/>
                <w:szCs w:val="24"/>
              </w:rPr>
            </w:pPr>
            <w:r>
              <w:rPr>
                <w:kern w:val="0"/>
                <w:sz w:val="24"/>
                <w:szCs w:val="24"/>
              </w:rPr>
              <w:t>2</w:t>
            </w:r>
          </w:p>
        </w:tc>
      </w:tr>
      <w:tr w14:paraId="2FFF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07" w:type="pct"/>
            <w:vAlign w:val="center"/>
          </w:tcPr>
          <w:p w14:paraId="7A7B433C">
            <w:pPr>
              <w:widowControl/>
              <w:spacing w:line="320" w:lineRule="exact"/>
              <w:ind w:firstLine="0" w:firstLineChars="0"/>
              <w:jc w:val="center"/>
              <w:rPr>
                <w:kern w:val="0"/>
                <w:sz w:val="24"/>
                <w:szCs w:val="24"/>
              </w:rPr>
            </w:pPr>
            <w:r>
              <w:rPr>
                <w:kern w:val="0"/>
                <w:sz w:val="24"/>
                <w:szCs w:val="24"/>
              </w:rPr>
              <w:t>14</w:t>
            </w:r>
          </w:p>
        </w:tc>
        <w:tc>
          <w:tcPr>
            <w:tcW w:w="818" w:type="pct"/>
            <w:vAlign w:val="center"/>
          </w:tcPr>
          <w:p w14:paraId="3D46526D">
            <w:pPr>
              <w:widowControl/>
              <w:spacing w:line="320" w:lineRule="exact"/>
              <w:ind w:firstLine="0" w:firstLineChars="0"/>
              <w:jc w:val="center"/>
              <w:rPr>
                <w:kern w:val="0"/>
                <w:sz w:val="24"/>
                <w:szCs w:val="24"/>
              </w:rPr>
            </w:pPr>
            <w:r>
              <w:rPr>
                <w:kern w:val="0"/>
                <w:sz w:val="24"/>
                <w:szCs w:val="24"/>
              </w:rPr>
              <w:t>Ⅴ</w:t>
            </w:r>
            <w:r>
              <w:rPr>
                <w:rFonts w:hint="eastAsia"/>
                <w:kern w:val="0"/>
                <w:sz w:val="24"/>
                <w:szCs w:val="24"/>
              </w:rPr>
              <w:t>水土保持生态建设</w:t>
            </w:r>
          </w:p>
        </w:tc>
        <w:tc>
          <w:tcPr>
            <w:tcW w:w="1147" w:type="pct"/>
            <w:vAlign w:val="center"/>
          </w:tcPr>
          <w:p w14:paraId="5DB6955C">
            <w:pPr>
              <w:widowControl/>
              <w:spacing w:line="320" w:lineRule="exact"/>
              <w:ind w:firstLine="0" w:firstLineChars="0"/>
              <w:jc w:val="center"/>
              <w:rPr>
                <w:kern w:val="0"/>
                <w:sz w:val="24"/>
                <w:szCs w:val="24"/>
              </w:rPr>
            </w:pPr>
            <w:r>
              <w:rPr>
                <w:rFonts w:hint="eastAsia"/>
                <w:kern w:val="0"/>
                <w:sz w:val="24"/>
                <w:szCs w:val="24"/>
              </w:rPr>
              <w:t>水土保持生态建设</w:t>
            </w:r>
          </w:p>
        </w:tc>
        <w:tc>
          <w:tcPr>
            <w:tcW w:w="585" w:type="pct"/>
            <w:vAlign w:val="center"/>
          </w:tcPr>
          <w:p w14:paraId="1346D604">
            <w:pPr>
              <w:widowControl/>
              <w:spacing w:line="320" w:lineRule="exact"/>
              <w:ind w:firstLine="0" w:firstLineChars="0"/>
              <w:jc w:val="center"/>
              <w:rPr>
                <w:kern w:val="0"/>
                <w:sz w:val="24"/>
                <w:szCs w:val="24"/>
              </w:rPr>
            </w:pPr>
            <w:r>
              <w:rPr>
                <w:kern w:val="0"/>
                <w:sz w:val="24"/>
                <w:szCs w:val="24"/>
              </w:rPr>
              <w:t>1</w:t>
            </w:r>
          </w:p>
        </w:tc>
        <w:tc>
          <w:tcPr>
            <w:tcW w:w="629" w:type="pct"/>
            <w:vAlign w:val="center"/>
          </w:tcPr>
          <w:p w14:paraId="7E7DF181">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267EF758">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1CA3046B">
            <w:pPr>
              <w:widowControl/>
              <w:spacing w:line="320" w:lineRule="exact"/>
              <w:ind w:firstLine="0" w:firstLineChars="0"/>
              <w:jc w:val="center"/>
              <w:rPr>
                <w:kern w:val="0"/>
                <w:sz w:val="24"/>
                <w:szCs w:val="24"/>
              </w:rPr>
            </w:pPr>
            <w:r>
              <w:rPr>
                <w:kern w:val="0"/>
                <w:sz w:val="24"/>
                <w:szCs w:val="24"/>
              </w:rPr>
              <w:t>0</w:t>
            </w:r>
          </w:p>
        </w:tc>
      </w:tr>
      <w:tr w14:paraId="5AF3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274148CE">
            <w:pPr>
              <w:widowControl/>
              <w:spacing w:line="320" w:lineRule="exact"/>
              <w:ind w:firstLine="0" w:firstLineChars="0"/>
              <w:jc w:val="center"/>
              <w:rPr>
                <w:kern w:val="0"/>
                <w:sz w:val="24"/>
                <w:szCs w:val="24"/>
              </w:rPr>
            </w:pPr>
            <w:r>
              <w:rPr>
                <w:kern w:val="0"/>
                <w:sz w:val="24"/>
                <w:szCs w:val="24"/>
              </w:rPr>
              <w:t>15</w:t>
            </w:r>
          </w:p>
        </w:tc>
        <w:tc>
          <w:tcPr>
            <w:tcW w:w="818" w:type="pct"/>
            <w:vMerge w:val="restart"/>
            <w:vAlign w:val="center"/>
          </w:tcPr>
          <w:p w14:paraId="7CF440F8">
            <w:pPr>
              <w:widowControl/>
              <w:spacing w:line="320" w:lineRule="exact"/>
              <w:ind w:firstLine="0" w:firstLineChars="0"/>
              <w:jc w:val="center"/>
              <w:rPr>
                <w:kern w:val="0"/>
                <w:sz w:val="24"/>
                <w:szCs w:val="24"/>
              </w:rPr>
            </w:pPr>
            <w:r>
              <w:rPr>
                <w:kern w:val="0"/>
                <w:sz w:val="24"/>
                <w:szCs w:val="24"/>
              </w:rPr>
              <w:t>Ⅵ</w:t>
            </w:r>
            <w:r>
              <w:rPr>
                <w:rFonts w:hint="eastAsia"/>
                <w:kern w:val="0"/>
                <w:sz w:val="24"/>
                <w:szCs w:val="24"/>
              </w:rPr>
              <w:t>水利行业能力建设</w:t>
            </w:r>
          </w:p>
        </w:tc>
        <w:tc>
          <w:tcPr>
            <w:tcW w:w="1147" w:type="pct"/>
            <w:vAlign w:val="center"/>
          </w:tcPr>
          <w:p w14:paraId="6CF0A831">
            <w:pPr>
              <w:widowControl/>
              <w:spacing w:line="320" w:lineRule="exact"/>
              <w:ind w:firstLine="0" w:firstLineChars="0"/>
              <w:jc w:val="center"/>
              <w:rPr>
                <w:kern w:val="0"/>
                <w:sz w:val="24"/>
                <w:szCs w:val="24"/>
              </w:rPr>
            </w:pPr>
            <w:r>
              <w:rPr>
                <w:rFonts w:hint="eastAsia"/>
                <w:kern w:val="0"/>
                <w:sz w:val="24"/>
                <w:szCs w:val="24"/>
              </w:rPr>
              <w:t>水管单位基础设施建设</w:t>
            </w:r>
          </w:p>
        </w:tc>
        <w:tc>
          <w:tcPr>
            <w:tcW w:w="585" w:type="pct"/>
            <w:vAlign w:val="center"/>
          </w:tcPr>
          <w:p w14:paraId="775C5C3C">
            <w:pPr>
              <w:widowControl/>
              <w:spacing w:line="320" w:lineRule="exact"/>
              <w:ind w:firstLine="0" w:firstLineChars="0"/>
              <w:jc w:val="center"/>
              <w:rPr>
                <w:kern w:val="0"/>
                <w:sz w:val="24"/>
                <w:szCs w:val="24"/>
              </w:rPr>
            </w:pPr>
            <w:r>
              <w:rPr>
                <w:kern w:val="0"/>
                <w:sz w:val="24"/>
                <w:szCs w:val="24"/>
              </w:rPr>
              <w:t>1</w:t>
            </w:r>
          </w:p>
        </w:tc>
        <w:tc>
          <w:tcPr>
            <w:tcW w:w="629" w:type="pct"/>
            <w:vAlign w:val="center"/>
          </w:tcPr>
          <w:p w14:paraId="44AC78F0">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182D4568">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14:paraId="3F866806">
            <w:pPr>
              <w:widowControl/>
              <w:spacing w:line="320" w:lineRule="exact"/>
              <w:ind w:firstLine="0" w:firstLineChars="0"/>
              <w:jc w:val="center"/>
              <w:rPr>
                <w:kern w:val="0"/>
                <w:sz w:val="24"/>
                <w:szCs w:val="24"/>
              </w:rPr>
            </w:pPr>
            <w:r>
              <w:rPr>
                <w:kern w:val="0"/>
                <w:sz w:val="24"/>
                <w:szCs w:val="24"/>
              </w:rPr>
              <w:t>0</w:t>
            </w:r>
          </w:p>
        </w:tc>
      </w:tr>
      <w:tr w14:paraId="6057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14:paraId="7D10EA98">
            <w:pPr>
              <w:widowControl/>
              <w:spacing w:line="320" w:lineRule="exact"/>
              <w:ind w:firstLine="0" w:firstLineChars="0"/>
              <w:jc w:val="center"/>
              <w:rPr>
                <w:kern w:val="0"/>
                <w:sz w:val="24"/>
                <w:szCs w:val="24"/>
              </w:rPr>
            </w:pPr>
            <w:r>
              <w:rPr>
                <w:kern w:val="0"/>
                <w:sz w:val="24"/>
                <w:szCs w:val="24"/>
              </w:rPr>
              <w:t>16</w:t>
            </w:r>
          </w:p>
        </w:tc>
        <w:tc>
          <w:tcPr>
            <w:tcW w:w="818" w:type="pct"/>
            <w:vMerge w:val="continue"/>
            <w:vAlign w:val="center"/>
          </w:tcPr>
          <w:p w14:paraId="783616FF">
            <w:pPr>
              <w:widowControl/>
              <w:spacing w:line="320" w:lineRule="exact"/>
              <w:ind w:firstLine="0" w:firstLineChars="0"/>
              <w:jc w:val="center"/>
              <w:rPr>
                <w:kern w:val="0"/>
                <w:sz w:val="24"/>
                <w:szCs w:val="24"/>
              </w:rPr>
            </w:pPr>
          </w:p>
        </w:tc>
        <w:tc>
          <w:tcPr>
            <w:tcW w:w="1147" w:type="pct"/>
            <w:vAlign w:val="center"/>
          </w:tcPr>
          <w:p w14:paraId="1EB6A640">
            <w:pPr>
              <w:widowControl/>
              <w:spacing w:line="320" w:lineRule="exact"/>
              <w:ind w:firstLine="0" w:firstLineChars="0"/>
              <w:jc w:val="center"/>
              <w:rPr>
                <w:kern w:val="0"/>
                <w:sz w:val="24"/>
                <w:szCs w:val="24"/>
              </w:rPr>
            </w:pPr>
            <w:r>
              <w:rPr>
                <w:rFonts w:hint="eastAsia"/>
                <w:kern w:val="0"/>
                <w:sz w:val="24"/>
                <w:szCs w:val="24"/>
              </w:rPr>
              <w:t>水利应急管理设施建设</w:t>
            </w:r>
          </w:p>
        </w:tc>
        <w:tc>
          <w:tcPr>
            <w:tcW w:w="585" w:type="pct"/>
            <w:vAlign w:val="center"/>
          </w:tcPr>
          <w:p w14:paraId="015DC656">
            <w:pPr>
              <w:widowControl/>
              <w:spacing w:line="320" w:lineRule="exact"/>
              <w:ind w:firstLine="0" w:firstLineChars="0"/>
              <w:jc w:val="center"/>
              <w:rPr>
                <w:kern w:val="0"/>
                <w:sz w:val="24"/>
                <w:szCs w:val="24"/>
              </w:rPr>
            </w:pPr>
            <w:r>
              <w:rPr>
                <w:kern w:val="0"/>
                <w:sz w:val="24"/>
                <w:szCs w:val="24"/>
              </w:rPr>
              <w:t>1</w:t>
            </w:r>
          </w:p>
        </w:tc>
        <w:tc>
          <w:tcPr>
            <w:tcW w:w="629" w:type="pct"/>
            <w:vAlign w:val="center"/>
          </w:tcPr>
          <w:p w14:paraId="72165D5A">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1F0B685C">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433C7243">
            <w:pPr>
              <w:widowControl/>
              <w:spacing w:line="320" w:lineRule="exact"/>
              <w:ind w:firstLine="0" w:firstLineChars="0"/>
              <w:jc w:val="center"/>
              <w:rPr>
                <w:kern w:val="0"/>
                <w:sz w:val="24"/>
                <w:szCs w:val="24"/>
              </w:rPr>
            </w:pPr>
            <w:r>
              <w:rPr>
                <w:kern w:val="0"/>
                <w:sz w:val="24"/>
                <w:szCs w:val="24"/>
              </w:rPr>
              <w:t>1</w:t>
            </w:r>
          </w:p>
        </w:tc>
      </w:tr>
      <w:tr w14:paraId="0C968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307" w:type="pct"/>
            <w:vAlign w:val="center"/>
          </w:tcPr>
          <w:p w14:paraId="097C0CAB">
            <w:pPr>
              <w:widowControl/>
              <w:spacing w:line="320" w:lineRule="exact"/>
              <w:ind w:firstLine="0" w:firstLineChars="0"/>
              <w:jc w:val="center"/>
              <w:rPr>
                <w:kern w:val="0"/>
                <w:sz w:val="24"/>
                <w:szCs w:val="24"/>
              </w:rPr>
            </w:pPr>
            <w:r>
              <w:rPr>
                <w:kern w:val="0"/>
                <w:sz w:val="24"/>
                <w:szCs w:val="24"/>
              </w:rPr>
              <w:t>17</w:t>
            </w:r>
          </w:p>
        </w:tc>
        <w:tc>
          <w:tcPr>
            <w:tcW w:w="818" w:type="pct"/>
            <w:vMerge w:val="continue"/>
            <w:vAlign w:val="center"/>
          </w:tcPr>
          <w:p w14:paraId="65A4A320">
            <w:pPr>
              <w:widowControl/>
              <w:spacing w:line="320" w:lineRule="exact"/>
              <w:ind w:firstLine="0" w:firstLineChars="0"/>
              <w:jc w:val="center"/>
              <w:rPr>
                <w:kern w:val="0"/>
                <w:sz w:val="24"/>
                <w:szCs w:val="24"/>
              </w:rPr>
            </w:pPr>
          </w:p>
        </w:tc>
        <w:tc>
          <w:tcPr>
            <w:tcW w:w="1147" w:type="pct"/>
            <w:vAlign w:val="center"/>
          </w:tcPr>
          <w:p w14:paraId="2F3BE0A2">
            <w:pPr>
              <w:widowControl/>
              <w:spacing w:line="320" w:lineRule="exact"/>
              <w:ind w:firstLine="0" w:firstLineChars="0"/>
              <w:jc w:val="center"/>
              <w:rPr>
                <w:kern w:val="0"/>
                <w:sz w:val="24"/>
                <w:szCs w:val="24"/>
              </w:rPr>
            </w:pPr>
            <w:r>
              <w:rPr>
                <w:rFonts w:hint="eastAsia"/>
                <w:kern w:val="0"/>
                <w:sz w:val="24"/>
                <w:szCs w:val="24"/>
              </w:rPr>
              <w:t>水行政执法能力基础设施建设</w:t>
            </w:r>
          </w:p>
        </w:tc>
        <w:tc>
          <w:tcPr>
            <w:tcW w:w="585" w:type="pct"/>
            <w:vAlign w:val="center"/>
          </w:tcPr>
          <w:p w14:paraId="7DB7A380">
            <w:pPr>
              <w:widowControl/>
              <w:spacing w:line="320" w:lineRule="exact"/>
              <w:ind w:firstLine="0" w:firstLineChars="0"/>
              <w:jc w:val="center"/>
              <w:rPr>
                <w:kern w:val="0"/>
                <w:sz w:val="24"/>
                <w:szCs w:val="24"/>
              </w:rPr>
            </w:pPr>
            <w:r>
              <w:rPr>
                <w:kern w:val="0"/>
                <w:sz w:val="24"/>
                <w:szCs w:val="24"/>
              </w:rPr>
              <w:t>1</w:t>
            </w:r>
          </w:p>
        </w:tc>
        <w:tc>
          <w:tcPr>
            <w:tcW w:w="629" w:type="pct"/>
            <w:vAlign w:val="center"/>
          </w:tcPr>
          <w:p w14:paraId="03595FE6">
            <w:pPr>
              <w:widowControl/>
              <w:spacing w:line="320" w:lineRule="exact"/>
              <w:ind w:firstLine="0" w:firstLineChars="0"/>
              <w:jc w:val="center"/>
              <w:rPr>
                <w:kern w:val="0"/>
                <w:sz w:val="24"/>
                <w:szCs w:val="24"/>
              </w:rPr>
            </w:pPr>
            <w:r>
              <w:rPr>
                <w:kern w:val="0"/>
                <w:sz w:val="24"/>
                <w:szCs w:val="24"/>
              </w:rPr>
              <w:t>0</w:t>
            </w:r>
          </w:p>
        </w:tc>
        <w:tc>
          <w:tcPr>
            <w:tcW w:w="643" w:type="pct"/>
            <w:vAlign w:val="center"/>
          </w:tcPr>
          <w:p w14:paraId="68D534FD">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14:paraId="3D482269">
            <w:pPr>
              <w:widowControl/>
              <w:spacing w:line="320" w:lineRule="exact"/>
              <w:ind w:firstLine="0" w:firstLineChars="0"/>
              <w:jc w:val="center"/>
              <w:rPr>
                <w:kern w:val="0"/>
                <w:sz w:val="24"/>
                <w:szCs w:val="24"/>
              </w:rPr>
            </w:pPr>
            <w:r>
              <w:rPr>
                <w:kern w:val="0"/>
                <w:sz w:val="24"/>
                <w:szCs w:val="24"/>
              </w:rPr>
              <w:t>1</w:t>
            </w:r>
          </w:p>
        </w:tc>
      </w:tr>
      <w:tr w14:paraId="1D5C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2273" w:type="pct"/>
            <w:gridSpan w:val="3"/>
            <w:vAlign w:val="center"/>
          </w:tcPr>
          <w:p w14:paraId="7D245870">
            <w:pPr>
              <w:widowControl/>
              <w:spacing w:line="320" w:lineRule="exact"/>
              <w:ind w:firstLine="0" w:firstLineChars="0"/>
              <w:jc w:val="center"/>
              <w:rPr>
                <w:kern w:val="0"/>
                <w:sz w:val="24"/>
                <w:szCs w:val="24"/>
              </w:rPr>
            </w:pPr>
            <w:r>
              <w:rPr>
                <w:rFonts w:hint="eastAsia"/>
                <w:kern w:val="0"/>
                <w:sz w:val="24"/>
                <w:szCs w:val="24"/>
              </w:rPr>
              <w:t>合计</w:t>
            </w:r>
          </w:p>
        </w:tc>
        <w:tc>
          <w:tcPr>
            <w:tcW w:w="585" w:type="pct"/>
            <w:vAlign w:val="center"/>
          </w:tcPr>
          <w:p w14:paraId="0E0D9340">
            <w:pPr>
              <w:widowControl/>
              <w:spacing w:line="320" w:lineRule="exact"/>
              <w:ind w:firstLine="0" w:firstLineChars="0"/>
              <w:jc w:val="center"/>
              <w:rPr>
                <w:kern w:val="0"/>
                <w:sz w:val="24"/>
                <w:szCs w:val="24"/>
              </w:rPr>
            </w:pPr>
            <w:r>
              <w:rPr>
                <w:kern w:val="0"/>
                <w:sz w:val="24"/>
                <w:szCs w:val="24"/>
              </w:rPr>
              <w:t>112</w:t>
            </w:r>
          </w:p>
        </w:tc>
        <w:tc>
          <w:tcPr>
            <w:tcW w:w="629" w:type="pct"/>
            <w:vAlign w:val="center"/>
          </w:tcPr>
          <w:p w14:paraId="4148CE19">
            <w:pPr>
              <w:widowControl/>
              <w:spacing w:line="320" w:lineRule="exact"/>
              <w:ind w:firstLine="0" w:firstLineChars="0"/>
              <w:jc w:val="center"/>
              <w:rPr>
                <w:kern w:val="0"/>
                <w:sz w:val="24"/>
                <w:szCs w:val="24"/>
              </w:rPr>
            </w:pPr>
            <w:r>
              <w:rPr>
                <w:kern w:val="0"/>
                <w:sz w:val="24"/>
                <w:szCs w:val="24"/>
              </w:rPr>
              <w:t>10</w:t>
            </w:r>
          </w:p>
        </w:tc>
        <w:tc>
          <w:tcPr>
            <w:tcW w:w="643" w:type="pct"/>
            <w:vAlign w:val="center"/>
          </w:tcPr>
          <w:p w14:paraId="31212E2C">
            <w:pPr>
              <w:widowControl/>
              <w:spacing w:line="320" w:lineRule="exact"/>
              <w:ind w:firstLine="0" w:firstLineChars="0"/>
              <w:jc w:val="center"/>
              <w:rPr>
                <w:kern w:val="0"/>
                <w:sz w:val="24"/>
                <w:szCs w:val="24"/>
              </w:rPr>
            </w:pPr>
            <w:r>
              <w:rPr>
                <w:kern w:val="0"/>
                <w:sz w:val="24"/>
                <w:szCs w:val="24"/>
              </w:rPr>
              <w:t>26</w:t>
            </w:r>
          </w:p>
        </w:tc>
        <w:tc>
          <w:tcPr>
            <w:tcW w:w="867" w:type="pct"/>
            <w:noWrap/>
            <w:vAlign w:val="center"/>
          </w:tcPr>
          <w:p w14:paraId="49FB45C3">
            <w:pPr>
              <w:spacing w:line="320" w:lineRule="exact"/>
              <w:ind w:firstLine="0" w:firstLineChars="0"/>
              <w:jc w:val="center"/>
              <w:rPr>
                <w:kern w:val="0"/>
                <w:sz w:val="24"/>
                <w:szCs w:val="24"/>
              </w:rPr>
            </w:pPr>
            <w:r>
              <w:rPr>
                <w:kern w:val="0"/>
                <w:sz w:val="24"/>
                <w:szCs w:val="24"/>
              </w:rPr>
              <w:t>76</w:t>
            </w:r>
          </w:p>
        </w:tc>
      </w:tr>
      <w:tr w14:paraId="43CB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273" w:type="pct"/>
            <w:gridSpan w:val="3"/>
            <w:vAlign w:val="center"/>
          </w:tcPr>
          <w:p w14:paraId="401FB231">
            <w:pPr>
              <w:widowControl/>
              <w:spacing w:line="320" w:lineRule="exact"/>
              <w:ind w:firstLine="0" w:firstLineChars="0"/>
              <w:jc w:val="center"/>
              <w:rPr>
                <w:kern w:val="0"/>
                <w:sz w:val="24"/>
                <w:szCs w:val="24"/>
              </w:rPr>
            </w:pPr>
            <w:r>
              <w:rPr>
                <w:rFonts w:hint="eastAsia"/>
                <w:kern w:val="0"/>
                <w:sz w:val="24"/>
                <w:szCs w:val="24"/>
              </w:rPr>
              <w:t>占比</w:t>
            </w:r>
          </w:p>
        </w:tc>
        <w:tc>
          <w:tcPr>
            <w:tcW w:w="585" w:type="pct"/>
            <w:vAlign w:val="center"/>
          </w:tcPr>
          <w:p w14:paraId="1440808D">
            <w:pPr>
              <w:widowControl/>
              <w:spacing w:line="320" w:lineRule="exact"/>
              <w:ind w:firstLine="0" w:firstLineChars="0"/>
              <w:jc w:val="center"/>
              <w:rPr>
                <w:kern w:val="0"/>
                <w:sz w:val="24"/>
                <w:szCs w:val="24"/>
              </w:rPr>
            </w:pPr>
            <w:r>
              <w:rPr>
                <w:kern w:val="0"/>
                <w:sz w:val="24"/>
                <w:szCs w:val="24"/>
              </w:rPr>
              <w:t>100.00%</w:t>
            </w:r>
          </w:p>
        </w:tc>
        <w:tc>
          <w:tcPr>
            <w:tcW w:w="629" w:type="pct"/>
            <w:vAlign w:val="center"/>
          </w:tcPr>
          <w:p w14:paraId="59BD5AB5">
            <w:pPr>
              <w:widowControl/>
              <w:spacing w:line="320" w:lineRule="exact"/>
              <w:ind w:firstLine="0" w:firstLineChars="0"/>
              <w:jc w:val="center"/>
              <w:rPr>
                <w:kern w:val="0"/>
                <w:sz w:val="24"/>
                <w:szCs w:val="24"/>
              </w:rPr>
            </w:pPr>
            <w:r>
              <w:rPr>
                <w:kern w:val="0"/>
                <w:sz w:val="24"/>
                <w:szCs w:val="24"/>
              </w:rPr>
              <w:t>8.93%</w:t>
            </w:r>
          </w:p>
        </w:tc>
        <w:tc>
          <w:tcPr>
            <w:tcW w:w="643" w:type="pct"/>
            <w:vAlign w:val="center"/>
          </w:tcPr>
          <w:p w14:paraId="67093624">
            <w:pPr>
              <w:widowControl/>
              <w:spacing w:line="320" w:lineRule="exact"/>
              <w:ind w:firstLine="0" w:firstLineChars="0"/>
              <w:jc w:val="center"/>
              <w:rPr>
                <w:kern w:val="0"/>
                <w:sz w:val="24"/>
                <w:szCs w:val="24"/>
              </w:rPr>
            </w:pPr>
            <w:r>
              <w:rPr>
                <w:kern w:val="0"/>
                <w:sz w:val="24"/>
                <w:szCs w:val="24"/>
              </w:rPr>
              <w:t>23.21%</w:t>
            </w:r>
          </w:p>
        </w:tc>
        <w:tc>
          <w:tcPr>
            <w:tcW w:w="867" w:type="pct"/>
            <w:vAlign w:val="center"/>
          </w:tcPr>
          <w:p w14:paraId="33772715">
            <w:pPr>
              <w:widowControl/>
              <w:spacing w:line="320" w:lineRule="exact"/>
              <w:ind w:firstLine="0" w:firstLineChars="0"/>
              <w:jc w:val="center"/>
              <w:rPr>
                <w:kern w:val="0"/>
                <w:sz w:val="24"/>
                <w:szCs w:val="24"/>
              </w:rPr>
            </w:pPr>
            <w:r>
              <w:rPr>
                <w:kern w:val="0"/>
                <w:sz w:val="24"/>
                <w:szCs w:val="24"/>
              </w:rPr>
              <w:t>67.68%</w:t>
            </w:r>
          </w:p>
        </w:tc>
      </w:tr>
    </w:tbl>
    <w:p w14:paraId="56E5605E">
      <w:pPr>
        <w:ind w:firstLine="640"/>
      </w:pPr>
      <w:r>
        <w:rPr>
          <w:rFonts w:hint="eastAsia"/>
        </w:rPr>
        <w:t>截至“十三五”期末，垫江县</w:t>
      </w:r>
      <w:r>
        <w:t>“</w:t>
      </w:r>
      <w:r>
        <w:rPr>
          <w:rFonts w:hint="eastAsia"/>
        </w:rPr>
        <w:t>十三五</w:t>
      </w:r>
      <w:r>
        <w:t>”</w:t>
      </w:r>
      <w:r>
        <w:rPr>
          <w:rFonts w:hint="eastAsia"/>
        </w:rPr>
        <w:t>水利规划考核指标完成情况如下表所示。</w:t>
      </w:r>
    </w:p>
    <w:p w14:paraId="64638705">
      <w:pPr>
        <w:spacing w:line="520" w:lineRule="exact"/>
        <w:ind w:firstLine="560"/>
        <w:jc w:val="center"/>
        <w:rPr>
          <w:rFonts w:ascii="方正黑体_GBK" w:hAnsi="楷体" w:eastAsia="方正黑体_GBK"/>
          <w:sz w:val="28"/>
          <w:szCs w:val="28"/>
          <w:shd w:val="clear" w:color="auto" w:fill="FFFFFF"/>
        </w:rPr>
      </w:pPr>
      <w:bookmarkStart w:id="5" w:name="_Hlk76808252"/>
      <w:r>
        <w:rPr>
          <w:rFonts w:hint="eastAsia" w:ascii="方正黑体_GBK" w:hAnsi="楷体" w:eastAsia="方正黑体_GBK"/>
          <w:sz w:val="28"/>
          <w:szCs w:val="28"/>
          <w:shd w:val="clear" w:color="auto" w:fill="FFFFFF"/>
        </w:rPr>
        <w:t>垫江县“十三五”水利发展规划考核指标完成情况表</w:t>
      </w:r>
    </w:p>
    <w:p w14:paraId="0454941B">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1-2</w:t>
      </w:r>
    </w:p>
    <w:tbl>
      <w:tblPr>
        <w:tblStyle w:val="14"/>
        <w:tblW w:w="5095" w:type="pct"/>
        <w:jc w:val="center"/>
        <w:tblLayout w:type="autofit"/>
        <w:tblCellMar>
          <w:top w:w="0" w:type="dxa"/>
          <w:left w:w="108" w:type="dxa"/>
          <w:bottom w:w="0" w:type="dxa"/>
          <w:right w:w="108" w:type="dxa"/>
        </w:tblCellMar>
      </w:tblPr>
      <w:tblGrid>
        <w:gridCol w:w="750"/>
        <w:gridCol w:w="1661"/>
        <w:gridCol w:w="924"/>
        <w:gridCol w:w="1027"/>
        <w:gridCol w:w="1262"/>
        <w:gridCol w:w="1093"/>
        <w:gridCol w:w="1431"/>
        <w:gridCol w:w="1257"/>
      </w:tblGrid>
      <w:tr w14:paraId="6CEAF557">
        <w:tblPrEx>
          <w:tblCellMar>
            <w:top w:w="0" w:type="dxa"/>
            <w:left w:w="108" w:type="dxa"/>
            <w:bottom w:w="0" w:type="dxa"/>
            <w:right w:w="108" w:type="dxa"/>
          </w:tblCellMar>
        </w:tblPrEx>
        <w:trPr>
          <w:trHeight w:val="765" w:hRule="atLeast"/>
          <w:tblHeader/>
          <w:jc w:val="center"/>
        </w:trPr>
        <w:tc>
          <w:tcPr>
            <w:tcW w:w="399" w:type="pct"/>
            <w:tcBorders>
              <w:top w:val="single" w:color="auto" w:sz="4" w:space="0"/>
              <w:left w:val="single" w:color="auto" w:sz="4" w:space="0"/>
              <w:bottom w:val="single" w:color="auto" w:sz="4" w:space="0"/>
              <w:right w:val="single" w:color="auto" w:sz="4" w:space="0"/>
            </w:tcBorders>
            <w:vAlign w:val="center"/>
          </w:tcPr>
          <w:p w14:paraId="74DE7AD6">
            <w:pPr>
              <w:widowControl/>
              <w:spacing w:line="320" w:lineRule="exact"/>
              <w:ind w:firstLine="0" w:firstLineChars="0"/>
              <w:jc w:val="center"/>
              <w:rPr>
                <w:kern w:val="0"/>
                <w:sz w:val="24"/>
                <w:szCs w:val="24"/>
              </w:rPr>
            </w:pPr>
            <w:r>
              <w:rPr>
                <w:rFonts w:hint="eastAsia"/>
                <w:kern w:val="0"/>
                <w:sz w:val="24"/>
                <w:szCs w:val="24"/>
              </w:rPr>
              <w:t>序号</w:t>
            </w:r>
          </w:p>
        </w:tc>
        <w:tc>
          <w:tcPr>
            <w:tcW w:w="883" w:type="pct"/>
            <w:tcBorders>
              <w:top w:val="single" w:color="auto" w:sz="4" w:space="0"/>
              <w:left w:val="nil"/>
              <w:bottom w:val="single" w:color="auto" w:sz="4" w:space="0"/>
              <w:right w:val="single" w:color="auto" w:sz="4" w:space="0"/>
            </w:tcBorders>
            <w:vAlign w:val="center"/>
          </w:tcPr>
          <w:p w14:paraId="7725C168">
            <w:pPr>
              <w:widowControl/>
              <w:spacing w:line="320" w:lineRule="exact"/>
              <w:ind w:firstLine="0" w:firstLineChars="0"/>
              <w:jc w:val="center"/>
              <w:rPr>
                <w:kern w:val="0"/>
                <w:sz w:val="24"/>
                <w:szCs w:val="24"/>
              </w:rPr>
            </w:pPr>
            <w:r>
              <w:rPr>
                <w:rFonts w:hint="eastAsia"/>
                <w:kern w:val="0"/>
                <w:sz w:val="24"/>
                <w:szCs w:val="24"/>
              </w:rPr>
              <w:t>指标名称</w:t>
            </w:r>
          </w:p>
        </w:tc>
        <w:tc>
          <w:tcPr>
            <w:tcW w:w="491" w:type="pct"/>
            <w:tcBorders>
              <w:top w:val="single" w:color="auto" w:sz="4" w:space="0"/>
              <w:left w:val="nil"/>
              <w:bottom w:val="single" w:color="auto" w:sz="4" w:space="0"/>
              <w:right w:val="single" w:color="auto" w:sz="4" w:space="0"/>
            </w:tcBorders>
            <w:vAlign w:val="center"/>
          </w:tcPr>
          <w:p w14:paraId="2EEE0F6B">
            <w:pPr>
              <w:widowControl/>
              <w:spacing w:line="320" w:lineRule="exact"/>
              <w:ind w:firstLine="0" w:firstLineChars="0"/>
              <w:jc w:val="center"/>
              <w:rPr>
                <w:kern w:val="0"/>
                <w:sz w:val="24"/>
                <w:szCs w:val="24"/>
              </w:rPr>
            </w:pPr>
            <w:r>
              <w:rPr>
                <w:rFonts w:hint="eastAsia"/>
                <w:kern w:val="0"/>
                <w:sz w:val="24"/>
                <w:szCs w:val="24"/>
              </w:rPr>
              <w:t>单位</w:t>
            </w:r>
          </w:p>
        </w:tc>
        <w:tc>
          <w:tcPr>
            <w:tcW w:w="546" w:type="pct"/>
            <w:tcBorders>
              <w:top w:val="single" w:color="auto" w:sz="4" w:space="0"/>
              <w:left w:val="nil"/>
              <w:bottom w:val="single" w:color="auto" w:sz="4" w:space="0"/>
              <w:right w:val="single" w:color="auto" w:sz="4" w:space="0"/>
            </w:tcBorders>
            <w:vAlign w:val="center"/>
          </w:tcPr>
          <w:p w14:paraId="4835EFE2">
            <w:pPr>
              <w:widowControl/>
              <w:spacing w:line="320" w:lineRule="exact"/>
              <w:ind w:firstLine="0" w:firstLineChars="0"/>
              <w:jc w:val="center"/>
              <w:rPr>
                <w:kern w:val="0"/>
                <w:sz w:val="24"/>
                <w:szCs w:val="24"/>
              </w:rPr>
            </w:pPr>
            <w:r>
              <w:rPr>
                <w:kern w:val="0"/>
                <w:sz w:val="24"/>
                <w:szCs w:val="24"/>
              </w:rPr>
              <w:t>2015</w:t>
            </w:r>
            <w:r>
              <w:rPr>
                <w:rFonts w:hint="eastAsia"/>
                <w:kern w:val="0"/>
                <w:sz w:val="24"/>
                <w:szCs w:val="24"/>
              </w:rPr>
              <w:t>年</w:t>
            </w:r>
          </w:p>
        </w:tc>
        <w:tc>
          <w:tcPr>
            <w:tcW w:w="671" w:type="pct"/>
            <w:tcBorders>
              <w:top w:val="single" w:color="auto" w:sz="4" w:space="0"/>
              <w:left w:val="nil"/>
              <w:bottom w:val="single" w:color="auto" w:sz="4" w:space="0"/>
              <w:right w:val="single" w:color="auto" w:sz="4" w:space="0"/>
            </w:tcBorders>
            <w:vAlign w:val="center"/>
          </w:tcPr>
          <w:p w14:paraId="723ED28F">
            <w:pPr>
              <w:widowControl/>
              <w:spacing w:line="320" w:lineRule="exact"/>
              <w:ind w:firstLine="0" w:firstLineChars="0"/>
              <w:jc w:val="center"/>
              <w:rPr>
                <w:kern w:val="0"/>
                <w:sz w:val="24"/>
                <w:szCs w:val="24"/>
              </w:rPr>
            </w:pPr>
            <w:r>
              <w:rPr>
                <w:kern w:val="0"/>
                <w:sz w:val="24"/>
                <w:szCs w:val="24"/>
              </w:rPr>
              <w:t>“</w:t>
            </w:r>
            <w:r>
              <w:rPr>
                <w:rFonts w:hint="eastAsia"/>
                <w:kern w:val="0"/>
                <w:sz w:val="24"/>
                <w:szCs w:val="24"/>
              </w:rPr>
              <w:t>十三五</w:t>
            </w:r>
            <w:r>
              <w:rPr>
                <w:kern w:val="0"/>
                <w:sz w:val="24"/>
                <w:szCs w:val="24"/>
              </w:rPr>
              <w:t>”</w:t>
            </w:r>
            <w:r>
              <w:rPr>
                <w:rFonts w:hint="eastAsia"/>
                <w:kern w:val="0"/>
                <w:sz w:val="24"/>
                <w:szCs w:val="24"/>
              </w:rPr>
              <w:t>规划目标</w:t>
            </w:r>
          </w:p>
        </w:tc>
        <w:tc>
          <w:tcPr>
            <w:tcW w:w="581" w:type="pct"/>
            <w:tcBorders>
              <w:top w:val="single" w:color="auto" w:sz="4" w:space="0"/>
              <w:left w:val="nil"/>
              <w:bottom w:val="single" w:color="auto" w:sz="4" w:space="0"/>
              <w:right w:val="single" w:color="auto" w:sz="4" w:space="0"/>
            </w:tcBorders>
            <w:vAlign w:val="center"/>
          </w:tcPr>
          <w:p w14:paraId="15F8B20D">
            <w:pPr>
              <w:widowControl/>
              <w:spacing w:line="320" w:lineRule="exact"/>
              <w:ind w:firstLine="0" w:firstLineChars="0"/>
              <w:jc w:val="center"/>
              <w:rPr>
                <w:kern w:val="0"/>
                <w:sz w:val="24"/>
                <w:szCs w:val="24"/>
              </w:rPr>
            </w:pPr>
            <w:r>
              <w:rPr>
                <w:rFonts w:hint="eastAsia"/>
                <w:kern w:val="0"/>
                <w:sz w:val="24"/>
                <w:szCs w:val="24"/>
              </w:rPr>
              <w:t>实际值</w:t>
            </w:r>
          </w:p>
        </w:tc>
        <w:tc>
          <w:tcPr>
            <w:tcW w:w="761" w:type="pct"/>
            <w:tcBorders>
              <w:top w:val="single" w:color="auto" w:sz="4" w:space="0"/>
              <w:left w:val="nil"/>
              <w:bottom w:val="single" w:color="auto" w:sz="4" w:space="0"/>
              <w:right w:val="single" w:color="auto" w:sz="4" w:space="0"/>
            </w:tcBorders>
            <w:vAlign w:val="center"/>
          </w:tcPr>
          <w:p w14:paraId="04BA5620">
            <w:pPr>
              <w:widowControl/>
              <w:spacing w:line="320" w:lineRule="exact"/>
              <w:ind w:firstLine="0" w:firstLineChars="0"/>
              <w:jc w:val="center"/>
              <w:rPr>
                <w:kern w:val="0"/>
                <w:sz w:val="24"/>
                <w:szCs w:val="24"/>
              </w:rPr>
            </w:pPr>
            <w:r>
              <w:rPr>
                <w:kern w:val="0"/>
                <w:sz w:val="24"/>
                <w:szCs w:val="24"/>
              </w:rPr>
              <w:t>“</w:t>
            </w:r>
            <w:r>
              <w:rPr>
                <w:rFonts w:hint="eastAsia"/>
                <w:kern w:val="0"/>
                <w:sz w:val="24"/>
                <w:szCs w:val="24"/>
              </w:rPr>
              <w:t>十三五</w:t>
            </w:r>
            <w:r>
              <w:rPr>
                <w:kern w:val="0"/>
                <w:sz w:val="24"/>
                <w:szCs w:val="24"/>
              </w:rPr>
              <w:t>”</w:t>
            </w:r>
            <w:r>
              <w:rPr>
                <w:rFonts w:hint="eastAsia"/>
                <w:kern w:val="0"/>
                <w:sz w:val="24"/>
                <w:szCs w:val="24"/>
              </w:rPr>
              <w:t>规划完成率</w:t>
            </w:r>
          </w:p>
        </w:tc>
        <w:tc>
          <w:tcPr>
            <w:tcW w:w="668" w:type="pct"/>
            <w:tcBorders>
              <w:top w:val="single" w:color="auto" w:sz="4" w:space="0"/>
              <w:left w:val="nil"/>
              <w:bottom w:val="single" w:color="auto" w:sz="4" w:space="0"/>
              <w:right w:val="single" w:color="auto" w:sz="4" w:space="0"/>
            </w:tcBorders>
            <w:vAlign w:val="center"/>
          </w:tcPr>
          <w:p w14:paraId="2B87AA7C">
            <w:pPr>
              <w:widowControl/>
              <w:spacing w:line="320" w:lineRule="exact"/>
              <w:ind w:firstLine="0" w:firstLineChars="0"/>
              <w:jc w:val="center"/>
              <w:rPr>
                <w:kern w:val="0"/>
                <w:sz w:val="24"/>
                <w:szCs w:val="24"/>
              </w:rPr>
            </w:pPr>
            <w:r>
              <w:rPr>
                <w:rFonts w:hint="eastAsia"/>
                <w:kern w:val="0"/>
                <w:sz w:val="24"/>
                <w:szCs w:val="24"/>
              </w:rPr>
              <w:t>目标实现程度</w:t>
            </w:r>
          </w:p>
        </w:tc>
      </w:tr>
      <w:tr w14:paraId="7F7D8F11">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14:paraId="72285A8E">
            <w:pPr>
              <w:widowControl/>
              <w:spacing w:line="320" w:lineRule="exact"/>
              <w:ind w:firstLine="0" w:firstLineChars="0"/>
              <w:jc w:val="center"/>
              <w:rPr>
                <w:kern w:val="0"/>
                <w:sz w:val="24"/>
                <w:szCs w:val="24"/>
              </w:rPr>
            </w:pPr>
            <w:r>
              <w:rPr>
                <w:kern w:val="0"/>
                <w:sz w:val="24"/>
                <w:szCs w:val="24"/>
              </w:rPr>
              <w:t>1</w:t>
            </w:r>
          </w:p>
        </w:tc>
        <w:tc>
          <w:tcPr>
            <w:tcW w:w="883" w:type="pct"/>
            <w:tcBorders>
              <w:top w:val="nil"/>
              <w:left w:val="nil"/>
              <w:bottom w:val="single" w:color="auto" w:sz="4" w:space="0"/>
              <w:right w:val="single" w:color="auto" w:sz="4" w:space="0"/>
            </w:tcBorders>
            <w:vAlign w:val="center"/>
          </w:tcPr>
          <w:p w14:paraId="7F63BB80">
            <w:pPr>
              <w:widowControl/>
              <w:spacing w:line="320" w:lineRule="exact"/>
              <w:ind w:firstLine="0" w:firstLineChars="0"/>
              <w:jc w:val="center"/>
              <w:rPr>
                <w:kern w:val="0"/>
                <w:sz w:val="24"/>
                <w:szCs w:val="24"/>
              </w:rPr>
            </w:pPr>
            <w:r>
              <w:rPr>
                <w:rFonts w:hint="eastAsia"/>
                <w:kern w:val="0"/>
                <w:sz w:val="24"/>
                <w:szCs w:val="24"/>
              </w:rPr>
              <w:t>新增年供水能力</w:t>
            </w:r>
          </w:p>
        </w:tc>
        <w:tc>
          <w:tcPr>
            <w:tcW w:w="491" w:type="pct"/>
            <w:tcBorders>
              <w:top w:val="nil"/>
              <w:left w:val="nil"/>
              <w:bottom w:val="single" w:color="auto" w:sz="4" w:space="0"/>
              <w:right w:val="single" w:color="auto" w:sz="4" w:space="0"/>
            </w:tcBorders>
            <w:vAlign w:val="center"/>
          </w:tcPr>
          <w:p w14:paraId="6EE748B0">
            <w:pPr>
              <w:widowControl/>
              <w:spacing w:line="320" w:lineRule="exact"/>
              <w:ind w:firstLine="0" w:firstLineChars="0"/>
              <w:jc w:val="center"/>
              <w:rPr>
                <w:kern w:val="0"/>
                <w:sz w:val="24"/>
                <w:szCs w:val="24"/>
              </w:rPr>
            </w:pPr>
            <w:r>
              <w:rPr>
                <w:rFonts w:hint="eastAsia"/>
                <w:kern w:val="0"/>
                <w:sz w:val="24"/>
                <w:szCs w:val="24"/>
              </w:rPr>
              <w:t>万</w:t>
            </w:r>
            <w:r>
              <w:rPr>
                <w:kern w:val="0"/>
                <w:sz w:val="24"/>
                <w:szCs w:val="24"/>
              </w:rPr>
              <w:t>m</w:t>
            </w:r>
            <w:r>
              <w:rPr>
                <w:kern w:val="0"/>
                <w:sz w:val="24"/>
                <w:szCs w:val="24"/>
                <w:vertAlign w:val="superscript"/>
              </w:rPr>
              <w:t>3</w:t>
            </w:r>
          </w:p>
        </w:tc>
        <w:tc>
          <w:tcPr>
            <w:tcW w:w="546" w:type="pct"/>
            <w:tcBorders>
              <w:top w:val="nil"/>
              <w:left w:val="nil"/>
              <w:bottom w:val="single" w:color="auto" w:sz="4" w:space="0"/>
              <w:right w:val="single" w:color="auto" w:sz="4" w:space="0"/>
            </w:tcBorders>
            <w:vAlign w:val="center"/>
          </w:tcPr>
          <w:p w14:paraId="1B0555B1">
            <w:pPr>
              <w:widowControl/>
              <w:spacing w:line="320" w:lineRule="exact"/>
              <w:ind w:firstLine="0" w:firstLineChars="0"/>
              <w:jc w:val="center"/>
              <w:rPr>
                <w:kern w:val="0"/>
                <w:sz w:val="24"/>
                <w:szCs w:val="24"/>
              </w:rPr>
            </w:pPr>
            <w:r>
              <w:rPr>
                <w:kern w:val="0"/>
                <w:sz w:val="24"/>
                <w:szCs w:val="24"/>
              </w:rPr>
              <w:t>1050</w:t>
            </w:r>
          </w:p>
        </w:tc>
        <w:tc>
          <w:tcPr>
            <w:tcW w:w="671" w:type="pct"/>
            <w:tcBorders>
              <w:top w:val="nil"/>
              <w:left w:val="nil"/>
              <w:bottom w:val="single" w:color="auto" w:sz="4" w:space="0"/>
              <w:right w:val="single" w:color="auto" w:sz="4" w:space="0"/>
            </w:tcBorders>
            <w:vAlign w:val="center"/>
          </w:tcPr>
          <w:p w14:paraId="0FCF19CB">
            <w:pPr>
              <w:widowControl/>
              <w:spacing w:line="320" w:lineRule="exact"/>
              <w:ind w:firstLine="0" w:firstLineChars="0"/>
              <w:jc w:val="center"/>
              <w:rPr>
                <w:kern w:val="0"/>
                <w:sz w:val="24"/>
                <w:szCs w:val="24"/>
              </w:rPr>
            </w:pPr>
            <w:r>
              <w:rPr>
                <w:kern w:val="0"/>
                <w:sz w:val="24"/>
                <w:szCs w:val="24"/>
              </w:rPr>
              <w:t>3182</w:t>
            </w:r>
          </w:p>
        </w:tc>
        <w:tc>
          <w:tcPr>
            <w:tcW w:w="581" w:type="pct"/>
            <w:tcBorders>
              <w:top w:val="nil"/>
              <w:left w:val="nil"/>
              <w:bottom w:val="single" w:color="auto" w:sz="4" w:space="0"/>
              <w:right w:val="single" w:color="auto" w:sz="4" w:space="0"/>
            </w:tcBorders>
            <w:vAlign w:val="center"/>
          </w:tcPr>
          <w:p w14:paraId="0698B148">
            <w:pPr>
              <w:widowControl/>
              <w:spacing w:line="320" w:lineRule="exact"/>
              <w:ind w:firstLine="0" w:firstLineChars="0"/>
              <w:jc w:val="center"/>
              <w:rPr>
                <w:kern w:val="0"/>
                <w:sz w:val="24"/>
                <w:szCs w:val="24"/>
              </w:rPr>
            </w:pPr>
            <w:r>
              <w:rPr>
                <w:kern w:val="0"/>
                <w:sz w:val="24"/>
                <w:szCs w:val="24"/>
              </w:rPr>
              <w:t>1758</w:t>
            </w:r>
          </w:p>
        </w:tc>
        <w:tc>
          <w:tcPr>
            <w:tcW w:w="761" w:type="pct"/>
            <w:tcBorders>
              <w:top w:val="nil"/>
              <w:left w:val="nil"/>
              <w:bottom w:val="single" w:color="auto" w:sz="4" w:space="0"/>
              <w:right w:val="single" w:color="auto" w:sz="4" w:space="0"/>
            </w:tcBorders>
            <w:vAlign w:val="center"/>
          </w:tcPr>
          <w:p w14:paraId="03275314">
            <w:pPr>
              <w:widowControl/>
              <w:spacing w:line="320" w:lineRule="exact"/>
              <w:ind w:firstLine="0" w:firstLineChars="0"/>
              <w:jc w:val="center"/>
              <w:rPr>
                <w:kern w:val="0"/>
                <w:sz w:val="24"/>
                <w:szCs w:val="24"/>
              </w:rPr>
            </w:pPr>
            <w:r>
              <w:rPr>
                <w:kern w:val="0"/>
                <w:sz w:val="24"/>
                <w:szCs w:val="24"/>
              </w:rPr>
              <w:t>55.25%</w:t>
            </w:r>
          </w:p>
        </w:tc>
        <w:tc>
          <w:tcPr>
            <w:tcW w:w="668" w:type="pct"/>
            <w:tcBorders>
              <w:top w:val="nil"/>
              <w:left w:val="nil"/>
              <w:bottom w:val="single" w:color="auto" w:sz="4" w:space="0"/>
              <w:right w:val="single" w:color="auto" w:sz="4" w:space="0"/>
            </w:tcBorders>
            <w:noWrap/>
            <w:vAlign w:val="center"/>
          </w:tcPr>
          <w:p w14:paraId="15A3F45F">
            <w:pPr>
              <w:widowControl/>
              <w:spacing w:line="320" w:lineRule="exact"/>
              <w:ind w:firstLine="0" w:firstLineChars="0"/>
              <w:jc w:val="center"/>
              <w:rPr>
                <w:kern w:val="0"/>
                <w:sz w:val="24"/>
                <w:szCs w:val="24"/>
              </w:rPr>
            </w:pPr>
            <w:r>
              <w:rPr>
                <w:rFonts w:hint="eastAsia"/>
                <w:kern w:val="0"/>
                <w:sz w:val="24"/>
                <w:szCs w:val="24"/>
              </w:rPr>
              <w:t>部分实现</w:t>
            </w:r>
          </w:p>
        </w:tc>
      </w:tr>
      <w:tr w14:paraId="1DABCDF9">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1080C175">
            <w:pPr>
              <w:widowControl/>
              <w:spacing w:line="320" w:lineRule="exact"/>
              <w:ind w:firstLine="0" w:firstLineChars="0"/>
              <w:jc w:val="center"/>
              <w:rPr>
                <w:kern w:val="0"/>
                <w:sz w:val="24"/>
                <w:szCs w:val="24"/>
              </w:rPr>
            </w:pPr>
            <w:r>
              <w:rPr>
                <w:kern w:val="0"/>
                <w:sz w:val="24"/>
                <w:szCs w:val="24"/>
              </w:rPr>
              <w:t>2</w:t>
            </w:r>
          </w:p>
        </w:tc>
        <w:tc>
          <w:tcPr>
            <w:tcW w:w="883" w:type="pct"/>
            <w:tcBorders>
              <w:top w:val="nil"/>
              <w:left w:val="nil"/>
              <w:bottom w:val="single" w:color="auto" w:sz="4" w:space="0"/>
              <w:right w:val="single" w:color="auto" w:sz="4" w:space="0"/>
            </w:tcBorders>
            <w:vAlign w:val="center"/>
          </w:tcPr>
          <w:p w14:paraId="1941D77F">
            <w:pPr>
              <w:widowControl/>
              <w:spacing w:line="320" w:lineRule="exact"/>
              <w:ind w:firstLine="0" w:firstLineChars="0"/>
              <w:jc w:val="center"/>
              <w:rPr>
                <w:kern w:val="0"/>
                <w:sz w:val="24"/>
                <w:szCs w:val="24"/>
              </w:rPr>
            </w:pPr>
            <w:r>
              <w:rPr>
                <w:rFonts w:hint="eastAsia"/>
                <w:kern w:val="0"/>
                <w:sz w:val="24"/>
                <w:szCs w:val="24"/>
              </w:rPr>
              <w:t>解决农村饮水安全人口（巩固提升）</w:t>
            </w:r>
          </w:p>
        </w:tc>
        <w:tc>
          <w:tcPr>
            <w:tcW w:w="491" w:type="pct"/>
            <w:tcBorders>
              <w:top w:val="nil"/>
              <w:left w:val="nil"/>
              <w:bottom w:val="single" w:color="auto" w:sz="4" w:space="0"/>
              <w:right w:val="single" w:color="auto" w:sz="4" w:space="0"/>
            </w:tcBorders>
            <w:vAlign w:val="center"/>
          </w:tcPr>
          <w:p w14:paraId="51628C10">
            <w:pPr>
              <w:widowControl/>
              <w:spacing w:line="320" w:lineRule="exact"/>
              <w:ind w:firstLine="0" w:firstLineChars="0"/>
              <w:jc w:val="center"/>
              <w:rPr>
                <w:kern w:val="0"/>
                <w:sz w:val="24"/>
                <w:szCs w:val="24"/>
              </w:rPr>
            </w:pPr>
            <w:r>
              <w:rPr>
                <w:rFonts w:hint="eastAsia"/>
                <w:kern w:val="0"/>
                <w:sz w:val="24"/>
                <w:szCs w:val="24"/>
              </w:rPr>
              <w:t>万人</w:t>
            </w:r>
          </w:p>
        </w:tc>
        <w:tc>
          <w:tcPr>
            <w:tcW w:w="546" w:type="pct"/>
            <w:tcBorders>
              <w:top w:val="nil"/>
              <w:left w:val="nil"/>
              <w:bottom w:val="single" w:color="auto" w:sz="4" w:space="0"/>
              <w:right w:val="single" w:color="auto" w:sz="4" w:space="0"/>
            </w:tcBorders>
            <w:vAlign w:val="center"/>
          </w:tcPr>
          <w:p w14:paraId="07CD6F58">
            <w:pPr>
              <w:widowControl/>
              <w:spacing w:line="320" w:lineRule="exact"/>
              <w:ind w:firstLine="0" w:firstLineChars="0"/>
              <w:jc w:val="center"/>
              <w:rPr>
                <w:kern w:val="0"/>
                <w:sz w:val="24"/>
                <w:szCs w:val="24"/>
              </w:rPr>
            </w:pPr>
            <w:r>
              <w:rPr>
                <w:kern w:val="0"/>
                <w:sz w:val="24"/>
                <w:szCs w:val="24"/>
              </w:rPr>
              <w:t>27.51</w:t>
            </w:r>
          </w:p>
        </w:tc>
        <w:tc>
          <w:tcPr>
            <w:tcW w:w="671" w:type="pct"/>
            <w:tcBorders>
              <w:top w:val="nil"/>
              <w:left w:val="nil"/>
              <w:bottom w:val="single" w:color="auto" w:sz="4" w:space="0"/>
              <w:right w:val="single" w:color="auto" w:sz="4" w:space="0"/>
            </w:tcBorders>
            <w:vAlign w:val="center"/>
          </w:tcPr>
          <w:p w14:paraId="2A80570F">
            <w:pPr>
              <w:widowControl/>
              <w:spacing w:line="320" w:lineRule="exact"/>
              <w:ind w:firstLine="0" w:firstLineChars="0"/>
              <w:jc w:val="center"/>
              <w:rPr>
                <w:kern w:val="0"/>
                <w:sz w:val="24"/>
                <w:szCs w:val="24"/>
              </w:rPr>
            </w:pPr>
            <w:r>
              <w:rPr>
                <w:kern w:val="0"/>
                <w:sz w:val="24"/>
                <w:szCs w:val="24"/>
              </w:rPr>
              <w:t>62.09</w:t>
            </w:r>
          </w:p>
        </w:tc>
        <w:tc>
          <w:tcPr>
            <w:tcW w:w="581" w:type="pct"/>
            <w:tcBorders>
              <w:top w:val="nil"/>
              <w:left w:val="nil"/>
              <w:bottom w:val="single" w:color="auto" w:sz="4" w:space="0"/>
              <w:right w:val="single" w:color="auto" w:sz="4" w:space="0"/>
            </w:tcBorders>
            <w:vAlign w:val="center"/>
          </w:tcPr>
          <w:p w14:paraId="666719B2">
            <w:pPr>
              <w:widowControl/>
              <w:spacing w:line="320" w:lineRule="exact"/>
              <w:ind w:firstLine="0" w:firstLineChars="0"/>
              <w:jc w:val="center"/>
              <w:rPr>
                <w:kern w:val="0"/>
                <w:sz w:val="24"/>
                <w:szCs w:val="24"/>
              </w:rPr>
            </w:pPr>
            <w:r>
              <w:rPr>
                <w:kern w:val="0"/>
                <w:sz w:val="24"/>
                <w:szCs w:val="24"/>
              </w:rPr>
              <w:t>66.81</w:t>
            </w:r>
          </w:p>
        </w:tc>
        <w:tc>
          <w:tcPr>
            <w:tcW w:w="761" w:type="pct"/>
            <w:tcBorders>
              <w:top w:val="nil"/>
              <w:left w:val="nil"/>
              <w:bottom w:val="single" w:color="auto" w:sz="4" w:space="0"/>
              <w:right w:val="single" w:color="auto" w:sz="4" w:space="0"/>
            </w:tcBorders>
            <w:vAlign w:val="center"/>
          </w:tcPr>
          <w:p w14:paraId="09D61188">
            <w:pPr>
              <w:widowControl/>
              <w:spacing w:line="320" w:lineRule="exact"/>
              <w:ind w:firstLine="0" w:firstLineChars="0"/>
              <w:jc w:val="center"/>
              <w:rPr>
                <w:kern w:val="0"/>
                <w:sz w:val="24"/>
                <w:szCs w:val="24"/>
              </w:rPr>
            </w:pPr>
            <w:r>
              <w:rPr>
                <w:kern w:val="0"/>
                <w:sz w:val="24"/>
                <w:szCs w:val="24"/>
              </w:rPr>
              <w:t>107.60%</w:t>
            </w:r>
          </w:p>
        </w:tc>
        <w:tc>
          <w:tcPr>
            <w:tcW w:w="668" w:type="pct"/>
            <w:tcBorders>
              <w:top w:val="nil"/>
              <w:left w:val="nil"/>
              <w:bottom w:val="single" w:color="auto" w:sz="4" w:space="0"/>
              <w:right w:val="single" w:color="auto" w:sz="4" w:space="0"/>
            </w:tcBorders>
            <w:noWrap/>
            <w:vAlign w:val="center"/>
          </w:tcPr>
          <w:p w14:paraId="73AFA1FD">
            <w:pPr>
              <w:widowControl/>
              <w:spacing w:line="320" w:lineRule="exact"/>
              <w:ind w:firstLine="0" w:firstLineChars="0"/>
              <w:jc w:val="center"/>
              <w:rPr>
                <w:kern w:val="0"/>
                <w:sz w:val="24"/>
                <w:szCs w:val="24"/>
              </w:rPr>
            </w:pPr>
            <w:r>
              <w:rPr>
                <w:rFonts w:hint="eastAsia"/>
                <w:kern w:val="0"/>
                <w:sz w:val="24"/>
                <w:szCs w:val="24"/>
              </w:rPr>
              <w:t>全部实现</w:t>
            </w:r>
          </w:p>
        </w:tc>
      </w:tr>
      <w:tr w14:paraId="7EF96FBD">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42FA0356">
            <w:pPr>
              <w:widowControl/>
              <w:spacing w:line="320" w:lineRule="exact"/>
              <w:ind w:firstLine="0" w:firstLineChars="0"/>
              <w:jc w:val="center"/>
              <w:rPr>
                <w:kern w:val="0"/>
                <w:sz w:val="24"/>
                <w:szCs w:val="24"/>
              </w:rPr>
            </w:pPr>
            <w:r>
              <w:rPr>
                <w:kern w:val="0"/>
                <w:sz w:val="24"/>
                <w:szCs w:val="24"/>
              </w:rPr>
              <w:t>3</w:t>
            </w:r>
          </w:p>
        </w:tc>
        <w:tc>
          <w:tcPr>
            <w:tcW w:w="883" w:type="pct"/>
            <w:tcBorders>
              <w:top w:val="nil"/>
              <w:left w:val="nil"/>
              <w:bottom w:val="single" w:color="auto" w:sz="4" w:space="0"/>
              <w:right w:val="single" w:color="auto" w:sz="4" w:space="0"/>
            </w:tcBorders>
            <w:vAlign w:val="center"/>
          </w:tcPr>
          <w:p w14:paraId="1BE66A1C">
            <w:pPr>
              <w:widowControl/>
              <w:spacing w:line="320" w:lineRule="exact"/>
              <w:ind w:firstLine="0" w:firstLineChars="0"/>
              <w:jc w:val="center"/>
              <w:rPr>
                <w:kern w:val="0"/>
                <w:sz w:val="24"/>
                <w:szCs w:val="24"/>
              </w:rPr>
            </w:pPr>
            <w:r>
              <w:rPr>
                <w:rFonts w:hint="eastAsia"/>
                <w:kern w:val="0"/>
                <w:sz w:val="24"/>
                <w:szCs w:val="24"/>
              </w:rPr>
              <w:t>农村集中供水普及率</w:t>
            </w:r>
          </w:p>
        </w:tc>
        <w:tc>
          <w:tcPr>
            <w:tcW w:w="491" w:type="pct"/>
            <w:tcBorders>
              <w:top w:val="nil"/>
              <w:left w:val="nil"/>
              <w:bottom w:val="single" w:color="auto" w:sz="4" w:space="0"/>
              <w:right w:val="single" w:color="auto" w:sz="4" w:space="0"/>
            </w:tcBorders>
            <w:vAlign w:val="center"/>
          </w:tcPr>
          <w:p w14:paraId="2B854AC4">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5B2BC7D0">
            <w:pPr>
              <w:widowControl/>
              <w:spacing w:line="320" w:lineRule="exact"/>
              <w:ind w:firstLine="0" w:firstLineChars="0"/>
              <w:jc w:val="center"/>
              <w:rPr>
                <w:kern w:val="0"/>
                <w:sz w:val="24"/>
                <w:szCs w:val="24"/>
              </w:rPr>
            </w:pPr>
            <w:r>
              <w:rPr>
                <w:kern w:val="0"/>
                <w:sz w:val="24"/>
                <w:szCs w:val="24"/>
              </w:rPr>
              <w:t>85</w:t>
            </w:r>
          </w:p>
        </w:tc>
        <w:tc>
          <w:tcPr>
            <w:tcW w:w="671" w:type="pct"/>
            <w:tcBorders>
              <w:top w:val="nil"/>
              <w:left w:val="nil"/>
              <w:bottom w:val="single" w:color="auto" w:sz="4" w:space="0"/>
              <w:right w:val="single" w:color="auto" w:sz="4" w:space="0"/>
            </w:tcBorders>
            <w:vAlign w:val="center"/>
          </w:tcPr>
          <w:p w14:paraId="13AC8A26">
            <w:pPr>
              <w:widowControl/>
              <w:spacing w:line="320" w:lineRule="exact"/>
              <w:ind w:firstLine="0" w:firstLineChars="0"/>
              <w:jc w:val="center"/>
              <w:rPr>
                <w:kern w:val="0"/>
                <w:sz w:val="24"/>
                <w:szCs w:val="24"/>
              </w:rPr>
            </w:pPr>
            <w:r>
              <w:rPr>
                <w:kern w:val="0"/>
                <w:sz w:val="24"/>
                <w:szCs w:val="24"/>
              </w:rPr>
              <w:t>90</w:t>
            </w:r>
          </w:p>
        </w:tc>
        <w:tc>
          <w:tcPr>
            <w:tcW w:w="581" w:type="pct"/>
            <w:tcBorders>
              <w:top w:val="nil"/>
              <w:left w:val="nil"/>
              <w:bottom w:val="single" w:color="auto" w:sz="4" w:space="0"/>
              <w:right w:val="single" w:color="auto" w:sz="4" w:space="0"/>
            </w:tcBorders>
            <w:vAlign w:val="center"/>
          </w:tcPr>
          <w:p w14:paraId="18660A88">
            <w:pPr>
              <w:widowControl/>
              <w:spacing w:line="320" w:lineRule="exact"/>
              <w:ind w:firstLine="0" w:firstLineChars="0"/>
              <w:jc w:val="center"/>
              <w:rPr>
                <w:kern w:val="0"/>
                <w:sz w:val="24"/>
                <w:szCs w:val="24"/>
              </w:rPr>
            </w:pPr>
            <w:r>
              <w:rPr>
                <w:kern w:val="0"/>
                <w:sz w:val="24"/>
                <w:szCs w:val="24"/>
              </w:rPr>
              <w:t>92</w:t>
            </w:r>
          </w:p>
        </w:tc>
        <w:tc>
          <w:tcPr>
            <w:tcW w:w="761" w:type="pct"/>
            <w:tcBorders>
              <w:top w:val="nil"/>
              <w:left w:val="nil"/>
              <w:bottom w:val="single" w:color="auto" w:sz="4" w:space="0"/>
              <w:right w:val="single" w:color="auto" w:sz="4" w:space="0"/>
            </w:tcBorders>
            <w:vAlign w:val="center"/>
          </w:tcPr>
          <w:p w14:paraId="30875D23">
            <w:pPr>
              <w:widowControl/>
              <w:spacing w:line="320" w:lineRule="exact"/>
              <w:ind w:firstLine="0" w:firstLineChars="0"/>
              <w:jc w:val="center"/>
              <w:rPr>
                <w:kern w:val="0"/>
                <w:sz w:val="24"/>
                <w:szCs w:val="24"/>
              </w:rPr>
            </w:pPr>
            <w:r>
              <w:rPr>
                <w:kern w:val="0"/>
                <w:sz w:val="24"/>
                <w:szCs w:val="24"/>
              </w:rPr>
              <w:t>102.22%</w:t>
            </w:r>
          </w:p>
        </w:tc>
        <w:tc>
          <w:tcPr>
            <w:tcW w:w="668" w:type="pct"/>
            <w:tcBorders>
              <w:top w:val="nil"/>
              <w:left w:val="nil"/>
              <w:bottom w:val="single" w:color="auto" w:sz="4" w:space="0"/>
              <w:right w:val="single" w:color="auto" w:sz="4" w:space="0"/>
            </w:tcBorders>
            <w:noWrap/>
            <w:vAlign w:val="center"/>
          </w:tcPr>
          <w:p w14:paraId="1090E728">
            <w:pPr>
              <w:widowControl/>
              <w:spacing w:line="320" w:lineRule="exact"/>
              <w:ind w:firstLine="0" w:firstLineChars="0"/>
              <w:jc w:val="center"/>
              <w:rPr>
                <w:kern w:val="0"/>
                <w:sz w:val="24"/>
                <w:szCs w:val="24"/>
              </w:rPr>
            </w:pPr>
            <w:r>
              <w:rPr>
                <w:rFonts w:hint="eastAsia"/>
                <w:kern w:val="0"/>
                <w:sz w:val="24"/>
                <w:szCs w:val="24"/>
              </w:rPr>
              <w:t>全部实现</w:t>
            </w:r>
          </w:p>
        </w:tc>
      </w:tr>
      <w:tr w14:paraId="73B81406">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14:paraId="7E848FE6">
            <w:pPr>
              <w:widowControl/>
              <w:spacing w:line="320" w:lineRule="exact"/>
              <w:ind w:firstLine="0" w:firstLineChars="0"/>
              <w:jc w:val="center"/>
              <w:rPr>
                <w:kern w:val="0"/>
                <w:sz w:val="24"/>
                <w:szCs w:val="24"/>
              </w:rPr>
            </w:pPr>
            <w:r>
              <w:rPr>
                <w:kern w:val="0"/>
                <w:sz w:val="24"/>
                <w:szCs w:val="24"/>
              </w:rPr>
              <w:t>4</w:t>
            </w:r>
          </w:p>
        </w:tc>
        <w:tc>
          <w:tcPr>
            <w:tcW w:w="883" w:type="pct"/>
            <w:tcBorders>
              <w:top w:val="nil"/>
              <w:left w:val="nil"/>
              <w:bottom w:val="single" w:color="auto" w:sz="4" w:space="0"/>
              <w:right w:val="single" w:color="auto" w:sz="4" w:space="0"/>
            </w:tcBorders>
            <w:vAlign w:val="center"/>
          </w:tcPr>
          <w:p w14:paraId="654ED622">
            <w:pPr>
              <w:widowControl/>
              <w:spacing w:line="320" w:lineRule="exact"/>
              <w:ind w:firstLine="0" w:firstLineChars="0"/>
              <w:jc w:val="center"/>
              <w:rPr>
                <w:kern w:val="0"/>
                <w:sz w:val="24"/>
                <w:szCs w:val="24"/>
              </w:rPr>
            </w:pPr>
            <w:r>
              <w:rPr>
                <w:rFonts w:hint="eastAsia"/>
                <w:kern w:val="0"/>
                <w:sz w:val="24"/>
                <w:szCs w:val="24"/>
              </w:rPr>
              <w:t>新增有效灌溉面积</w:t>
            </w:r>
          </w:p>
        </w:tc>
        <w:tc>
          <w:tcPr>
            <w:tcW w:w="491" w:type="pct"/>
            <w:tcBorders>
              <w:top w:val="nil"/>
              <w:left w:val="nil"/>
              <w:bottom w:val="single" w:color="auto" w:sz="4" w:space="0"/>
              <w:right w:val="single" w:color="auto" w:sz="4" w:space="0"/>
            </w:tcBorders>
            <w:vAlign w:val="center"/>
          </w:tcPr>
          <w:p w14:paraId="72C2F2C6">
            <w:pPr>
              <w:widowControl/>
              <w:spacing w:line="320" w:lineRule="exact"/>
              <w:ind w:firstLine="0" w:firstLineChars="0"/>
              <w:jc w:val="center"/>
              <w:rPr>
                <w:kern w:val="0"/>
                <w:sz w:val="24"/>
                <w:szCs w:val="24"/>
              </w:rPr>
            </w:pPr>
            <w:r>
              <w:rPr>
                <w:rFonts w:hint="eastAsia"/>
                <w:kern w:val="0"/>
                <w:sz w:val="24"/>
                <w:szCs w:val="24"/>
              </w:rPr>
              <w:t>万亩</w:t>
            </w:r>
          </w:p>
        </w:tc>
        <w:tc>
          <w:tcPr>
            <w:tcW w:w="546" w:type="pct"/>
            <w:tcBorders>
              <w:top w:val="nil"/>
              <w:left w:val="nil"/>
              <w:bottom w:val="single" w:color="auto" w:sz="4" w:space="0"/>
              <w:right w:val="single" w:color="auto" w:sz="4" w:space="0"/>
            </w:tcBorders>
            <w:vAlign w:val="center"/>
          </w:tcPr>
          <w:p w14:paraId="2A03A1F4">
            <w:pPr>
              <w:widowControl/>
              <w:spacing w:line="320" w:lineRule="exact"/>
              <w:ind w:firstLine="0" w:firstLineChars="0"/>
              <w:jc w:val="center"/>
              <w:rPr>
                <w:kern w:val="0"/>
                <w:sz w:val="24"/>
                <w:szCs w:val="24"/>
              </w:rPr>
            </w:pPr>
            <w:r>
              <w:rPr>
                <w:kern w:val="0"/>
                <w:sz w:val="24"/>
                <w:szCs w:val="24"/>
              </w:rPr>
              <w:t>7.81</w:t>
            </w:r>
          </w:p>
        </w:tc>
        <w:tc>
          <w:tcPr>
            <w:tcW w:w="671" w:type="pct"/>
            <w:tcBorders>
              <w:top w:val="nil"/>
              <w:left w:val="nil"/>
              <w:bottom w:val="single" w:color="auto" w:sz="4" w:space="0"/>
              <w:right w:val="single" w:color="auto" w:sz="4" w:space="0"/>
            </w:tcBorders>
            <w:vAlign w:val="center"/>
          </w:tcPr>
          <w:p w14:paraId="7284E2D2">
            <w:pPr>
              <w:widowControl/>
              <w:spacing w:line="320" w:lineRule="exact"/>
              <w:ind w:firstLine="0" w:firstLineChars="0"/>
              <w:jc w:val="center"/>
              <w:rPr>
                <w:kern w:val="0"/>
                <w:sz w:val="24"/>
                <w:szCs w:val="24"/>
              </w:rPr>
            </w:pPr>
            <w:r>
              <w:rPr>
                <w:kern w:val="0"/>
                <w:sz w:val="24"/>
                <w:szCs w:val="24"/>
              </w:rPr>
              <w:t>8.79</w:t>
            </w:r>
          </w:p>
        </w:tc>
        <w:tc>
          <w:tcPr>
            <w:tcW w:w="581" w:type="pct"/>
            <w:tcBorders>
              <w:top w:val="nil"/>
              <w:left w:val="nil"/>
              <w:bottom w:val="single" w:color="auto" w:sz="4" w:space="0"/>
              <w:right w:val="single" w:color="auto" w:sz="4" w:space="0"/>
            </w:tcBorders>
            <w:vAlign w:val="center"/>
          </w:tcPr>
          <w:p w14:paraId="7C8B7494">
            <w:pPr>
              <w:widowControl/>
              <w:spacing w:line="320" w:lineRule="exact"/>
              <w:ind w:firstLine="0" w:firstLineChars="0"/>
              <w:jc w:val="center"/>
              <w:rPr>
                <w:kern w:val="0"/>
                <w:sz w:val="24"/>
                <w:szCs w:val="24"/>
              </w:rPr>
            </w:pPr>
            <w:r>
              <w:rPr>
                <w:kern w:val="0"/>
                <w:sz w:val="24"/>
                <w:szCs w:val="24"/>
              </w:rPr>
              <w:t>3.75</w:t>
            </w:r>
          </w:p>
        </w:tc>
        <w:tc>
          <w:tcPr>
            <w:tcW w:w="761" w:type="pct"/>
            <w:tcBorders>
              <w:top w:val="nil"/>
              <w:left w:val="nil"/>
              <w:bottom w:val="single" w:color="auto" w:sz="4" w:space="0"/>
              <w:right w:val="single" w:color="auto" w:sz="4" w:space="0"/>
            </w:tcBorders>
            <w:vAlign w:val="center"/>
          </w:tcPr>
          <w:p w14:paraId="3B50EFA7">
            <w:pPr>
              <w:widowControl/>
              <w:spacing w:line="320" w:lineRule="exact"/>
              <w:ind w:firstLine="0" w:firstLineChars="0"/>
              <w:jc w:val="center"/>
              <w:rPr>
                <w:kern w:val="0"/>
                <w:sz w:val="24"/>
                <w:szCs w:val="24"/>
              </w:rPr>
            </w:pPr>
            <w:r>
              <w:rPr>
                <w:kern w:val="0"/>
                <w:sz w:val="24"/>
                <w:szCs w:val="24"/>
              </w:rPr>
              <w:t>42.66%</w:t>
            </w:r>
          </w:p>
        </w:tc>
        <w:tc>
          <w:tcPr>
            <w:tcW w:w="668" w:type="pct"/>
            <w:tcBorders>
              <w:top w:val="nil"/>
              <w:left w:val="nil"/>
              <w:bottom w:val="single" w:color="auto" w:sz="4" w:space="0"/>
              <w:right w:val="single" w:color="auto" w:sz="4" w:space="0"/>
            </w:tcBorders>
            <w:noWrap/>
            <w:vAlign w:val="center"/>
          </w:tcPr>
          <w:p w14:paraId="26ED09D8">
            <w:pPr>
              <w:widowControl/>
              <w:spacing w:line="320" w:lineRule="exact"/>
              <w:ind w:firstLine="0" w:firstLineChars="0"/>
              <w:jc w:val="center"/>
              <w:rPr>
                <w:kern w:val="0"/>
                <w:sz w:val="24"/>
                <w:szCs w:val="24"/>
              </w:rPr>
            </w:pPr>
            <w:r>
              <w:rPr>
                <w:rFonts w:hint="eastAsia"/>
                <w:kern w:val="0"/>
                <w:sz w:val="24"/>
                <w:szCs w:val="24"/>
              </w:rPr>
              <w:t>部分实现</w:t>
            </w:r>
          </w:p>
        </w:tc>
      </w:tr>
      <w:tr w14:paraId="0104C568">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14:paraId="05387FDD">
            <w:pPr>
              <w:widowControl/>
              <w:spacing w:line="320" w:lineRule="exact"/>
              <w:ind w:firstLine="0" w:firstLineChars="0"/>
              <w:jc w:val="center"/>
              <w:rPr>
                <w:kern w:val="0"/>
                <w:sz w:val="24"/>
                <w:szCs w:val="24"/>
              </w:rPr>
            </w:pPr>
            <w:r>
              <w:rPr>
                <w:kern w:val="0"/>
                <w:sz w:val="24"/>
                <w:szCs w:val="24"/>
              </w:rPr>
              <w:t>5</w:t>
            </w:r>
          </w:p>
        </w:tc>
        <w:tc>
          <w:tcPr>
            <w:tcW w:w="883" w:type="pct"/>
            <w:tcBorders>
              <w:top w:val="nil"/>
              <w:left w:val="nil"/>
              <w:bottom w:val="single" w:color="auto" w:sz="4" w:space="0"/>
              <w:right w:val="single" w:color="auto" w:sz="4" w:space="0"/>
            </w:tcBorders>
            <w:vAlign w:val="center"/>
          </w:tcPr>
          <w:p w14:paraId="590E554D">
            <w:pPr>
              <w:widowControl/>
              <w:spacing w:line="320" w:lineRule="exact"/>
              <w:ind w:firstLine="0" w:firstLineChars="0"/>
              <w:jc w:val="center"/>
              <w:rPr>
                <w:kern w:val="0"/>
                <w:sz w:val="24"/>
                <w:szCs w:val="24"/>
              </w:rPr>
            </w:pPr>
            <w:r>
              <w:rPr>
                <w:rFonts w:hint="eastAsia"/>
                <w:kern w:val="0"/>
                <w:sz w:val="24"/>
                <w:szCs w:val="24"/>
              </w:rPr>
              <w:t>新增节水灌溉面积</w:t>
            </w:r>
          </w:p>
        </w:tc>
        <w:tc>
          <w:tcPr>
            <w:tcW w:w="491" w:type="pct"/>
            <w:tcBorders>
              <w:top w:val="nil"/>
              <w:left w:val="nil"/>
              <w:bottom w:val="single" w:color="auto" w:sz="4" w:space="0"/>
              <w:right w:val="single" w:color="auto" w:sz="4" w:space="0"/>
            </w:tcBorders>
            <w:vAlign w:val="center"/>
          </w:tcPr>
          <w:p w14:paraId="67E16F0A">
            <w:pPr>
              <w:widowControl/>
              <w:spacing w:line="320" w:lineRule="exact"/>
              <w:ind w:firstLine="0" w:firstLineChars="0"/>
              <w:jc w:val="center"/>
              <w:rPr>
                <w:kern w:val="0"/>
                <w:sz w:val="24"/>
                <w:szCs w:val="24"/>
              </w:rPr>
            </w:pPr>
            <w:r>
              <w:rPr>
                <w:rFonts w:hint="eastAsia"/>
                <w:kern w:val="0"/>
                <w:sz w:val="24"/>
                <w:szCs w:val="24"/>
              </w:rPr>
              <w:t>万亩</w:t>
            </w:r>
          </w:p>
        </w:tc>
        <w:tc>
          <w:tcPr>
            <w:tcW w:w="546" w:type="pct"/>
            <w:tcBorders>
              <w:top w:val="nil"/>
              <w:left w:val="nil"/>
              <w:bottom w:val="single" w:color="auto" w:sz="4" w:space="0"/>
              <w:right w:val="single" w:color="auto" w:sz="4" w:space="0"/>
            </w:tcBorders>
            <w:vAlign w:val="center"/>
          </w:tcPr>
          <w:p w14:paraId="0ED07AD6">
            <w:pPr>
              <w:widowControl/>
              <w:spacing w:line="320" w:lineRule="exact"/>
              <w:ind w:firstLine="0" w:firstLineChars="0"/>
              <w:jc w:val="center"/>
              <w:rPr>
                <w:kern w:val="0"/>
                <w:sz w:val="24"/>
                <w:szCs w:val="24"/>
              </w:rPr>
            </w:pPr>
            <w:r>
              <w:rPr>
                <w:kern w:val="0"/>
                <w:sz w:val="24"/>
                <w:szCs w:val="24"/>
              </w:rPr>
              <w:t>1.289</w:t>
            </w:r>
          </w:p>
        </w:tc>
        <w:tc>
          <w:tcPr>
            <w:tcW w:w="671" w:type="pct"/>
            <w:tcBorders>
              <w:top w:val="nil"/>
              <w:left w:val="nil"/>
              <w:bottom w:val="single" w:color="auto" w:sz="4" w:space="0"/>
              <w:right w:val="single" w:color="auto" w:sz="4" w:space="0"/>
            </w:tcBorders>
            <w:vAlign w:val="center"/>
          </w:tcPr>
          <w:p w14:paraId="4D6AC4EF">
            <w:pPr>
              <w:widowControl/>
              <w:spacing w:line="320" w:lineRule="exact"/>
              <w:ind w:firstLine="0" w:firstLineChars="0"/>
              <w:jc w:val="center"/>
              <w:rPr>
                <w:kern w:val="0"/>
                <w:sz w:val="24"/>
                <w:szCs w:val="24"/>
              </w:rPr>
            </w:pPr>
            <w:r>
              <w:rPr>
                <w:kern w:val="0"/>
                <w:sz w:val="24"/>
                <w:szCs w:val="24"/>
              </w:rPr>
              <w:t>3.94</w:t>
            </w:r>
          </w:p>
        </w:tc>
        <w:tc>
          <w:tcPr>
            <w:tcW w:w="581" w:type="pct"/>
            <w:tcBorders>
              <w:top w:val="nil"/>
              <w:left w:val="nil"/>
              <w:bottom w:val="single" w:color="auto" w:sz="4" w:space="0"/>
              <w:right w:val="single" w:color="auto" w:sz="4" w:space="0"/>
            </w:tcBorders>
            <w:vAlign w:val="center"/>
          </w:tcPr>
          <w:p w14:paraId="404D9FB1">
            <w:pPr>
              <w:widowControl/>
              <w:spacing w:line="320" w:lineRule="exact"/>
              <w:ind w:firstLine="0" w:firstLineChars="0"/>
              <w:jc w:val="center"/>
              <w:rPr>
                <w:kern w:val="0"/>
                <w:sz w:val="24"/>
                <w:szCs w:val="24"/>
              </w:rPr>
            </w:pPr>
            <w:r>
              <w:rPr>
                <w:kern w:val="0"/>
                <w:sz w:val="24"/>
                <w:szCs w:val="24"/>
              </w:rPr>
              <w:t>0.795</w:t>
            </w:r>
          </w:p>
        </w:tc>
        <w:tc>
          <w:tcPr>
            <w:tcW w:w="761" w:type="pct"/>
            <w:tcBorders>
              <w:top w:val="nil"/>
              <w:left w:val="nil"/>
              <w:bottom w:val="single" w:color="auto" w:sz="4" w:space="0"/>
              <w:right w:val="single" w:color="auto" w:sz="4" w:space="0"/>
            </w:tcBorders>
            <w:vAlign w:val="center"/>
          </w:tcPr>
          <w:p w14:paraId="659D6020">
            <w:pPr>
              <w:widowControl/>
              <w:spacing w:line="320" w:lineRule="exact"/>
              <w:ind w:firstLine="0" w:firstLineChars="0"/>
              <w:jc w:val="center"/>
              <w:rPr>
                <w:kern w:val="0"/>
                <w:sz w:val="24"/>
                <w:szCs w:val="24"/>
              </w:rPr>
            </w:pPr>
            <w:r>
              <w:rPr>
                <w:kern w:val="0"/>
                <w:sz w:val="24"/>
                <w:szCs w:val="24"/>
              </w:rPr>
              <w:t>20.18%</w:t>
            </w:r>
          </w:p>
        </w:tc>
        <w:tc>
          <w:tcPr>
            <w:tcW w:w="668" w:type="pct"/>
            <w:tcBorders>
              <w:top w:val="nil"/>
              <w:left w:val="nil"/>
              <w:bottom w:val="single" w:color="auto" w:sz="4" w:space="0"/>
              <w:right w:val="single" w:color="auto" w:sz="4" w:space="0"/>
            </w:tcBorders>
            <w:noWrap/>
            <w:vAlign w:val="center"/>
          </w:tcPr>
          <w:p w14:paraId="7CCC425D">
            <w:pPr>
              <w:widowControl/>
              <w:spacing w:line="320" w:lineRule="exact"/>
              <w:ind w:firstLine="0" w:firstLineChars="0"/>
              <w:jc w:val="center"/>
              <w:rPr>
                <w:kern w:val="0"/>
                <w:sz w:val="24"/>
                <w:szCs w:val="24"/>
              </w:rPr>
            </w:pPr>
            <w:r>
              <w:rPr>
                <w:rFonts w:hint="eastAsia"/>
                <w:kern w:val="0"/>
                <w:sz w:val="24"/>
                <w:szCs w:val="24"/>
              </w:rPr>
              <w:t>部分实现</w:t>
            </w:r>
          </w:p>
        </w:tc>
      </w:tr>
      <w:tr w14:paraId="3DAA277C">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7C83DC6A">
            <w:pPr>
              <w:widowControl/>
              <w:spacing w:line="320" w:lineRule="exact"/>
              <w:ind w:firstLine="0" w:firstLineChars="0"/>
              <w:jc w:val="center"/>
              <w:rPr>
                <w:kern w:val="0"/>
                <w:sz w:val="24"/>
                <w:szCs w:val="24"/>
              </w:rPr>
            </w:pPr>
            <w:r>
              <w:rPr>
                <w:kern w:val="0"/>
                <w:sz w:val="24"/>
                <w:szCs w:val="24"/>
              </w:rPr>
              <w:t>6</w:t>
            </w:r>
          </w:p>
        </w:tc>
        <w:tc>
          <w:tcPr>
            <w:tcW w:w="883" w:type="pct"/>
            <w:tcBorders>
              <w:top w:val="nil"/>
              <w:left w:val="nil"/>
              <w:bottom w:val="single" w:color="auto" w:sz="4" w:space="0"/>
              <w:right w:val="single" w:color="auto" w:sz="4" w:space="0"/>
            </w:tcBorders>
            <w:vAlign w:val="center"/>
          </w:tcPr>
          <w:p w14:paraId="490E9F32">
            <w:pPr>
              <w:widowControl/>
              <w:spacing w:line="320" w:lineRule="exact"/>
              <w:ind w:firstLine="0" w:firstLineChars="0"/>
              <w:jc w:val="center"/>
              <w:rPr>
                <w:kern w:val="0"/>
                <w:sz w:val="24"/>
                <w:szCs w:val="24"/>
              </w:rPr>
            </w:pPr>
            <w:r>
              <w:rPr>
                <w:rFonts w:hint="eastAsia"/>
                <w:kern w:val="0"/>
                <w:sz w:val="24"/>
                <w:szCs w:val="24"/>
              </w:rPr>
              <w:t>骨干工程渠系配套率</w:t>
            </w:r>
          </w:p>
        </w:tc>
        <w:tc>
          <w:tcPr>
            <w:tcW w:w="491" w:type="pct"/>
            <w:tcBorders>
              <w:top w:val="nil"/>
              <w:left w:val="nil"/>
              <w:bottom w:val="single" w:color="auto" w:sz="4" w:space="0"/>
              <w:right w:val="single" w:color="auto" w:sz="4" w:space="0"/>
            </w:tcBorders>
            <w:vAlign w:val="center"/>
          </w:tcPr>
          <w:p w14:paraId="77A8BB93">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58B3E840">
            <w:pPr>
              <w:widowControl/>
              <w:spacing w:line="320" w:lineRule="exact"/>
              <w:ind w:firstLine="0" w:firstLineChars="0"/>
              <w:jc w:val="center"/>
              <w:rPr>
                <w:kern w:val="0"/>
                <w:sz w:val="24"/>
                <w:szCs w:val="24"/>
              </w:rPr>
            </w:pPr>
            <w:r>
              <w:rPr>
                <w:kern w:val="0"/>
                <w:sz w:val="24"/>
                <w:szCs w:val="24"/>
              </w:rPr>
              <w:t>73.7</w:t>
            </w:r>
          </w:p>
        </w:tc>
        <w:tc>
          <w:tcPr>
            <w:tcW w:w="671" w:type="pct"/>
            <w:tcBorders>
              <w:top w:val="nil"/>
              <w:left w:val="nil"/>
              <w:bottom w:val="single" w:color="auto" w:sz="4" w:space="0"/>
              <w:right w:val="single" w:color="auto" w:sz="4" w:space="0"/>
            </w:tcBorders>
            <w:vAlign w:val="center"/>
          </w:tcPr>
          <w:p w14:paraId="7B6AC5BE">
            <w:pPr>
              <w:widowControl/>
              <w:spacing w:line="320" w:lineRule="exact"/>
              <w:ind w:firstLine="0" w:firstLineChars="0"/>
              <w:jc w:val="center"/>
              <w:rPr>
                <w:kern w:val="0"/>
                <w:sz w:val="24"/>
                <w:szCs w:val="24"/>
              </w:rPr>
            </w:pPr>
            <w:r>
              <w:rPr>
                <w:kern w:val="0"/>
                <w:sz w:val="24"/>
                <w:szCs w:val="24"/>
              </w:rPr>
              <w:t>85</w:t>
            </w:r>
          </w:p>
        </w:tc>
        <w:tc>
          <w:tcPr>
            <w:tcW w:w="581" w:type="pct"/>
            <w:tcBorders>
              <w:top w:val="nil"/>
              <w:left w:val="nil"/>
              <w:bottom w:val="single" w:color="auto" w:sz="4" w:space="0"/>
              <w:right w:val="single" w:color="auto" w:sz="4" w:space="0"/>
            </w:tcBorders>
            <w:vAlign w:val="center"/>
          </w:tcPr>
          <w:p w14:paraId="3ACF10E6">
            <w:pPr>
              <w:widowControl/>
              <w:spacing w:line="320" w:lineRule="exact"/>
              <w:ind w:firstLine="0" w:firstLineChars="0"/>
              <w:jc w:val="center"/>
              <w:rPr>
                <w:kern w:val="0"/>
                <w:sz w:val="24"/>
                <w:szCs w:val="24"/>
              </w:rPr>
            </w:pPr>
            <w:r>
              <w:rPr>
                <w:kern w:val="0"/>
                <w:sz w:val="24"/>
                <w:szCs w:val="24"/>
              </w:rPr>
              <w:t>73.7</w:t>
            </w:r>
          </w:p>
        </w:tc>
        <w:tc>
          <w:tcPr>
            <w:tcW w:w="761" w:type="pct"/>
            <w:tcBorders>
              <w:top w:val="nil"/>
              <w:left w:val="nil"/>
              <w:bottom w:val="single" w:color="auto" w:sz="4" w:space="0"/>
              <w:right w:val="single" w:color="auto" w:sz="4" w:space="0"/>
            </w:tcBorders>
            <w:vAlign w:val="center"/>
          </w:tcPr>
          <w:p w14:paraId="4D92EF60">
            <w:pPr>
              <w:widowControl/>
              <w:spacing w:line="320" w:lineRule="exact"/>
              <w:ind w:firstLine="0" w:firstLineChars="0"/>
              <w:jc w:val="center"/>
              <w:rPr>
                <w:kern w:val="0"/>
                <w:sz w:val="24"/>
                <w:szCs w:val="24"/>
              </w:rPr>
            </w:pPr>
            <w:r>
              <w:rPr>
                <w:kern w:val="0"/>
                <w:sz w:val="24"/>
                <w:szCs w:val="24"/>
              </w:rPr>
              <w:t>86.71%</w:t>
            </w:r>
          </w:p>
        </w:tc>
        <w:tc>
          <w:tcPr>
            <w:tcW w:w="668" w:type="pct"/>
            <w:tcBorders>
              <w:top w:val="nil"/>
              <w:left w:val="nil"/>
              <w:bottom w:val="single" w:color="auto" w:sz="4" w:space="0"/>
              <w:right w:val="single" w:color="auto" w:sz="4" w:space="0"/>
            </w:tcBorders>
            <w:noWrap/>
            <w:vAlign w:val="center"/>
          </w:tcPr>
          <w:p w14:paraId="448DC656">
            <w:pPr>
              <w:widowControl/>
              <w:spacing w:line="320" w:lineRule="exact"/>
              <w:ind w:firstLine="0" w:firstLineChars="0"/>
              <w:jc w:val="center"/>
              <w:rPr>
                <w:kern w:val="0"/>
                <w:sz w:val="24"/>
                <w:szCs w:val="24"/>
              </w:rPr>
            </w:pPr>
            <w:r>
              <w:rPr>
                <w:rFonts w:hint="eastAsia"/>
                <w:kern w:val="0"/>
                <w:sz w:val="24"/>
                <w:szCs w:val="24"/>
              </w:rPr>
              <w:t>基本实现</w:t>
            </w:r>
          </w:p>
        </w:tc>
      </w:tr>
      <w:tr w14:paraId="659BD066">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34D1CDFA">
            <w:pPr>
              <w:widowControl/>
              <w:spacing w:line="320" w:lineRule="exact"/>
              <w:ind w:firstLine="0" w:firstLineChars="0"/>
              <w:jc w:val="center"/>
              <w:rPr>
                <w:kern w:val="0"/>
                <w:sz w:val="24"/>
                <w:szCs w:val="24"/>
              </w:rPr>
            </w:pPr>
            <w:r>
              <w:rPr>
                <w:kern w:val="0"/>
                <w:sz w:val="24"/>
                <w:szCs w:val="24"/>
              </w:rPr>
              <w:t>7</w:t>
            </w:r>
          </w:p>
        </w:tc>
        <w:tc>
          <w:tcPr>
            <w:tcW w:w="883" w:type="pct"/>
            <w:tcBorders>
              <w:top w:val="nil"/>
              <w:left w:val="nil"/>
              <w:bottom w:val="single" w:color="auto" w:sz="4" w:space="0"/>
              <w:right w:val="single" w:color="auto" w:sz="4" w:space="0"/>
            </w:tcBorders>
            <w:vAlign w:val="center"/>
          </w:tcPr>
          <w:p w14:paraId="4EE9A16C">
            <w:pPr>
              <w:widowControl/>
              <w:spacing w:line="320" w:lineRule="exact"/>
              <w:ind w:firstLine="0" w:firstLineChars="0"/>
              <w:jc w:val="center"/>
              <w:rPr>
                <w:kern w:val="0"/>
                <w:sz w:val="24"/>
                <w:szCs w:val="24"/>
              </w:rPr>
            </w:pPr>
            <w:r>
              <w:rPr>
                <w:rFonts w:hint="eastAsia"/>
                <w:kern w:val="0"/>
                <w:sz w:val="24"/>
                <w:szCs w:val="24"/>
              </w:rPr>
              <w:t>渠系水有效利用系数</w:t>
            </w:r>
          </w:p>
        </w:tc>
        <w:tc>
          <w:tcPr>
            <w:tcW w:w="491" w:type="pct"/>
            <w:tcBorders>
              <w:top w:val="nil"/>
              <w:left w:val="nil"/>
              <w:bottom w:val="single" w:color="auto" w:sz="4" w:space="0"/>
              <w:right w:val="single" w:color="auto" w:sz="4" w:space="0"/>
            </w:tcBorders>
            <w:vAlign w:val="center"/>
          </w:tcPr>
          <w:p w14:paraId="3A76E9D3">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7B750F5D">
            <w:pPr>
              <w:widowControl/>
              <w:spacing w:line="320" w:lineRule="exact"/>
              <w:ind w:firstLine="0" w:firstLineChars="0"/>
              <w:jc w:val="center"/>
              <w:rPr>
                <w:kern w:val="0"/>
                <w:sz w:val="24"/>
                <w:szCs w:val="24"/>
              </w:rPr>
            </w:pPr>
            <w:r>
              <w:rPr>
                <w:kern w:val="0"/>
                <w:sz w:val="24"/>
                <w:szCs w:val="24"/>
              </w:rPr>
              <w:t>0.54</w:t>
            </w:r>
          </w:p>
        </w:tc>
        <w:tc>
          <w:tcPr>
            <w:tcW w:w="671" w:type="pct"/>
            <w:tcBorders>
              <w:top w:val="nil"/>
              <w:left w:val="nil"/>
              <w:bottom w:val="single" w:color="auto" w:sz="4" w:space="0"/>
              <w:right w:val="single" w:color="auto" w:sz="4" w:space="0"/>
            </w:tcBorders>
            <w:vAlign w:val="center"/>
          </w:tcPr>
          <w:p w14:paraId="46D3DE61">
            <w:pPr>
              <w:widowControl/>
              <w:spacing w:line="320" w:lineRule="exact"/>
              <w:ind w:firstLine="0" w:firstLineChars="0"/>
              <w:jc w:val="center"/>
              <w:rPr>
                <w:kern w:val="0"/>
                <w:sz w:val="24"/>
                <w:szCs w:val="24"/>
              </w:rPr>
            </w:pPr>
            <w:r>
              <w:rPr>
                <w:kern w:val="0"/>
                <w:sz w:val="24"/>
                <w:szCs w:val="24"/>
              </w:rPr>
              <w:t>0.62</w:t>
            </w:r>
          </w:p>
        </w:tc>
        <w:tc>
          <w:tcPr>
            <w:tcW w:w="581" w:type="pct"/>
            <w:tcBorders>
              <w:top w:val="nil"/>
              <w:left w:val="nil"/>
              <w:bottom w:val="single" w:color="auto" w:sz="4" w:space="0"/>
              <w:right w:val="single" w:color="auto" w:sz="4" w:space="0"/>
            </w:tcBorders>
            <w:vAlign w:val="center"/>
          </w:tcPr>
          <w:p w14:paraId="01C9F2E1">
            <w:pPr>
              <w:widowControl/>
              <w:spacing w:line="320" w:lineRule="exact"/>
              <w:ind w:firstLine="0" w:firstLineChars="0"/>
              <w:jc w:val="center"/>
              <w:rPr>
                <w:kern w:val="0"/>
                <w:sz w:val="24"/>
                <w:szCs w:val="24"/>
              </w:rPr>
            </w:pPr>
            <w:r>
              <w:rPr>
                <w:kern w:val="0"/>
                <w:sz w:val="24"/>
                <w:szCs w:val="24"/>
              </w:rPr>
              <w:t>0.54</w:t>
            </w:r>
          </w:p>
        </w:tc>
        <w:tc>
          <w:tcPr>
            <w:tcW w:w="761" w:type="pct"/>
            <w:tcBorders>
              <w:top w:val="nil"/>
              <w:left w:val="nil"/>
              <w:bottom w:val="single" w:color="auto" w:sz="4" w:space="0"/>
              <w:right w:val="single" w:color="auto" w:sz="4" w:space="0"/>
            </w:tcBorders>
            <w:vAlign w:val="center"/>
          </w:tcPr>
          <w:p w14:paraId="52727B32">
            <w:pPr>
              <w:widowControl/>
              <w:spacing w:line="320" w:lineRule="exact"/>
              <w:ind w:firstLine="0" w:firstLineChars="0"/>
              <w:jc w:val="center"/>
              <w:rPr>
                <w:kern w:val="0"/>
                <w:sz w:val="24"/>
                <w:szCs w:val="24"/>
              </w:rPr>
            </w:pPr>
            <w:r>
              <w:rPr>
                <w:kern w:val="0"/>
                <w:sz w:val="24"/>
                <w:szCs w:val="24"/>
              </w:rPr>
              <w:t>87.10%</w:t>
            </w:r>
          </w:p>
        </w:tc>
        <w:tc>
          <w:tcPr>
            <w:tcW w:w="668" w:type="pct"/>
            <w:tcBorders>
              <w:top w:val="nil"/>
              <w:left w:val="nil"/>
              <w:bottom w:val="single" w:color="auto" w:sz="4" w:space="0"/>
              <w:right w:val="single" w:color="auto" w:sz="4" w:space="0"/>
            </w:tcBorders>
            <w:noWrap/>
            <w:vAlign w:val="center"/>
          </w:tcPr>
          <w:p w14:paraId="02B54AB1">
            <w:pPr>
              <w:widowControl/>
              <w:spacing w:line="320" w:lineRule="exact"/>
              <w:ind w:firstLine="0" w:firstLineChars="0"/>
              <w:jc w:val="center"/>
              <w:rPr>
                <w:kern w:val="0"/>
                <w:sz w:val="24"/>
                <w:szCs w:val="24"/>
              </w:rPr>
            </w:pPr>
            <w:r>
              <w:rPr>
                <w:rFonts w:hint="eastAsia"/>
                <w:kern w:val="0"/>
                <w:sz w:val="24"/>
                <w:szCs w:val="24"/>
              </w:rPr>
              <w:t>基本实现</w:t>
            </w:r>
          </w:p>
        </w:tc>
      </w:tr>
      <w:tr w14:paraId="348DD23E">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2C9363E2">
            <w:pPr>
              <w:widowControl/>
              <w:spacing w:line="320" w:lineRule="exact"/>
              <w:ind w:firstLine="0" w:firstLineChars="0"/>
              <w:jc w:val="center"/>
              <w:rPr>
                <w:kern w:val="0"/>
                <w:sz w:val="24"/>
                <w:szCs w:val="24"/>
              </w:rPr>
            </w:pPr>
            <w:r>
              <w:rPr>
                <w:kern w:val="0"/>
                <w:sz w:val="24"/>
                <w:szCs w:val="24"/>
              </w:rPr>
              <w:t>8</w:t>
            </w:r>
          </w:p>
        </w:tc>
        <w:tc>
          <w:tcPr>
            <w:tcW w:w="883" w:type="pct"/>
            <w:tcBorders>
              <w:top w:val="nil"/>
              <w:left w:val="nil"/>
              <w:bottom w:val="single" w:color="auto" w:sz="4" w:space="0"/>
              <w:right w:val="single" w:color="auto" w:sz="4" w:space="0"/>
            </w:tcBorders>
            <w:vAlign w:val="center"/>
          </w:tcPr>
          <w:p w14:paraId="715B7F39">
            <w:pPr>
              <w:widowControl/>
              <w:spacing w:line="320" w:lineRule="exact"/>
              <w:ind w:firstLine="0" w:firstLineChars="0"/>
              <w:jc w:val="center"/>
              <w:rPr>
                <w:kern w:val="0"/>
                <w:sz w:val="24"/>
                <w:szCs w:val="24"/>
              </w:rPr>
            </w:pPr>
            <w:r>
              <w:rPr>
                <w:rFonts w:hint="eastAsia"/>
                <w:kern w:val="0"/>
                <w:sz w:val="24"/>
                <w:szCs w:val="24"/>
              </w:rPr>
              <w:t>灌溉用水有效利用系数</w:t>
            </w:r>
          </w:p>
        </w:tc>
        <w:tc>
          <w:tcPr>
            <w:tcW w:w="491" w:type="pct"/>
            <w:tcBorders>
              <w:top w:val="nil"/>
              <w:left w:val="nil"/>
              <w:bottom w:val="single" w:color="auto" w:sz="4" w:space="0"/>
              <w:right w:val="single" w:color="auto" w:sz="4" w:space="0"/>
            </w:tcBorders>
            <w:vAlign w:val="center"/>
          </w:tcPr>
          <w:p w14:paraId="72FCEA6F">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1BC6BD5C">
            <w:pPr>
              <w:widowControl/>
              <w:spacing w:line="320" w:lineRule="exact"/>
              <w:ind w:firstLine="0" w:firstLineChars="0"/>
              <w:jc w:val="center"/>
              <w:rPr>
                <w:kern w:val="0"/>
                <w:sz w:val="24"/>
                <w:szCs w:val="24"/>
              </w:rPr>
            </w:pPr>
            <w:r>
              <w:rPr>
                <w:kern w:val="0"/>
                <w:sz w:val="24"/>
                <w:szCs w:val="24"/>
              </w:rPr>
              <w:t>0.484</w:t>
            </w:r>
          </w:p>
        </w:tc>
        <w:tc>
          <w:tcPr>
            <w:tcW w:w="671" w:type="pct"/>
            <w:tcBorders>
              <w:top w:val="nil"/>
              <w:left w:val="nil"/>
              <w:bottom w:val="single" w:color="auto" w:sz="4" w:space="0"/>
              <w:right w:val="single" w:color="auto" w:sz="4" w:space="0"/>
            </w:tcBorders>
            <w:vAlign w:val="center"/>
          </w:tcPr>
          <w:p w14:paraId="39EF8A8F">
            <w:pPr>
              <w:widowControl/>
              <w:spacing w:line="320" w:lineRule="exact"/>
              <w:ind w:firstLine="0" w:firstLineChars="0"/>
              <w:jc w:val="center"/>
              <w:rPr>
                <w:kern w:val="0"/>
                <w:sz w:val="24"/>
                <w:szCs w:val="24"/>
              </w:rPr>
            </w:pPr>
            <w:r>
              <w:rPr>
                <w:kern w:val="0"/>
                <w:sz w:val="24"/>
                <w:szCs w:val="24"/>
              </w:rPr>
              <w:t>0.55</w:t>
            </w:r>
          </w:p>
        </w:tc>
        <w:tc>
          <w:tcPr>
            <w:tcW w:w="581" w:type="pct"/>
            <w:tcBorders>
              <w:top w:val="nil"/>
              <w:left w:val="nil"/>
              <w:bottom w:val="single" w:color="auto" w:sz="4" w:space="0"/>
              <w:right w:val="single" w:color="auto" w:sz="4" w:space="0"/>
            </w:tcBorders>
            <w:vAlign w:val="center"/>
          </w:tcPr>
          <w:p w14:paraId="6C57E9F7">
            <w:pPr>
              <w:widowControl/>
              <w:spacing w:line="320" w:lineRule="exact"/>
              <w:ind w:firstLine="0" w:firstLineChars="0"/>
              <w:jc w:val="center"/>
              <w:rPr>
                <w:kern w:val="0"/>
                <w:sz w:val="24"/>
                <w:szCs w:val="24"/>
              </w:rPr>
            </w:pPr>
            <w:r>
              <w:rPr>
                <w:kern w:val="0"/>
                <w:sz w:val="24"/>
                <w:szCs w:val="24"/>
              </w:rPr>
              <w:t>0.5064</w:t>
            </w:r>
          </w:p>
        </w:tc>
        <w:tc>
          <w:tcPr>
            <w:tcW w:w="761" w:type="pct"/>
            <w:tcBorders>
              <w:top w:val="nil"/>
              <w:left w:val="nil"/>
              <w:bottom w:val="single" w:color="auto" w:sz="4" w:space="0"/>
              <w:right w:val="single" w:color="auto" w:sz="4" w:space="0"/>
            </w:tcBorders>
            <w:vAlign w:val="center"/>
          </w:tcPr>
          <w:p w14:paraId="5DC7371D">
            <w:pPr>
              <w:widowControl/>
              <w:spacing w:line="320" w:lineRule="exact"/>
              <w:ind w:firstLine="0" w:firstLineChars="0"/>
              <w:jc w:val="center"/>
              <w:rPr>
                <w:kern w:val="0"/>
                <w:sz w:val="24"/>
                <w:szCs w:val="24"/>
              </w:rPr>
            </w:pPr>
            <w:r>
              <w:rPr>
                <w:kern w:val="0"/>
                <w:sz w:val="24"/>
                <w:szCs w:val="24"/>
              </w:rPr>
              <w:t>92.07%</w:t>
            </w:r>
          </w:p>
        </w:tc>
        <w:tc>
          <w:tcPr>
            <w:tcW w:w="668" w:type="pct"/>
            <w:tcBorders>
              <w:top w:val="nil"/>
              <w:left w:val="nil"/>
              <w:bottom w:val="single" w:color="auto" w:sz="4" w:space="0"/>
              <w:right w:val="single" w:color="auto" w:sz="4" w:space="0"/>
            </w:tcBorders>
            <w:noWrap/>
            <w:vAlign w:val="center"/>
          </w:tcPr>
          <w:p w14:paraId="75008D62">
            <w:pPr>
              <w:widowControl/>
              <w:spacing w:line="320" w:lineRule="exact"/>
              <w:ind w:firstLine="0" w:firstLineChars="0"/>
              <w:jc w:val="center"/>
              <w:rPr>
                <w:kern w:val="0"/>
                <w:sz w:val="24"/>
                <w:szCs w:val="24"/>
              </w:rPr>
            </w:pPr>
            <w:r>
              <w:rPr>
                <w:rFonts w:hint="eastAsia"/>
                <w:kern w:val="0"/>
                <w:sz w:val="24"/>
                <w:szCs w:val="24"/>
              </w:rPr>
              <w:t>基本实现</w:t>
            </w:r>
          </w:p>
        </w:tc>
      </w:tr>
      <w:tr w14:paraId="57963350">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14:paraId="1B60DA70">
            <w:pPr>
              <w:widowControl/>
              <w:spacing w:line="320" w:lineRule="exact"/>
              <w:ind w:firstLine="0" w:firstLineChars="0"/>
              <w:jc w:val="center"/>
              <w:rPr>
                <w:kern w:val="0"/>
                <w:sz w:val="24"/>
                <w:szCs w:val="24"/>
              </w:rPr>
            </w:pPr>
            <w:r>
              <w:rPr>
                <w:kern w:val="0"/>
                <w:sz w:val="24"/>
                <w:szCs w:val="24"/>
              </w:rPr>
              <w:t>9</w:t>
            </w:r>
          </w:p>
        </w:tc>
        <w:tc>
          <w:tcPr>
            <w:tcW w:w="883" w:type="pct"/>
            <w:tcBorders>
              <w:top w:val="nil"/>
              <w:left w:val="nil"/>
              <w:bottom w:val="single" w:color="auto" w:sz="4" w:space="0"/>
              <w:right w:val="single" w:color="auto" w:sz="4" w:space="0"/>
            </w:tcBorders>
            <w:vAlign w:val="center"/>
          </w:tcPr>
          <w:p w14:paraId="657E7E80">
            <w:pPr>
              <w:widowControl/>
              <w:spacing w:line="320" w:lineRule="exact"/>
              <w:ind w:firstLine="0" w:firstLineChars="0"/>
              <w:jc w:val="center"/>
              <w:rPr>
                <w:kern w:val="0"/>
                <w:sz w:val="24"/>
                <w:szCs w:val="24"/>
              </w:rPr>
            </w:pPr>
            <w:r>
              <w:rPr>
                <w:rFonts w:hint="eastAsia"/>
                <w:kern w:val="0"/>
                <w:sz w:val="24"/>
                <w:szCs w:val="24"/>
              </w:rPr>
              <w:t>城市管网漏损率</w:t>
            </w:r>
          </w:p>
        </w:tc>
        <w:tc>
          <w:tcPr>
            <w:tcW w:w="491" w:type="pct"/>
            <w:tcBorders>
              <w:top w:val="nil"/>
              <w:left w:val="nil"/>
              <w:bottom w:val="single" w:color="auto" w:sz="4" w:space="0"/>
              <w:right w:val="single" w:color="auto" w:sz="4" w:space="0"/>
            </w:tcBorders>
            <w:vAlign w:val="center"/>
          </w:tcPr>
          <w:p w14:paraId="179306BF">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02D1A009">
            <w:pPr>
              <w:widowControl/>
              <w:spacing w:line="320" w:lineRule="exact"/>
              <w:ind w:firstLine="0" w:firstLineChars="0"/>
              <w:jc w:val="center"/>
              <w:rPr>
                <w:kern w:val="0"/>
                <w:sz w:val="24"/>
                <w:szCs w:val="24"/>
              </w:rPr>
            </w:pPr>
            <w:r>
              <w:rPr>
                <w:kern w:val="0"/>
                <w:sz w:val="24"/>
                <w:szCs w:val="24"/>
              </w:rPr>
              <w:t>18</w:t>
            </w:r>
          </w:p>
        </w:tc>
        <w:tc>
          <w:tcPr>
            <w:tcW w:w="671" w:type="pct"/>
            <w:tcBorders>
              <w:top w:val="nil"/>
              <w:left w:val="nil"/>
              <w:bottom w:val="single" w:color="auto" w:sz="4" w:space="0"/>
              <w:right w:val="single" w:color="auto" w:sz="4" w:space="0"/>
            </w:tcBorders>
            <w:vAlign w:val="center"/>
          </w:tcPr>
          <w:p w14:paraId="27578CC4">
            <w:pPr>
              <w:widowControl/>
              <w:spacing w:line="320" w:lineRule="exact"/>
              <w:ind w:firstLine="0" w:firstLineChars="0"/>
              <w:jc w:val="center"/>
              <w:rPr>
                <w:kern w:val="0"/>
                <w:sz w:val="24"/>
                <w:szCs w:val="24"/>
              </w:rPr>
            </w:pPr>
            <w:r>
              <w:rPr>
                <w:kern w:val="0"/>
                <w:sz w:val="24"/>
                <w:szCs w:val="24"/>
              </w:rPr>
              <w:t>≤12</w:t>
            </w:r>
          </w:p>
        </w:tc>
        <w:tc>
          <w:tcPr>
            <w:tcW w:w="581" w:type="pct"/>
            <w:tcBorders>
              <w:top w:val="nil"/>
              <w:left w:val="nil"/>
              <w:bottom w:val="single" w:color="auto" w:sz="4" w:space="0"/>
              <w:right w:val="single" w:color="auto" w:sz="4" w:space="0"/>
            </w:tcBorders>
            <w:vAlign w:val="center"/>
          </w:tcPr>
          <w:p w14:paraId="1D943FD7">
            <w:pPr>
              <w:widowControl/>
              <w:spacing w:line="320" w:lineRule="exact"/>
              <w:ind w:firstLine="0" w:firstLineChars="0"/>
              <w:jc w:val="center"/>
              <w:rPr>
                <w:kern w:val="0"/>
                <w:sz w:val="24"/>
                <w:szCs w:val="24"/>
              </w:rPr>
            </w:pPr>
            <w:r>
              <w:rPr>
                <w:kern w:val="0"/>
                <w:sz w:val="24"/>
                <w:szCs w:val="24"/>
              </w:rPr>
              <w:t>13.13</w:t>
            </w:r>
          </w:p>
        </w:tc>
        <w:tc>
          <w:tcPr>
            <w:tcW w:w="761" w:type="pct"/>
            <w:tcBorders>
              <w:top w:val="nil"/>
              <w:left w:val="nil"/>
              <w:bottom w:val="single" w:color="auto" w:sz="4" w:space="0"/>
              <w:right w:val="single" w:color="auto" w:sz="4" w:space="0"/>
            </w:tcBorders>
            <w:vAlign w:val="center"/>
          </w:tcPr>
          <w:p w14:paraId="530BEF85">
            <w:pPr>
              <w:widowControl/>
              <w:spacing w:line="320" w:lineRule="exact"/>
              <w:ind w:firstLine="0" w:firstLineChars="0"/>
              <w:jc w:val="center"/>
              <w:rPr>
                <w:kern w:val="0"/>
                <w:sz w:val="24"/>
                <w:szCs w:val="24"/>
              </w:rPr>
            </w:pPr>
            <w:r>
              <w:rPr>
                <w:kern w:val="0"/>
                <w:sz w:val="24"/>
                <w:szCs w:val="24"/>
              </w:rPr>
              <w:t>-</w:t>
            </w:r>
          </w:p>
        </w:tc>
        <w:tc>
          <w:tcPr>
            <w:tcW w:w="668" w:type="pct"/>
            <w:tcBorders>
              <w:top w:val="nil"/>
              <w:left w:val="nil"/>
              <w:bottom w:val="single" w:color="auto" w:sz="4" w:space="0"/>
              <w:right w:val="single" w:color="auto" w:sz="4" w:space="0"/>
            </w:tcBorders>
            <w:vAlign w:val="center"/>
          </w:tcPr>
          <w:p w14:paraId="43B4EE75">
            <w:pPr>
              <w:widowControl/>
              <w:spacing w:line="320" w:lineRule="exact"/>
              <w:ind w:firstLine="0" w:firstLineChars="0"/>
              <w:jc w:val="center"/>
              <w:rPr>
                <w:kern w:val="0"/>
                <w:sz w:val="24"/>
                <w:szCs w:val="24"/>
              </w:rPr>
            </w:pPr>
            <w:r>
              <w:rPr>
                <w:rFonts w:hint="eastAsia"/>
                <w:kern w:val="0"/>
                <w:sz w:val="24"/>
                <w:szCs w:val="24"/>
              </w:rPr>
              <w:t>未实现</w:t>
            </w:r>
          </w:p>
        </w:tc>
      </w:tr>
      <w:tr w14:paraId="164BBA64">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5D99F554">
            <w:pPr>
              <w:widowControl/>
              <w:spacing w:line="320" w:lineRule="exact"/>
              <w:ind w:firstLine="0" w:firstLineChars="0"/>
              <w:jc w:val="center"/>
              <w:rPr>
                <w:kern w:val="0"/>
                <w:sz w:val="24"/>
                <w:szCs w:val="24"/>
              </w:rPr>
            </w:pPr>
            <w:r>
              <w:rPr>
                <w:kern w:val="0"/>
                <w:sz w:val="24"/>
                <w:szCs w:val="24"/>
              </w:rPr>
              <w:t>10</w:t>
            </w:r>
          </w:p>
        </w:tc>
        <w:tc>
          <w:tcPr>
            <w:tcW w:w="883" w:type="pct"/>
            <w:tcBorders>
              <w:top w:val="nil"/>
              <w:left w:val="nil"/>
              <w:bottom w:val="single" w:color="auto" w:sz="4" w:space="0"/>
              <w:right w:val="single" w:color="auto" w:sz="4" w:space="0"/>
            </w:tcBorders>
            <w:vAlign w:val="center"/>
          </w:tcPr>
          <w:p w14:paraId="46E8609A">
            <w:pPr>
              <w:widowControl/>
              <w:spacing w:line="320" w:lineRule="exact"/>
              <w:ind w:firstLine="0" w:firstLineChars="0"/>
              <w:jc w:val="center"/>
              <w:rPr>
                <w:kern w:val="0"/>
                <w:sz w:val="24"/>
                <w:szCs w:val="24"/>
              </w:rPr>
            </w:pPr>
            <w:r>
              <w:rPr>
                <w:rFonts w:hint="eastAsia"/>
                <w:kern w:val="0"/>
                <w:sz w:val="24"/>
                <w:szCs w:val="24"/>
              </w:rPr>
              <w:t>新增治理水土流失面积</w:t>
            </w:r>
          </w:p>
        </w:tc>
        <w:tc>
          <w:tcPr>
            <w:tcW w:w="491" w:type="pct"/>
            <w:tcBorders>
              <w:top w:val="nil"/>
              <w:left w:val="nil"/>
              <w:bottom w:val="single" w:color="auto" w:sz="4" w:space="0"/>
              <w:right w:val="single" w:color="auto" w:sz="4" w:space="0"/>
            </w:tcBorders>
            <w:vAlign w:val="center"/>
          </w:tcPr>
          <w:p w14:paraId="0CC9D6FA">
            <w:pPr>
              <w:widowControl/>
              <w:spacing w:line="320" w:lineRule="exact"/>
              <w:ind w:firstLine="0" w:firstLineChars="0"/>
              <w:jc w:val="center"/>
              <w:rPr>
                <w:kern w:val="0"/>
                <w:sz w:val="24"/>
                <w:szCs w:val="24"/>
              </w:rPr>
            </w:pPr>
            <w:r>
              <w:rPr>
                <w:kern w:val="0"/>
                <w:sz w:val="24"/>
                <w:szCs w:val="24"/>
              </w:rPr>
              <w:t>km</w:t>
            </w:r>
            <w:r>
              <w:rPr>
                <w:kern w:val="0"/>
                <w:sz w:val="24"/>
                <w:szCs w:val="24"/>
                <w:vertAlign w:val="superscript"/>
              </w:rPr>
              <w:t>2</w:t>
            </w:r>
          </w:p>
        </w:tc>
        <w:tc>
          <w:tcPr>
            <w:tcW w:w="546" w:type="pct"/>
            <w:tcBorders>
              <w:top w:val="nil"/>
              <w:left w:val="nil"/>
              <w:bottom w:val="single" w:color="auto" w:sz="4" w:space="0"/>
              <w:right w:val="single" w:color="auto" w:sz="4" w:space="0"/>
            </w:tcBorders>
            <w:vAlign w:val="center"/>
          </w:tcPr>
          <w:p w14:paraId="243E00BF">
            <w:pPr>
              <w:widowControl/>
              <w:spacing w:line="320" w:lineRule="exact"/>
              <w:ind w:firstLine="0" w:firstLineChars="0"/>
              <w:jc w:val="center"/>
              <w:rPr>
                <w:kern w:val="0"/>
                <w:sz w:val="24"/>
                <w:szCs w:val="24"/>
              </w:rPr>
            </w:pPr>
            <w:r>
              <w:rPr>
                <w:kern w:val="0"/>
                <w:sz w:val="24"/>
                <w:szCs w:val="24"/>
              </w:rPr>
              <w:t>53.65</w:t>
            </w:r>
          </w:p>
        </w:tc>
        <w:tc>
          <w:tcPr>
            <w:tcW w:w="671" w:type="pct"/>
            <w:tcBorders>
              <w:top w:val="nil"/>
              <w:left w:val="nil"/>
              <w:bottom w:val="single" w:color="auto" w:sz="4" w:space="0"/>
              <w:right w:val="single" w:color="auto" w:sz="4" w:space="0"/>
            </w:tcBorders>
            <w:vAlign w:val="center"/>
          </w:tcPr>
          <w:p w14:paraId="7E9B4931">
            <w:pPr>
              <w:widowControl/>
              <w:spacing w:line="320" w:lineRule="exact"/>
              <w:ind w:firstLine="0" w:firstLineChars="0"/>
              <w:jc w:val="center"/>
              <w:rPr>
                <w:kern w:val="0"/>
                <w:sz w:val="24"/>
                <w:szCs w:val="24"/>
              </w:rPr>
            </w:pPr>
            <w:r>
              <w:rPr>
                <w:kern w:val="0"/>
                <w:sz w:val="24"/>
                <w:szCs w:val="24"/>
              </w:rPr>
              <w:t>50</w:t>
            </w:r>
          </w:p>
        </w:tc>
        <w:tc>
          <w:tcPr>
            <w:tcW w:w="581" w:type="pct"/>
            <w:tcBorders>
              <w:top w:val="nil"/>
              <w:left w:val="nil"/>
              <w:bottom w:val="single" w:color="auto" w:sz="4" w:space="0"/>
              <w:right w:val="single" w:color="auto" w:sz="4" w:space="0"/>
            </w:tcBorders>
            <w:vAlign w:val="center"/>
          </w:tcPr>
          <w:p w14:paraId="51E02906">
            <w:pPr>
              <w:widowControl/>
              <w:spacing w:line="320" w:lineRule="exact"/>
              <w:ind w:firstLine="0" w:firstLineChars="0"/>
              <w:jc w:val="center"/>
              <w:rPr>
                <w:kern w:val="0"/>
                <w:sz w:val="24"/>
                <w:szCs w:val="24"/>
              </w:rPr>
            </w:pPr>
            <w:r>
              <w:rPr>
                <w:kern w:val="0"/>
                <w:sz w:val="24"/>
                <w:szCs w:val="24"/>
              </w:rPr>
              <w:t>73.44</w:t>
            </w:r>
          </w:p>
        </w:tc>
        <w:tc>
          <w:tcPr>
            <w:tcW w:w="761" w:type="pct"/>
            <w:tcBorders>
              <w:top w:val="nil"/>
              <w:left w:val="nil"/>
              <w:bottom w:val="single" w:color="auto" w:sz="4" w:space="0"/>
              <w:right w:val="single" w:color="auto" w:sz="4" w:space="0"/>
            </w:tcBorders>
            <w:vAlign w:val="center"/>
          </w:tcPr>
          <w:p w14:paraId="146BF38C">
            <w:pPr>
              <w:widowControl/>
              <w:spacing w:line="320" w:lineRule="exact"/>
              <w:ind w:firstLine="0" w:firstLineChars="0"/>
              <w:jc w:val="center"/>
              <w:rPr>
                <w:kern w:val="0"/>
                <w:sz w:val="24"/>
                <w:szCs w:val="24"/>
              </w:rPr>
            </w:pPr>
            <w:r>
              <w:rPr>
                <w:kern w:val="0"/>
                <w:sz w:val="24"/>
                <w:szCs w:val="24"/>
              </w:rPr>
              <w:t>144.70%</w:t>
            </w:r>
          </w:p>
        </w:tc>
        <w:tc>
          <w:tcPr>
            <w:tcW w:w="668" w:type="pct"/>
            <w:tcBorders>
              <w:top w:val="nil"/>
              <w:left w:val="nil"/>
              <w:bottom w:val="single" w:color="auto" w:sz="4" w:space="0"/>
              <w:right w:val="single" w:color="auto" w:sz="4" w:space="0"/>
            </w:tcBorders>
            <w:noWrap/>
            <w:vAlign w:val="center"/>
          </w:tcPr>
          <w:p w14:paraId="45AA5ABD">
            <w:pPr>
              <w:widowControl/>
              <w:spacing w:line="320" w:lineRule="exact"/>
              <w:ind w:firstLine="0" w:firstLineChars="0"/>
              <w:jc w:val="center"/>
              <w:rPr>
                <w:kern w:val="0"/>
                <w:sz w:val="24"/>
                <w:szCs w:val="24"/>
              </w:rPr>
            </w:pPr>
            <w:r>
              <w:rPr>
                <w:rFonts w:hint="eastAsia"/>
                <w:kern w:val="0"/>
                <w:sz w:val="24"/>
                <w:szCs w:val="24"/>
              </w:rPr>
              <w:t>实现</w:t>
            </w:r>
          </w:p>
        </w:tc>
      </w:tr>
      <w:tr w14:paraId="6969FEC0">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4B81ACF1">
            <w:pPr>
              <w:widowControl/>
              <w:spacing w:line="320" w:lineRule="exact"/>
              <w:ind w:firstLine="0" w:firstLineChars="0"/>
              <w:jc w:val="center"/>
              <w:rPr>
                <w:kern w:val="0"/>
                <w:sz w:val="24"/>
                <w:szCs w:val="24"/>
              </w:rPr>
            </w:pPr>
            <w:r>
              <w:rPr>
                <w:kern w:val="0"/>
                <w:sz w:val="24"/>
                <w:szCs w:val="24"/>
              </w:rPr>
              <w:t>11</w:t>
            </w:r>
          </w:p>
        </w:tc>
        <w:tc>
          <w:tcPr>
            <w:tcW w:w="883" w:type="pct"/>
            <w:tcBorders>
              <w:top w:val="nil"/>
              <w:left w:val="nil"/>
              <w:bottom w:val="single" w:color="auto" w:sz="4" w:space="0"/>
              <w:right w:val="single" w:color="auto" w:sz="4" w:space="0"/>
            </w:tcBorders>
            <w:vAlign w:val="center"/>
          </w:tcPr>
          <w:p w14:paraId="0BCE508E">
            <w:pPr>
              <w:widowControl/>
              <w:spacing w:line="320" w:lineRule="exact"/>
              <w:ind w:firstLine="0" w:firstLineChars="0"/>
              <w:jc w:val="center"/>
              <w:rPr>
                <w:kern w:val="0"/>
                <w:sz w:val="24"/>
                <w:szCs w:val="24"/>
              </w:rPr>
            </w:pPr>
            <w:r>
              <w:rPr>
                <w:rFonts w:hint="eastAsia"/>
                <w:kern w:val="0"/>
                <w:sz w:val="24"/>
                <w:szCs w:val="24"/>
              </w:rPr>
              <w:t>水功能区水质达标率</w:t>
            </w:r>
          </w:p>
        </w:tc>
        <w:tc>
          <w:tcPr>
            <w:tcW w:w="491" w:type="pct"/>
            <w:tcBorders>
              <w:top w:val="nil"/>
              <w:left w:val="nil"/>
              <w:bottom w:val="single" w:color="auto" w:sz="4" w:space="0"/>
              <w:right w:val="single" w:color="auto" w:sz="4" w:space="0"/>
            </w:tcBorders>
            <w:vAlign w:val="center"/>
          </w:tcPr>
          <w:p w14:paraId="56C459DF">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03015F3D">
            <w:pPr>
              <w:widowControl/>
              <w:spacing w:line="320" w:lineRule="exact"/>
              <w:ind w:firstLine="0" w:firstLineChars="0"/>
              <w:jc w:val="center"/>
              <w:rPr>
                <w:kern w:val="0"/>
                <w:sz w:val="24"/>
                <w:szCs w:val="24"/>
              </w:rPr>
            </w:pPr>
            <w:r>
              <w:rPr>
                <w:kern w:val="0"/>
                <w:sz w:val="24"/>
                <w:szCs w:val="24"/>
              </w:rPr>
              <w:t>80</w:t>
            </w:r>
          </w:p>
        </w:tc>
        <w:tc>
          <w:tcPr>
            <w:tcW w:w="671" w:type="pct"/>
            <w:tcBorders>
              <w:top w:val="nil"/>
              <w:left w:val="nil"/>
              <w:bottom w:val="single" w:color="auto" w:sz="4" w:space="0"/>
              <w:right w:val="single" w:color="auto" w:sz="4" w:space="0"/>
            </w:tcBorders>
            <w:vAlign w:val="center"/>
          </w:tcPr>
          <w:p w14:paraId="30217F4D">
            <w:pPr>
              <w:widowControl/>
              <w:spacing w:line="320" w:lineRule="exact"/>
              <w:ind w:firstLine="0" w:firstLineChars="0"/>
              <w:jc w:val="center"/>
              <w:rPr>
                <w:kern w:val="0"/>
                <w:sz w:val="24"/>
                <w:szCs w:val="24"/>
              </w:rPr>
            </w:pPr>
            <w:r>
              <w:rPr>
                <w:kern w:val="0"/>
                <w:sz w:val="24"/>
                <w:szCs w:val="24"/>
              </w:rPr>
              <w:t>85</w:t>
            </w:r>
          </w:p>
        </w:tc>
        <w:tc>
          <w:tcPr>
            <w:tcW w:w="581" w:type="pct"/>
            <w:tcBorders>
              <w:top w:val="nil"/>
              <w:left w:val="nil"/>
              <w:bottom w:val="single" w:color="auto" w:sz="4" w:space="0"/>
              <w:right w:val="single" w:color="auto" w:sz="4" w:space="0"/>
            </w:tcBorders>
            <w:vAlign w:val="center"/>
          </w:tcPr>
          <w:p w14:paraId="5D35A038">
            <w:pPr>
              <w:widowControl/>
              <w:spacing w:line="320" w:lineRule="exact"/>
              <w:ind w:firstLine="0" w:firstLineChars="0"/>
              <w:jc w:val="center"/>
              <w:rPr>
                <w:kern w:val="0"/>
                <w:sz w:val="24"/>
                <w:szCs w:val="24"/>
              </w:rPr>
            </w:pPr>
            <w:r>
              <w:rPr>
                <w:kern w:val="0"/>
                <w:sz w:val="24"/>
                <w:szCs w:val="24"/>
              </w:rPr>
              <w:t>85</w:t>
            </w:r>
          </w:p>
        </w:tc>
        <w:tc>
          <w:tcPr>
            <w:tcW w:w="761" w:type="pct"/>
            <w:tcBorders>
              <w:top w:val="nil"/>
              <w:left w:val="nil"/>
              <w:bottom w:val="single" w:color="auto" w:sz="4" w:space="0"/>
              <w:right w:val="single" w:color="auto" w:sz="4" w:space="0"/>
            </w:tcBorders>
            <w:vAlign w:val="center"/>
          </w:tcPr>
          <w:p w14:paraId="08E9CC62">
            <w:pPr>
              <w:widowControl/>
              <w:spacing w:line="320" w:lineRule="exact"/>
              <w:ind w:firstLine="0" w:firstLineChars="0"/>
              <w:jc w:val="center"/>
              <w:rPr>
                <w:kern w:val="0"/>
                <w:sz w:val="24"/>
                <w:szCs w:val="24"/>
              </w:rPr>
            </w:pPr>
            <w:r>
              <w:rPr>
                <w:kern w:val="0"/>
                <w:sz w:val="24"/>
                <w:szCs w:val="24"/>
              </w:rPr>
              <w:t>100%</w:t>
            </w:r>
          </w:p>
        </w:tc>
        <w:tc>
          <w:tcPr>
            <w:tcW w:w="668" w:type="pct"/>
            <w:tcBorders>
              <w:top w:val="nil"/>
              <w:left w:val="nil"/>
              <w:bottom w:val="single" w:color="auto" w:sz="4" w:space="0"/>
              <w:right w:val="single" w:color="auto" w:sz="4" w:space="0"/>
            </w:tcBorders>
            <w:noWrap/>
            <w:vAlign w:val="center"/>
          </w:tcPr>
          <w:p w14:paraId="26B936DE">
            <w:pPr>
              <w:widowControl/>
              <w:spacing w:line="320" w:lineRule="exact"/>
              <w:ind w:firstLine="0" w:firstLineChars="0"/>
              <w:jc w:val="center"/>
              <w:rPr>
                <w:kern w:val="0"/>
                <w:sz w:val="24"/>
                <w:szCs w:val="24"/>
              </w:rPr>
            </w:pPr>
            <w:r>
              <w:rPr>
                <w:rFonts w:hint="eastAsia"/>
                <w:kern w:val="0"/>
                <w:sz w:val="24"/>
                <w:szCs w:val="24"/>
              </w:rPr>
              <w:t>实现</w:t>
            </w:r>
          </w:p>
        </w:tc>
      </w:tr>
      <w:tr w14:paraId="4F6A1406">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14:paraId="78F02DE3">
            <w:pPr>
              <w:widowControl/>
              <w:spacing w:line="320" w:lineRule="exact"/>
              <w:ind w:firstLine="0" w:firstLineChars="0"/>
              <w:jc w:val="center"/>
              <w:rPr>
                <w:kern w:val="0"/>
                <w:sz w:val="24"/>
                <w:szCs w:val="24"/>
              </w:rPr>
            </w:pPr>
            <w:r>
              <w:rPr>
                <w:kern w:val="0"/>
                <w:sz w:val="24"/>
                <w:szCs w:val="24"/>
              </w:rPr>
              <w:t>12</w:t>
            </w:r>
          </w:p>
        </w:tc>
        <w:tc>
          <w:tcPr>
            <w:tcW w:w="883" w:type="pct"/>
            <w:tcBorders>
              <w:top w:val="nil"/>
              <w:left w:val="nil"/>
              <w:bottom w:val="single" w:color="auto" w:sz="4" w:space="0"/>
              <w:right w:val="single" w:color="auto" w:sz="4" w:space="0"/>
            </w:tcBorders>
            <w:vAlign w:val="center"/>
          </w:tcPr>
          <w:p w14:paraId="15E134F8">
            <w:pPr>
              <w:widowControl/>
              <w:spacing w:line="320" w:lineRule="exact"/>
              <w:ind w:firstLine="0" w:firstLineChars="0"/>
              <w:jc w:val="center"/>
              <w:rPr>
                <w:kern w:val="0"/>
                <w:sz w:val="24"/>
                <w:szCs w:val="24"/>
              </w:rPr>
            </w:pPr>
            <w:r>
              <w:rPr>
                <w:rFonts w:hint="eastAsia"/>
                <w:kern w:val="0"/>
                <w:sz w:val="24"/>
                <w:szCs w:val="24"/>
              </w:rPr>
              <w:t>城镇水源地水质达标率</w:t>
            </w:r>
          </w:p>
        </w:tc>
        <w:tc>
          <w:tcPr>
            <w:tcW w:w="491" w:type="pct"/>
            <w:tcBorders>
              <w:top w:val="nil"/>
              <w:left w:val="nil"/>
              <w:bottom w:val="single" w:color="auto" w:sz="4" w:space="0"/>
              <w:right w:val="single" w:color="auto" w:sz="4" w:space="0"/>
            </w:tcBorders>
            <w:vAlign w:val="center"/>
          </w:tcPr>
          <w:p w14:paraId="13213E04">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14:paraId="02137420">
            <w:pPr>
              <w:widowControl/>
              <w:spacing w:line="320" w:lineRule="exact"/>
              <w:ind w:firstLine="0" w:firstLineChars="0"/>
              <w:jc w:val="center"/>
              <w:rPr>
                <w:kern w:val="0"/>
                <w:sz w:val="24"/>
                <w:szCs w:val="24"/>
              </w:rPr>
            </w:pPr>
            <w:r>
              <w:rPr>
                <w:kern w:val="0"/>
                <w:sz w:val="24"/>
                <w:szCs w:val="24"/>
              </w:rPr>
              <w:t>100</w:t>
            </w:r>
          </w:p>
        </w:tc>
        <w:tc>
          <w:tcPr>
            <w:tcW w:w="671" w:type="pct"/>
            <w:tcBorders>
              <w:top w:val="nil"/>
              <w:left w:val="nil"/>
              <w:bottom w:val="single" w:color="auto" w:sz="4" w:space="0"/>
              <w:right w:val="single" w:color="auto" w:sz="4" w:space="0"/>
            </w:tcBorders>
            <w:vAlign w:val="center"/>
          </w:tcPr>
          <w:p w14:paraId="50D8ADAE">
            <w:pPr>
              <w:widowControl/>
              <w:spacing w:line="320" w:lineRule="exact"/>
              <w:ind w:firstLine="0" w:firstLineChars="0"/>
              <w:jc w:val="center"/>
              <w:rPr>
                <w:kern w:val="0"/>
                <w:sz w:val="24"/>
                <w:szCs w:val="24"/>
              </w:rPr>
            </w:pPr>
            <w:r>
              <w:rPr>
                <w:kern w:val="0"/>
                <w:sz w:val="24"/>
                <w:szCs w:val="24"/>
              </w:rPr>
              <w:t>100</w:t>
            </w:r>
          </w:p>
        </w:tc>
        <w:tc>
          <w:tcPr>
            <w:tcW w:w="581" w:type="pct"/>
            <w:tcBorders>
              <w:top w:val="nil"/>
              <w:left w:val="nil"/>
              <w:bottom w:val="single" w:color="auto" w:sz="4" w:space="0"/>
              <w:right w:val="single" w:color="auto" w:sz="4" w:space="0"/>
            </w:tcBorders>
            <w:vAlign w:val="center"/>
          </w:tcPr>
          <w:p w14:paraId="6703FEF6">
            <w:pPr>
              <w:widowControl/>
              <w:spacing w:line="320" w:lineRule="exact"/>
              <w:ind w:firstLine="0" w:firstLineChars="0"/>
              <w:jc w:val="center"/>
              <w:rPr>
                <w:kern w:val="0"/>
                <w:sz w:val="24"/>
                <w:szCs w:val="24"/>
              </w:rPr>
            </w:pPr>
            <w:r>
              <w:rPr>
                <w:kern w:val="0"/>
                <w:sz w:val="24"/>
                <w:szCs w:val="24"/>
              </w:rPr>
              <w:t>100</w:t>
            </w:r>
          </w:p>
        </w:tc>
        <w:tc>
          <w:tcPr>
            <w:tcW w:w="761" w:type="pct"/>
            <w:tcBorders>
              <w:top w:val="nil"/>
              <w:left w:val="nil"/>
              <w:bottom w:val="single" w:color="auto" w:sz="4" w:space="0"/>
              <w:right w:val="single" w:color="auto" w:sz="4" w:space="0"/>
            </w:tcBorders>
            <w:vAlign w:val="center"/>
          </w:tcPr>
          <w:p w14:paraId="6663F086">
            <w:pPr>
              <w:widowControl/>
              <w:spacing w:line="320" w:lineRule="exact"/>
              <w:ind w:firstLine="0" w:firstLineChars="0"/>
              <w:jc w:val="center"/>
              <w:rPr>
                <w:kern w:val="0"/>
                <w:sz w:val="24"/>
                <w:szCs w:val="24"/>
              </w:rPr>
            </w:pPr>
            <w:r>
              <w:rPr>
                <w:kern w:val="0"/>
                <w:sz w:val="24"/>
                <w:szCs w:val="24"/>
              </w:rPr>
              <w:t>100%</w:t>
            </w:r>
          </w:p>
        </w:tc>
        <w:tc>
          <w:tcPr>
            <w:tcW w:w="668" w:type="pct"/>
            <w:tcBorders>
              <w:top w:val="nil"/>
              <w:left w:val="nil"/>
              <w:bottom w:val="single" w:color="auto" w:sz="4" w:space="0"/>
              <w:right w:val="single" w:color="auto" w:sz="4" w:space="0"/>
            </w:tcBorders>
            <w:noWrap/>
            <w:vAlign w:val="center"/>
          </w:tcPr>
          <w:p w14:paraId="33A9D8CC">
            <w:pPr>
              <w:widowControl/>
              <w:spacing w:line="320" w:lineRule="exact"/>
              <w:ind w:firstLine="0" w:firstLineChars="0"/>
              <w:jc w:val="center"/>
              <w:rPr>
                <w:kern w:val="0"/>
                <w:sz w:val="24"/>
                <w:szCs w:val="24"/>
              </w:rPr>
            </w:pPr>
            <w:r>
              <w:rPr>
                <w:rFonts w:hint="eastAsia"/>
                <w:kern w:val="0"/>
                <w:sz w:val="24"/>
                <w:szCs w:val="24"/>
              </w:rPr>
              <w:t>实现</w:t>
            </w:r>
          </w:p>
        </w:tc>
      </w:tr>
    </w:tbl>
    <w:p w14:paraId="752FCAAC">
      <w:pPr>
        <w:ind w:firstLine="0" w:firstLineChars="0"/>
        <w:jc w:val="center"/>
        <w:rPr>
          <w:rFonts w:ascii="宋体" w:eastAsia="宋体"/>
          <w:sz w:val="28"/>
          <w:szCs w:val="32"/>
        </w:rPr>
      </w:pPr>
    </w:p>
    <w:p w14:paraId="2D1F2848">
      <w:pPr>
        <w:ind w:firstLine="0" w:firstLineChars="0"/>
        <w:outlineLvl w:val="1"/>
        <w:rPr>
          <w:rFonts w:eastAsia="方正黑体_GBK"/>
          <w:szCs w:val="36"/>
        </w:rPr>
      </w:pPr>
      <w:bookmarkStart w:id="6" w:name="_Toc79776722"/>
      <w:r>
        <w:rPr>
          <w:rFonts w:eastAsia="方正黑体_GBK"/>
          <w:szCs w:val="36"/>
        </w:rPr>
        <w:t xml:space="preserve">1.3 </w:t>
      </w:r>
      <w:r>
        <w:rPr>
          <w:rFonts w:hint="eastAsia" w:eastAsia="方正黑体_GBK"/>
          <w:szCs w:val="36"/>
        </w:rPr>
        <w:t>水安全保障现状</w:t>
      </w:r>
      <w:bookmarkEnd w:id="6"/>
    </w:p>
    <w:p w14:paraId="479BCF21">
      <w:pPr>
        <w:ind w:firstLine="640"/>
        <w:outlineLvl w:val="2"/>
        <w:rPr>
          <w:rFonts w:eastAsia="方正楷体_GBK"/>
          <w:szCs w:val="36"/>
        </w:rPr>
      </w:pPr>
      <w:r>
        <w:rPr>
          <w:rFonts w:eastAsia="方正楷体_GBK"/>
          <w:szCs w:val="36"/>
        </w:rPr>
        <w:t xml:space="preserve">1.3.1 </w:t>
      </w:r>
      <w:r>
        <w:rPr>
          <w:rFonts w:hint="eastAsia" w:eastAsia="方正楷体_GBK"/>
          <w:szCs w:val="36"/>
        </w:rPr>
        <w:t>防洪安全现状</w:t>
      </w:r>
    </w:p>
    <w:p w14:paraId="6BD16CE2">
      <w:pPr>
        <w:ind w:firstLine="640"/>
      </w:pPr>
      <w:r>
        <w:rPr>
          <w:rFonts w:hint="eastAsia"/>
        </w:rPr>
        <w:t>垫江县内河流为典型的山区性河流，其洪水发生时间与暴雨一致。暴雨主要发生在</w:t>
      </w:r>
      <w:r>
        <w:t>6</w:t>
      </w:r>
      <w:r>
        <w:rPr>
          <w:rFonts w:hint="eastAsia"/>
        </w:rPr>
        <w:t>月下旬至</w:t>
      </w:r>
      <w:r>
        <w:t>7</w:t>
      </w:r>
      <w:r>
        <w:rPr>
          <w:rFonts w:hint="eastAsia"/>
        </w:rPr>
        <w:t>月下旬和</w:t>
      </w:r>
      <w:r>
        <w:t>8</w:t>
      </w:r>
      <w:r>
        <w:rPr>
          <w:rFonts w:hint="eastAsia"/>
        </w:rPr>
        <w:t>月下旬至</w:t>
      </w:r>
      <w:r>
        <w:t>9</w:t>
      </w:r>
      <w:r>
        <w:rPr>
          <w:rFonts w:hint="eastAsia"/>
        </w:rPr>
        <w:t>月上旬，而大暴雨和特大暴雨集中在</w:t>
      </w:r>
      <w:r>
        <w:t>7</w:t>
      </w:r>
      <w:r>
        <w:rPr>
          <w:rFonts w:hint="eastAsia"/>
        </w:rPr>
        <w:t>月上旬和下旬，洪水发生时间与暴雨同步，其特点是陡涨陡落。</w:t>
      </w:r>
    </w:p>
    <w:p w14:paraId="15236B57">
      <w:pPr>
        <w:ind w:firstLine="640"/>
      </w:pPr>
      <w:r>
        <w:rPr>
          <w:rFonts w:hint="eastAsia"/>
        </w:rPr>
        <w:t>垫江县有防洪治理任务河段长度（流经垫江县流域面积</w:t>
      </w:r>
      <w:r>
        <w:t>100</w:t>
      </w:r>
      <w:r>
        <w:rPr>
          <w:rFonts w:hint="eastAsia"/>
        </w:rPr>
        <w:t>平方公里及以上河流）共</w:t>
      </w:r>
      <w:r>
        <w:t>116</w:t>
      </w:r>
      <w:r>
        <w:rPr>
          <w:rFonts w:hint="eastAsia"/>
        </w:rPr>
        <w:t>公里。经过多年以来的水利建设，全县防洪保安体系得到极大提升，完成龙溪河、大沙河、桂溪河等中小河流治理，已达标治理河长</w:t>
      </w:r>
      <w:r>
        <w:t>54.43</w:t>
      </w:r>
      <w:r>
        <w:rPr>
          <w:rFonts w:hint="eastAsia"/>
        </w:rPr>
        <w:t>公里，占比</w:t>
      </w:r>
      <w:r>
        <w:t>46.92%</w:t>
      </w:r>
      <w:r>
        <w:rPr>
          <w:rFonts w:hint="eastAsia"/>
        </w:rPr>
        <w:t>；已建河堤</w:t>
      </w:r>
      <w:r>
        <w:t>83.32</w:t>
      </w:r>
      <w:r>
        <w:rPr>
          <w:rFonts w:hint="eastAsia"/>
        </w:rPr>
        <w:t>公里，其中四级堤防</w:t>
      </w:r>
      <w:r>
        <w:t>46.53</w:t>
      </w:r>
      <w:r>
        <w:rPr>
          <w:rFonts w:hint="eastAsia"/>
        </w:rPr>
        <w:t>公里，五级堤防</w:t>
      </w:r>
      <w:r>
        <w:t>36.79</w:t>
      </w:r>
      <w:r>
        <w:rPr>
          <w:rFonts w:hint="eastAsia"/>
        </w:rPr>
        <w:t>公里，保护人口</w:t>
      </w:r>
      <w:r>
        <w:t>10.7</w:t>
      </w:r>
      <w:r>
        <w:rPr>
          <w:rFonts w:hint="eastAsia"/>
        </w:rPr>
        <w:t>万人，保护耕地</w:t>
      </w:r>
      <w:r>
        <w:t>2.02</w:t>
      </w:r>
      <w:r>
        <w:rPr>
          <w:rFonts w:hint="eastAsia"/>
        </w:rPr>
        <w:t>千公顷；除险加固小型水库</w:t>
      </w:r>
      <w:r>
        <w:t>91</w:t>
      </w:r>
      <w:r>
        <w:rPr>
          <w:rFonts w:hint="eastAsia"/>
        </w:rPr>
        <w:t>座，新增、恢复库容近</w:t>
      </w:r>
      <w:r>
        <w:t>1000</w:t>
      </w:r>
      <w:r>
        <w:rPr>
          <w:rFonts w:hint="eastAsia"/>
        </w:rPr>
        <w:t>万立方米。目前垫江县</w:t>
      </w:r>
      <w:r>
        <w:rPr>
          <w:rFonts w:hint="eastAsia"/>
          <w:szCs w:val="36"/>
        </w:rPr>
        <w:t>全县</w:t>
      </w:r>
      <w:r>
        <w:rPr>
          <w:szCs w:val="36"/>
        </w:rPr>
        <w:t>27</w:t>
      </w:r>
      <w:r>
        <w:rPr>
          <w:rFonts w:hint="eastAsia"/>
          <w:szCs w:val="36"/>
        </w:rPr>
        <w:t>个临河场镇达标率为</w:t>
      </w:r>
      <w:r>
        <w:rPr>
          <w:szCs w:val="36"/>
        </w:rPr>
        <w:t>70%</w:t>
      </w:r>
      <w:r>
        <w:rPr>
          <w:rFonts w:hint="eastAsia"/>
          <w:szCs w:val="36"/>
        </w:rPr>
        <w:t>，</w:t>
      </w:r>
      <w:r>
        <w:rPr>
          <w:rFonts w:hint="eastAsia"/>
        </w:rPr>
        <w:t>防洪薄弱环节主要为乡镇。</w:t>
      </w:r>
    </w:p>
    <w:p w14:paraId="6142AB8E">
      <w:pPr>
        <w:ind w:firstLine="640"/>
        <w:outlineLvl w:val="2"/>
        <w:rPr>
          <w:rFonts w:eastAsia="方正楷体_GBK"/>
          <w:szCs w:val="36"/>
        </w:rPr>
      </w:pPr>
      <w:r>
        <w:rPr>
          <w:rFonts w:eastAsia="方正楷体_GBK"/>
          <w:szCs w:val="36"/>
        </w:rPr>
        <w:t xml:space="preserve">1.3.2 </w:t>
      </w:r>
      <w:r>
        <w:rPr>
          <w:rFonts w:hint="eastAsia" w:eastAsia="方正楷体_GBK"/>
          <w:szCs w:val="36"/>
        </w:rPr>
        <w:t>供水安全现状</w:t>
      </w:r>
    </w:p>
    <w:p w14:paraId="762CE380">
      <w:pPr>
        <w:ind w:firstLine="640"/>
      </w:pPr>
      <w:r>
        <w:rPr>
          <w:rFonts w:hint="eastAsia"/>
        </w:rPr>
        <w:t>截至“十三五”规划期末，垫江县建成水库</w:t>
      </w:r>
      <w:r>
        <w:t>122</w:t>
      </w:r>
      <w:r>
        <w:rPr>
          <w:rFonts w:hint="eastAsia"/>
        </w:rPr>
        <w:t>座（其中中型</w:t>
      </w:r>
      <w:r>
        <w:t>3</w:t>
      </w:r>
      <w:r>
        <w:rPr>
          <w:rFonts w:hint="eastAsia"/>
        </w:rPr>
        <w:t>座、小</w:t>
      </w:r>
      <w:r>
        <w:t>(1)</w:t>
      </w:r>
      <w:r>
        <w:rPr>
          <w:rFonts w:hint="eastAsia"/>
        </w:rPr>
        <w:t>型</w:t>
      </w:r>
      <w:r>
        <w:t>22</w:t>
      </w:r>
      <w:r>
        <w:rPr>
          <w:rFonts w:hint="eastAsia"/>
        </w:rPr>
        <w:t>座、小</w:t>
      </w:r>
      <w:r>
        <w:t>(2)</w:t>
      </w:r>
      <w:r>
        <w:rPr>
          <w:rFonts w:hint="eastAsia"/>
        </w:rPr>
        <w:t>型</w:t>
      </w:r>
      <w:r>
        <w:t>97</w:t>
      </w:r>
      <w:r>
        <w:rPr>
          <w:rFonts w:hint="eastAsia"/>
        </w:rPr>
        <w:t>座），山坪塘</w:t>
      </w:r>
      <w:r>
        <w:t>5194</w:t>
      </w:r>
      <w:r>
        <w:rPr>
          <w:rFonts w:hint="eastAsia"/>
        </w:rPr>
        <w:t>处，蓄水池</w:t>
      </w:r>
      <w:r>
        <w:t>3196</w:t>
      </w:r>
      <w:r>
        <w:rPr>
          <w:rFonts w:hint="eastAsia"/>
        </w:rPr>
        <w:t>处，水电站</w:t>
      </w:r>
      <w:r>
        <w:t>11</w:t>
      </w:r>
      <w:r>
        <w:rPr>
          <w:rFonts w:hint="eastAsia"/>
        </w:rPr>
        <w:t>处，泵站</w:t>
      </w:r>
      <w:r>
        <w:t>134</w:t>
      </w:r>
      <w:r>
        <w:rPr>
          <w:rFonts w:hint="eastAsia"/>
        </w:rPr>
        <w:t>处，水闸</w:t>
      </w:r>
      <w:r>
        <w:t>2</w:t>
      </w:r>
      <w:r>
        <w:rPr>
          <w:rFonts w:hint="eastAsia"/>
        </w:rPr>
        <w:t>处，引水堰</w:t>
      </w:r>
      <w:r>
        <w:t>390</w:t>
      </w:r>
      <w:r>
        <w:rPr>
          <w:rFonts w:hint="eastAsia"/>
        </w:rPr>
        <w:t>处，提灌站</w:t>
      </w:r>
      <w:r>
        <w:t>168</w:t>
      </w:r>
      <w:r>
        <w:rPr>
          <w:rFonts w:hint="eastAsia"/>
        </w:rPr>
        <w:t>处，机井</w:t>
      </w:r>
      <w:r>
        <w:t>542</w:t>
      </w:r>
      <w:r>
        <w:rPr>
          <w:rFonts w:hint="eastAsia"/>
        </w:rPr>
        <w:t>处，</w:t>
      </w:r>
      <w:r>
        <w:rPr>
          <w:rFonts w:hint="eastAsia"/>
          <w:color w:val="FF0000"/>
        </w:rPr>
        <w:t>水厂</w:t>
      </w:r>
      <w:r>
        <w:rPr>
          <w:color w:val="FF0000"/>
        </w:rPr>
        <w:t>29</w:t>
      </w:r>
      <w:r>
        <w:rPr>
          <w:rFonts w:hint="eastAsia"/>
          <w:color w:val="FF0000"/>
        </w:rPr>
        <w:t>座</w:t>
      </w:r>
      <w:r>
        <w:rPr>
          <w:rFonts w:hint="eastAsia"/>
        </w:rPr>
        <w:t>，堤防</w:t>
      </w:r>
      <w:r>
        <w:t>18</w:t>
      </w:r>
      <w:r>
        <w:rPr>
          <w:rFonts w:hint="eastAsia"/>
        </w:rPr>
        <w:t>处，渠沟长</w:t>
      </w:r>
      <w:r>
        <w:t>1151.47</w:t>
      </w:r>
      <w:r>
        <w:rPr>
          <w:rFonts w:hint="eastAsia"/>
        </w:rPr>
        <w:t>公里，总蓄引提水能力</w:t>
      </w:r>
      <w:r>
        <w:t>1.58</w:t>
      </w:r>
      <w:r>
        <w:rPr>
          <w:rFonts w:hint="eastAsia"/>
        </w:rPr>
        <w:t>亿立方米。</w:t>
      </w:r>
    </w:p>
    <w:p w14:paraId="3EF43AF1">
      <w:pPr>
        <w:ind w:firstLine="640"/>
      </w:pPr>
      <w:r>
        <w:rPr>
          <w:rFonts w:hint="eastAsia"/>
        </w:rPr>
        <w:t>供水方面，垫江县大力开展乡村振兴示范区配套水利工程建设，巩固提升农村饮水安全，累计投入资金</w:t>
      </w:r>
      <w:r>
        <w:t>2300</w:t>
      </w:r>
      <w:r>
        <w:rPr>
          <w:rFonts w:hint="eastAsia"/>
        </w:rPr>
        <w:t>万元，新建管网</w:t>
      </w:r>
      <w:r>
        <w:t>236</w:t>
      </w:r>
      <w:r>
        <w:rPr>
          <w:rFonts w:hint="eastAsia"/>
        </w:rPr>
        <w:t>公里、泵站</w:t>
      </w:r>
      <w:r>
        <w:t>10</w:t>
      </w:r>
      <w:r>
        <w:rPr>
          <w:rFonts w:hint="eastAsia"/>
        </w:rPr>
        <w:t>座、蓄水池</w:t>
      </w:r>
      <w:r>
        <w:t>12</w:t>
      </w:r>
      <w:r>
        <w:rPr>
          <w:rFonts w:hint="eastAsia"/>
        </w:rPr>
        <w:t>座，完成</w:t>
      </w:r>
      <w:r>
        <w:t>16.13</w:t>
      </w:r>
      <w:r>
        <w:rPr>
          <w:rFonts w:hint="eastAsia"/>
        </w:rPr>
        <w:t>万人农村饮水安全巩固提升，其中解决贫困人口饮水问题</w:t>
      </w:r>
      <w:r>
        <w:t>0.5</w:t>
      </w:r>
      <w:r>
        <w:rPr>
          <w:rFonts w:hint="eastAsia"/>
        </w:rPr>
        <w:t>万人。目前已建乡镇以上供水</w:t>
      </w:r>
      <w:r>
        <w:rPr>
          <w:rFonts w:hint="eastAsia"/>
          <w:color w:val="FF0000"/>
        </w:rPr>
        <w:t>水厂</w:t>
      </w:r>
      <w:r>
        <w:rPr>
          <w:color w:val="FF0000"/>
        </w:rPr>
        <w:t>39</w:t>
      </w:r>
      <w:r>
        <w:rPr>
          <w:rFonts w:hint="eastAsia"/>
          <w:color w:val="FF0000"/>
        </w:rPr>
        <w:t>座</w:t>
      </w:r>
      <w:r>
        <w:rPr>
          <w:rFonts w:hint="eastAsia"/>
        </w:rPr>
        <w:t>，其中水厂规模</w:t>
      </w:r>
      <w:r>
        <w:t>10</w:t>
      </w:r>
      <w:r>
        <w:rPr>
          <w:rFonts w:hint="eastAsia"/>
        </w:rPr>
        <w:t>万立方米</w:t>
      </w:r>
      <w:r>
        <w:t>/</w:t>
      </w:r>
      <w:r>
        <w:rPr>
          <w:rFonts w:hint="eastAsia"/>
        </w:rPr>
        <w:t>天以上</w:t>
      </w:r>
      <w:r>
        <w:t>1</w:t>
      </w:r>
      <w:r>
        <w:rPr>
          <w:rFonts w:hint="eastAsia"/>
        </w:rPr>
        <w:t>座</w:t>
      </w:r>
      <w:r>
        <w:t>——</w:t>
      </w:r>
      <w:r>
        <w:rPr>
          <w:rFonts w:hint="eastAsia"/>
        </w:rPr>
        <w:t>龙滩水厂；</w:t>
      </w:r>
      <w:r>
        <w:t>10</w:t>
      </w:r>
      <w:r>
        <w:rPr>
          <w:rFonts w:hint="eastAsia"/>
        </w:rPr>
        <w:t>万立方米</w:t>
      </w:r>
      <w:r>
        <w:t>/</w:t>
      </w:r>
      <w:r>
        <w:rPr>
          <w:rFonts w:hint="eastAsia"/>
        </w:rPr>
        <w:t>天到</w:t>
      </w:r>
      <w:r>
        <w:t>1</w:t>
      </w:r>
      <w:r>
        <w:rPr>
          <w:rFonts w:hint="eastAsia"/>
        </w:rPr>
        <w:t>万立方米</w:t>
      </w:r>
      <w:r>
        <w:t>/</w:t>
      </w:r>
      <w:r>
        <w:rPr>
          <w:rFonts w:hint="eastAsia"/>
        </w:rPr>
        <w:t>天的</w:t>
      </w:r>
      <w:r>
        <w:t>2</w:t>
      </w:r>
      <w:r>
        <w:rPr>
          <w:rFonts w:hint="eastAsia"/>
        </w:rPr>
        <w:t>座</w:t>
      </w:r>
      <w:r>
        <w:t>——</w:t>
      </w:r>
      <w:r>
        <w:rPr>
          <w:rFonts w:hint="eastAsia"/>
        </w:rPr>
        <w:t>玉河水厂、高安水厂；小于</w:t>
      </w:r>
      <w:r>
        <w:t>1</w:t>
      </w:r>
      <w:r>
        <w:rPr>
          <w:rFonts w:hint="eastAsia"/>
        </w:rPr>
        <w:t>万立方米</w:t>
      </w:r>
      <w:r>
        <w:t>/</w:t>
      </w:r>
      <w:r>
        <w:rPr>
          <w:rFonts w:hint="eastAsia"/>
        </w:rPr>
        <w:t>天的</w:t>
      </w:r>
      <w:r>
        <w:t>35</w:t>
      </w:r>
      <w:r>
        <w:rPr>
          <w:rFonts w:hint="eastAsia"/>
        </w:rPr>
        <w:t>座。目前基本形成了以较大规模的乡镇、集镇集中供水及其管网延伸工程为骨干，结合规模较小的村级集中供水工程，偏远聚集点采用集雨池、打井等分散式供水工程，构建了三级农村供水体系。</w:t>
      </w:r>
    </w:p>
    <w:p w14:paraId="789BD576">
      <w:pPr>
        <w:ind w:firstLine="640"/>
      </w:pPr>
      <w:r>
        <w:rPr>
          <w:rFonts w:hint="eastAsia"/>
        </w:rPr>
        <w:t>灌溉用水方面，</w:t>
      </w:r>
      <w:r>
        <w:t xml:space="preserve"> </w:t>
      </w:r>
      <w:r>
        <w:rPr>
          <w:rFonts w:hint="eastAsia"/>
        </w:rPr>
        <w:t>“十三五”期末全县耕地灌溉面积为</w:t>
      </w:r>
      <w:r>
        <w:t>26.41</w:t>
      </w:r>
      <w:r>
        <w:rPr>
          <w:rFonts w:hint="eastAsia"/>
        </w:rPr>
        <w:t>千公顷，实际耕地灌溉面积</w:t>
      </w:r>
      <w:r>
        <w:t>20.67</w:t>
      </w:r>
      <w:r>
        <w:rPr>
          <w:rFonts w:hint="eastAsia"/>
        </w:rPr>
        <w:t>千公顷；设计灌溉面积</w:t>
      </w:r>
      <w:r>
        <w:t>2000</w:t>
      </w:r>
      <w:r>
        <w:rPr>
          <w:rFonts w:hint="eastAsia"/>
        </w:rPr>
        <w:t>亩以上灌区</w:t>
      </w:r>
      <w:r>
        <w:t>14</w:t>
      </w:r>
      <w:r>
        <w:rPr>
          <w:rFonts w:hint="eastAsia"/>
        </w:rPr>
        <w:t>处，设计灌溉面积</w:t>
      </w:r>
      <w:r>
        <w:t>12.81</w:t>
      </w:r>
      <w:r>
        <w:rPr>
          <w:rFonts w:hint="eastAsia"/>
        </w:rPr>
        <w:t>千公顷，占全县耕地灌溉面积</w:t>
      </w:r>
      <w:r>
        <w:t>48.50%</w:t>
      </w:r>
      <w:r>
        <w:rPr>
          <w:rFonts w:hint="eastAsia"/>
        </w:rPr>
        <w:t>，其中设计灌溉面积</w:t>
      </w:r>
      <w:r>
        <w:t>1</w:t>
      </w:r>
      <w:r>
        <w:rPr>
          <w:rFonts w:hint="eastAsia"/>
        </w:rPr>
        <w:t>万</w:t>
      </w:r>
      <w:r>
        <w:t>~5</w:t>
      </w:r>
      <w:r>
        <w:rPr>
          <w:rFonts w:hint="eastAsia"/>
        </w:rPr>
        <w:t>万亩灌区</w:t>
      </w:r>
      <w:r>
        <w:t>6</w:t>
      </w:r>
      <w:r>
        <w:rPr>
          <w:rFonts w:hint="eastAsia"/>
        </w:rPr>
        <w:t>处，设计灌溉面积</w:t>
      </w:r>
      <w:r>
        <w:t>9.71</w:t>
      </w:r>
      <w:r>
        <w:rPr>
          <w:rFonts w:hint="eastAsia"/>
        </w:rPr>
        <w:t>千公顷，设计灌溉面积</w:t>
      </w:r>
      <w:r>
        <w:t>2000~1</w:t>
      </w:r>
      <w:r>
        <w:rPr>
          <w:rFonts w:hint="eastAsia"/>
        </w:rPr>
        <w:t>万亩灌区</w:t>
      </w:r>
      <w:r>
        <w:t>8</w:t>
      </w:r>
      <w:r>
        <w:rPr>
          <w:rFonts w:hint="eastAsia"/>
        </w:rPr>
        <w:t>处，设计灌溉面积</w:t>
      </w:r>
      <w:r>
        <w:t>3.10</w:t>
      </w:r>
      <w:r>
        <w:rPr>
          <w:rFonts w:hint="eastAsia"/>
        </w:rPr>
        <w:t>千公顷。</w:t>
      </w:r>
    </w:p>
    <w:p w14:paraId="5CD7B81B">
      <w:pPr>
        <w:ind w:firstLine="640"/>
      </w:pPr>
      <w:r>
        <w:rPr>
          <w:rFonts w:hint="eastAsia"/>
        </w:rPr>
        <w:t>多年来，垫江县加快推进龙溪河灌区续建配套与节水改造工程建设，补齐补足全县灌溉水源短板，配套完善农田灌溉设施。截至“十三五”期末，全县已建灌渠</w:t>
      </w:r>
      <w:r>
        <w:t>571.10</w:t>
      </w:r>
      <w:r>
        <w:rPr>
          <w:rFonts w:hint="eastAsia"/>
        </w:rPr>
        <w:t>公里，其中防渗渠道</w:t>
      </w:r>
      <w:r>
        <w:t>317.83</w:t>
      </w:r>
      <w:r>
        <w:rPr>
          <w:rFonts w:hint="eastAsia"/>
        </w:rPr>
        <w:t>公里；按设计流量划分，设计流量为</w:t>
      </w:r>
      <w:r>
        <w:t>1</w:t>
      </w:r>
      <w:r>
        <w:rPr>
          <w:rFonts w:hint="eastAsia"/>
        </w:rPr>
        <w:t>立方米</w:t>
      </w:r>
      <w:r>
        <w:t>/</w:t>
      </w:r>
      <w:r>
        <w:rPr>
          <w:rFonts w:hint="eastAsia"/>
        </w:rPr>
        <w:t>秒</w:t>
      </w:r>
      <w:r>
        <w:t>~5</w:t>
      </w:r>
      <w:r>
        <w:rPr>
          <w:rFonts w:hint="eastAsia"/>
        </w:rPr>
        <w:t>立方米</w:t>
      </w:r>
      <w:r>
        <w:t>/</w:t>
      </w:r>
      <w:r>
        <w:rPr>
          <w:rFonts w:hint="eastAsia"/>
        </w:rPr>
        <w:t>秒的渠道</w:t>
      </w:r>
      <w:r>
        <w:t>243.10</w:t>
      </w:r>
      <w:r>
        <w:rPr>
          <w:rFonts w:hint="eastAsia"/>
        </w:rPr>
        <w:t>公里，其中防渗渠道</w:t>
      </w:r>
      <w:r>
        <w:t>159.90</w:t>
      </w:r>
      <w:r>
        <w:rPr>
          <w:rFonts w:hint="eastAsia"/>
        </w:rPr>
        <w:t>公里，设计流量为</w:t>
      </w:r>
      <w:r>
        <w:t>0.2</w:t>
      </w:r>
      <w:r>
        <w:rPr>
          <w:rFonts w:hint="eastAsia"/>
        </w:rPr>
        <w:t>立方米</w:t>
      </w:r>
      <w:r>
        <w:t>/</w:t>
      </w:r>
      <w:r>
        <w:rPr>
          <w:rFonts w:hint="eastAsia"/>
        </w:rPr>
        <w:t>秒</w:t>
      </w:r>
      <w:r>
        <w:t>~1</w:t>
      </w:r>
      <w:r>
        <w:rPr>
          <w:rFonts w:hint="eastAsia"/>
        </w:rPr>
        <w:t>立方米</w:t>
      </w:r>
      <w:r>
        <w:t>/</w:t>
      </w:r>
      <w:r>
        <w:rPr>
          <w:rFonts w:hint="eastAsia"/>
        </w:rPr>
        <w:t>秒的渠道</w:t>
      </w:r>
      <w:r>
        <w:t>328.00</w:t>
      </w:r>
      <w:r>
        <w:rPr>
          <w:rFonts w:hint="eastAsia"/>
        </w:rPr>
        <w:t>公里，其中防渗渠道</w:t>
      </w:r>
      <w:r>
        <w:t>157.93</w:t>
      </w:r>
      <w:r>
        <w:rPr>
          <w:rFonts w:hint="eastAsia"/>
        </w:rPr>
        <w:t>公里。全县节水灌溉工程面积</w:t>
      </w:r>
      <w:r>
        <w:t>9.61</w:t>
      </w:r>
      <w:r>
        <w:rPr>
          <w:rFonts w:hint="eastAsia"/>
        </w:rPr>
        <w:t>千公顷，占全县灌溉面积</w:t>
      </w:r>
      <w:r>
        <w:t>59.95%</w:t>
      </w:r>
      <w:r>
        <w:rPr>
          <w:rFonts w:hint="eastAsia"/>
        </w:rPr>
        <w:t>，其中喷灌面积</w:t>
      </w:r>
      <w:r>
        <w:t>0.42</w:t>
      </w:r>
      <w:r>
        <w:rPr>
          <w:rFonts w:hint="eastAsia"/>
        </w:rPr>
        <w:t>千公顷，微灌</w:t>
      </w:r>
      <w:r>
        <w:t>0.01</w:t>
      </w:r>
      <w:r>
        <w:rPr>
          <w:rFonts w:hint="eastAsia"/>
        </w:rPr>
        <w:t>千公顷，低压管灌面积</w:t>
      </w:r>
      <w:r>
        <w:t>1.85</w:t>
      </w:r>
      <w:r>
        <w:rPr>
          <w:rFonts w:hint="eastAsia"/>
        </w:rPr>
        <w:t>千公顷，渠道防渗</w:t>
      </w:r>
      <w:r>
        <w:t>7.33</w:t>
      </w:r>
      <w:r>
        <w:rPr>
          <w:rFonts w:hint="eastAsia"/>
        </w:rPr>
        <w:t>千公顷，有效提高农田灌溉保障能力，增强农业生产旱涝保收能力。</w:t>
      </w:r>
    </w:p>
    <w:p w14:paraId="738C2946">
      <w:pPr>
        <w:ind w:firstLine="640"/>
        <w:outlineLvl w:val="2"/>
        <w:rPr>
          <w:rFonts w:eastAsia="方正楷体_GBK"/>
          <w:szCs w:val="36"/>
        </w:rPr>
      </w:pPr>
      <w:r>
        <w:rPr>
          <w:rFonts w:eastAsia="方正楷体_GBK"/>
          <w:szCs w:val="36"/>
        </w:rPr>
        <w:t xml:space="preserve">1.3.3 </w:t>
      </w:r>
      <w:r>
        <w:rPr>
          <w:rFonts w:hint="eastAsia" w:eastAsia="方正楷体_GBK"/>
          <w:szCs w:val="36"/>
        </w:rPr>
        <w:t>水生态安全现状</w:t>
      </w:r>
    </w:p>
    <w:p w14:paraId="6B30D6B3">
      <w:pPr>
        <w:ind w:firstLine="640"/>
      </w:pPr>
      <w:r>
        <w:rPr>
          <w:rFonts w:hint="eastAsia"/>
        </w:rPr>
        <w:t>垫江县现有饮用水源地共</w:t>
      </w:r>
      <w:r>
        <w:t>29</w:t>
      </w:r>
      <w:r>
        <w:rPr>
          <w:rFonts w:hint="eastAsia"/>
        </w:rPr>
        <w:t>个，其中以水库为水源的</w:t>
      </w:r>
      <w:r>
        <w:t>24</w:t>
      </w:r>
      <w:r>
        <w:rPr>
          <w:rFonts w:hint="eastAsia"/>
        </w:rPr>
        <w:t>个，以河流为水源的</w:t>
      </w:r>
      <w:r>
        <w:t>4</w:t>
      </w:r>
      <w:r>
        <w:rPr>
          <w:rFonts w:hint="eastAsia"/>
        </w:rPr>
        <w:t>个，以地下水为水源的</w:t>
      </w:r>
      <w:r>
        <w:t>1</w:t>
      </w:r>
      <w:r>
        <w:rPr>
          <w:rFonts w:hint="eastAsia"/>
        </w:rPr>
        <w:t>个。近年来，垫江县统筹规划建设水源工程和城乡供水工程，推动形成城乡一体化供水新格局，全县</w:t>
      </w:r>
      <w:r>
        <w:t>9</w:t>
      </w:r>
      <w:r>
        <w:rPr>
          <w:rFonts w:hint="eastAsia"/>
        </w:rPr>
        <w:t>条主要河流水功能区水质不断持续改善。依托龙滩水库建成龙滩水厂，完成县城供水旧城管网改建和县城拓展供水管网工程项目；对重要场镇水厂，以及农村学校、林场的集中供水工程和管网实施改造升级、管网延伸建设；实现乡镇及农村供水工程提质增效，改善群众饮水安全。根据垫江县水资源公报统计成果，近四年（</w:t>
      </w:r>
      <w:r>
        <w:t>2017</w:t>
      </w:r>
      <w:r>
        <w:rPr>
          <w:rFonts w:hint="eastAsia"/>
        </w:rPr>
        <w:t>年</w:t>
      </w:r>
      <w:r>
        <w:t>-2020</w:t>
      </w:r>
      <w:r>
        <w:rPr>
          <w:rFonts w:hint="eastAsia"/>
        </w:rPr>
        <w:t>年）垫江县城市水源地水质达标率为</w:t>
      </w:r>
      <w:r>
        <w:t>100%</w:t>
      </w:r>
      <w:r>
        <w:rPr>
          <w:rFonts w:hint="eastAsia"/>
        </w:rPr>
        <w:t>。</w:t>
      </w:r>
    </w:p>
    <w:p w14:paraId="382B01D7">
      <w:pPr>
        <w:ind w:firstLine="640"/>
      </w:pPr>
      <w:r>
        <w:rPr>
          <w:rFonts w:hint="eastAsia"/>
        </w:rPr>
        <w:t>垫江县坚持预防为主、防治结合，大力推进水土保持生态建设，基本建成与县经济社会发展和生态文明建设相适应的水土流失综合防治体系和综合监管体系，水土流失重点预防区得到有效预防保护，强化重点治理区水土流失治理，初步实现水土资源可持续利用和生态环境可持续维护。截至“十三五”期末，垫江县水土流失综合治理面积达到</w:t>
      </w:r>
      <w:r>
        <w:t>101.43</w:t>
      </w:r>
      <w:r>
        <w:rPr>
          <w:rFonts w:hint="eastAsia"/>
        </w:rPr>
        <w:t>千公顷，其中小流域综合治理</w:t>
      </w:r>
      <w:r>
        <w:t>7</w:t>
      </w:r>
      <w:r>
        <w:rPr>
          <w:rFonts w:hint="eastAsia"/>
        </w:rPr>
        <w:t>条，治理面积</w:t>
      </w:r>
      <w:r>
        <w:t>33.90</w:t>
      </w:r>
      <w:r>
        <w:rPr>
          <w:rFonts w:hint="eastAsia"/>
        </w:rPr>
        <w:t>千公顷；按照防治措施划分，采取梯田治理</w:t>
      </w:r>
      <w:r>
        <w:t>54.84</w:t>
      </w:r>
      <w:r>
        <w:rPr>
          <w:rFonts w:hint="eastAsia"/>
        </w:rPr>
        <w:t>千公顷，种植水土保持林治理</w:t>
      </w:r>
      <w:r>
        <w:t>14.13</w:t>
      </w:r>
      <w:r>
        <w:rPr>
          <w:rFonts w:hint="eastAsia"/>
        </w:rPr>
        <w:t>千公顷，种植经济林治理</w:t>
      </w:r>
      <w:r>
        <w:t>11.62</w:t>
      </w:r>
      <w:r>
        <w:rPr>
          <w:rFonts w:hint="eastAsia"/>
        </w:rPr>
        <w:t>千公顷，封禁治理</w:t>
      </w:r>
      <w:r>
        <w:t>10.5</w:t>
      </w:r>
      <w:r>
        <w:rPr>
          <w:rFonts w:hint="eastAsia"/>
        </w:rPr>
        <w:t>千公顷，其他措施治理</w:t>
      </w:r>
      <w:r>
        <w:t>10.39</w:t>
      </w:r>
      <w:r>
        <w:rPr>
          <w:rFonts w:hint="eastAsia"/>
        </w:rPr>
        <w:t>千公顷。林草植被和治理成果得到有效保护，水土流失面积和侵蚀强度逐步下降，年土壤流失总量控制在</w:t>
      </w:r>
      <w:r>
        <w:t>90</w:t>
      </w:r>
      <w:r>
        <w:rPr>
          <w:rFonts w:hint="eastAsia"/>
        </w:rPr>
        <w:t>万吨以下，水土流失率下降到</w:t>
      </w:r>
      <w:r>
        <w:t>30%</w:t>
      </w:r>
      <w:r>
        <w:rPr>
          <w:rFonts w:hint="eastAsia"/>
        </w:rPr>
        <w:t>以下。</w:t>
      </w:r>
    </w:p>
    <w:bookmarkEnd w:id="5"/>
    <w:p w14:paraId="77452336">
      <w:pPr>
        <w:ind w:firstLine="0" w:firstLineChars="0"/>
        <w:outlineLvl w:val="1"/>
        <w:rPr>
          <w:rFonts w:eastAsia="方正黑体_GBK"/>
          <w:szCs w:val="36"/>
        </w:rPr>
      </w:pPr>
      <w:bookmarkStart w:id="7" w:name="_Toc79776723"/>
      <w:r>
        <w:rPr>
          <w:rFonts w:eastAsia="方正黑体_GBK"/>
          <w:szCs w:val="36"/>
        </w:rPr>
        <w:t xml:space="preserve">1.4 </w:t>
      </w:r>
      <w:r>
        <w:rPr>
          <w:rFonts w:hint="eastAsia" w:eastAsia="方正黑体_GBK"/>
          <w:szCs w:val="36"/>
        </w:rPr>
        <w:t>面临形势</w:t>
      </w:r>
      <w:bookmarkEnd w:id="7"/>
    </w:p>
    <w:p w14:paraId="2D1A39E9">
      <w:pPr>
        <w:ind w:firstLine="640"/>
        <w:rPr>
          <w:szCs w:val="36"/>
        </w:rPr>
      </w:pPr>
      <w:r>
        <w:rPr>
          <w:rFonts w:hint="eastAsia"/>
          <w:szCs w:val="36"/>
        </w:rPr>
        <w:t>“十四五”时期，是我国开启全面建设社会主义现代化国家新征程的第一个五年，是重庆市全面落实习近平总书记赋予重庆新定位新使命的重要阶段，是垫江富民强县升位迈上新台阶、社会主义现代化建设开启新征程、高质量发展谱写新篇章的关键时期。深入践行新发展理念和“节水优先、空间均衡、系统治理、两手发力”治水思路，落实县委、县政府和市水利局决策部署，深刻把握垫江县“十四五”时期同时面临着机遇与挑战，全面提升全县水安全保障能力，为高质量发展和生态文明建设提供有力支撑，为建设高品质生活宜居地、山清水秀美丽之地提供坚实的水安全保障。</w:t>
      </w:r>
    </w:p>
    <w:p w14:paraId="41B1BCEA">
      <w:pPr>
        <w:ind w:firstLine="640"/>
        <w:outlineLvl w:val="2"/>
        <w:rPr>
          <w:rFonts w:eastAsia="方正楷体_GBK"/>
          <w:szCs w:val="36"/>
        </w:rPr>
      </w:pPr>
      <w:r>
        <w:rPr>
          <w:rFonts w:eastAsia="方正楷体_GBK"/>
          <w:szCs w:val="36"/>
        </w:rPr>
        <w:t xml:space="preserve">1.4.1 </w:t>
      </w:r>
      <w:r>
        <w:rPr>
          <w:rFonts w:hint="eastAsia" w:eastAsia="方正楷体_GBK"/>
          <w:szCs w:val="36"/>
        </w:rPr>
        <w:t>“十四五”时期水安全形势</w:t>
      </w:r>
    </w:p>
    <w:p w14:paraId="62CAAEEB">
      <w:pPr>
        <w:ind w:firstLine="640"/>
        <w:rPr>
          <w:szCs w:val="36"/>
        </w:rPr>
      </w:pPr>
      <w:r>
        <w:rPr>
          <w:rFonts w:hint="eastAsia"/>
          <w:szCs w:val="36"/>
        </w:rPr>
        <w:t>“十四五”时期是我国发展的重要战略机遇期，也是加快水利改革发展的关键期。必须自觉立足党和国家工作大局，准确把握水安全保障面临的新形势新要求。</w:t>
      </w:r>
    </w:p>
    <w:p w14:paraId="4913D5B6">
      <w:pPr>
        <w:ind w:firstLine="640"/>
        <w:rPr>
          <w:szCs w:val="36"/>
        </w:rPr>
      </w:pPr>
      <w:r>
        <w:rPr>
          <w:rFonts w:hint="eastAsia"/>
          <w:szCs w:val="36"/>
        </w:rPr>
        <w:t>从适应新发展阶段看，水利工作需要全面提升标准。正确认识治水主要矛盾变化，在更好解决水灾害问题的同时，下大气力解决水资源短缺、水生态损害、水环境污染等问题，更好地满足人民对美好生活的向往。在持久水安全、优质水资源、健康水生态、宜居水环境、先进水文化等五个方面提高标准，实现升级。</w:t>
      </w:r>
    </w:p>
    <w:p w14:paraId="09073CA7">
      <w:pPr>
        <w:ind w:firstLine="640"/>
        <w:rPr>
          <w:szCs w:val="36"/>
        </w:rPr>
      </w:pPr>
      <w:r>
        <w:rPr>
          <w:rFonts w:hint="eastAsia"/>
          <w:szCs w:val="36"/>
        </w:rPr>
        <w:t>从贯彻新发展理念看，要把新发展理念贯穿到补短板、强监管的各项工作中，特别是要通过水利行业强监管调整人的行为、纠正人的错误行为，重塑人与水的关系，实现人水和谐；要以严格的水利监管规范各类涉水行为，堵漏洞、强弱项，下好风险防控的先手棋，夯实高质量发展的水安全基础。</w:t>
      </w:r>
    </w:p>
    <w:p w14:paraId="2CBE9CD7">
      <w:pPr>
        <w:ind w:firstLine="640"/>
        <w:rPr>
          <w:szCs w:val="36"/>
        </w:rPr>
      </w:pPr>
      <w:r>
        <w:rPr>
          <w:rFonts w:hint="eastAsia"/>
          <w:szCs w:val="36"/>
        </w:rPr>
        <w:t>从构建新发展格局看，要建设一批强基础、增功能、利长远的重大水利项目，更好发挥水利投资对经济增长的拉动作用。以全县河湖泊水系为基础、输排水工程为通道、控制性调蓄工程为节点、智慧化调控为手段，加快构建循环畅通、功能协同、安全可靠、调控自如的水利基础设施网络，进一步提高水资源供给的质量、效率和水平。科学布局、加快建设一批支撑性、保障性水利工程，同步推进传统水利工程智能升级，提高水利基础设施通达程度和公共服务均等化水平，促进经济社会发展更加协调。</w:t>
      </w:r>
    </w:p>
    <w:p w14:paraId="426B5B0D">
      <w:pPr>
        <w:ind w:firstLine="640"/>
        <w:outlineLvl w:val="2"/>
        <w:rPr>
          <w:rFonts w:eastAsia="方正楷体_GBK"/>
          <w:szCs w:val="36"/>
        </w:rPr>
      </w:pPr>
      <w:r>
        <w:rPr>
          <w:rFonts w:eastAsia="方正楷体_GBK"/>
          <w:szCs w:val="36"/>
        </w:rPr>
        <w:t xml:space="preserve">1.4.2 </w:t>
      </w:r>
      <w:r>
        <w:rPr>
          <w:rFonts w:hint="eastAsia" w:eastAsia="方正楷体_GBK"/>
          <w:szCs w:val="36"/>
        </w:rPr>
        <w:t>垫江县国民经济和社会发展要求</w:t>
      </w:r>
    </w:p>
    <w:p w14:paraId="4BF0696A">
      <w:pPr>
        <w:spacing w:line="560" w:lineRule="exact"/>
        <w:ind w:firstLine="640"/>
        <w:rPr>
          <w:szCs w:val="36"/>
        </w:rPr>
      </w:pPr>
      <w:r>
        <w:rPr>
          <w:rFonts w:hint="eastAsia"/>
          <w:szCs w:val="36"/>
        </w:rPr>
        <w:t>“十四五”期间，</w:t>
      </w:r>
      <w:r>
        <w:rPr>
          <w:rFonts w:hint="eastAsia" w:cs="方正仿宋_GBK"/>
          <w:kern w:val="0"/>
          <w:szCs w:val="32"/>
        </w:rPr>
        <w:t>垫江发展环境和条件都有新的深刻复杂变化，总体来看，当前和今后一个时期，垫江发展机遇与挑战并存，但机遇大于挑战，将进入新型工业化城镇化的加速期、跨区域重大项目建设的突破期、市场主体的扩张期、外向度的提升期和区域协调发展的深化期，迎来加快高质量发展的好时机。</w:t>
      </w:r>
      <w:r>
        <w:rPr>
          <w:rFonts w:hint="eastAsia"/>
          <w:szCs w:val="36"/>
        </w:rPr>
        <w:t>从外部看，“</w:t>
      </w:r>
      <w:r>
        <w:rPr>
          <w:rFonts w:hint="eastAsia"/>
          <w:szCs w:val="36"/>
          <w:lang w:eastAsia="zh-CN"/>
        </w:rPr>
        <w:t>成渝地区双城经济圈</w:t>
      </w:r>
      <w:r>
        <w:rPr>
          <w:rFonts w:hint="eastAsia"/>
          <w:szCs w:val="36"/>
        </w:rPr>
        <w:t>”国家战略和市委、市政府推动“一区两群”协调发展的战略部署，</w:t>
      </w:r>
      <w:r>
        <w:rPr>
          <w:rFonts w:hint="eastAsia" w:cs="方正仿宋_GBK"/>
          <w:kern w:val="0"/>
          <w:szCs w:val="32"/>
        </w:rPr>
        <w:t>为垫江赋予了战略使命、带来了重大机遇</w:t>
      </w:r>
      <w:r>
        <w:rPr>
          <w:rFonts w:hint="eastAsia"/>
          <w:szCs w:val="36"/>
        </w:rPr>
        <w:t>。从全市发展对垫江县定位看，垫江县发展定位为“三区两地一节点、郊区新城双‘</w:t>
      </w:r>
      <w:r>
        <w:rPr>
          <w:szCs w:val="36"/>
        </w:rPr>
        <w:t>50</w:t>
      </w:r>
      <w:r>
        <w:rPr>
          <w:rFonts w:hint="eastAsia"/>
          <w:szCs w:val="36"/>
        </w:rPr>
        <w:t>’”，即明月山绿色发展示范带核心区、主城都市区产业的重要拓展区、农文旅融合的国家康养文化旅游集聚区，重要的工业基地、区域性商贸物流基地，渝东北联接主城都市区的重要节点，“建设</w:t>
      </w:r>
      <w:r>
        <w:rPr>
          <w:szCs w:val="36"/>
        </w:rPr>
        <w:t>50</w:t>
      </w:r>
      <w:r>
        <w:rPr>
          <w:rFonts w:hint="eastAsia"/>
          <w:szCs w:val="36"/>
        </w:rPr>
        <w:t>平方公里、</w:t>
      </w:r>
      <w:r>
        <w:rPr>
          <w:szCs w:val="36"/>
        </w:rPr>
        <w:t>50</w:t>
      </w:r>
      <w:r>
        <w:rPr>
          <w:rFonts w:hint="eastAsia"/>
          <w:szCs w:val="36"/>
        </w:rPr>
        <w:t>万人口中等城市”；赋予垫江更大使命责任，饱含更多期望重托，也带来前所未有的有利条件和发展机遇。</w:t>
      </w:r>
    </w:p>
    <w:p w14:paraId="0C0AB03D">
      <w:pPr>
        <w:spacing w:line="560" w:lineRule="exact"/>
        <w:ind w:firstLine="640"/>
        <w:rPr>
          <w:rFonts w:cs="方正仿宋_GBK"/>
          <w:kern w:val="0"/>
          <w:szCs w:val="32"/>
        </w:rPr>
      </w:pPr>
      <w:r>
        <w:rPr>
          <w:rFonts w:hint="eastAsia"/>
          <w:szCs w:val="36"/>
        </w:rPr>
        <w:t>根据垫江县国民经济和社会发展第十四个五年规划和二〇三五年远景目标纲要，未来五年，垫江县以建成高质量发展高品质生活新范例为统领，立足渝东北当好标杆，联接都市区跑好首棒，唱响</w:t>
      </w:r>
      <w:r>
        <w:rPr>
          <w:szCs w:val="36"/>
        </w:rPr>
        <w:t>“</w:t>
      </w:r>
      <w:r>
        <w:rPr>
          <w:rFonts w:hint="eastAsia"/>
          <w:szCs w:val="36"/>
        </w:rPr>
        <w:t>双城记</w:t>
      </w:r>
      <w:r>
        <w:rPr>
          <w:szCs w:val="36"/>
        </w:rPr>
        <w:t>”</w:t>
      </w:r>
      <w:r>
        <w:rPr>
          <w:rFonts w:hint="eastAsia"/>
          <w:szCs w:val="36"/>
        </w:rPr>
        <w:t>建好示范，在建设</w:t>
      </w:r>
      <w:r>
        <w:rPr>
          <w:szCs w:val="36"/>
        </w:rPr>
        <w:t>“</w:t>
      </w:r>
      <w:r>
        <w:rPr>
          <w:rFonts w:hint="eastAsia"/>
          <w:szCs w:val="36"/>
        </w:rPr>
        <w:t>三区两地</w:t>
      </w:r>
      <w:r>
        <w:rPr>
          <w:rFonts w:hint="eastAsia" w:cs="方正仿宋_GBK"/>
          <w:kern w:val="0"/>
          <w:szCs w:val="32"/>
        </w:rPr>
        <w:t>一节点、郊区新城</w:t>
      </w:r>
      <w:r>
        <w:rPr>
          <w:kern w:val="0"/>
          <w:szCs w:val="32"/>
        </w:rPr>
        <w:t>‘</w:t>
      </w:r>
      <w:r>
        <w:rPr>
          <w:rFonts w:hint="eastAsia" w:cs="方正仿宋_GBK"/>
          <w:kern w:val="0"/>
          <w:szCs w:val="32"/>
        </w:rPr>
        <w:t>双</w:t>
      </w:r>
      <w:r>
        <w:rPr>
          <w:kern w:val="0"/>
          <w:szCs w:val="32"/>
        </w:rPr>
        <w:t>50’”</w:t>
      </w:r>
      <w:r>
        <w:rPr>
          <w:rFonts w:hint="eastAsia" w:cs="方正仿宋_GBK"/>
          <w:kern w:val="0"/>
          <w:szCs w:val="32"/>
        </w:rPr>
        <w:t>上取得重大进展。山清水秀美丽之地建设取得新成效，国土空间开发保护格局得到优化，生产生活方式绿色转型成效显著，能源资源利用效率大幅提高，主要污染物排放总量持续减少，环境突出问题得到有效治理，生态文明制度体系不断健全，城乡人居环境更加优美，生态环境质量水平显著提升，国家生态园林城市成功创建，共筑长江上游重要生态屏障。</w:t>
      </w:r>
    </w:p>
    <w:p w14:paraId="7203E952">
      <w:pPr>
        <w:ind w:firstLine="640"/>
        <w:outlineLvl w:val="2"/>
        <w:rPr>
          <w:rFonts w:eastAsia="方正楷体_GBK"/>
          <w:szCs w:val="36"/>
        </w:rPr>
      </w:pPr>
      <w:r>
        <w:rPr>
          <w:rFonts w:eastAsia="方正楷体_GBK"/>
          <w:szCs w:val="36"/>
        </w:rPr>
        <w:t xml:space="preserve">1.4.3 </w:t>
      </w:r>
      <w:r>
        <w:rPr>
          <w:rFonts w:hint="eastAsia" w:eastAsia="方正楷体_GBK"/>
          <w:szCs w:val="36"/>
        </w:rPr>
        <w:t>垫江县水安全主要问题</w:t>
      </w:r>
    </w:p>
    <w:p w14:paraId="2C79B4AC">
      <w:pPr>
        <w:ind w:firstLine="704"/>
        <w:rPr>
          <w:spacing w:val="11"/>
          <w:sz w:val="33"/>
          <w:szCs w:val="33"/>
        </w:rPr>
      </w:pPr>
      <w:r>
        <w:rPr>
          <w:rFonts w:hint="eastAsia"/>
          <w:spacing w:val="11"/>
          <w:sz w:val="33"/>
          <w:szCs w:val="33"/>
        </w:rPr>
        <w:t>垫江县地处重庆市域中部节点，境内溪河纵横、沟渠密布均属长江水系龙溪河流域。十八大以来，垫江县坚决贯彻习近平总书记关于治水工作的重要论述，抢抓水利建设新一轮高峰期、水利发展方式深刻转型期，抓重点、补短板、强弱项，推动水资源节约保护、管理建设取得积极进展和明显成效，但当前仍存在几个方面的短板。</w:t>
      </w:r>
    </w:p>
    <w:p w14:paraId="59FD2002">
      <w:pPr>
        <w:ind w:firstLine="640"/>
        <w:outlineLvl w:val="3"/>
      </w:pPr>
      <w:r>
        <w:t xml:space="preserve">1.4.3.1 </w:t>
      </w:r>
      <w:r>
        <w:rPr>
          <w:rFonts w:hint="eastAsia"/>
        </w:rPr>
        <w:t>防洪安全问题</w:t>
      </w:r>
    </w:p>
    <w:p w14:paraId="2D26EEFF">
      <w:pPr>
        <w:ind w:firstLine="640"/>
        <w:rPr>
          <w:szCs w:val="36"/>
        </w:rPr>
      </w:pPr>
      <w:r>
        <w:rPr>
          <w:rFonts w:hint="eastAsia"/>
          <w:szCs w:val="36"/>
        </w:rPr>
        <w:t>全县</w:t>
      </w:r>
      <w:r>
        <w:rPr>
          <w:szCs w:val="36"/>
        </w:rPr>
        <w:t>27</w:t>
      </w:r>
      <w:r>
        <w:rPr>
          <w:rFonts w:hint="eastAsia"/>
          <w:szCs w:val="36"/>
        </w:rPr>
        <w:t>个临河场镇达标率为</w:t>
      </w:r>
      <w:r>
        <w:rPr>
          <w:szCs w:val="36"/>
        </w:rPr>
        <w:t>70%</w:t>
      </w:r>
      <w:r>
        <w:rPr>
          <w:rFonts w:hint="eastAsia"/>
          <w:szCs w:val="36"/>
        </w:rPr>
        <w:t>，部分临河场镇为天然河道，临河场镇防洪设施能力不足。三溪镇属市级防洪薄弱点，尚有裴兴河裴兴场镇、龙溪河五龙场、大沙河沙河居委、双河新民场镇、丰收河永平场镇、武安河新民农业园区、大沙河杠家镇龙凤场、龙溪河高安三元桥、杨家坝河晓兴场、复兴河复兴场等</w:t>
      </w:r>
      <w:r>
        <w:rPr>
          <w:szCs w:val="36"/>
        </w:rPr>
        <w:t>10</w:t>
      </w:r>
      <w:r>
        <w:rPr>
          <w:rFonts w:hint="eastAsia"/>
          <w:szCs w:val="36"/>
        </w:rPr>
        <w:t>处县级防洪薄弱点，大多数防洪薄弱点现状防洪能力不足</w:t>
      </w:r>
      <w:r>
        <w:rPr>
          <w:szCs w:val="36"/>
        </w:rPr>
        <w:t>5</w:t>
      </w:r>
      <w:r>
        <w:rPr>
          <w:rFonts w:hint="eastAsia"/>
          <w:szCs w:val="36"/>
        </w:rPr>
        <w:t>年一遇。部分农村集中居民点和重要农田基本处于不设防状态。</w:t>
      </w:r>
    </w:p>
    <w:p w14:paraId="509FB419">
      <w:pPr>
        <w:ind w:firstLine="640"/>
        <w:rPr>
          <w:szCs w:val="36"/>
        </w:rPr>
      </w:pPr>
      <w:r>
        <w:rPr>
          <w:rFonts w:hint="eastAsia"/>
          <w:szCs w:val="36"/>
        </w:rPr>
        <w:t>垫江县防洪形势依旧严峻，山洪灾害频发，与滑坡、崩塌、泥石流等地质灾害伴随发生，灾害损失严重，同时山洪灾害具备突发性、偶然性等特征，防治难度极大，给防汛抢险工作带来极大挑战，也为全县实施乡村振兴战略增加了难度。</w:t>
      </w:r>
    </w:p>
    <w:p w14:paraId="66CB544E">
      <w:pPr>
        <w:ind w:firstLine="640"/>
        <w:rPr>
          <w:szCs w:val="36"/>
        </w:rPr>
      </w:pPr>
      <w:r>
        <w:rPr>
          <w:rFonts w:hint="eastAsia"/>
          <w:szCs w:val="36"/>
        </w:rPr>
        <w:t>此外，全县防汛预警预报系统不完善，水文监测站点对河流的覆盖程度还不高，墒情监测水平较低，中小水库监测预警系统不完备，雨洪预报水平不高，水文、气象、国土等部门的监测预警信息还需进一步整合共享。重要江河及中小河流保证水位和警戒水位未全面划定，部分重要中小河流调度体系及镇街洪水防御方案需进一步完善。</w:t>
      </w:r>
    </w:p>
    <w:p w14:paraId="27B92FDA">
      <w:pPr>
        <w:ind w:firstLine="640"/>
        <w:outlineLvl w:val="3"/>
      </w:pPr>
      <w:r>
        <w:t xml:space="preserve">1.4.3.2 </w:t>
      </w:r>
      <w:r>
        <w:rPr>
          <w:rFonts w:hint="eastAsia"/>
        </w:rPr>
        <w:t>供水安全问题</w:t>
      </w:r>
    </w:p>
    <w:p w14:paraId="424095D6">
      <w:pPr>
        <w:ind w:firstLine="640"/>
        <w:rPr>
          <w:rFonts w:cs="方正仿宋_GBK"/>
          <w:szCs w:val="32"/>
        </w:rPr>
      </w:pPr>
      <w:r>
        <w:rPr>
          <w:rFonts w:hint="eastAsia"/>
          <w:szCs w:val="36"/>
        </w:rPr>
        <w:t>工程供水保障能力不足，“十三五”期末，全县水利工程供水能力为</w:t>
      </w:r>
      <w:r>
        <w:rPr>
          <w:szCs w:val="36"/>
        </w:rPr>
        <w:t>19859.25</w:t>
      </w:r>
      <w:r>
        <w:rPr>
          <w:rFonts w:hint="eastAsia"/>
          <w:szCs w:val="36"/>
        </w:rPr>
        <w:t>万立方米，水库工程供水能力为</w:t>
      </w:r>
      <w:r>
        <w:rPr>
          <w:szCs w:val="36"/>
        </w:rPr>
        <w:t>6074.16</w:t>
      </w:r>
      <w:r>
        <w:rPr>
          <w:rFonts w:hint="eastAsia"/>
          <w:szCs w:val="36"/>
        </w:rPr>
        <w:t>万立方米，占比仅为</w:t>
      </w:r>
      <w:r>
        <w:rPr>
          <w:szCs w:val="36"/>
        </w:rPr>
        <w:t>30.5%</w:t>
      </w:r>
      <w:r>
        <w:rPr>
          <w:rFonts w:hint="eastAsia"/>
          <w:szCs w:val="36"/>
        </w:rPr>
        <w:t>，尤其是乡镇和农村地区更加突出，</w:t>
      </w:r>
      <w:r>
        <w:rPr>
          <w:szCs w:val="36"/>
        </w:rPr>
        <w:t>2020</w:t>
      </w:r>
      <w:r>
        <w:rPr>
          <w:rFonts w:hint="eastAsia"/>
          <w:szCs w:val="36"/>
        </w:rPr>
        <w:t>年底</w:t>
      </w:r>
      <w:r>
        <w:rPr>
          <w:rFonts w:hint="eastAsia" w:cs="方正仿宋_GBK"/>
          <w:szCs w:val="32"/>
        </w:rPr>
        <w:t>全县农村人口占比为</w:t>
      </w:r>
      <w:r>
        <w:t>50.75</w:t>
      </w:r>
      <w:r>
        <w:rPr>
          <w:rFonts w:cs="方正仿宋_GBK"/>
          <w:szCs w:val="32"/>
        </w:rPr>
        <w:t>%</w:t>
      </w:r>
      <w:r>
        <w:rPr>
          <w:rFonts w:hint="eastAsia" w:cs="方正仿宋_GBK"/>
          <w:szCs w:val="32"/>
        </w:rPr>
        <w:t>，远高于全市农村居民人口比例</w:t>
      </w:r>
      <w:r>
        <w:rPr>
          <w:rFonts w:cs="方正仿宋_GBK"/>
          <w:szCs w:val="32"/>
        </w:rPr>
        <w:t>30.54%</w:t>
      </w:r>
      <w:r>
        <w:rPr>
          <w:rFonts w:hint="eastAsia" w:cs="方正仿宋_GBK"/>
          <w:szCs w:val="32"/>
        </w:rPr>
        <w:t>，全县尚有</w:t>
      </w:r>
      <w:r>
        <w:rPr>
          <w:rFonts w:cs="方正仿宋_GBK"/>
          <w:szCs w:val="32"/>
        </w:rPr>
        <w:t>9.18</w:t>
      </w:r>
      <w:r>
        <w:rPr>
          <w:rFonts w:hint="eastAsia" w:cs="方正仿宋_GBK"/>
          <w:szCs w:val="32"/>
        </w:rPr>
        <w:t>万人通过农村分散供水工程取水，占全县农村总人口</w:t>
      </w:r>
      <w:r>
        <w:rPr>
          <w:rFonts w:cs="方正仿宋_GBK"/>
          <w:szCs w:val="32"/>
        </w:rPr>
        <w:t>27.8%</w:t>
      </w:r>
      <w:r>
        <w:rPr>
          <w:rFonts w:hint="eastAsia" w:cs="方正仿宋_GBK"/>
          <w:szCs w:val="32"/>
        </w:rPr>
        <w:t>。</w:t>
      </w:r>
    </w:p>
    <w:p w14:paraId="10AA816E">
      <w:pPr>
        <w:ind w:firstLine="640"/>
        <w:rPr>
          <w:szCs w:val="36"/>
        </w:rPr>
      </w:pPr>
      <w:r>
        <w:rPr>
          <w:rFonts w:hint="eastAsia"/>
          <w:szCs w:val="36"/>
        </w:rPr>
        <w:t>工程规模小，对当地水资源的调控能力弱。县内水系连通工程少，水资源统一调配条件单一、网络化程度低，调配能力弱。全县现有农村集中供水工程</w:t>
      </w:r>
      <w:r>
        <w:rPr>
          <w:szCs w:val="36"/>
        </w:rPr>
        <w:t>59</w:t>
      </w:r>
      <w:r>
        <w:rPr>
          <w:rFonts w:hint="eastAsia"/>
          <w:szCs w:val="36"/>
        </w:rPr>
        <w:t>处，其中城乡管网延伸工程</w:t>
      </w:r>
      <w:r>
        <w:rPr>
          <w:szCs w:val="36"/>
        </w:rPr>
        <w:t>1</w:t>
      </w:r>
      <w:r>
        <w:rPr>
          <w:rFonts w:hint="eastAsia"/>
          <w:szCs w:val="36"/>
        </w:rPr>
        <w:t>处，覆盖人口</w:t>
      </w:r>
      <w:r>
        <w:rPr>
          <w:szCs w:val="36"/>
        </w:rPr>
        <w:t>5</w:t>
      </w:r>
      <w:r>
        <w:rPr>
          <w:rFonts w:hint="eastAsia"/>
          <w:szCs w:val="36"/>
        </w:rPr>
        <w:t>万人，万人以上的供水工程有</w:t>
      </w:r>
      <w:r>
        <w:rPr>
          <w:szCs w:val="36"/>
        </w:rPr>
        <w:t>21</w:t>
      </w:r>
      <w:r>
        <w:rPr>
          <w:rFonts w:hint="eastAsia"/>
          <w:szCs w:val="36"/>
        </w:rPr>
        <w:t>处，覆盖人口</w:t>
      </w:r>
      <w:r>
        <w:rPr>
          <w:szCs w:val="36"/>
        </w:rPr>
        <w:t>82.55</w:t>
      </w:r>
      <w:r>
        <w:rPr>
          <w:rFonts w:hint="eastAsia"/>
          <w:szCs w:val="36"/>
        </w:rPr>
        <w:t>万人，千人以上集中供水工程</w:t>
      </w:r>
      <w:r>
        <w:rPr>
          <w:szCs w:val="36"/>
        </w:rPr>
        <w:t>9</w:t>
      </w:r>
      <w:r>
        <w:rPr>
          <w:rFonts w:hint="eastAsia"/>
          <w:szCs w:val="36"/>
        </w:rPr>
        <w:t>处，覆盖人口</w:t>
      </w:r>
      <w:r>
        <w:rPr>
          <w:szCs w:val="36"/>
        </w:rPr>
        <w:t>3.96</w:t>
      </w:r>
      <w:r>
        <w:rPr>
          <w:rFonts w:hint="eastAsia"/>
          <w:szCs w:val="36"/>
        </w:rPr>
        <w:t>万人，占全县农村供水人口的</w:t>
      </w:r>
      <w:r>
        <w:rPr>
          <w:szCs w:val="36"/>
        </w:rPr>
        <w:t>3.91%</w:t>
      </w:r>
      <w:r>
        <w:rPr>
          <w:rFonts w:hint="eastAsia"/>
          <w:szCs w:val="36"/>
        </w:rPr>
        <w:t>，千人以下集中供水工程</w:t>
      </w:r>
      <w:r>
        <w:rPr>
          <w:szCs w:val="36"/>
        </w:rPr>
        <w:t>28</w:t>
      </w:r>
      <w:r>
        <w:rPr>
          <w:rFonts w:hint="eastAsia"/>
          <w:szCs w:val="36"/>
        </w:rPr>
        <w:t>处，覆盖人口</w:t>
      </w:r>
      <w:r>
        <w:rPr>
          <w:szCs w:val="36"/>
        </w:rPr>
        <w:t>0.68</w:t>
      </w:r>
      <w:r>
        <w:rPr>
          <w:rFonts w:hint="eastAsia"/>
          <w:szCs w:val="36"/>
        </w:rPr>
        <w:t>万人，尚有</w:t>
      </w:r>
      <w:r>
        <w:rPr>
          <w:szCs w:val="36"/>
        </w:rPr>
        <w:t>6.70</w:t>
      </w:r>
      <w:r>
        <w:rPr>
          <w:rFonts w:hint="eastAsia"/>
          <w:szCs w:val="36"/>
        </w:rPr>
        <w:t>万的农村居民利用</w:t>
      </w:r>
      <w:r>
        <w:rPr>
          <w:szCs w:val="36"/>
        </w:rPr>
        <w:t>10240</w:t>
      </w:r>
      <w:r>
        <w:rPr>
          <w:rFonts w:hint="eastAsia"/>
          <w:szCs w:val="36"/>
        </w:rPr>
        <w:t>处分散式供水工程解决，占比</w:t>
      </w:r>
      <w:r>
        <w:rPr>
          <w:szCs w:val="36"/>
        </w:rPr>
        <w:t>6.61%</w:t>
      </w:r>
      <w:r>
        <w:rPr>
          <w:rFonts w:hint="eastAsia"/>
          <w:szCs w:val="36"/>
        </w:rPr>
        <w:t>，该部分人口和工程数量占比过高，工程存在建设标准低、供水设施老化、净化消毒设施不完备等突出问题，农村供水安全保障程度还比较低。</w:t>
      </w:r>
    </w:p>
    <w:p w14:paraId="2B334B2D">
      <w:pPr>
        <w:ind w:firstLine="640"/>
        <w:rPr>
          <w:szCs w:val="36"/>
        </w:rPr>
      </w:pPr>
      <w:r>
        <w:rPr>
          <w:rFonts w:hint="eastAsia"/>
          <w:szCs w:val="36"/>
        </w:rPr>
        <w:t>农田灌溉以中小型灌区为主，旱涝保守灌溉面积仅</w:t>
      </w:r>
      <w:r>
        <w:rPr>
          <w:szCs w:val="36"/>
        </w:rPr>
        <w:t>13.79</w:t>
      </w:r>
      <w:r>
        <w:rPr>
          <w:rFonts w:hint="eastAsia"/>
          <w:szCs w:val="36"/>
        </w:rPr>
        <w:t>千公顷，占全县</w:t>
      </w:r>
      <w:r>
        <w:rPr>
          <w:rFonts w:hint="eastAsia"/>
        </w:rPr>
        <w:t>耕地灌溉面积的</w:t>
      </w:r>
      <w:r>
        <w:t>52.21%</w:t>
      </w:r>
      <w:r>
        <w:rPr>
          <w:rFonts w:hint="eastAsia"/>
        </w:rPr>
        <w:t>，</w:t>
      </w:r>
      <w:r>
        <w:rPr>
          <w:rFonts w:hint="eastAsia"/>
          <w:szCs w:val="36"/>
        </w:rPr>
        <w:t>且灌排设施标准低、渠系配套不全、老化损毁严重，农业灌溉配水能力和节水水平都十分低下。</w:t>
      </w:r>
    </w:p>
    <w:p w14:paraId="6A3AC011">
      <w:pPr>
        <w:ind w:firstLine="640"/>
        <w:outlineLvl w:val="3"/>
      </w:pPr>
      <w:r>
        <w:t xml:space="preserve">1.4.3.3 </w:t>
      </w:r>
      <w:r>
        <w:rPr>
          <w:rFonts w:hint="eastAsia"/>
        </w:rPr>
        <w:t>水生态安全问题</w:t>
      </w:r>
    </w:p>
    <w:p w14:paraId="2FEFEB73">
      <w:pPr>
        <w:ind w:firstLine="640"/>
        <w:rPr>
          <w:szCs w:val="36"/>
        </w:rPr>
      </w:pPr>
      <w:r>
        <w:rPr>
          <w:rFonts w:hint="eastAsia"/>
          <w:szCs w:val="36"/>
        </w:rPr>
        <w:t>全县水利工程生态流量泄放机制尚未全面形成，部分河流水生态环境不容乐观，河流生态流量难以保证。农村河道数量众多，尚未全面开展农村水系综合整治，农村水脏、水少的问题十分突出，水土流失问题仍然突出。水利空间发展要素有待与其他国土要素间进行有效的协调，河湖水域岸线功能分区管控未能有效落实，河湖管理范围内乱占、乱采、乱堆、乱建等“四乱”问题尚未根治。新老水生态环境问题叠加增加了治理难度，迫切需要营造人与自然和谐共生的良好生态环境，提供更多优质生态产品，满足人民群众对健康水生态、宜居水环境的要求。</w:t>
      </w:r>
    </w:p>
    <w:p w14:paraId="4C4BBF48">
      <w:pPr>
        <w:ind w:firstLine="640"/>
        <w:outlineLvl w:val="2"/>
        <w:rPr>
          <w:rFonts w:eastAsia="方正楷体_GBK"/>
          <w:szCs w:val="36"/>
        </w:rPr>
      </w:pPr>
      <w:r>
        <w:rPr>
          <w:rFonts w:eastAsia="方正楷体_GBK"/>
          <w:szCs w:val="36"/>
        </w:rPr>
        <w:t xml:space="preserve">1.4.4 </w:t>
      </w:r>
      <w:r>
        <w:rPr>
          <w:rFonts w:hint="eastAsia" w:eastAsia="方正楷体_GBK"/>
          <w:szCs w:val="36"/>
        </w:rPr>
        <w:t>垫江县“十四五”水安全形势</w:t>
      </w:r>
    </w:p>
    <w:p w14:paraId="7B2DAE85">
      <w:pPr>
        <w:ind w:firstLine="640"/>
      </w:pPr>
      <w:r>
        <w:rPr>
          <w:rFonts w:hint="eastAsia"/>
        </w:rPr>
        <w:t>一是社会主义现代化新征程赋予垫江县新使命。党的十九届五中全会，向全党全国作出了全面夺取建设社会主义现代化国家新胜利的总动员，“十四五”时期，是建设社会主义现代化强国新征程的关键起步期，水利作为九大基础设施网络建设之首和“两新一重”的重要环节，必须肩负新使命，围绕国家重大发展战略，发挥好基础性安全保障作用，服务好中国特色社会主义事业总体布局。“十四五”期间，垫江县水利要切实贯彻“十六字”治水思路，以</w:t>
      </w:r>
      <w:r>
        <w:rPr>
          <w:rFonts w:hint="eastAsia" w:cs="方正仿宋_GBK"/>
          <w:kern w:val="0"/>
          <w:szCs w:val="32"/>
        </w:rPr>
        <w:t>共筑长江上游重要生态屏障为目标，</w:t>
      </w:r>
      <w:r>
        <w:rPr>
          <w:rFonts w:hint="eastAsia"/>
        </w:rPr>
        <w:t>坚持效果导向，积极谋划一批急民生所需、融各方所求的重大水利项目，切实发挥水利基础设施保障作用；统筹山水林田湖草综合治理，融合生态文明理念，加强水利工程生态化改造，完善绿色生态水网；深入实施乡村振兴战略，高标准完成农村水利建设，确保山清水秀美丽之地建设取得新成效。</w:t>
      </w:r>
    </w:p>
    <w:p w14:paraId="58E9EC79">
      <w:pPr>
        <w:ind w:firstLine="640"/>
      </w:pPr>
      <w:r>
        <w:rPr>
          <w:rFonts w:hint="eastAsia"/>
        </w:rPr>
        <w:t>二是重庆市现代化建设明确的新任务。重庆市明确提出到</w:t>
      </w:r>
      <w:r>
        <w:t>2035</w:t>
      </w:r>
      <w:r>
        <w:rPr>
          <w:rFonts w:hint="eastAsia"/>
        </w:rPr>
        <w:t>年与全国一道基本实现社会主义现代化，实现人与自然和谐共生，将建成实力雄厚、特色鲜明的成渝地区双城经济圈，成为具有国际影响力的活跃增长极和强劲动力源；长江上游重要生态屏障全面筑牢，山清水秀美丽之地基本建成。</w:t>
      </w:r>
      <w:r>
        <w:t>“</w:t>
      </w:r>
      <w:r>
        <w:rPr>
          <w:rFonts w:hint="eastAsia"/>
        </w:rPr>
        <w:t>十四五</w:t>
      </w:r>
      <w:r>
        <w:t>”</w:t>
      </w:r>
      <w:r>
        <w:rPr>
          <w:rFonts w:hint="eastAsia"/>
        </w:rPr>
        <w:t>时期要以建成高质量发展高品质生活新范例为统领，在全面建成小康社会基础上实现新的更大发展，努力在推进新时代西部大开发中发挥支撑作用，在共建</w:t>
      </w:r>
      <w:r>
        <w:t>“</w:t>
      </w:r>
      <w:r>
        <w:rPr>
          <w:rFonts w:hint="eastAsia"/>
        </w:rPr>
        <w:t>一带一路</w:t>
      </w:r>
      <w:r>
        <w:t>”</w:t>
      </w:r>
      <w:r>
        <w:rPr>
          <w:rFonts w:hint="eastAsia"/>
        </w:rPr>
        <w:t>中发挥带动作用，在推进长江经济带绿色发展中发挥示范作用。构建以长江、嘉陵江等为主体，其他支流、湖泊、水库、渠系为支撑的绿色生态走廊。统筹建立并实施双城经济圈及周边地区</w:t>
      </w:r>
      <w:r>
        <w:t>“</w:t>
      </w:r>
      <w:r>
        <w:rPr>
          <w:rFonts w:hint="eastAsia"/>
        </w:rPr>
        <w:t>三线一单</w:t>
      </w:r>
      <w:r>
        <w:t>”</w:t>
      </w:r>
      <w:r>
        <w:rPr>
          <w:rFonts w:hint="eastAsia"/>
        </w:rPr>
        <w:t>生态环境分区管控制度，建立跨流域跨区域横向生态保护补偿机制。统一环保标准，加强跨界水体环境治理，深化大气污染联防联控，加强土壤污染及固废危废协同治理，共同打造国家绿色产业示范基地。</w:t>
      </w:r>
    </w:p>
    <w:p w14:paraId="0DE62D4E">
      <w:pPr>
        <w:ind w:firstLine="640"/>
      </w:pPr>
      <w:r>
        <w:rPr>
          <w:rFonts w:hint="eastAsia"/>
        </w:rPr>
        <w:t>垫江县既是明月山绿色发展示范带核心区，又是主城都市区产业的重要拓展区和渝东北联接主城都市区的重要节点，立足渝东北当好标杆、联接都市区跑好首棒、唱响</w:t>
      </w:r>
      <w:r>
        <w:t>“</w:t>
      </w:r>
      <w:r>
        <w:rPr>
          <w:rFonts w:hint="eastAsia"/>
        </w:rPr>
        <w:t>双城记</w:t>
      </w:r>
      <w:r>
        <w:t>”</w:t>
      </w:r>
      <w:r>
        <w:rPr>
          <w:rFonts w:hint="eastAsia"/>
        </w:rPr>
        <w:t>建好示范的战略方位更加清晰。为全面筑牢长江上游重要生态屏障，垫江县要</w:t>
      </w:r>
      <w:r>
        <w:rPr>
          <w:rFonts w:hint="eastAsia"/>
          <w:lang w:eastAsia="zh-CN"/>
        </w:rPr>
        <w:t>坚持生态优先、绿色发展</w:t>
      </w:r>
      <w:r>
        <w:rPr>
          <w:rFonts w:hint="eastAsia"/>
        </w:rPr>
        <w:t>，加快建设山清水秀美丽之地，规划形成中部城镇集中发展区、南翼农文旅融合发展区、北翼高效生态农业功能区的“一城两翼”城镇空间结构。</w:t>
      </w:r>
    </w:p>
    <w:p w14:paraId="47750F4C">
      <w:pPr>
        <w:ind w:firstLine="640"/>
      </w:pPr>
      <w:r>
        <w:rPr>
          <w:rFonts w:hint="eastAsia"/>
        </w:rPr>
        <w:t>三是水利改革发展总要求指明新方向。当前水利改革发展正处于历史转变的关键时期，水利行业发展方式和路径正发生根本性变化，垫江水利要从“重建轻管”转变为“以管促建、建管并重”，改革发展走在全市前列，满足人民对美好生活的更高需求。“十四五”期间，垫江水利应全面贯彻水利改革发展总要求，紧紧抓住“补短板”的重大机遇，推动建设一批补短板效果明显、关乎垫江和渝东北区域的重大水利项目，进一步完善垫江水安全保障工程体系；基本建立务实管用的水利监管体系，实现水利行业强监管重点突破；对标高质量发展，找准垫江定位，明确垫江路线，推动垫江水安全体系走在全市前列。</w:t>
      </w:r>
    </w:p>
    <w:p w14:paraId="0CBFC34F">
      <w:pPr>
        <w:ind w:firstLine="640"/>
      </w:pPr>
    </w:p>
    <w:p w14:paraId="34FE84A5">
      <w:pPr>
        <w:spacing w:before="120" w:after="120"/>
        <w:ind w:firstLine="0" w:firstLineChars="0"/>
        <w:jc w:val="center"/>
        <w:outlineLvl w:val="0"/>
        <w:rPr>
          <w:rFonts w:ascii="方正小标宋_GBK" w:eastAsia="方正小标宋_GBK"/>
          <w:sz w:val="36"/>
          <w:szCs w:val="40"/>
        </w:rPr>
        <w:sectPr>
          <w:pgSz w:w="11906" w:h="16838"/>
          <w:pgMar w:top="1985" w:right="1446" w:bottom="1644" w:left="1446" w:header="851" w:footer="992" w:gutter="0"/>
          <w:cols w:space="425" w:num="1"/>
          <w:docGrid w:type="lines" w:linePitch="312" w:charSpace="0"/>
        </w:sectPr>
      </w:pPr>
    </w:p>
    <w:p w14:paraId="5A198845">
      <w:pPr>
        <w:spacing w:before="120" w:after="120"/>
        <w:ind w:firstLine="0" w:firstLineChars="0"/>
        <w:jc w:val="center"/>
        <w:outlineLvl w:val="0"/>
        <w:rPr>
          <w:rFonts w:ascii="方正小标宋_GBK" w:eastAsia="方正小标宋_GBK"/>
          <w:sz w:val="36"/>
          <w:szCs w:val="40"/>
        </w:rPr>
      </w:pPr>
      <w:bookmarkStart w:id="8" w:name="_Toc79776724"/>
      <w:r>
        <w:rPr>
          <w:rFonts w:hint="eastAsia" w:ascii="方正小标宋_GBK" w:eastAsia="方正小标宋_GBK"/>
          <w:sz w:val="36"/>
          <w:szCs w:val="40"/>
        </w:rPr>
        <w:t>第二章</w:t>
      </w:r>
      <w:r>
        <w:rPr>
          <w:rFonts w:ascii="方正小标宋_GBK" w:eastAsia="方正小标宋_GBK"/>
          <w:sz w:val="36"/>
          <w:szCs w:val="40"/>
        </w:rPr>
        <w:t xml:space="preserve"> </w:t>
      </w:r>
      <w:r>
        <w:rPr>
          <w:rFonts w:hint="eastAsia" w:ascii="方正小标宋_GBK" w:eastAsia="方正小标宋_GBK"/>
          <w:sz w:val="36"/>
          <w:szCs w:val="40"/>
        </w:rPr>
        <w:t>总体要求</w:t>
      </w:r>
      <w:bookmarkEnd w:id="8"/>
    </w:p>
    <w:p w14:paraId="41085065">
      <w:pPr>
        <w:ind w:firstLine="0" w:firstLineChars="0"/>
        <w:outlineLvl w:val="1"/>
        <w:rPr>
          <w:rFonts w:eastAsia="方正黑体_GBK"/>
          <w:szCs w:val="36"/>
        </w:rPr>
      </w:pPr>
      <w:bookmarkStart w:id="9" w:name="_Toc79776725"/>
      <w:r>
        <w:rPr>
          <w:rFonts w:eastAsia="方正黑体_GBK"/>
          <w:szCs w:val="36"/>
        </w:rPr>
        <w:t xml:space="preserve">2.1 </w:t>
      </w:r>
      <w:r>
        <w:rPr>
          <w:rFonts w:hint="eastAsia" w:eastAsia="方正黑体_GBK"/>
          <w:szCs w:val="36"/>
        </w:rPr>
        <w:t>指导思想</w:t>
      </w:r>
      <w:bookmarkEnd w:id="9"/>
    </w:p>
    <w:p w14:paraId="77EA8F2A">
      <w:pPr>
        <w:ind w:firstLine="640"/>
        <w:rPr>
          <w:szCs w:val="36"/>
        </w:rPr>
      </w:pPr>
      <w:r>
        <w:rPr>
          <w:rFonts w:hint="eastAsia"/>
          <w:szCs w:val="36"/>
        </w:rPr>
        <w:t>以习近平新时代中国特色社会主义思想为指导，全面贯彻党的十九大和十九届二中、三中、四中、五中、六中全会精神，坚持新发展理念，深入落实“节水优先、空间均衡、系统治理、两手发力”的治水思路，紧扣治水主要矛盾变化，坚定不移践行水利改革发展总基调，围绕党中央关于推动长江经济带建设的重大战略发展要求和成渝地区双城经济圈建设要求，打造明月山绿色发展示范带核心区，加快国家县城新型城镇化建设示范县建设，把水安全风险防控作为底线，把水资源总量作为刚性约束上限，把水生态保护作为控制红线，加快水利基础设施网络建设，强化涉水事务监管，全面提升水安全保障能力，满足人民群众对防洪保安全、优质水资源、健康水生态、宜居水环境、先进水文化的需求，建设人水和谐的幸福河，为高质量发展和生态文明建设提供有力支撑，为巩固全面小康社会和脱贫攻坚成果，保持经济社会持续健康发展，推进现代化国家建设提供保障。</w:t>
      </w:r>
    </w:p>
    <w:p w14:paraId="349C85CD">
      <w:pPr>
        <w:ind w:firstLine="0" w:firstLineChars="0"/>
        <w:outlineLvl w:val="1"/>
        <w:rPr>
          <w:rFonts w:eastAsia="方正黑体_GBK"/>
          <w:szCs w:val="36"/>
        </w:rPr>
      </w:pPr>
      <w:bookmarkStart w:id="10" w:name="_Toc79776726"/>
      <w:r>
        <w:rPr>
          <w:rFonts w:eastAsia="方正黑体_GBK"/>
          <w:szCs w:val="36"/>
        </w:rPr>
        <w:t xml:space="preserve">2.2 </w:t>
      </w:r>
      <w:r>
        <w:rPr>
          <w:rFonts w:hint="eastAsia" w:eastAsia="方正黑体_GBK"/>
          <w:szCs w:val="36"/>
        </w:rPr>
        <w:t>基本原则</w:t>
      </w:r>
      <w:bookmarkEnd w:id="10"/>
    </w:p>
    <w:p w14:paraId="2A3EA850">
      <w:pPr>
        <w:ind w:firstLine="640"/>
        <w:rPr>
          <w:szCs w:val="36"/>
        </w:rPr>
      </w:pPr>
      <w:r>
        <w:rPr>
          <w:rFonts w:hint="eastAsia"/>
          <w:szCs w:val="36"/>
        </w:rPr>
        <w:t>坚持以人为本、造福人民。牢固树立以人民为中心的发展思想，顺应人民群众对美好生活的向往，把增进人民福祉、促进人的全面发展作为水安全保障工作的出发点和落脚点，让江河成为造福人民的幸福河。</w:t>
      </w:r>
    </w:p>
    <w:p w14:paraId="1C740A4F">
      <w:pPr>
        <w:ind w:firstLine="640"/>
        <w:rPr>
          <w:szCs w:val="36"/>
        </w:rPr>
      </w:pPr>
      <w:r>
        <w:rPr>
          <w:rFonts w:hint="eastAsia"/>
          <w:szCs w:val="36"/>
        </w:rPr>
        <w:t>坚持节水优先、高效利用。把节水作为解决垫江县水资源短缺问题的根本性措施，贯穿于经济社会发展全过程和各领域，推动用水方式由粗放向节约集约转变，形成节水型生产生活方式，不断提高用水效率和效益。</w:t>
      </w:r>
    </w:p>
    <w:p w14:paraId="7B0A3E63">
      <w:pPr>
        <w:ind w:firstLine="640"/>
        <w:rPr>
          <w:szCs w:val="36"/>
        </w:rPr>
      </w:pPr>
      <w:r>
        <w:rPr>
          <w:rFonts w:hint="eastAsia"/>
          <w:szCs w:val="36"/>
        </w:rPr>
        <w:t>坚持人水和谐、均衡发展。尊重自然、顺应自然、保护自然，强化水资源刚性约束，以水而定、量水而行、因地制宜，约束和规范各类水事行为，优化水资源配置，促进人口经济与水资源水生态水环境相均衡，推动高质量发展。</w:t>
      </w:r>
    </w:p>
    <w:p w14:paraId="28C1D10E">
      <w:pPr>
        <w:ind w:firstLine="640"/>
        <w:rPr>
          <w:szCs w:val="36"/>
        </w:rPr>
      </w:pPr>
      <w:r>
        <w:rPr>
          <w:rFonts w:hint="eastAsia"/>
          <w:szCs w:val="36"/>
        </w:rPr>
        <w:t>坚持统筹兼顾、综合施策。统筹山水林田湖草系统治理</w:t>
      </w:r>
      <w:r>
        <w:rPr>
          <w:szCs w:val="36"/>
        </w:rPr>
        <w:t xml:space="preserve">, </w:t>
      </w:r>
      <w:r>
        <w:rPr>
          <w:rFonts w:hint="eastAsia"/>
          <w:szCs w:val="36"/>
        </w:rPr>
        <w:t>以流域为单元开展综合治理与生态修复。统筹上下游、左右岸、地表地下、城市乡村，系统解决水问题，推进河湖系统保护和水生态环境整体改善。</w:t>
      </w:r>
    </w:p>
    <w:p w14:paraId="0732C3A1">
      <w:pPr>
        <w:ind w:firstLine="640"/>
        <w:rPr>
          <w:szCs w:val="36"/>
        </w:rPr>
      </w:pPr>
      <w:r>
        <w:rPr>
          <w:rFonts w:hint="eastAsia"/>
          <w:szCs w:val="36"/>
        </w:rPr>
        <w:t>坚持预防为主、风险管控。强化底线思维，增强忧患意识，坚持以防为主、防抗救相结合；坚持常态减灾和非常态救灾从注重灾后救助向注重灾前预防转变；从应对单一灾种向综合减灾转变；从减少灾害损失向减轻灾害风险转变相统一。建立健全水安全风险防控机制，提高防范化解水安全风险的能力。</w:t>
      </w:r>
    </w:p>
    <w:p w14:paraId="04897224">
      <w:pPr>
        <w:ind w:firstLine="640"/>
        <w:rPr>
          <w:szCs w:val="36"/>
        </w:rPr>
      </w:pPr>
      <w:r>
        <w:rPr>
          <w:rFonts w:hint="eastAsia"/>
          <w:szCs w:val="36"/>
        </w:rPr>
        <w:t>坚持改革创新、激发活力。统筹利用价格、税费政策工具，充分发挥市场在资源配置中的决定性作用。更好发挥政府作用，依法治水管水护水，加强政府监管和引导，深化水利智慧化建设，构建系统完备的水治理制度体系。</w:t>
      </w:r>
    </w:p>
    <w:p w14:paraId="798AC20F">
      <w:pPr>
        <w:ind w:firstLine="0" w:firstLineChars="0"/>
        <w:outlineLvl w:val="1"/>
        <w:rPr>
          <w:rFonts w:eastAsia="方正黑体_GBK"/>
          <w:szCs w:val="36"/>
        </w:rPr>
      </w:pPr>
      <w:bookmarkStart w:id="11" w:name="_Toc79776727"/>
      <w:r>
        <w:rPr>
          <w:rFonts w:eastAsia="方正黑体_GBK"/>
          <w:szCs w:val="36"/>
        </w:rPr>
        <w:t xml:space="preserve">2.3 </w:t>
      </w:r>
      <w:r>
        <w:rPr>
          <w:rFonts w:hint="eastAsia" w:eastAsia="方正黑体_GBK"/>
          <w:szCs w:val="36"/>
        </w:rPr>
        <w:t>目标任务</w:t>
      </w:r>
      <w:bookmarkEnd w:id="11"/>
    </w:p>
    <w:p w14:paraId="1FD6F7D0">
      <w:pPr>
        <w:spacing w:line="594" w:lineRule="exact"/>
        <w:ind w:firstLine="640"/>
        <w:rPr>
          <w:rFonts w:ascii="方正仿宋_GBK"/>
          <w:snapToGrid w:val="0"/>
          <w:kern w:val="0"/>
          <w:szCs w:val="32"/>
        </w:rPr>
      </w:pPr>
      <w:r>
        <w:rPr>
          <w:rFonts w:hint="eastAsia" w:ascii="方正仿宋_GBK"/>
          <w:snapToGrid w:val="0"/>
          <w:kern w:val="0"/>
          <w:szCs w:val="32"/>
        </w:rPr>
        <w:t>紧紧围绕全面提升水安全保障能力，推进水利现代化进程，坚持目标导向、问题导向，从补短板、强监管、抓改革、提能力等方面，突出“十四五”水利改革发展的主要任务，把握水安全、水民生、水生态、水文化、水监管以及水利现代化、投融资等重点，完善水生态保护体系、水旱灾害防御体系、水资源配置体系、水资源保护和河库保障体系、行业全面监管体系等体系建设，研究和解决水利工程建设、已成水利工程运行有关问题，统筹处理好存量效益发挥、增量质量保障的关系。</w:t>
      </w:r>
    </w:p>
    <w:p w14:paraId="2BF1D92F">
      <w:pPr>
        <w:spacing w:line="594" w:lineRule="exact"/>
        <w:ind w:firstLine="643"/>
        <w:rPr>
          <w:rFonts w:ascii="方正仿宋_GBK"/>
          <w:snapToGrid w:val="0"/>
          <w:kern w:val="0"/>
          <w:szCs w:val="32"/>
        </w:rPr>
      </w:pPr>
      <w:r>
        <w:rPr>
          <w:rFonts w:hint="eastAsia" w:ascii="方正仿宋_GBK"/>
          <w:b/>
          <w:bCs/>
          <w:snapToGrid w:val="0"/>
          <w:kern w:val="0"/>
          <w:szCs w:val="32"/>
        </w:rPr>
        <w:t>总目标：</w:t>
      </w:r>
      <w:r>
        <w:rPr>
          <w:rFonts w:hint="eastAsia" w:ascii="方正仿宋_GBK"/>
          <w:snapToGrid w:val="0"/>
          <w:kern w:val="0"/>
          <w:szCs w:val="32"/>
        </w:rPr>
        <w:t>到</w:t>
      </w:r>
      <w:r>
        <w:rPr>
          <w:rFonts w:ascii="方正仿宋_GBK"/>
          <w:snapToGrid w:val="0"/>
          <w:kern w:val="0"/>
          <w:szCs w:val="32"/>
        </w:rPr>
        <w:t>2025</w:t>
      </w:r>
      <w:r>
        <w:rPr>
          <w:rFonts w:hint="eastAsia" w:ascii="方正仿宋_GBK"/>
          <w:snapToGrid w:val="0"/>
          <w:kern w:val="0"/>
          <w:szCs w:val="32"/>
        </w:rPr>
        <w:t>年，基本建成布局合理、保障可靠、适度超前的现代水利基础设施网络，水旱灾害防御、水资源保障、水生态环境保护、水利行业监管体系更加完善，适应全县经济社会发展的要求，水利改革创新稳步推进，初步实现水利现代化，水利高质量发展力争走在全市前列。</w:t>
      </w:r>
    </w:p>
    <w:p w14:paraId="35DD68D2">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防洪保安全，建设更高标准的水安全屏障。</w:t>
      </w:r>
      <w:r>
        <w:rPr>
          <w:rFonts w:hint="eastAsia" w:ascii="方正仿宋_GBK"/>
          <w:snapToGrid w:val="0"/>
          <w:kern w:val="0"/>
          <w:szCs w:val="32"/>
        </w:rPr>
        <w:t>防洪排涝格局基本完善，防洪排涝骨干工程全面达标，重要入湖河道得到系统治理，城区防洪排涝体系基本建成，山洪灾害整治有序实施，水库山塘系统治理，防灾减灾能力和应对极端天气能力显著提高。“十四五”期末，县城防洪能力提升至</w:t>
      </w:r>
      <w:r>
        <w:rPr>
          <w:rFonts w:ascii="方正仿宋_GBK"/>
          <w:snapToGrid w:val="0"/>
          <w:kern w:val="0"/>
          <w:szCs w:val="32"/>
        </w:rPr>
        <w:t>50</w:t>
      </w:r>
      <w:r>
        <w:rPr>
          <w:rFonts w:hint="eastAsia" w:ascii="方正仿宋_GBK"/>
          <w:snapToGrid w:val="0"/>
          <w:kern w:val="0"/>
          <w:szCs w:val="32"/>
        </w:rPr>
        <w:t>年一遇，城市防洪达标率达到</w:t>
      </w:r>
      <w:r>
        <w:rPr>
          <w:rFonts w:ascii="方正仿宋_GBK"/>
          <w:snapToGrid w:val="0"/>
          <w:kern w:val="0"/>
          <w:szCs w:val="32"/>
        </w:rPr>
        <w:t>95%</w:t>
      </w:r>
      <w:r>
        <w:rPr>
          <w:rFonts w:hint="eastAsia" w:ascii="方正仿宋_GBK"/>
          <w:snapToGrid w:val="0"/>
          <w:kern w:val="0"/>
          <w:szCs w:val="32"/>
        </w:rPr>
        <w:t>，乡镇防洪达标率达到</w:t>
      </w:r>
      <w:r>
        <w:rPr>
          <w:rFonts w:ascii="方正仿宋_GBK"/>
          <w:snapToGrid w:val="0"/>
          <w:kern w:val="0"/>
          <w:szCs w:val="32"/>
        </w:rPr>
        <w:t>90%</w:t>
      </w:r>
      <w:r>
        <w:rPr>
          <w:rFonts w:hint="eastAsia" w:ascii="方正仿宋_GBK"/>
          <w:snapToGrid w:val="0"/>
          <w:kern w:val="0"/>
          <w:szCs w:val="32"/>
        </w:rPr>
        <w:t>。</w:t>
      </w:r>
    </w:p>
    <w:p w14:paraId="376D1A0C">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优质水资源，建设更优配置的水资源格局。</w:t>
      </w:r>
      <w:r>
        <w:rPr>
          <w:rFonts w:hint="eastAsia" w:ascii="方正仿宋_GBK"/>
          <w:snapToGrid w:val="0"/>
          <w:kern w:val="0"/>
          <w:szCs w:val="32"/>
        </w:rPr>
        <w:t>水源工程整体布局逐步完善，</w:t>
      </w:r>
      <w:r>
        <w:rPr>
          <w:rFonts w:hint="eastAsia" w:ascii="方正仿宋_GBK"/>
          <w:szCs w:val="36"/>
        </w:rPr>
        <w:t>形成多源互补、互为备用、集约高效、保护优先、充分利用的供水水源保障和利用体系</w:t>
      </w:r>
      <w:r>
        <w:rPr>
          <w:rFonts w:hint="eastAsia" w:ascii="方正仿宋_GBK"/>
          <w:snapToGrid w:val="0"/>
          <w:kern w:val="0"/>
          <w:szCs w:val="32"/>
        </w:rPr>
        <w:t>，实现集中供水全覆盖，城乡供水一体化水平显著提高，水源地保护措施持续加强，湖库水源地水质得到明显改善，应对突发性供水风险能力显著增强。“十四五”期末，建成现代化区域水网，农村集中供水率、农村自来水普及率均达到</w:t>
      </w:r>
      <w:r>
        <w:rPr>
          <w:rFonts w:ascii="方正仿宋_GBK"/>
          <w:snapToGrid w:val="0"/>
          <w:kern w:val="0"/>
          <w:szCs w:val="32"/>
        </w:rPr>
        <w:t>94%</w:t>
      </w:r>
      <w:r>
        <w:rPr>
          <w:rFonts w:hint="eastAsia" w:ascii="方正仿宋_GBK"/>
          <w:snapToGrid w:val="0"/>
          <w:kern w:val="0"/>
          <w:szCs w:val="32"/>
        </w:rPr>
        <w:t>；龙溪河灌区节水配套改造完成，建成高效节水灌溉试点示范区。</w:t>
      </w:r>
    </w:p>
    <w:p w14:paraId="40B4AFD8">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宜居水环境，建设更高质量水环境基底。</w:t>
      </w:r>
      <w:r>
        <w:rPr>
          <w:rFonts w:hint="eastAsia" w:ascii="方正仿宋_GBK"/>
          <w:snapToGrid w:val="0"/>
          <w:kern w:val="0"/>
          <w:szCs w:val="32"/>
        </w:rPr>
        <w:t>水生态空间管控体系进一步完善，优质水生态产品供给能力不断提升，骨干生态廊道基本构建，重要河流水生态系统得到修复和保护，山区河道生态流量得到有效保障，河网水体得到有效净化，基本形成山水融合、绿色和谐的全域生态基底。“十四五”期末，</w:t>
      </w:r>
      <w:r>
        <w:rPr>
          <w:rFonts w:hint="eastAsia" w:cs="方正仿宋_GBK"/>
          <w:szCs w:val="32"/>
        </w:rPr>
        <w:t>水污染防治、水生态修复、水资源保护</w:t>
      </w:r>
      <w:r>
        <w:rPr>
          <w:szCs w:val="32"/>
        </w:rPr>
        <w:t>“</w:t>
      </w:r>
      <w:r>
        <w:rPr>
          <w:rFonts w:hint="eastAsia" w:cs="方正仿宋_GBK"/>
          <w:szCs w:val="32"/>
        </w:rPr>
        <w:t>三水共治</w:t>
      </w:r>
      <w:r>
        <w:rPr>
          <w:szCs w:val="32"/>
        </w:rPr>
        <w:t>”</w:t>
      </w:r>
      <w:r>
        <w:rPr>
          <w:rFonts w:hint="eastAsia"/>
          <w:szCs w:val="32"/>
        </w:rPr>
        <w:t>取得重大进展，</w:t>
      </w:r>
      <w:r>
        <w:rPr>
          <w:rFonts w:hint="eastAsia" w:cs="方正仿宋_GBK"/>
          <w:szCs w:val="32"/>
        </w:rPr>
        <w:t>重要河湖水功能区水质</w:t>
      </w:r>
      <w:r>
        <w:rPr>
          <w:szCs w:val="32"/>
        </w:rPr>
        <w:t>100%</w:t>
      </w:r>
      <w:r>
        <w:rPr>
          <w:rFonts w:hint="eastAsia" w:cs="方正仿宋_GBK"/>
          <w:szCs w:val="32"/>
        </w:rPr>
        <w:t>达标，</w:t>
      </w:r>
      <w:r>
        <w:rPr>
          <w:rFonts w:hint="eastAsia" w:cs="方正仿宋_GBK"/>
          <w:kern w:val="0"/>
          <w:szCs w:val="32"/>
        </w:rPr>
        <w:t>龙溪河考核断面水质稳定保持</w:t>
      </w:r>
      <w:r>
        <w:rPr>
          <w:kern w:val="0"/>
          <w:szCs w:val="32"/>
        </w:rPr>
        <w:t>III</w:t>
      </w:r>
      <w:r>
        <w:rPr>
          <w:rFonts w:hint="eastAsia" w:cs="方正仿宋_GBK"/>
          <w:kern w:val="0"/>
          <w:szCs w:val="32"/>
        </w:rPr>
        <w:t>类以上，城市饮用水水源地水质达标率稳定保持</w:t>
      </w:r>
      <w:r>
        <w:rPr>
          <w:kern w:val="0"/>
          <w:szCs w:val="32"/>
        </w:rPr>
        <w:t>100%</w:t>
      </w:r>
      <w:r>
        <w:rPr>
          <w:rFonts w:hint="eastAsia" w:cs="方正仿宋_GBK"/>
          <w:kern w:val="0"/>
          <w:szCs w:val="32"/>
        </w:rPr>
        <w:t>，乡镇集中式饮用水水源地水质达标率达</w:t>
      </w:r>
      <w:r>
        <w:rPr>
          <w:kern w:val="0"/>
          <w:szCs w:val="32"/>
        </w:rPr>
        <w:t>93%</w:t>
      </w:r>
      <w:r>
        <w:rPr>
          <w:rFonts w:hint="eastAsia" w:cs="方正仿宋_GBK"/>
          <w:kern w:val="0"/>
          <w:szCs w:val="32"/>
        </w:rPr>
        <w:t>以上，农村饮用水水源地水质逐步提高；</w:t>
      </w:r>
      <w:r>
        <w:rPr>
          <w:rFonts w:hint="eastAsia"/>
        </w:rPr>
        <w:t>水土流失综合防治体系和综合监管体系得到进一步完善，水土流失重点预防区得到全面预防保护，重点治理区水土流失得到有效控制。</w:t>
      </w:r>
    </w:p>
    <w:p w14:paraId="3E0867A7">
      <w:pPr>
        <w:spacing w:line="594" w:lineRule="exact"/>
        <w:ind w:firstLine="640"/>
        <w:rPr>
          <w:rFonts w:ascii="方正仿宋_GBK"/>
          <w:snapToGrid w:val="0"/>
          <w:kern w:val="0"/>
          <w:szCs w:val="32"/>
        </w:rPr>
      </w:pPr>
      <w:r>
        <w:rPr>
          <w:rFonts w:ascii="方正仿宋_GBK"/>
          <w:snapToGrid w:val="0"/>
          <w:kern w:val="0"/>
          <w:szCs w:val="32"/>
        </w:rPr>
        <w:t>——</w:t>
      </w:r>
      <w:r>
        <w:rPr>
          <w:rFonts w:hint="eastAsia" w:ascii="方正仿宋_GBK"/>
          <w:b/>
          <w:bCs/>
          <w:snapToGrid w:val="0"/>
          <w:kern w:val="0"/>
          <w:szCs w:val="32"/>
        </w:rPr>
        <w:t>特色水文化，建设更高品质的水文化景象。</w:t>
      </w:r>
      <w:r>
        <w:rPr>
          <w:rFonts w:hint="eastAsia" w:ascii="方正仿宋_GBK"/>
          <w:snapToGrid w:val="0"/>
          <w:kern w:val="0"/>
          <w:szCs w:val="32"/>
        </w:rPr>
        <w:t>挖掘发扬新时代水文化精神内涵，把文化建设理念贯穿到水利工程规划设计建设全过程，与主体工程同步规划、同步设计、同步建设。扩大“河长制”影响力，突出地域特色文化，形成特色水利文化品牌，增强水文化社会感召力，初步实现水文化与区域旅游有机结合。“十四五”期末，水文化公益性社会影响力得到显著提升，以水文化景观建设带动全域旅游，促进水文化兴产富民，增强人民群众归属感。</w:t>
      </w:r>
    </w:p>
    <w:p w14:paraId="41902824">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高效水管理，建设更高智能的水管理示范。</w:t>
      </w:r>
      <w:r>
        <w:rPr>
          <w:rFonts w:hint="eastAsia" w:ascii="方正仿宋_GBK"/>
          <w:snapToGrid w:val="0"/>
          <w:kern w:val="0"/>
          <w:szCs w:val="32"/>
        </w:rPr>
        <w:t>构建全县统一水管理平台，实现城乡供水、水雨情、山洪灾害、生态流量统筹监测和管理；重点领域改革成效显著，实现行业全面监管；特色领域创新发展走在全市前列，形成现代化水治理示范。“十四五”期末，初步建成智慧水利、智慧水务基础设施以及</w:t>
      </w:r>
      <w:r>
        <w:rPr>
          <w:rFonts w:hint="eastAsia" w:cs="方正仿宋_GBK"/>
          <w:szCs w:val="32"/>
        </w:rPr>
        <w:t>水利行业大数据中心建设，全面提升水利治理体系和治理能力现代化水平；水利人才队伍综合能力进一步提高，达到全市前列。</w:t>
      </w:r>
    </w:p>
    <w:p w14:paraId="140DD912">
      <w:pPr>
        <w:ind w:firstLine="640"/>
        <w:rPr>
          <w:rFonts w:ascii="方正仿宋_GBK"/>
          <w:szCs w:val="36"/>
        </w:rPr>
      </w:pPr>
      <w:r>
        <w:rPr>
          <w:rFonts w:hint="eastAsia" w:ascii="方正仿宋_GBK"/>
          <w:szCs w:val="36"/>
        </w:rPr>
        <w:t>主要指标见表</w:t>
      </w:r>
      <w:r>
        <w:rPr>
          <w:rFonts w:ascii="方正仿宋_GBK"/>
          <w:szCs w:val="36"/>
        </w:rPr>
        <w:t>2-1</w:t>
      </w:r>
      <w:r>
        <w:rPr>
          <w:rFonts w:hint="eastAsia" w:ascii="方正仿宋_GBK"/>
          <w:szCs w:val="36"/>
        </w:rPr>
        <w:t>。</w:t>
      </w:r>
    </w:p>
    <w:p w14:paraId="7E46D0F7">
      <w:pPr>
        <w:spacing w:line="520" w:lineRule="exact"/>
        <w:ind w:firstLine="560"/>
        <w:jc w:val="center"/>
        <w:rPr>
          <w:rFonts w:ascii="方正黑体_GBK" w:hAnsi="楷体" w:eastAsia="方正黑体_GBK"/>
          <w:sz w:val="28"/>
          <w:szCs w:val="28"/>
          <w:shd w:val="clear" w:color="auto" w:fill="FFFFFF"/>
        </w:rPr>
      </w:pPr>
      <w:bookmarkStart w:id="12" w:name="_Hlk77280204"/>
      <w:r>
        <w:rPr>
          <w:rFonts w:hint="eastAsia" w:ascii="方正黑体_GBK" w:hAnsi="楷体" w:eastAsia="方正黑体_GBK"/>
          <w:sz w:val="28"/>
          <w:szCs w:val="28"/>
          <w:shd w:val="clear" w:color="auto" w:fill="FFFFFF"/>
        </w:rPr>
        <w:t>垫江县“十四五”水安全保障规划主要目标指标表</w:t>
      </w:r>
    </w:p>
    <w:p w14:paraId="0F89F933">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2-1</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747"/>
        <w:gridCol w:w="1134"/>
        <w:gridCol w:w="1276"/>
        <w:gridCol w:w="992"/>
        <w:gridCol w:w="1187"/>
        <w:gridCol w:w="1042"/>
      </w:tblGrid>
      <w:tr w14:paraId="2917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8729F3C">
            <w:pPr>
              <w:spacing w:line="320" w:lineRule="exact"/>
              <w:ind w:firstLine="0" w:firstLineChars="0"/>
              <w:jc w:val="center"/>
              <w:rPr>
                <w:sz w:val="28"/>
                <w:szCs w:val="28"/>
              </w:rPr>
            </w:pPr>
            <w:bookmarkStart w:id="13" w:name="_Hlk77281501"/>
            <w:r>
              <w:rPr>
                <w:rFonts w:hint="eastAsia"/>
                <w:sz w:val="28"/>
                <w:szCs w:val="28"/>
              </w:rPr>
              <w:t>序号</w:t>
            </w:r>
          </w:p>
        </w:tc>
        <w:tc>
          <w:tcPr>
            <w:tcW w:w="2747" w:type="dxa"/>
            <w:vAlign w:val="center"/>
          </w:tcPr>
          <w:p w14:paraId="6FB7A0F3">
            <w:pPr>
              <w:spacing w:line="320" w:lineRule="exact"/>
              <w:ind w:firstLine="0" w:firstLineChars="0"/>
              <w:jc w:val="center"/>
              <w:rPr>
                <w:sz w:val="28"/>
                <w:szCs w:val="28"/>
              </w:rPr>
            </w:pPr>
            <w:r>
              <w:rPr>
                <w:rFonts w:hint="eastAsia"/>
                <w:sz w:val="28"/>
                <w:szCs w:val="28"/>
              </w:rPr>
              <w:t>指标名称</w:t>
            </w:r>
          </w:p>
        </w:tc>
        <w:tc>
          <w:tcPr>
            <w:tcW w:w="1134" w:type="dxa"/>
            <w:vAlign w:val="center"/>
          </w:tcPr>
          <w:p w14:paraId="6BD08174">
            <w:pPr>
              <w:spacing w:line="320" w:lineRule="exact"/>
              <w:ind w:firstLine="0" w:firstLineChars="0"/>
              <w:jc w:val="center"/>
              <w:rPr>
                <w:sz w:val="28"/>
                <w:szCs w:val="28"/>
              </w:rPr>
            </w:pPr>
            <w:r>
              <w:rPr>
                <w:rFonts w:hint="eastAsia"/>
                <w:sz w:val="28"/>
                <w:szCs w:val="28"/>
              </w:rPr>
              <w:t>单位</w:t>
            </w:r>
          </w:p>
        </w:tc>
        <w:tc>
          <w:tcPr>
            <w:tcW w:w="1276" w:type="dxa"/>
            <w:vAlign w:val="center"/>
          </w:tcPr>
          <w:p w14:paraId="70FBFB34">
            <w:pPr>
              <w:spacing w:line="320" w:lineRule="exact"/>
              <w:ind w:firstLine="0" w:firstLineChars="0"/>
              <w:jc w:val="center"/>
              <w:rPr>
                <w:sz w:val="28"/>
                <w:szCs w:val="28"/>
              </w:rPr>
            </w:pPr>
            <w:r>
              <w:rPr>
                <w:rFonts w:hint="eastAsia"/>
                <w:sz w:val="28"/>
                <w:szCs w:val="28"/>
              </w:rPr>
              <w:t>“十三五”规划目标</w:t>
            </w:r>
          </w:p>
        </w:tc>
        <w:tc>
          <w:tcPr>
            <w:tcW w:w="992" w:type="dxa"/>
            <w:vAlign w:val="center"/>
          </w:tcPr>
          <w:p w14:paraId="3D1552A7">
            <w:pPr>
              <w:spacing w:line="320" w:lineRule="exact"/>
              <w:ind w:firstLine="0" w:firstLineChars="0"/>
              <w:jc w:val="center"/>
              <w:rPr>
                <w:sz w:val="28"/>
                <w:szCs w:val="28"/>
              </w:rPr>
            </w:pPr>
            <w:r>
              <w:rPr>
                <w:sz w:val="28"/>
                <w:szCs w:val="28"/>
              </w:rPr>
              <w:t>2020</w:t>
            </w:r>
            <w:r>
              <w:rPr>
                <w:rFonts w:hint="eastAsia"/>
                <w:sz w:val="28"/>
                <w:szCs w:val="28"/>
              </w:rPr>
              <w:t>年完成</w:t>
            </w:r>
          </w:p>
        </w:tc>
        <w:tc>
          <w:tcPr>
            <w:tcW w:w="1187" w:type="dxa"/>
            <w:vAlign w:val="center"/>
          </w:tcPr>
          <w:p w14:paraId="3F6D1531">
            <w:pPr>
              <w:spacing w:line="320" w:lineRule="exact"/>
              <w:ind w:firstLine="0" w:firstLineChars="0"/>
              <w:jc w:val="center"/>
              <w:rPr>
                <w:sz w:val="28"/>
                <w:szCs w:val="28"/>
              </w:rPr>
            </w:pPr>
            <w:r>
              <w:rPr>
                <w:sz w:val="28"/>
                <w:szCs w:val="28"/>
              </w:rPr>
              <w:t>2025</w:t>
            </w:r>
            <w:r>
              <w:rPr>
                <w:rFonts w:hint="eastAsia"/>
                <w:sz w:val="28"/>
                <w:szCs w:val="28"/>
              </w:rPr>
              <w:t>年规划指标</w:t>
            </w:r>
          </w:p>
        </w:tc>
        <w:tc>
          <w:tcPr>
            <w:tcW w:w="1042" w:type="dxa"/>
            <w:vAlign w:val="center"/>
          </w:tcPr>
          <w:p w14:paraId="3A84B2F6">
            <w:pPr>
              <w:spacing w:line="320" w:lineRule="exact"/>
              <w:ind w:firstLine="0" w:firstLineChars="0"/>
              <w:jc w:val="center"/>
              <w:rPr>
                <w:sz w:val="28"/>
                <w:szCs w:val="28"/>
              </w:rPr>
            </w:pPr>
            <w:r>
              <w:rPr>
                <w:rFonts w:hint="eastAsia"/>
                <w:sz w:val="28"/>
                <w:szCs w:val="28"/>
              </w:rPr>
              <w:t>指标属性</w:t>
            </w:r>
          </w:p>
        </w:tc>
      </w:tr>
      <w:tr w14:paraId="6031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F978FA2">
            <w:pPr>
              <w:spacing w:line="320" w:lineRule="exact"/>
              <w:ind w:firstLine="0" w:firstLineChars="0"/>
              <w:jc w:val="center"/>
              <w:rPr>
                <w:sz w:val="28"/>
                <w:szCs w:val="28"/>
              </w:rPr>
            </w:pPr>
            <w:r>
              <w:rPr>
                <w:sz w:val="28"/>
                <w:szCs w:val="28"/>
              </w:rPr>
              <w:t>1</w:t>
            </w:r>
          </w:p>
        </w:tc>
        <w:tc>
          <w:tcPr>
            <w:tcW w:w="2747" w:type="dxa"/>
            <w:vAlign w:val="center"/>
          </w:tcPr>
          <w:p w14:paraId="48A624AE">
            <w:pPr>
              <w:spacing w:line="320" w:lineRule="exact"/>
              <w:ind w:firstLine="0" w:firstLineChars="0"/>
              <w:jc w:val="center"/>
              <w:rPr>
                <w:sz w:val="28"/>
                <w:szCs w:val="28"/>
              </w:rPr>
            </w:pPr>
            <w:r>
              <w:rPr>
                <w:sz w:val="28"/>
                <w:szCs w:val="28"/>
              </w:rPr>
              <w:t>1-5</w:t>
            </w:r>
            <w:r>
              <w:rPr>
                <w:rFonts w:hint="eastAsia"/>
                <w:sz w:val="28"/>
                <w:szCs w:val="28"/>
              </w:rPr>
              <w:t>级江河堤防达标率</w:t>
            </w:r>
          </w:p>
        </w:tc>
        <w:tc>
          <w:tcPr>
            <w:tcW w:w="1134" w:type="dxa"/>
            <w:vAlign w:val="center"/>
          </w:tcPr>
          <w:p w14:paraId="31FCAA17">
            <w:pPr>
              <w:spacing w:line="320" w:lineRule="exact"/>
              <w:ind w:firstLine="0" w:firstLineChars="0"/>
              <w:jc w:val="center"/>
              <w:rPr>
                <w:sz w:val="28"/>
                <w:szCs w:val="28"/>
              </w:rPr>
            </w:pPr>
            <w:r>
              <w:rPr>
                <w:sz w:val="28"/>
                <w:szCs w:val="28"/>
              </w:rPr>
              <w:t>%</w:t>
            </w:r>
          </w:p>
        </w:tc>
        <w:tc>
          <w:tcPr>
            <w:tcW w:w="1276" w:type="dxa"/>
            <w:vAlign w:val="center"/>
          </w:tcPr>
          <w:p w14:paraId="37980259">
            <w:pPr>
              <w:spacing w:line="320" w:lineRule="exact"/>
              <w:ind w:firstLine="0" w:firstLineChars="0"/>
              <w:jc w:val="center"/>
              <w:rPr>
                <w:sz w:val="28"/>
                <w:szCs w:val="28"/>
              </w:rPr>
            </w:pPr>
            <w:r>
              <w:rPr>
                <w:sz w:val="28"/>
                <w:szCs w:val="28"/>
              </w:rPr>
              <w:t>/</w:t>
            </w:r>
          </w:p>
        </w:tc>
        <w:tc>
          <w:tcPr>
            <w:tcW w:w="992" w:type="dxa"/>
            <w:vAlign w:val="center"/>
          </w:tcPr>
          <w:p w14:paraId="03F5B675">
            <w:pPr>
              <w:spacing w:line="320" w:lineRule="exact"/>
              <w:ind w:firstLine="0" w:firstLineChars="0"/>
              <w:jc w:val="center"/>
              <w:rPr>
                <w:sz w:val="28"/>
                <w:szCs w:val="28"/>
              </w:rPr>
            </w:pPr>
            <w:r>
              <w:rPr>
                <w:sz w:val="28"/>
                <w:szCs w:val="28"/>
              </w:rPr>
              <w:t>[70]</w:t>
            </w:r>
          </w:p>
        </w:tc>
        <w:tc>
          <w:tcPr>
            <w:tcW w:w="1187" w:type="dxa"/>
            <w:vAlign w:val="center"/>
          </w:tcPr>
          <w:p w14:paraId="27BCA116">
            <w:pPr>
              <w:spacing w:line="320" w:lineRule="exact"/>
              <w:ind w:firstLine="0" w:firstLineChars="0"/>
              <w:jc w:val="center"/>
              <w:rPr>
                <w:sz w:val="28"/>
                <w:szCs w:val="28"/>
              </w:rPr>
            </w:pPr>
            <w:r>
              <w:rPr>
                <w:sz w:val="28"/>
                <w:szCs w:val="28"/>
              </w:rPr>
              <w:t>[81]</w:t>
            </w:r>
          </w:p>
        </w:tc>
        <w:tc>
          <w:tcPr>
            <w:tcW w:w="1042" w:type="dxa"/>
            <w:vAlign w:val="center"/>
          </w:tcPr>
          <w:p w14:paraId="484B9C71">
            <w:pPr>
              <w:spacing w:line="320" w:lineRule="exact"/>
              <w:ind w:firstLine="0" w:firstLineChars="0"/>
              <w:jc w:val="center"/>
              <w:rPr>
                <w:sz w:val="28"/>
                <w:szCs w:val="28"/>
              </w:rPr>
            </w:pPr>
            <w:r>
              <w:rPr>
                <w:rFonts w:hint="eastAsia"/>
                <w:sz w:val="28"/>
                <w:szCs w:val="28"/>
              </w:rPr>
              <w:t>预期性</w:t>
            </w:r>
          </w:p>
        </w:tc>
      </w:tr>
      <w:tr w14:paraId="5D74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ADA8F02">
            <w:pPr>
              <w:spacing w:line="320" w:lineRule="exact"/>
              <w:ind w:firstLine="0" w:firstLineChars="0"/>
              <w:jc w:val="center"/>
              <w:rPr>
                <w:sz w:val="28"/>
                <w:szCs w:val="28"/>
              </w:rPr>
            </w:pPr>
            <w:r>
              <w:rPr>
                <w:sz w:val="28"/>
                <w:szCs w:val="28"/>
              </w:rPr>
              <w:t>2</w:t>
            </w:r>
          </w:p>
        </w:tc>
        <w:tc>
          <w:tcPr>
            <w:tcW w:w="2747" w:type="dxa"/>
            <w:vAlign w:val="center"/>
          </w:tcPr>
          <w:p w14:paraId="3EA4F8C4">
            <w:pPr>
              <w:spacing w:line="320" w:lineRule="exact"/>
              <w:ind w:firstLine="0" w:firstLineChars="0"/>
              <w:jc w:val="center"/>
              <w:rPr>
                <w:sz w:val="28"/>
                <w:szCs w:val="28"/>
              </w:rPr>
            </w:pPr>
            <w:r>
              <w:rPr>
                <w:rFonts w:hint="eastAsia"/>
                <w:sz w:val="28"/>
                <w:szCs w:val="28"/>
              </w:rPr>
              <w:t>全县用水总量控制</w:t>
            </w:r>
          </w:p>
        </w:tc>
        <w:tc>
          <w:tcPr>
            <w:tcW w:w="1134" w:type="dxa"/>
            <w:vAlign w:val="center"/>
          </w:tcPr>
          <w:p w14:paraId="7E5D2B9A">
            <w:pPr>
              <w:spacing w:line="320" w:lineRule="exact"/>
              <w:ind w:firstLine="0" w:firstLineChars="0"/>
              <w:jc w:val="center"/>
              <w:rPr>
                <w:sz w:val="28"/>
                <w:szCs w:val="28"/>
              </w:rPr>
            </w:pPr>
            <w:r>
              <w:rPr>
                <w:rFonts w:hint="eastAsia"/>
                <w:sz w:val="28"/>
                <w:szCs w:val="28"/>
              </w:rPr>
              <w:t>亿</w:t>
            </w:r>
            <w:r>
              <w:rPr>
                <w:sz w:val="28"/>
                <w:szCs w:val="28"/>
              </w:rPr>
              <w:t>m</w:t>
            </w:r>
            <w:r>
              <w:rPr>
                <w:sz w:val="28"/>
                <w:szCs w:val="28"/>
                <w:vertAlign w:val="superscript"/>
              </w:rPr>
              <w:t>3</w:t>
            </w:r>
          </w:p>
        </w:tc>
        <w:tc>
          <w:tcPr>
            <w:tcW w:w="1276" w:type="dxa"/>
            <w:vAlign w:val="center"/>
          </w:tcPr>
          <w:p w14:paraId="7FDEBCE0">
            <w:pPr>
              <w:spacing w:line="320" w:lineRule="exact"/>
              <w:ind w:firstLine="0" w:firstLineChars="0"/>
              <w:jc w:val="center"/>
              <w:rPr>
                <w:sz w:val="28"/>
                <w:szCs w:val="28"/>
              </w:rPr>
            </w:pPr>
            <w:r>
              <w:rPr>
                <w:sz w:val="28"/>
                <w:szCs w:val="28"/>
              </w:rPr>
              <w:t>[&lt;2.1]</w:t>
            </w:r>
          </w:p>
        </w:tc>
        <w:tc>
          <w:tcPr>
            <w:tcW w:w="992" w:type="dxa"/>
            <w:vAlign w:val="center"/>
          </w:tcPr>
          <w:p w14:paraId="40218B88">
            <w:pPr>
              <w:spacing w:line="320" w:lineRule="exact"/>
              <w:ind w:firstLine="0" w:firstLineChars="0"/>
              <w:jc w:val="center"/>
              <w:rPr>
                <w:sz w:val="28"/>
                <w:szCs w:val="28"/>
              </w:rPr>
            </w:pPr>
            <w:r>
              <w:rPr>
                <w:sz w:val="28"/>
                <w:szCs w:val="28"/>
              </w:rPr>
              <w:t>[&lt;2.2]</w:t>
            </w:r>
          </w:p>
        </w:tc>
        <w:tc>
          <w:tcPr>
            <w:tcW w:w="1187" w:type="dxa"/>
            <w:vAlign w:val="center"/>
          </w:tcPr>
          <w:p w14:paraId="6EA51225">
            <w:pPr>
              <w:spacing w:line="320" w:lineRule="exact"/>
              <w:ind w:firstLine="0" w:firstLineChars="0"/>
              <w:jc w:val="center"/>
              <w:rPr>
                <w:sz w:val="28"/>
                <w:szCs w:val="28"/>
              </w:rPr>
            </w:pPr>
            <w:r>
              <w:rPr>
                <w:sz w:val="28"/>
                <w:szCs w:val="28"/>
              </w:rPr>
              <w:t>[&lt;2.3]</w:t>
            </w:r>
          </w:p>
        </w:tc>
        <w:tc>
          <w:tcPr>
            <w:tcW w:w="1042" w:type="dxa"/>
            <w:vAlign w:val="center"/>
          </w:tcPr>
          <w:p w14:paraId="4EC4CC80">
            <w:pPr>
              <w:spacing w:line="320" w:lineRule="exact"/>
              <w:ind w:firstLine="0" w:firstLineChars="0"/>
              <w:jc w:val="center"/>
              <w:rPr>
                <w:sz w:val="28"/>
                <w:szCs w:val="28"/>
              </w:rPr>
            </w:pPr>
            <w:r>
              <w:rPr>
                <w:rFonts w:hint="eastAsia"/>
                <w:sz w:val="28"/>
                <w:szCs w:val="28"/>
              </w:rPr>
              <w:t>约束性</w:t>
            </w:r>
          </w:p>
        </w:tc>
      </w:tr>
      <w:tr w14:paraId="68F7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102CC7E">
            <w:pPr>
              <w:spacing w:line="320" w:lineRule="exact"/>
              <w:ind w:firstLine="0" w:firstLineChars="0"/>
              <w:jc w:val="center"/>
              <w:rPr>
                <w:sz w:val="28"/>
                <w:szCs w:val="28"/>
              </w:rPr>
            </w:pPr>
            <w:r>
              <w:rPr>
                <w:sz w:val="28"/>
                <w:szCs w:val="28"/>
              </w:rPr>
              <w:t>3</w:t>
            </w:r>
          </w:p>
        </w:tc>
        <w:tc>
          <w:tcPr>
            <w:tcW w:w="2747" w:type="dxa"/>
            <w:vAlign w:val="center"/>
          </w:tcPr>
          <w:p w14:paraId="58B438DB">
            <w:pPr>
              <w:spacing w:line="320" w:lineRule="exact"/>
              <w:ind w:firstLine="0" w:firstLineChars="0"/>
              <w:jc w:val="center"/>
              <w:rPr>
                <w:sz w:val="28"/>
                <w:szCs w:val="28"/>
              </w:rPr>
            </w:pPr>
            <w:r>
              <w:rPr>
                <w:rFonts w:hint="eastAsia"/>
                <w:sz w:val="28"/>
                <w:szCs w:val="28"/>
              </w:rPr>
              <w:t>单位地区生产总值用水量下降</w:t>
            </w:r>
          </w:p>
        </w:tc>
        <w:tc>
          <w:tcPr>
            <w:tcW w:w="1134" w:type="dxa"/>
            <w:vAlign w:val="center"/>
          </w:tcPr>
          <w:p w14:paraId="20513346">
            <w:pPr>
              <w:spacing w:line="320" w:lineRule="exact"/>
              <w:ind w:firstLine="0" w:firstLineChars="0"/>
              <w:jc w:val="center"/>
              <w:rPr>
                <w:sz w:val="28"/>
                <w:szCs w:val="28"/>
              </w:rPr>
            </w:pPr>
            <w:r>
              <w:rPr>
                <w:sz w:val="28"/>
                <w:szCs w:val="28"/>
              </w:rPr>
              <w:t>%</w:t>
            </w:r>
          </w:p>
        </w:tc>
        <w:tc>
          <w:tcPr>
            <w:tcW w:w="1276" w:type="dxa"/>
            <w:vAlign w:val="center"/>
          </w:tcPr>
          <w:p w14:paraId="75032C4C">
            <w:pPr>
              <w:spacing w:line="320" w:lineRule="exact"/>
              <w:ind w:firstLine="0" w:firstLineChars="0"/>
              <w:jc w:val="center"/>
              <w:rPr>
                <w:sz w:val="28"/>
                <w:szCs w:val="28"/>
              </w:rPr>
            </w:pPr>
            <w:r>
              <w:rPr>
                <w:sz w:val="28"/>
                <w:szCs w:val="28"/>
              </w:rPr>
              <w:t>/</w:t>
            </w:r>
          </w:p>
        </w:tc>
        <w:tc>
          <w:tcPr>
            <w:tcW w:w="992" w:type="dxa"/>
            <w:vAlign w:val="center"/>
          </w:tcPr>
          <w:p w14:paraId="49ED5D42">
            <w:pPr>
              <w:spacing w:line="320" w:lineRule="exact"/>
              <w:ind w:firstLine="0" w:firstLineChars="0"/>
              <w:jc w:val="center"/>
              <w:rPr>
                <w:sz w:val="28"/>
                <w:szCs w:val="28"/>
              </w:rPr>
            </w:pPr>
            <w:r>
              <w:rPr>
                <w:sz w:val="28"/>
                <w:szCs w:val="28"/>
              </w:rPr>
              <w:t>[48]</w:t>
            </w:r>
          </w:p>
        </w:tc>
        <w:tc>
          <w:tcPr>
            <w:tcW w:w="1187" w:type="dxa"/>
            <w:vAlign w:val="center"/>
          </w:tcPr>
          <w:p w14:paraId="0859DFB4">
            <w:pPr>
              <w:spacing w:line="320" w:lineRule="exact"/>
              <w:ind w:firstLine="0" w:firstLineChars="0"/>
              <w:jc w:val="center"/>
              <w:rPr>
                <w:sz w:val="28"/>
                <w:szCs w:val="28"/>
              </w:rPr>
            </w:pPr>
            <w:r>
              <w:rPr>
                <w:sz w:val="28"/>
                <w:szCs w:val="28"/>
              </w:rPr>
              <w:t>[5]</w:t>
            </w:r>
          </w:p>
        </w:tc>
        <w:tc>
          <w:tcPr>
            <w:tcW w:w="1042" w:type="dxa"/>
            <w:vAlign w:val="center"/>
          </w:tcPr>
          <w:p w14:paraId="0D6B5673">
            <w:pPr>
              <w:spacing w:line="320" w:lineRule="exact"/>
              <w:ind w:firstLine="0" w:firstLineChars="0"/>
              <w:jc w:val="center"/>
              <w:rPr>
                <w:sz w:val="28"/>
                <w:szCs w:val="28"/>
              </w:rPr>
            </w:pPr>
            <w:r>
              <w:rPr>
                <w:rFonts w:hint="eastAsia"/>
                <w:sz w:val="28"/>
                <w:szCs w:val="28"/>
              </w:rPr>
              <w:t>约束性</w:t>
            </w:r>
          </w:p>
        </w:tc>
      </w:tr>
      <w:tr w14:paraId="2B9E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9691177">
            <w:pPr>
              <w:spacing w:line="320" w:lineRule="exact"/>
              <w:ind w:firstLine="0" w:firstLineChars="0"/>
              <w:jc w:val="center"/>
              <w:rPr>
                <w:sz w:val="28"/>
                <w:szCs w:val="28"/>
              </w:rPr>
            </w:pPr>
            <w:r>
              <w:rPr>
                <w:sz w:val="28"/>
                <w:szCs w:val="28"/>
              </w:rPr>
              <w:t>4</w:t>
            </w:r>
          </w:p>
        </w:tc>
        <w:tc>
          <w:tcPr>
            <w:tcW w:w="2747" w:type="dxa"/>
            <w:vAlign w:val="center"/>
          </w:tcPr>
          <w:p w14:paraId="5C134B07">
            <w:pPr>
              <w:spacing w:line="320" w:lineRule="exact"/>
              <w:ind w:firstLine="0" w:firstLineChars="0"/>
              <w:jc w:val="center"/>
              <w:rPr>
                <w:sz w:val="28"/>
                <w:szCs w:val="28"/>
              </w:rPr>
            </w:pPr>
            <w:r>
              <w:rPr>
                <w:rFonts w:hint="eastAsia"/>
                <w:sz w:val="28"/>
                <w:szCs w:val="28"/>
              </w:rPr>
              <w:t>单位工业增加值用水量下降</w:t>
            </w:r>
          </w:p>
        </w:tc>
        <w:tc>
          <w:tcPr>
            <w:tcW w:w="1134" w:type="dxa"/>
            <w:vAlign w:val="center"/>
          </w:tcPr>
          <w:p w14:paraId="08F1F81D">
            <w:pPr>
              <w:spacing w:line="320" w:lineRule="exact"/>
              <w:ind w:firstLine="0" w:firstLineChars="0"/>
              <w:jc w:val="center"/>
              <w:rPr>
                <w:sz w:val="28"/>
                <w:szCs w:val="28"/>
              </w:rPr>
            </w:pPr>
            <w:r>
              <w:rPr>
                <w:sz w:val="28"/>
                <w:szCs w:val="28"/>
              </w:rPr>
              <w:t>%</w:t>
            </w:r>
          </w:p>
        </w:tc>
        <w:tc>
          <w:tcPr>
            <w:tcW w:w="1276" w:type="dxa"/>
            <w:vAlign w:val="center"/>
          </w:tcPr>
          <w:p w14:paraId="02A4EF08">
            <w:pPr>
              <w:spacing w:line="320" w:lineRule="exact"/>
              <w:ind w:firstLine="0" w:firstLineChars="0"/>
              <w:jc w:val="center"/>
              <w:rPr>
                <w:sz w:val="28"/>
                <w:szCs w:val="28"/>
              </w:rPr>
            </w:pPr>
            <w:r>
              <w:rPr>
                <w:sz w:val="28"/>
                <w:szCs w:val="28"/>
              </w:rPr>
              <w:t>/</w:t>
            </w:r>
          </w:p>
        </w:tc>
        <w:tc>
          <w:tcPr>
            <w:tcW w:w="992" w:type="dxa"/>
            <w:vAlign w:val="center"/>
          </w:tcPr>
          <w:p w14:paraId="32880C49">
            <w:pPr>
              <w:spacing w:line="320" w:lineRule="exact"/>
              <w:ind w:firstLine="0" w:firstLineChars="0"/>
              <w:jc w:val="center"/>
              <w:rPr>
                <w:sz w:val="28"/>
                <w:szCs w:val="28"/>
              </w:rPr>
            </w:pPr>
            <w:r>
              <w:rPr>
                <w:sz w:val="28"/>
                <w:szCs w:val="28"/>
              </w:rPr>
              <w:t>[29]</w:t>
            </w:r>
          </w:p>
        </w:tc>
        <w:tc>
          <w:tcPr>
            <w:tcW w:w="1187" w:type="dxa"/>
            <w:vAlign w:val="center"/>
          </w:tcPr>
          <w:p w14:paraId="234AD543">
            <w:pPr>
              <w:spacing w:line="320" w:lineRule="exact"/>
              <w:ind w:firstLine="0" w:firstLineChars="0"/>
              <w:jc w:val="center"/>
              <w:rPr>
                <w:sz w:val="28"/>
                <w:szCs w:val="28"/>
              </w:rPr>
            </w:pPr>
            <w:r>
              <w:rPr>
                <w:sz w:val="28"/>
                <w:szCs w:val="28"/>
              </w:rPr>
              <w:t>[5]</w:t>
            </w:r>
          </w:p>
        </w:tc>
        <w:tc>
          <w:tcPr>
            <w:tcW w:w="1042" w:type="dxa"/>
            <w:vAlign w:val="center"/>
          </w:tcPr>
          <w:p w14:paraId="221FF46A">
            <w:pPr>
              <w:spacing w:line="320" w:lineRule="exact"/>
              <w:ind w:firstLine="0" w:firstLineChars="0"/>
              <w:jc w:val="center"/>
              <w:rPr>
                <w:sz w:val="28"/>
                <w:szCs w:val="28"/>
              </w:rPr>
            </w:pPr>
            <w:r>
              <w:rPr>
                <w:rFonts w:hint="eastAsia"/>
                <w:sz w:val="28"/>
                <w:szCs w:val="28"/>
              </w:rPr>
              <w:t>约束性</w:t>
            </w:r>
          </w:p>
        </w:tc>
      </w:tr>
      <w:tr w14:paraId="6552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0153278">
            <w:pPr>
              <w:spacing w:line="320" w:lineRule="exact"/>
              <w:ind w:firstLine="0" w:firstLineChars="0"/>
              <w:jc w:val="center"/>
              <w:rPr>
                <w:sz w:val="28"/>
                <w:szCs w:val="28"/>
              </w:rPr>
            </w:pPr>
            <w:r>
              <w:rPr>
                <w:sz w:val="28"/>
                <w:szCs w:val="28"/>
              </w:rPr>
              <w:t>5</w:t>
            </w:r>
          </w:p>
        </w:tc>
        <w:tc>
          <w:tcPr>
            <w:tcW w:w="2747" w:type="dxa"/>
            <w:vAlign w:val="center"/>
          </w:tcPr>
          <w:p w14:paraId="14565B58">
            <w:pPr>
              <w:spacing w:line="320" w:lineRule="exact"/>
              <w:ind w:firstLine="0" w:firstLineChars="0"/>
              <w:jc w:val="center"/>
              <w:rPr>
                <w:sz w:val="28"/>
                <w:szCs w:val="28"/>
              </w:rPr>
            </w:pPr>
            <w:r>
              <w:rPr>
                <w:rFonts w:hint="eastAsia"/>
                <w:sz w:val="28"/>
                <w:szCs w:val="28"/>
              </w:rPr>
              <w:t>农田灌溉水利用有效系数</w:t>
            </w:r>
          </w:p>
        </w:tc>
        <w:tc>
          <w:tcPr>
            <w:tcW w:w="1134" w:type="dxa"/>
            <w:vAlign w:val="center"/>
          </w:tcPr>
          <w:p w14:paraId="65AA2CBF">
            <w:pPr>
              <w:spacing w:line="320" w:lineRule="exact"/>
              <w:ind w:firstLine="0" w:firstLineChars="0"/>
              <w:jc w:val="center"/>
              <w:rPr>
                <w:sz w:val="28"/>
                <w:szCs w:val="28"/>
              </w:rPr>
            </w:pPr>
          </w:p>
        </w:tc>
        <w:tc>
          <w:tcPr>
            <w:tcW w:w="1276" w:type="dxa"/>
            <w:vAlign w:val="center"/>
          </w:tcPr>
          <w:p w14:paraId="43B55AA3">
            <w:pPr>
              <w:spacing w:line="320" w:lineRule="exact"/>
              <w:ind w:firstLine="0" w:firstLineChars="0"/>
              <w:jc w:val="center"/>
              <w:rPr>
                <w:sz w:val="28"/>
                <w:szCs w:val="28"/>
              </w:rPr>
            </w:pPr>
            <w:r>
              <w:rPr>
                <w:sz w:val="28"/>
                <w:szCs w:val="28"/>
              </w:rPr>
              <w:t>0.484</w:t>
            </w:r>
          </w:p>
        </w:tc>
        <w:tc>
          <w:tcPr>
            <w:tcW w:w="992" w:type="dxa"/>
            <w:vAlign w:val="center"/>
          </w:tcPr>
          <w:p w14:paraId="67095C78">
            <w:pPr>
              <w:spacing w:line="320" w:lineRule="exact"/>
              <w:ind w:firstLine="0" w:firstLineChars="0"/>
              <w:jc w:val="center"/>
              <w:rPr>
                <w:sz w:val="28"/>
                <w:szCs w:val="28"/>
              </w:rPr>
            </w:pPr>
            <w:r>
              <w:rPr>
                <w:sz w:val="28"/>
                <w:szCs w:val="28"/>
              </w:rPr>
              <w:t>0.5041</w:t>
            </w:r>
          </w:p>
        </w:tc>
        <w:tc>
          <w:tcPr>
            <w:tcW w:w="1187" w:type="dxa"/>
            <w:vAlign w:val="center"/>
          </w:tcPr>
          <w:p w14:paraId="70018060">
            <w:pPr>
              <w:spacing w:line="320" w:lineRule="exact"/>
              <w:ind w:firstLine="0" w:firstLineChars="0"/>
              <w:jc w:val="center"/>
              <w:rPr>
                <w:sz w:val="28"/>
                <w:szCs w:val="28"/>
              </w:rPr>
            </w:pPr>
            <w:r>
              <w:rPr>
                <w:sz w:val="28"/>
                <w:szCs w:val="28"/>
              </w:rPr>
              <w:t>0.5140</w:t>
            </w:r>
          </w:p>
        </w:tc>
        <w:tc>
          <w:tcPr>
            <w:tcW w:w="1042" w:type="dxa"/>
            <w:vAlign w:val="center"/>
          </w:tcPr>
          <w:p w14:paraId="6901E64F">
            <w:pPr>
              <w:spacing w:line="320" w:lineRule="exact"/>
              <w:ind w:firstLine="0" w:firstLineChars="0"/>
              <w:jc w:val="center"/>
              <w:rPr>
                <w:sz w:val="28"/>
                <w:szCs w:val="28"/>
              </w:rPr>
            </w:pPr>
            <w:r>
              <w:rPr>
                <w:rFonts w:hint="eastAsia"/>
                <w:sz w:val="28"/>
                <w:szCs w:val="28"/>
              </w:rPr>
              <w:t>预期性</w:t>
            </w:r>
          </w:p>
        </w:tc>
      </w:tr>
      <w:tr w14:paraId="4C87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239C31D">
            <w:pPr>
              <w:spacing w:line="320" w:lineRule="exact"/>
              <w:ind w:firstLine="0" w:firstLineChars="0"/>
              <w:jc w:val="center"/>
              <w:rPr>
                <w:sz w:val="28"/>
                <w:szCs w:val="28"/>
              </w:rPr>
            </w:pPr>
            <w:r>
              <w:rPr>
                <w:sz w:val="28"/>
                <w:szCs w:val="28"/>
              </w:rPr>
              <w:t>6</w:t>
            </w:r>
          </w:p>
        </w:tc>
        <w:tc>
          <w:tcPr>
            <w:tcW w:w="2747" w:type="dxa"/>
            <w:vAlign w:val="center"/>
          </w:tcPr>
          <w:p w14:paraId="3FFA55F9">
            <w:pPr>
              <w:spacing w:line="320" w:lineRule="exact"/>
              <w:ind w:firstLine="0" w:firstLineChars="0"/>
              <w:jc w:val="center"/>
              <w:rPr>
                <w:sz w:val="28"/>
                <w:szCs w:val="28"/>
              </w:rPr>
            </w:pPr>
            <w:r>
              <w:rPr>
                <w:rFonts w:hint="eastAsia"/>
                <w:sz w:val="28"/>
                <w:szCs w:val="28"/>
              </w:rPr>
              <w:t>新增水库总库容</w:t>
            </w:r>
          </w:p>
        </w:tc>
        <w:tc>
          <w:tcPr>
            <w:tcW w:w="1134" w:type="dxa"/>
            <w:vAlign w:val="center"/>
          </w:tcPr>
          <w:p w14:paraId="4AB8AF61">
            <w:pPr>
              <w:spacing w:line="320" w:lineRule="exact"/>
              <w:ind w:firstLine="0" w:firstLineChars="0"/>
              <w:jc w:val="center"/>
              <w:rPr>
                <w:sz w:val="28"/>
                <w:szCs w:val="28"/>
              </w:rPr>
            </w:pPr>
            <w:r>
              <w:rPr>
                <w:rFonts w:hint="eastAsia"/>
                <w:sz w:val="28"/>
                <w:szCs w:val="28"/>
              </w:rPr>
              <w:t>万</w:t>
            </w:r>
            <w:r>
              <w:rPr>
                <w:sz w:val="28"/>
                <w:szCs w:val="28"/>
              </w:rPr>
              <w:t>m</w:t>
            </w:r>
            <w:r>
              <w:rPr>
                <w:sz w:val="28"/>
                <w:szCs w:val="28"/>
                <w:vertAlign w:val="superscript"/>
              </w:rPr>
              <w:t>3</w:t>
            </w:r>
          </w:p>
        </w:tc>
        <w:tc>
          <w:tcPr>
            <w:tcW w:w="1276" w:type="dxa"/>
            <w:vAlign w:val="center"/>
          </w:tcPr>
          <w:p w14:paraId="24AE2E59">
            <w:pPr>
              <w:spacing w:line="320" w:lineRule="exact"/>
              <w:ind w:firstLine="0" w:firstLineChars="0"/>
              <w:jc w:val="center"/>
              <w:rPr>
                <w:sz w:val="28"/>
                <w:szCs w:val="28"/>
              </w:rPr>
            </w:pPr>
            <w:r>
              <w:rPr>
                <w:sz w:val="28"/>
                <w:szCs w:val="28"/>
              </w:rPr>
              <w:t>/</w:t>
            </w:r>
          </w:p>
        </w:tc>
        <w:tc>
          <w:tcPr>
            <w:tcW w:w="992" w:type="dxa"/>
            <w:vAlign w:val="center"/>
          </w:tcPr>
          <w:p w14:paraId="4E65A7D3">
            <w:pPr>
              <w:spacing w:line="320" w:lineRule="exact"/>
              <w:ind w:firstLine="0" w:firstLineChars="0"/>
              <w:jc w:val="center"/>
              <w:rPr>
                <w:sz w:val="28"/>
                <w:szCs w:val="28"/>
              </w:rPr>
            </w:pPr>
            <w:r>
              <w:rPr>
                <w:sz w:val="28"/>
                <w:szCs w:val="28"/>
              </w:rPr>
              <w:t>/</w:t>
            </w:r>
          </w:p>
        </w:tc>
        <w:tc>
          <w:tcPr>
            <w:tcW w:w="1187" w:type="dxa"/>
            <w:vAlign w:val="center"/>
          </w:tcPr>
          <w:p w14:paraId="1B0FF9D4">
            <w:pPr>
              <w:spacing w:line="320" w:lineRule="exact"/>
              <w:ind w:firstLine="0" w:firstLineChars="0"/>
              <w:jc w:val="center"/>
              <w:rPr>
                <w:sz w:val="28"/>
                <w:szCs w:val="28"/>
              </w:rPr>
            </w:pPr>
            <w:r>
              <w:rPr>
                <w:sz w:val="28"/>
                <w:szCs w:val="28"/>
              </w:rPr>
              <w:t>1779</w:t>
            </w:r>
          </w:p>
        </w:tc>
        <w:tc>
          <w:tcPr>
            <w:tcW w:w="1042" w:type="dxa"/>
            <w:vAlign w:val="center"/>
          </w:tcPr>
          <w:p w14:paraId="7AF62148">
            <w:pPr>
              <w:spacing w:line="320" w:lineRule="exact"/>
              <w:ind w:firstLine="0" w:firstLineChars="0"/>
              <w:jc w:val="center"/>
              <w:rPr>
                <w:sz w:val="28"/>
                <w:szCs w:val="28"/>
              </w:rPr>
            </w:pPr>
            <w:r>
              <w:rPr>
                <w:rFonts w:hint="eastAsia"/>
                <w:sz w:val="28"/>
                <w:szCs w:val="28"/>
              </w:rPr>
              <w:t>预期性</w:t>
            </w:r>
          </w:p>
        </w:tc>
      </w:tr>
      <w:tr w14:paraId="13A1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0AA8D01">
            <w:pPr>
              <w:spacing w:line="320" w:lineRule="exact"/>
              <w:ind w:firstLine="0" w:firstLineChars="0"/>
              <w:jc w:val="center"/>
              <w:rPr>
                <w:sz w:val="28"/>
                <w:szCs w:val="28"/>
              </w:rPr>
            </w:pPr>
            <w:r>
              <w:rPr>
                <w:sz w:val="28"/>
                <w:szCs w:val="28"/>
              </w:rPr>
              <w:t>7</w:t>
            </w:r>
          </w:p>
        </w:tc>
        <w:tc>
          <w:tcPr>
            <w:tcW w:w="2747" w:type="dxa"/>
            <w:vAlign w:val="center"/>
          </w:tcPr>
          <w:p w14:paraId="627CC180">
            <w:pPr>
              <w:spacing w:line="320" w:lineRule="exact"/>
              <w:ind w:firstLine="0" w:firstLineChars="0"/>
              <w:jc w:val="center"/>
              <w:rPr>
                <w:sz w:val="28"/>
                <w:szCs w:val="28"/>
              </w:rPr>
            </w:pPr>
            <w:r>
              <w:rPr>
                <w:rFonts w:hint="eastAsia"/>
                <w:sz w:val="28"/>
                <w:szCs w:val="28"/>
              </w:rPr>
              <w:t>水利工程新增年供水能力</w:t>
            </w:r>
          </w:p>
        </w:tc>
        <w:tc>
          <w:tcPr>
            <w:tcW w:w="1134" w:type="dxa"/>
            <w:vAlign w:val="center"/>
          </w:tcPr>
          <w:p w14:paraId="0FE208C4">
            <w:pPr>
              <w:spacing w:line="320" w:lineRule="exact"/>
              <w:ind w:firstLine="0" w:firstLineChars="0"/>
              <w:jc w:val="center"/>
              <w:rPr>
                <w:sz w:val="28"/>
                <w:szCs w:val="28"/>
              </w:rPr>
            </w:pPr>
            <w:r>
              <w:rPr>
                <w:rFonts w:hint="eastAsia"/>
                <w:sz w:val="28"/>
                <w:szCs w:val="28"/>
              </w:rPr>
              <w:t>万</w:t>
            </w:r>
            <w:r>
              <w:rPr>
                <w:sz w:val="28"/>
                <w:szCs w:val="28"/>
              </w:rPr>
              <w:t>m</w:t>
            </w:r>
            <w:r>
              <w:rPr>
                <w:sz w:val="28"/>
                <w:szCs w:val="28"/>
                <w:vertAlign w:val="superscript"/>
              </w:rPr>
              <w:t>3</w:t>
            </w:r>
          </w:p>
        </w:tc>
        <w:tc>
          <w:tcPr>
            <w:tcW w:w="1276" w:type="dxa"/>
            <w:vAlign w:val="center"/>
          </w:tcPr>
          <w:p w14:paraId="797EA6E3">
            <w:pPr>
              <w:spacing w:line="320" w:lineRule="exact"/>
              <w:ind w:firstLine="0" w:firstLineChars="0"/>
              <w:jc w:val="center"/>
              <w:rPr>
                <w:sz w:val="28"/>
                <w:szCs w:val="28"/>
              </w:rPr>
            </w:pPr>
            <w:r>
              <w:rPr>
                <w:sz w:val="28"/>
                <w:szCs w:val="28"/>
              </w:rPr>
              <w:t>3182</w:t>
            </w:r>
          </w:p>
        </w:tc>
        <w:tc>
          <w:tcPr>
            <w:tcW w:w="992" w:type="dxa"/>
            <w:vAlign w:val="center"/>
          </w:tcPr>
          <w:p w14:paraId="5C0676BE">
            <w:pPr>
              <w:spacing w:line="320" w:lineRule="exact"/>
              <w:ind w:firstLine="0" w:firstLineChars="0"/>
              <w:jc w:val="center"/>
              <w:rPr>
                <w:sz w:val="28"/>
                <w:szCs w:val="28"/>
              </w:rPr>
            </w:pPr>
            <w:r>
              <w:rPr>
                <w:sz w:val="28"/>
                <w:szCs w:val="28"/>
              </w:rPr>
              <w:t>1758</w:t>
            </w:r>
          </w:p>
        </w:tc>
        <w:tc>
          <w:tcPr>
            <w:tcW w:w="1187" w:type="dxa"/>
            <w:vAlign w:val="center"/>
          </w:tcPr>
          <w:p w14:paraId="0AA4F6E2">
            <w:pPr>
              <w:spacing w:line="320" w:lineRule="exact"/>
              <w:ind w:firstLine="0" w:firstLineChars="0"/>
              <w:jc w:val="center"/>
              <w:rPr>
                <w:sz w:val="28"/>
                <w:szCs w:val="28"/>
              </w:rPr>
            </w:pPr>
            <w:r>
              <w:rPr>
                <w:sz w:val="28"/>
                <w:szCs w:val="28"/>
              </w:rPr>
              <w:t>1779</w:t>
            </w:r>
          </w:p>
        </w:tc>
        <w:tc>
          <w:tcPr>
            <w:tcW w:w="1042" w:type="dxa"/>
            <w:vAlign w:val="center"/>
          </w:tcPr>
          <w:p w14:paraId="55EFBE9C">
            <w:pPr>
              <w:spacing w:line="320" w:lineRule="exact"/>
              <w:ind w:firstLine="0" w:firstLineChars="0"/>
              <w:jc w:val="center"/>
              <w:rPr>
                <w:sz w:val="28"/>
                <w:szCs w:val="28"/>
              </w:rPr>
            </w:pPr>
            <w:r>
              <w:rPr>
                <w:rFonts w:hint="eastAsia"/>
                <w:sz w:val="28"/>
                <w:szCs w:val="28"/>
              </w:rPr>
              <w:t>预期性</w:t>
            </w:r>
          </w:p>
        </w:tc>
      </w:tr>
      <w:tr w14:paraId="4413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0A9E16C">
            <w:pPr>
              <w:spacing w:line="320" w:lineRule="exact"/>
              <w:ind w:firstLine="0" w:firstLineChars="0"/>
              <w:jc w:val="center"/>
              <w:rPr>
                <w:sz w:val="28"/>
                <w:szCs w:val="28"/>
              </w:rPr>
            </w:pPr>
            <w:r>
              <w:rPr>
                <w:sz w:val="28"/>
                <w:szCs w:val="28"/>
              </w:rPr>
              <w:t>8</w:t>
            </w:r>
          </w:p>
        </w:tc>
        <w:tc>
          <w:tcPr>
            <w:tcW w:w="2747" w:type="dxa"/>
            <w:vAlign w:val="center"/>
          </w:tcPr>
          <w:p w14:paraId="5D0AA669">
            <w:pPr>
              <w:spacing w:line="320" w:lineRule="exact"/>
              <w:ind w:firstLine="0" w:firstLineChars="0"/>
              <w:jc w:val="center"/>
              <w:rPr>
                <w:sz w:val="28"/>
                <w:szCs w:val="28"/>
              </w:rPr>
            </w:pPr>
            <w:r>
              <w:rPr>
                <w:rFonts w:hint="eastAsia"/>
                <w:sz w:val="28"/>
                <w:szCs w:val="28"/>
              </w:rPr>
              <w:t>耕地灌溉面积</w:t>
            </w:r>
          </w:p>
        </w:tc>
        <w:tc>
          <w:tcPr>
            <w:tcW w:w="1134" w:type="dxa"/>
            <w:vAlign w:val="center"/>
          </w:tcPr>
          <w:p w14:paraId="048B304A">
            <w:pPr>
              <w:spacing w:line="320" w:lineRule="exact"/>
              <w:ind w:firstLine="0" w:firstLineChars="0"/>
              <w:jc w:val="center"/>
              <w:rPr>
                <w:sz w:val="28"/>
                <w:szCs w:val="28"/>
              </w:rPr>
            </w:pPr>
            <w:r>
              <w:rPr>
                <w:rFonts w:hint="eastAsia"/>
                <w:sz w:val="28"/>
                <w:szCs w:val="28"/>
              </w:rPr>
              <w:t>千公顷</w:t>
            </w:r>
          </w:p>
        </w:tc>
        <w:tc>
          <w:tcPr>
            <w:tcW w:w="1276" w:type="dxa"/>
            <w:vAlign w:val="center"/>
          </w:tcPr>
          <w:p w14:paraId="03F8FEF6">
            <w:pPr>
              <w:spacing w:line="320" w:lineRule="exact"/>
              <w:ind w:firstLine="0" w:firstLineChars="0"/>
              <w:jc w:val="center"/>
              <w:rPr>
                <w:sz w:val="28"/>
                <w:szCs w:val="28"/>
              </w:rPr>
            </w:pPr>
            <w:r>
              <w:rPr>
                <w:sz w:val="28"/>
                <w:szCs w:val="28"/>
              </w:rPr>
              <w:t>/</w:t>
            </w:r>
          </w:p>
        </w:tc>
        <w:tc>
          <w:tcPr>
            <w:tcW w:w="992" w:type="dxa"/>
            <w:vAlign w:val="center"/>
          </w:tcPr>
          <w:p w14:paraId="56A19C7E">
            <w:pPr>
              <w:spacing w:line="320" w:lineRule="exact"/>
              <w:ind w:firstLine="0" w:firstLineChars="0"/>
              <w:jc w:val="center"/>
              <w:rPr>
                <w:sz w:val="28"/>
                <w:szCs w:val="28"/>
              </w:rPr>
            </w:pPr>
            <w:r>
              <w:rPr>
                <w:sz w:val="28"/>
                <w:szCs w:val="28"/>
              </w:rPr>
              <w:t>26.41</w:t>
            </w:r>
          </w:p>
        </w:tc>
        <w:tc>
          <w:tcPr>
            <w:tcW w:w="1187" w:type="dxa"/>
            <w:vAlign w:val="center"/>
          </w:tcPr>
          <w:p w14:paraId="39D6D6AD">
            <w:pPr>
              <w:spacing w:line="320" w:lineRule="exact"/>
              <w:ind w:firstLine="0" w:firstLineChars="0"/>
              <w:jc w:val="center"/>
              <w:rPr>
                <w:sz w:val="28"/>
                <w:szCs w:val="28"/>
              </w:rPr>
            </w:pPr>
            <w:r>
              <w:rPr>
                <w:sz w:val="28"/>
                <w:szCs w:val="28"/>
              </w:rPr>
              <w:t>28.71</w:t>
            </w:r>
          </w:p>
        </w:tc>
        <w:tc>
          <w:tcPr>
            <w:tcW w:w="1042" w:type="dxa"/>
            <w:vAlign w:val="center"/>
          </w:tcPr>
          <w:p w14:paraId="69DEC8B3">
            <w:pPr>
              <w:spacing w:line="320" w:lineRule="exact"/>
              <w:ind w:firstLine="0" w:firstLineChars="0"/>
              <w:jc w:val="center"/>
              <w:rPr>
                <w:sz w:val="28"/>
                <w:szCs w:val="28"/>
              </w:rPr>
            </w:pPr>
            <w:r>
              <w:rPr>
                <w:rFonts w:hint="eastAsia"/>
                <w:sz w:val="28"/>
                <w:szCs w:val="28"/>
              </w:rPr>
              <w:t>预期性</w:t>
            </w:r>
          </w:p>
        </w:tc>
      </w:tr>
      <w:tr w14:paraId="4DBE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00E199E">
            <w:pPr>
              <w:spacing w:line="320" w:lineRule="exact"/>
              <w:ind w:firstLine="0" w:firstLineChars="0"/>
              <w:jc w:val="center"/>
              <w:rPr>
                <w:sz w:val="28"/>
                <w:szCs w:val="28"/>
              </w:rPr>
            </w:pPr>
            <w:r>
              <w:rPr>
                <w:sz w:val="28"/>
                <w:szCs w:val="28"/>
              </w:rPr>
              <w:t>9</w:t>
            </w:r>
          </w:p>
        </w:tc>
        <w:tc>
          <w:tcPr>
            <w:tcW w:w="2747" w:type="dxa"/>
            <w:vAlign w:val="center"/>
          </w:tcPr>
          <w:p w14:paraId="272D33BC">
            <w:pPr>
              <w:spacing w:line="320" w:lineRule="exact"/>
              <w:ind w:firstLine="0" w:firstLineChars="0"/>
              <w:jc w:val="center"/>
              <w:rPr>
                <w:sz w:val="28"/>
                <w:szCs w:val="28"/>
              </w:rPr>
            </w:pPr>
            <w:r>
              <w:rPr>
                <w:rFonts w:hint="eastAsia"/>
                <w:sz w:val="28"/>
                <w:szCs w:val="28"/>
              </w:rPr>
              <w:t>水土保持率</w:t>
            </w:r>
          </w:p>
        </w:tc>
        <w:tc>
          <w:tcPr>
            <w:tcW w:w="1134" w:type="dxa"/>
            <w:vAlign w:val="center"/>
          </w:tcPr>
          <w:p w14:paraId="3C649161">
            <w:pPr>
              <w:spacing w:line="320" w:lineRule="exact"/>
              <w:ind w:firstLine="0" w:firstLineChars="0"/>
              <w:jc w:val="center"/>
              <w:rPr>
                <w:sz w:val="28"/>
                <w:szCs w:val="28"/>
              </w:rPr>
            </w:pPr>
            <w:r>
              <w:rPr>
                <w:sz w:val="28"/>
                <w:szCs w:val="28"/>
              </w:rPr>
              <w:t>%</w:t>
            </w:r>
          </w:p>
        </w:tc>
        <w:tc>
          <w:tcPr>
            <w:tcW w:w="1276" w:type="dxa"/>
            <w:vAlign w:val="center"/>
          </w:tcPr>
          <w:p w14:paraId="68BCF966">
            <w:pPr>
              <w:spacing w:line="320" w:lineRule="exact"/>
              <w:ind w:firstLine="0" w:firstLineChars="0"/>
              <w:jc w:val="center"/>
              <w:rPr>
                <w:sz w:val="28"/>
                <w:szCs w:val="28"/>
              </w:rPr>
            </w:pPr>
            <w:r>
              <w:rPr>
                <w:sz w:val="28"/>
                <w:szCs w:val="28"/>
              </w:rPr>
              <w:t>/</w:t>
            </w:r>
          </w:p>
        </w:tc>
        <w:tc>
          <w:tcPr>
            <w:tcW w:w="992" w:type="dxa"/>
            <w:vAlign w:val="center"/>
          </w:tcPr>
          <w:p w14:paraId="349882DC">
            <w:pPr>
              <w:spacing w:line="320" w:lineRule="exact"/>
              <w:ind w:firstLine="0" w:firstLineChars="0"/>
              <w:jc w:val="center"/>
              <w:rPr>
                <w:sz w:val="28"/>
                <w:szCs w:val="28"/>
              </w:rPr>
            </w:pPr>
            <w:r>
              <w:rPr>
                <w:sz w:val="28"/>
                <w:szCs w:val="28"/>
              </w:rPr>
              <w:t>[70]</w:t>
            </w:r>
          </w:p>
        </w:tc>
        <w:tc>
          <w:tcPr>
            <w:tcW w:w="1187" w:type="dxa"/>
            <w:vAlign w:val="center"/>
          </w:tcPr>
          <w:p w14:paraId="4783256E">
            <w:pPr>
              <w:spacing w:line="320" w:lineRule="exact"/>
              <w:ind w:firstLine="0" w:firstLineChars="0"/>
              <w:jc w:val="center"/>
              <w:rPr>
                <w:sz w:val="28"/>
                <w:szCs w:val="28"/>
              </w:rPr>
            </w:pPr>
            <w:r>
              <w:rPr>
                <w:sz w:val="28"/>
                <w:szCs w:val="28"/>
              </w:rPr>
              <w:t>[&gt;72]</w:t>
            </w:r>
          </w:p>
        </w:tc>
        <w:tc>
          <w:tcPr>
            <w:tcW w:w="1042" w:type="dxa"/>
            <w:vAlign w:val="center"/>
          </w:tcPr>
          <w:p w14:paraId="5914D923">
            <w:pPr>
              <w:spacing w:line="320" w:lineRule="exact"/>
              <w:ind w:firstLine="0" w:firstLineChars="0"/>
              <w:jc w:val="center"/>
              <w:rPr>
                <w:sz w:val="28"/>
                <w:szCs w:val="28"/>
              </w:rPr>
            </w:pPr>
            <w:r>
              <w:rPr>
                <w:rFonts w:hint="eastAsia"/>
                <w:sz w:val="28"/>
                <w:szCs w:val="28"/>
              </w:rPr>
              <w:t>预期性</w:t>
            </w:r>
          </w:p>
        </w:tc>
      </w:tr>
      <w:tr w14:paraId="4122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0791057">
            <w:pPr>
              <w:spacing w:line="320" w:lineRule="exact"/>
              <w:ind w:firstLine="0" w:firstLineChars="0"/>
              <w:jc w:val="center"/>
              <w:rPr>
                <w:sz w:val="28"/>
                <w:szCs w:val="28"/>
              </w:rPr>
            </w:pPr>
            <w:r>
              <w:rPr>
                <w:sz w:val="28"/>
                <w:szCs w:val="28"/>
              </w:rPr>
              <w:t>10</w:t>
            </w:r>
          </w:p>
        </w:tc>
        <w:tc>
          <w:tcPr>
            <w:tcW w:w="2747" w:type="dxa"/>
            <w:vAlign w:val="center"/>
          </w:tcPr>
          <w:p w14:paraId="20D800D5">
            <w:pPr>
              <w:spacing w:line="320" w:lineRule="exact"/>
              <w:ind w:firstLine="0" w:firstLineChars="0"/>
              <w:jc w:val="center"/>
              <w:rPr>
                <w:sz w:val="28"/>
                <w:szCs w:val="28"/>
              </w:rPr>
            </w:pPr>
            <w:r>
              <w:rPr>
                <w:rFonts w:hint="eastAsia"/>
                <w:sz w:val="28"/>
                <w:szCs w:val="28"/>
              </w:rPr>
              <w:t>重点河湖基本生态流量达标率</w:t>
            </w:r>
          </w:p>
        </w:tc>
        <w:tc>
          <w:tcPr>
            <w:tcW w:w="1134" w:type="dxa"/>
            <w:vAlign w:val="center"/>
          </w:tcPr>
          <w:p w14:paraId="2387A5AD">
            <w:pPr>
              <w:spacing w:line="320" w:lineRule="exact"/>
              <w:ind w:firstLine="0" w:firstLineChars="0"/>
              <w:jc w:val="center"/>
              <w:rPr>
                <w:sz w:val="28"/>
                <w:szCs w:val="28"/>
              </w:rPr>
            </w:pPr>
            <w:r>
              <w:rPr>
                <w:sz w:val="28"/>
                <w:szCs w:val="28"/>
              </w:rPr>
              <w:t>%</w:t>
            </w:r>
          </w:p>
        </w:tc>
        <w:tc>
          <w:tcPr>
            <w:tcW w:w="1276" w:type="dxa"/>
            <w:vAlign w:val="center"/>
          </w:tcPr>
          <w:p w14:paraId="06A06A64">
            <w:pPr>
              <w:spacing w:line="320" w:lineRule="exact"/>
              <w:ind w:firstLine="0" w:firstLineChars="0"/>
              <w:jc w:val="center"/>
              <w:rPr>
                <w:sz w:val="28"/>
                <w:szCs w:val="28"/>
              </w:rPr>
            </w:pPr>
            <w:r>
              <w:rPr>
                <w:sz w:val="28"/>
                <w:szCs w:val="28"/>
              </w:rPr>
              <w:t>/</w:t>
            </w:r>
          </w:p>
        </w:tc>
        <w:tc>
          <w:tcPr>
            <w:tcW w:w="992" w:type="dxa"/>
            <w:vAlign w:val="center"/>
          </w:tcPr>
          <w:p w14:paraId="355B7DF9">
            <w:pPr>
              <w:spacing w:line="320" w:lineRule="exact"/>
              <w:ind w:firstLine="0" w:firstLineChars="0"/>
              <w:jc w:val="center"/>
              <w:rPr>
                <w:sz w:val="28"/>
                <w:szCs w:val="28"/>
              </w:rPr>
            </w:pPr>
            <w:r>
              <w:rPr>
                <w:sz w:val="28"/>
                <w:szCs w:val="28"/>
              </w:rPr>
              <w:t>/</w:t>
            </w:r>
          </w:p>
        </w:tc>
        <w:tc>
          <w:tcPr>
            <w:tcW w:w="1187" w:type="dxa"/>
            <w:vAlign w:val="center"/>
          </w:tcPr>
          <w:p w14:paraId="618DD33B">
            <w:pPr>
              <w:spacing w:line="320" w:lineRule="exact"/>
              <w:ind w:firstLine="0" w:firstLineChars="0"/>
              <w:jc w:val="center"/>
              <w:rPr>
                <w:sz w:val="28"/>
                <w:szCs w:val="28"/>
              </w:rPr>
            </w:pPr>
            <w:r>
              <w:rPr>
                <w:sz w:val="28"/>
                <w:szCs w:val="28"/>
              </w:rPr>
              <w:t>[&gt;90]</w:t>
            </w:r>
          </w:p>
        </w:tc>
        <w:tc>
          <w:tcPr>
            <w:tcW w:w="1042" w:type="dxa"/>
            <w:vAlign w:val="center"/>
          </w:tcPr>
          <w:p w14:paraId="0E1601D6">
            <w:pPr>
              <w:spacing w:line="320" w:lineRule="exact"/>
              <w:ind w:firstLine="0" w:firstLineChars="0"/>
              <w:jc w:val="center"/>
              <w:rPr>
                <w:sz w:val="28"/>
                <w:szCs w:val="28"/>
              </w:rPr>
            </w:pPr>
            <w:r>
              <w:rPr>
                <w:rFonts w:hint="eastAsia"/>
                <w:sz w:val="28"/>
                <w:szCs w:val="28"/>
              </w:rPr>
              <w:t>预期性</w:t>
            </w:r>
          </w:p>
        </w:tc>
      </w:tr>
      <w:tr w14:paraId="29E2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BF54308">
            <w:pPr>
              <w:spacing w:line="320" w:lineRule="exact"/>
              <w:ind w:firstLine="0" w:firstLineChars="0"/>
              <w:jc w:val="center"/>
              <w:rPr>
                <w:sz w:val="28"/>
                <w:szCs w:val="28"/>
              </w:rPr>
            </w:pPr>
            <w:r>
              <w:rPr>
                <w:sz w:val="28"/>
                <w:szCs w:val="28"/>
              </w:rPr>
              <w:t>11</w:t>
            </w:r>
          </w:p>
        </w:tc>
        <w:tc>
          <w:tcPr>
            <w:tcW w:w="2747" w:type="dxa"/>
            <w:vAlign w:val="center"/>
          </w:tcPr>
          <w:p w14:paraId="577E8538">
            <w:pPr>
              <w:spacing w:line="320" w:lineRule="exact"/>
              <w:ind w:firstLine="0" w:firstLineChars="0"/>
              <w:jc w:val="center"/>
              <w:rPr>
                <w:sz w:val="28"/>
                <w:szCs w:val="28"/>
              </w:rPr>
            </w:pPr>
            <w:r>
              <w:rPr>
                <w:rFonts w:hint="eastAsia"/>
                <w:sz w:val="28"/>
                <w:szCs w:val="28"/>
              </w:rPr>
              <w:t>农村集中供水工程水费收缴率</w:t>
            </w:r>
          </w:p>
        </w:tc>
        <w:tc>
          <w:tcPr>
            <w:tcW w:w="1134" w:type="dxa"/>
            <w:vAlign w:val="center"/>
          </w:tcPr>
          <w:p w14:paraId="77709220">
            <w:pPr>
              <w:spacing w:line="320" w:lineRule="exact"/>
              <w:ind w:firstLine="0" w:firstLineChars="0"/>
              <w:jc w:val="center"/>
              <w:rPr>
                <w:sz w:val="28"/>
                <w:szCs w:val="28"/>
              </w:rPr>
            </w:pPr>
            <w:r>
              <w:rPr>
                <w:sz w:val="28"/>
                <w:szCs w:val="28"/>
              </w:rPr>
              <w:t>%</w:t>
            </w:r>
          </w:p>
        </w:tc>
        <w:tc>
          <w:tcPr>
            <w:tcW w:w="1276" w:type="dxa"/>
            <w:vAlign w:val="center"/>
          </w:tcPr>
          <w:p w14:paraId="03F249DF">
            <w:pPr>
              <w:spacing w:line="320" w:lineRule="exact"/>
              <w:ind w:firstLine="0" w:firstLineChars="0"/>
              <w:jc w:val="center"/>
              <w:rPr>
                <w:sz w:val="28"/>
                <w:szCs w:val="28"/>
              </w:rPr>
            </w:pPr>
            <w:r>
              <w:rPr>
                <w:sz w:val="28"/>
                <w:szCs w:val="28"/>
              </w:rPr>
              <w:t>/</w:t>
            </w:r>
          </w:p>
        </w:tc>
        <w:tc>
          <w:tcPr>
            <w:tcW w:w="992" w:type="dxa"/>
            <w:vAlign w:val="center"/>
          </w:tcPr>
          <w:p w14:paraId="71F21845">
            <w:pPr>
              <w:spacing w:line="320" w:lineRule="exact"/>
              <w:ind w:firstLine="0" w:firstLineChars="0"/>
              <w:jc w:val="center"/>
              <w:rPr>
                <w:sz w:val="28"/>
                <w:szCs w:val="28"/>
              </w:rPr>
            </w:pPr>
            <w:r>
              <w:rPr>
                <w:sz w:val="28"/>
                <w:szCs w:val="28"/>
              </w:rPr>
              <w:t>[90]</w:t>
            </w:r>
          </w:p>
        </w:tc>
        <w:tc>
          <w:tcPr>
            <w:tcW w:w="1187" w:type="dxa"/>
            <w:vAlign w:val="center"/>
          </w:tcPr>
          <w:p w14:paraId="597D108A">
            <w:pPr>
              <w:spacing w:line="320" w:lineRule="exact"/>
              <w:ind w:firstLine="0" w:firstLineChars="0"/>
              <w:jc w:val="center"/>
              <w:rPr>
                <w:sz w:val="28"/>
                <w:szCs w:val="28"/>
              </w:rPr>
            </w:pPr>
            <w:r>
              <w:rPr>
                <w:sz w:val="28"/>
                <w:szCs w:val="28"/>
              </w:rPr>
              <w:t>[&gt;95]</w:t>
            </w:r>
          </w:p>
        </w:tc>
        <w:tc>
          <w:tcPr>
            <w:tcW w:w="1042" w:type="dxa"/>
            <w:vAlign w:val="center"/>
          </w:tcPr>
          <w:p w14:paraId="60468F9B">
            <w:pPr>
              <w:spacing w:line="320" w:lineRule="exact"/>
              <w:ind w:firstLine="0" w:firstLineChars="0"/>
              <w:jc w:val="center"/>
              <w:rPr>
                <w:sz w:val="28"/>
                <w:szCs w:val="28"/>
              </w:rPr>
            </w:pPr>
            <w:r>
              <w:rPr>
                <w:rFonts w:hint="eastAsia"/>
                <w:sz w:val="28"/>
                <w:szCs w:val="28"/>
              </w:rPr>
              <w:t>预期性</w:t>
            </w:r>
          </w:p>
        </w:tc>
      </w:tr>
      <w:bookmarkEnd w:id="13"/>
    </w:tbl>
    <w:p w14:paraId="3E1716C6">
      <w:pPr>
        <w:spacing w:line="360" w:lineRule="exact"/>
        <w:ind w:firstLine="0" w:firstLineChars="0"/>
        <w:rPr>
          <w:sz w:val="28"/>
          <w:szCs w:val="32"/>
        </w:rPr>
      </w:pPr>
      <w:bookmarkStart w:id="14" w:name="_Hlk77281518"/>
      <w:r>
        <w:rPr>
          <w:rFonts w:hint="eastAsia"/>
          <w:sz w:val="28"/>
          <w:szCs w:val="32"/>
        </w:rPr>
        <w:t>注：</w:t>
      </w:r>
    </w:p>
    <w:p w14:paraId="39BCC4B3">
      <w:pPr>
        <w:spacing w:line="360" w:lineRule="exact"/>
        <w:ind w:firstLine="560"/>
        <w:rPr>
          <w:sz w:val="28"/>
          <w:szCs w:val="32"/>
        </w:rPr>
      </w:pPr>
      <w:r>
        <w:rPr>
          <w:sz w:val="28"/>
          <w:szCs w:val="32"/>
        </w:rPr>
        <w:t>1.</w:t>
      </w:r>
      <w:r>
        <w:rPr>
          <w:rFonts w:hint="eastAsia"/>
          <w:sz w:val="28"/>
          <w:szCs w:val="32"/>
        </w:rPr>
        <w:t>表中</w:t>
      </w:r>
      <w:r>
        <w:rPr>
          <w:sz w:val="28"/>
          <w:szCs w:val="32"/>
        </w:rPr>
        <w:t>[ ]</w:t>
      </w:r>
      <w:r>
        <w:rPr>
          <w:rFonts w:hint="eastAsia"/>
          <w:sz w:val="28"/>
          <w:szCs w:val="32"/>
        </w:rPr>
        <w:t>内为期末达到数，其余为</w:t>
      </w:r>
      <w:r>
        <w:rPr>
          <w:sz w:val="28"/>
          <w:szCs w:val="32"/>
        </w:rPr>
        <w:t xml:space="preserve"> 5 </w:t>
      </w:r>
      <w:r>
        <w:rPr>
          <w:rFonts w:hint="eastAsia"/>
          <w:sz w:val="28"/>
          <w:szCs w:val="32"/>
        </w:rPr>
        <w:t>年累计数。</w:t>
      </w:r>
    </w:p>
    <w:p w14:paraId="59A5181A">
      <w:pPr>
        <w:spacing w:line="360" w:lineRule="exact"/>
        <w:ind w:firstLine="560"/>
        <w:rPr>
          <w:sz w:val="28"/>
          <w:szCs w:val="32"/>
        </w:rPr>
      </w:pPr>
      <w:r>
        <w:rPr>
          <w:sz w:val="28"/>
          <w:szCs w:val="32"/>
        </w:rPr>
        <w:t>2.</w:t>
      </w:r>
      <w:r>
        <w:rPr>
          <w:rFonts w:hint="eastAsia"/>
          <w:sz w:val="28"/>
          <w:szCs w:val="32"/>
        </w:rPr>
        <w:t>垫江县用水总量控制指标由市政府办公厅确定，表中用水总量控制指标为预估值，最终指标以市政府办公厅文件为准。</w:t>
      </w:r>
    </w:p>
    <w:p w14:paraId="44897935">
      <w:pPr>
        <w:spacing w:line="360" w:lineRule="exact"/>
        <w:ind w:firstLine="560"/>
        <w:rPr>
          <w:sz w:val="28"/>
          <w:szCs w:val="32"/>
        </w:rPr>
      </w:pPr>
      <w:r>
        <w:rPr>
          <w:sz w:val="28"/>
          <w:szCs w:val="32"/>
        </w:rPr>
        <w:t>3.</w:t>
      </w:r>
      <w:r>
        <w:rPr>
          <w:rFonts w:hint="eastAsia"/>
          <w:sz w:val="28"/>
          <w:szCs w:val="32"/>
        </w:rPr>
        <w:t>单位地区生产总值用水量下降和单位工业增加值用水</w:t>
      </w:r>
      <w:bookmarkEnd w:id="12"/>
      <w:r>
        <w:rPr>
          <w:rFonts w:hint="eastAsia"/>
          <w:sz w:val="28"/>
          <w:szCs w:val="32"/>
        </w:rPr>
        <w:t>量下降，采用可比价计算。</w:t>
      </w:r>
    </w:p>
    <w:p w14:paraId="1E168521">
      <w:pPr>
        <w:spacing w:line="360" w:lineRule="exact"/>
        <w:ind w:firstLine="560"/>
        <w:rPr>
          <w:sz w:val="28"/>
          <w:szCs w:val="32"/>
        </w:rPr>
      </w:pPr>
      <w:r>
        <w:rPr>
          <w:sz w:val="28"/>
          <w:szCs w:val="32"/>
        </w:rPr>
        <w:t>4.</w:t>
      </w:r>
      <w:r>
        <w:rPr>
          <w:rFonts w:hint="eastAsia"/>
          <w:sz w:val="28"/>
          <w:szCs w:val="32"/>
        </w:rPr>
        <w:t>水土保持率是指区域内水土保持状况良好的面积占区域国土面积的比例；</w:t>
      </w:r>
    </w:p>
    <w:p w14:paraId="0282B603">
      <w:pPr>
        <w:spacing w:line="360" w:lineRule="exact"/>
        <w:ind w:firstLine="560"/>
        <w:rPr>
          <w:sz w:val="28"/>
          <w:szCs w:val="32"/>
        </w:rPr>
      </w:pPr>
      <w:r>
        <w:rPr>
          <w:sz w:val="28"/>
          <w:szCs w:val="32"/>
        </w:rPr>
        <w:t>5.</w:t>
      </w:r>
      <w:r>
        <w:rPr>
          <w:rFonts w:hint="eastAsia"/>
          <w:sz w:val="28"/>
          <w:szCs w:val="32"/>
        </w:rPr>
        <w:t>重要河湖水域岸线监管率是指划定了河湖管理范围、明确了岸线功能分区和管理要求的重要河湖数量占重要河湖总数量的比例，其中重要河湖是指设立了市级河湖长的河流和湖泊。</w:t>
      </w:r>
    </w:p>
    <w:p w14:paraId="2F395711">
      <w:pPr>
        <w:spacing w:line="360" w:lineRule="exact"/>
        <w:ind w:firstLine="560"/>
        <w:rPr>
          <w:sz w:val="28"/>
          <w:szCs w:val="32"/>
        </w:rPr>
      </w:pPr>
      <w:r>
        <w:rPr>
          <w:sz w:val="28"/>
          <w:szCs w:val="32"/>
        </w:rPr>
        <w:t>6.</w:t>
      </w:r>
      <w:r>
        <w:rPr>
          <w:rFonts w:hint="eastAsia"/>
          <w:sz w:val="28"/>
          <w:szCs w:val="32"/>
        </w:rPr>
        <w:t>重点河湖基本生态流量达标率是指纳入生态流量保障重要河湖名录的河流和湖库控制断面基本生态流量保障目标实现比例。</w:t>
      </w:r>
    </w:p>
    <w:p w14:paraId="04B3ED85">
      <w:pPr>
        <w:spacing w:line="360" w:lineRule="exact"/>
        <w:ind w:firstLine="560"/>
        <w:rPr>
          <w:sz w:val="28"/>
          <w:szCs w:val="32"/>
        </w:rPr>
      </w:pPr>
      <w:r>
        <w:rPr>
          <w:sz w:val="28"/>
          <w:szCs w:val="32"/>
        </w:rPr>
        <w:t>7.</w:t>
      </w:r>
      <w:r>
        <w:rPr>
          <w:rFonts w:hint="eastAsia"/>
          <w:sz w:val="28"/>
          <w:szCs w:val="32"/>
        </w:rPr>
        <w:t>农村集中供水工程水费收缴率指集中供水工程实收水费占应收水费的比例。</w:t>
      </w:r>
    </w:p>
    <w:p w14:paraId="1F01CB7F">
      <w:pPr>
        <w:ind w:firstLine="640"/>
        <w:rPr>
          <w:szCs w:val="36"/>
        </w:rPr>
      </w:pPr>
    </w:p>
    <w:bookmarkEnd w:id="14"/>
    <w:p w14:paraId="1A49FEEB">
      <w:pPr>
        <w:ind w:firstLine="640"/>
        <w:rPr>
          <w:szCs w:val="36"/>
        </w:rPr>
      </w:pPr>
    </w:p>
    <w:p w14:paraId="1AE8B599">
      <w:pPr>
        <w:ind w:firstLine="640"/>
        <w:rPr>
          <w:szCs w:val="36"/>
        </w:rPr>
        <w:sectPr>
          <w:footerReference r:id="rId16" w:type="default"/>
          <w:pgSz w:w="11906" w:h="16838"/>
          <w:pgMar w:top="1985" w:right="1446" w:bottom="1644" w:left="1446" w:header="851" w:footer="992" w:gutter="0"/>
          <w:cols w:space="425" w:num="1"/>
          <w:docGrid w:type="lines" w:linePitch="312" w:charSpace="0"/>
        </w:sectPr>
      </w:pPr>
    </w:p>
    <w:p w14:paraId="712CDDC0">
      <w:pPr>
        <w:spacing w:before="120" w:after="120"/>
        <w:ind w:firstLine="0" w:firstLineChars="0"/>
        <w:jc w:val="center"/>
        <w:outlineLvl w:val="0"/>
        <w:rPr>
          <w:rFonts w:ascii="方正小标宋_GBK" w:eastAsia="方正小标宋_GBK"/>
          <w:sz w:val="36"/>
          <w:szCs w:val="40"/>
        </w:rPr>
      </w:pPr>
      <w:bookmarkStart w:id="15" w:name="_Toc79776728"/>
      <w:r>
        <w:rPr>
          <w:rFonts w:hint="eastAsia" w:ascii="方正小标宋_GBK" w:eastAsia="方正小标宋_GBK"/>
          <w:sz w:val="36"/>
          <w:szCs w:val="40"/>
        </w:rPr>
        <w:t>第三章</w:t>
      </w:r>
      <w:r>
        <w:rPr>
          <w:rFonts w:ascii="方正小标宋_GBK" w:eastAsia="方正小标宋_GBK"/>
          <w:sz w:val="36"/>
          <w:szCs w:val="40"/>
        </w:rPr>
        <w:t xml:space="preserve"> </w:t>
      </w:r>
      <w:r>
        <w:rPr>
          <w:rFonts w:hint="eastAsia" w:ascii="方正小标宋_GBK" w:eastAsia="方正小标宋_GBK"/>
          <w:sz w:val="36"/>
          <w:szCs w:val="40"/>
        </w:rPr>
        <w:t>防洪减灾，保群众生命财产安全</w:t>
      </w:r>
      <w:bookmarkEnd w:id="15"/>
    </w:p>
    <w:p w14:paraId="7DB81252">
      <w:pPr>
        <w:ind w:firstLine="640"/>
      </w:pPr>
      <w:r>
        <w:rPr>
          <w:rFonts w:hint="eastAsia"/>
        </w:rPr>
        <w:t>遵循“两个坚持、三个转变”防灾减灾救灾理念，坚持人民至上、生命至上，采取工程措施和非工程措施结合方式，</w:t>
      </w:r>
      <w:r>
        <w:rPr>
          <w:rFonts w:hint="eastAsia"/>
          <w:szCs w:val="36"/>
        </w:rPr>
        <w:t>整体提升洪涝灾害防御能力和超标准洪水应对能力，保障人民群众生命财产安全和经济社会健康稳定</w:t>
      </w:r>
      <w:r>
        <w:rPr>
          <w:rFonts w:hint="eastAsia"/>
        </w:rPr>
        <w:t>。通过新建或改造防洪水库、防洪护岸工程、河道清淤疏浚、拆除河道管理范围内违建的建筑物等措施，确保河道行洪畅通；开展山洪灾害调查与防治工作，加强易灾地区监测预警系统建设，加大山洪治理投入力度，提高山洪灾害防御能力。</w:t>
      </w:r>
    </w:p>
    <w:p w14:paraId="6EFBDDC7">
      <w:pPr>
        <w:ind w:firstLine="0" w:firstLineChars="0"/>
        <w:outlineLvl w:val="1"/>
        <w:rPr>
          <w:rFonts w:eastAsia="方正黑体_GBK"/>
          <w:szCs w:val="36"/>
        </w:rPr>
      </w:pPr>
      <w:bookmarkStart w:id="16" w:name="_Toc79776729"/>
      <w:r>
        <w:rPr>
          <w:rFonts w:eastAsia="方正黑体_GBK"/>
          <w:szCs w:val="36"/>
        </w:rPr>
        <w:t xml:space="preserve">3.1 </w:t>
      </w:r>
      <w:r>
        <w:rPr>
          <w:rFonts w:hint="eastAsia" w:eastAsia="方正黑体_GBK"/>
          <w:szCs w:val="36"/>
        </w:rPr>
        <w:t>中小河流治理工程</w:t>
      </w:r>
      <w:bookmarkEnd w:id="16"/>
    </w:p>
    <w:p w14:paraId="62EB6F92">
      <w:pPr>
        <w:ind w:firstLine="640"/>
        <w:rPr>
          <w:szCs w:val="36"/>
        </w:rPr>
      </w:pPr>
      <w:r>
        <w:rPr>
          <w:rFonts w:hint="eastAsia"/>
          <w:szCs w:val="36"/>
        </w:rPr>
        <w:t>对防洪标准低、防洪工程体系存在明显薄弱环节，受洪水威胁的人口较多、有需要保护的城镇以及有较大范围农田等保护对象的河段，以河道整治、河势控导、河道清淤疏浚除涝、堤防护岸等工程措施为主，使防洪问题突出的河段基本达到防洪标准，完善防洪减灾体系，解决防洪安全保障问题。</w:t>
      </w:r>
    </w:p>
    <w:p w14:paraId="0D3A79D6">
      <w:pPr>
        <w:ind w:firstLine="640"/>
        <w:rPr>
          <w:szCs w:val="36"/>
        </w:rPr>
      </w:pPr>
      <w:r>
        <w:rPr>
          <w:rFonts w:hint="eastAsia" w:ascii="方正仿宋_GBK" w:hAnsi="仿宋" w:cs="仿宋"/>
          <w:snapToGrid w:val="0"/>
          <w:kern w:val="32"/>
          <w:szCs w:val="30"/>
        </w:rPr>
        <w:t>坚持生态治理理念，对已建直立式硬质堤防护岸，有条件的可通过软化、绿化、重建等措施进行生态化提质改造，营造自然深潭浅滩和泛洪漫滩，重塑健康自然的河湖岸线。</w:t>
      </w:r>
    </w:p>
    <w:p w14:paraId="297AA505">
      <w:pPr>
        <w:ind w:firstLine="640"/>
        <w:rPr>
          <w:szCs w:val="36"/>
        </w:rPr>
      </w:pPr>
      <w:r>
        <w:rPr>
          <w:rFonts w:hint="eastAsia"/>
          <w:szCs w:val="36"/>
        </w:rPr>
        <w:t>“十四五”期间，对防洪存在突出问题的中小河流，规划实施一系列工程措施，累计治理河长约</w:t>
      </w:r>
      <w:r>
        <w:rPr>
          <w:szCs w:val="36"/>
        </w:rPr>
        <w:t>94.8</w:t>
      </w:r>
      <w:r>
        <w:rPr>
          <w:rFonts w:hint="eastAsia"/>
          <w:szCs w:val="36"/>
        </w:rPr>
        <w:t>公里，改善河道行洪能力，提升区域防洪能力。</w:t>
      </w:r>
    </w:p>
    <w:p w14:paraId="08F19260">
      <w:pPr>
        <w:ind w:firstLine="640"/>
        <w:rPr>
          <w:szCs w:val="36"/>
        </w:rPr>
      </w:pPr>
    </w:p>
    <w:p w14:paraId="0D19C4F8">
      <w:pPr>
        <w:spacing w:line="520" w:lineRule="exact"/>
        <w:ind w:firstLine="0" w:firstLineChars="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规划中小河流治理项目表</w:t>
      </w:r>
    </w:p>
    <w:p w14:paraId="1B4912E7">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3-1</w:t>
      </w:r>
    </w:p>
    <w:tbl>
      <w:tblPr>
        <w:tblStyle w:val="14"/>
        <w:tblW w:w="8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4819"/>
        <w:gridCol w:w="1843"/>
        <w:gridCol w:w="1418"/>
      </w:tblGrid>
      <w:tr w14:paraId="2B5C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836" w:type="dxa"/>
            <w:vAlign w:val="center"/>
          </w:tcPr>
          <w:p w14:paraId="3F815029">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4819" w:type="dxa"/>
            <w:vAlign w:val="center"/>
          </w:tcPr>
          <w:p w14:paraId="183AAEB6">
            <w:pPr>
              <w:spacing w:line="360" w:lineRule="exact"/>
              <w:ind w:firstLine="0" w:firstLineChars="0"/>
              <w:jc w:val="center"/>
              <w:rPr>
                <w:rFonts w:ascii="方正仿宋_GBK"/>
                <w:b/>
                <w:bCs/>
                <w:sz w:val="24"/>
                <w:szCs w:val="24"/>
              </w:rPr>
            </w:pPr>
            <w:r>
              <w:rPr>
                <w:rFonts w:hint="eastAsia" w:ascii="方正仿宋_GBK"/>
                <w:b/>
                <w:bCs/>
                <w:sz w:val="24"/>
                <w:szCs w:val="24"/>
              </w:rPr>
              <w:t>项目名称</w:t>
            </w:r>
          </w:p>
        </w:tc>
        <w:tc>
          <w:tcPr>
            <w:tcW w:w="1843" w:type="dxa"/>
            <w:vAlign w:val="center"/>
          </w:tcPr>
          <w:p w14:paraId="391945AE">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1418" w:type="dxa"/>
            <w:vAlign w:val="center"/>
          </w:tcPr>
          <w:p w14:paraId="513CBC1C">
            <w:pPr>
              <w:spacing w:line="360" w:lineRule="exact"/>
              <w:ind w:firstLine="0" w:firstLineChars="0"/>
              <w:jc w:val="center"/>
              <w:rPr>
                <w:rFonts w:ascii="方正仿宋_GBK"/>
                <w:b/>
                <w:bCs/>
                <w:sz w:val="24"/>
                <w:szCs w:val="24"/>
              </w:rPr>
            </w:pPr>
            <w:r>
              <w:rPr>
                <w:rFonts w:hint="eastAsia" w:ascii="方正仿宋_GBK"/>
                <w:b/>
                <w:bCs/>
                <w:sz w:val="24"/>
                <w:szCs w:val="24"/>
              </w:rPr>
              <w:t>治理河长（</w:t>
            </w:r>
            <w:r>
              <w:rPr>
                <w:rFonts w:ascii="方正仿宋_GBK"/>
                <w:b/>
                <w:bCs/>
                <w:sz w:val="24"/>
                <w:szCs w:val="24"/>
              </w:rPr>
              <w:t>km</w:t>
            </w:r>
            <w:r>
              <w:rPr>
                <w:rFonts w:hint="eastAsia" w:ascii="方正仿宋_GBK"/>
                <w:b/>
                <w:bCs/>
                <w:sz w:val="24"/>
                <w:szCs w:val="24"/>
              </w:rPr>
              <w:t>）</w:t>
            </w:r>
          </w:p>
        </w:tc>
      </w:tr>
      <w:tr w14:paraId="6207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37F19794">
            <w:pPr>
              <w:spacing w:line="360" w:lineRule="exact"/>
              <w:ind w:firstLine="0" w:firstLineChars="0"/>
              <w:jc w:val="center"/>
              <w:rPr>
                <w:rFonts w:ascii="方正仿宋_GBK"/>
                <w:sz w:val="24"/>
                <w:szCs w:val="24"/>
              </w:rPr>
            </w:pPr>
            <w:r>
              <w:rPr>
                <w:rFonts w:ascii="方正仿宋_GBK"/>
                <w:sz w:val="24"/>
                <w:szCs w:val="24"/>
              </w:rPr>
              <w:t>1</w:t>
            </w:r>
          </w:p>
        </w:tc>
        <w:tc>
          <w:tcPr>
            <w:tcW w:w="4819" w:type="dxa"/>
            <w:vAlign w:val="center"/>
          </w:tcPr>
          <w:p w14:paraId="25AF34F0">
            <w:pPr>
              <w:spacing w:line="360" w:lineRule="exact"/>
              <w:ind w:firstLine="0" w:firstLineChars="0"/>
              <w:jc w:val="center"/>
              <w:rPr>
                <w:rFonts w:ascii="方正仿宋_GBK"/>
                <w:sz w:val="24"/>
                <w:szCs w:val="24"/>
              </w:rPr>
            </w:pPr>
            <w:r>
              <w:rPr>
                <w:rFonts w:hint="eastAsia" w:ascii="方正仿宋_GBK"/>
                <w:sz w:val="24"/>
                <w:szCs w:val="24"/>
              </w:rPr>
              <w:t>卧龙河城南场重点河段综合治理工程</w:t>
            </w:r>
          </w:p>
        </w:tc>
        <w:tc>
          <w:tcPr>
            <w:tcW w:w="1843" w:type="dxa"/>
            <w:vAlign w:val="center"/>
          </w:tcPr>
          <w:p w14:paraId="207A12C2">
            <w:pPr>
              <w:spacing w:line="360" w:lineRule="exact"/>
              <w:ind w:firstLine="0" w:firstLineChars="0"/>
              <w:jc w:val="center"/>
              <w:rPr>
                <w:rFonts w:ascii="方正仿宋_GBK"/>
                <w:sz w:val="24"/>
                <w:szCs w:val="24"/>
              </w:rPr>
            </w:pPr>
            <w:r>
              <w:rPr>
                <w:rFonts w:hint="eastAsia" w:ascii="方正仿宋_GBK"/>
                <w:sz w:val="24"/>
                <w:szCs w:val="24"/>
              </w:rPr>
              <w:t>桂阳街道</w:t>
            </w:r>
          </w:p>
        </w:tc>
        <w:tc>
          <w:tcPr>
            <w:tcW w:w="1418" w:type="dxa"/>
            <w:vAlign w:val="center"/>
          </w:tcPr>
          <w:p w14:paraId="44213796">
            <w:pPr>
              <w:spacing w:line="360" w:lineRule="exact"/>
              <w:ind w:firstLine="0" w:firstLineChars="0"/>
              <w:jc w:val="center"/>
              <w:rPr>
                <w:rFonts w:ascii="方正仿宋_GBK"/>
                <w:sz w:val="24"/>
                <w:szCs w:val="24"/>
              </w:rPr>
            </w:pPr>
            <w:r>
              <w:rPr>
                <w:rFonts w:ascii="方正仿宋_GBK"/>
                <w:sz w:val="24"/>
                <w:szCs w:val="24"/>
              </w:rPr>
              <w:t>4.7</w:t>
            </w:r>
          </w:p>
        </w:tc>
      </w:tr>
      <w:tr w14:paraId="4ED4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76F58DDF">
            <w:pPr>
              <w:spacing w:line="360" w:lineRule="exact"/>
              <w:ind w:firstLine="0" w:firstLineChars="0"/>
              <w:jc w:val="center"/>
              <w:rPr>
                <w:rFonts w:ascii="方正仿宋_GBK"/>
                <w:sz w:val="24"/>
                <w:szCs w:val="24"/>
              </w:rPr>
            </w:pPr>
            <w:r>
              <w:rPr>
                <w:rFonts w:ascii="方正仿宋_GBK"/>
                <w:sz w:val="24"/>
                <w:szCs w:val="24"/>
              </w:rPr>
              <w:t>2</w:t>
            </w:r>
          </w:p>
        </w:tc>
        <w:tc>
          <w:tcPr>
            <w:tcW w:w="4819" w:type="dxa"/>
            <w:vAlign w:val="center"/>
          </w:tcPr>
          <w:p w14:paraId="032E2F7A">
            <w:pPr>
              <w:spacing w:line="360" w:lineRule="exact"/>
              <w:ind w:firstLine="0" w:firstLineChars="0"/>
              <w:jc w:val="center"/>
              <w:rPr>
                <w:rFonts w:ascii="方正仿宋_GBK"/>
                <w:sz w:val="24"/>
                <w:szCs w:val="24"/>
              </w:rPr>
            </w:pPr>
            <w:r>
              <w:rPr>
                <w:rFonts w:hint="eastAsia" w:ascii="方正仿宋_GBK"/>
                <w:sz w:val="24"/>
                <w:szCs w:val="24"/>
              </w:rPr>
              <w:t>龙溪河三元桥</w:t>
            </w:r>
            <w:r>
              <w:rPr>
                <w:rFonts w:ascii="方正仿宋_GBK"/>
                <w:sz w:val="24"/>
                <w:szCs w:val="24"/>
              </w:rPr>
              <w:t>-</w:t>
            </w:r>
            <w:r>
              <w:rPr>
                <w:rFonts w:hint="eastAsia" w:ascii="方正仿宋_GBK"/>
                <w:sz w:val="24"/>
                <w:szCs w:val="24"/>
              </w:rPr>
              <w:t>西子河段综合治理</w:t>
            </w:r>
          </w:p>
        </w:tc>
        <w:tc>
          <w:tcPr>
            <w:tcW w:w="1843" w:type="dxa"/>
            <w:vAlign w:val="center"/>
          </w:tcPr>
          <w:p w14:paraId="61F7A4DF">
            <w:pPr>
              <w:spacing w:line="360" w:lineRule="exact"/>
              <w:ind w:firstLine="0" w:firstLineChars="0"/>
              <w:jc w:val="center"/>
              <w:rPr>
                <w:rFonts w:ascii="方正仿宋_GBK"/>
                <w:sz w:val="24"/>
                <w:szCs w:val="24"/>
              </w:rPr>
            </w:pPr>
            <w:r>
              <w:rPr>
                <w:rFonts w:hint="eastAsia" w:ascii="方正仿宋_GBK"/>
                <w:sz w:val="24"/>
                <w:szCs w:val="24"/>
              </w:rPr>
              <w:t>高安镇、高峰镇</w:t>
            </w:r>
          </w:p>
        </w:tc>
        <w:tc>
          <w:tcPr>
            <w:tcW w:w="1418" w:type="dxa"/>
            <w:vAlign w:val="center"/>
          </w:tcPr>
          <w:p w14:paraId="582B61A2">
            <w:pPr>
              <w:spacing w:line="360" w:lineRule="exact"/>
              <w:ind w:firstLine="0" w:firstLineChars="0"/>
              <w:jc w:val="center"/>
              <w:rPr>
                <w:rFonts w:ascii="方正仿宋_GBK"/>
                <w:sz w:val="24"/>
                <w:szCs w:val="24"/>
              </w:rPr>
            </w:pPr>
            <w:r>
              <w:rPr>
                <w:rFonts w:ascii="方正仿宋_GBK"/>
                <w:sz w:val="24"/>
                <w:szCs w:val="24"/>
              </w:rPr>
              <w:t>4.5</w:t>
            </w:r>
          </w:p>
        </w:tc>
      </w:tr>
      <w:tr w14:paraId="2800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082330B3">
            <w:pPr>
              <w:spacing w:line="360" w:lineRule="exact"/>
              <w:ind w:firstLine="0" w:firstLineChars="0"/>
              <w:jc w:val="center"/>
              <w:rPr>
                <w:rFonts w:ascii="方正仿宋_GBK"/>
                <w:sz w:val="24"/>
                <w:szCs w:val="24"/>
              </w:rPr>
            </w:pPr>
            <w:r>
              <w:rPr>
                <w:rFonts w:ascii="方正仿宋_GBK"/>
                <w:sz w:val="24"/>
                <w:szCs w:val="24"/>
              </w:rPr>
              <w:t>3</w:t>
            </w:r>
          </w:p>
        </w:tc>
        <w:tc>
          <w:tcPr>
            <w:tcW w:w="4819" w:type="dxa"/>
            <w:vAlign w:val="center"/>
          </w:tcPr>
          <w:p w14:paraId="0BF2D5D8">
            <w:pPr>
              <w:spacing w:line="360" w:lineRule="exact"/>
              <w:ind w:firstLine="0" w:firstLineChars="0"/>
              <w:jc w:val="center"/>
              <w:rPr>
                <w:rFonts w:ascii="方正仿宋_GBK"/>
                <w:sz w:val="24"/>
                <w:szCs w:val="24"/>
              </w:rPr>
            </w:pPr>
            <w:r>
              <w:rPr>
                <w:rFonts w:hint="eastAsia" w:ascii="方正仿宋_GBK"/>
                <w:sz w:val="24"/>
                <w:szCs w:val="24"/>
              </w:rPr>
              <w:t>垫江县桂溪河曹家场、乐安场重点河段综合治理工程</w:t>
            </w:r>
          </w:p>
        </w:tc>
        <w:tc>
          <w:tcPr>
            <w:tcW w:w="1843" w:type="dxa"/>
            <w:vAlign w:val="center"/>
          </w:tcPr>
          <w:p w14:paraId="20A76894">
            <w:pPr>
              <w:spacing w:line="360" w:lineRule="exact"/>
              <w:ind w:firstLine="0" w:firstLineChars="0"/>
              <w:jc w:val="center"/>
              <w:rPr>
                <w:rFonts w:ascii="方正仿宋_GBK"/>
                <w:sz w:val="24"/>
                <w:szCs w:val="24"/>
              </w:rPr>
            </w:pPr>
            <w:r>
              <w:rPr>
                <w:rFonts w:hint="eastAsia" w:ascii="方正仿宋_GBK"/>
                <w:sz w:val="24"/>
                <w:szCs w:val="24"/>
              </w:rPr>
              <w:t>曹回镇曹家场、乐安场</w:t>
            </w:r>
          </w:p>
        </w:tc>
        <w:tc>
          <w:tcPr>
            <w:tcW w:w="1418" w:type="dxa"/>
            <w:vAlign w:val="center"/>
          </w:tcPr>
          <w:p w14:paraId="770263E3">
            <w:pPr>
              <w:spacing w:line="360" w:lineRule="exact"/>
              <w:ind w:firstLine="0" w:firstLineChars="0"/>
              <w:jc w:val="center"/>
              <w:rPr>
                <w:rFonts w:ascii="方正仿宋_GBK"/>
                <w:sz w:val="24"/>
                <w:szCs w:val="24"/>
              </w:rPr>
            </w:pPr>
            <w:r>
              <w:rPr>
                <w:rFonts w:ascii="方正仿宋_GBK"/>
                <w:sz w:val="24"/>
                <w:szCs w:val="24"/>
              </w:rPr>
              <w:t>6.5</w:t>
            </w:r>
          </w:p>
        </w:tc>
      </w:tr>
      <w:tr w14:paraId="34A3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21D75856">
            <w:pPr>
              <w:spacing w:line="360" w:lineRule="exact"/>
              <w:ind w:firstLine="0" w:firstLineChars="0"/>
              <w:jc w:val="center"/>
              <w:rPr>
                <w:rFonts w:ascii="方正仿宋_GBK"/>
                <w:sz w:val="24"/>
                <w:szCs w:val="24"/>
              </w:rPr>
            </w:pPr>
            <w:r>
              <w:rPr>
                <w:rFonts w:ascii="方正仿宋_GBK"/>
                <w:sz w:val="24"/>
                <w:szCs w:val="24"/>
              </w:rPr>
              <w:t>4</w:t>
            </w:r>
          </w:p>
        </w:tc>
        <w:tc>
          <w:tcPr>
            <w:tcW w:w="4819" w:type="dxa"/>
            <w:vAlign w:val="center"/>
          </w:tcPr>
          <w:p w14:paraId="4F701EB0">
            <w:pPr>
              <w:spacing w:line="360" w:lineRule="exact"/>
              <w:ind w:firstLine="0" w:firstLineChars="0"/>
              <w:jc w:val="center"/>
              <w:rPr>
                <w:rFonts w:ascii="方正仿宋_GBK"/>
                <w:sz w:val="24"/>
                <w:szCs w:val="24"/>
              </w:rPr>
            </w:pPr>
            <w:r>
              <w:rPr>
                <w:rFonts w:hint="eastAsia" w:ascii="方正仿宋_GBK"/>
                <w:sz w:val="24"/>
                <w:szCs w:val="24"/>
              </w:rPr>
              <w:t>团墩河治理工程</w:t>
            </w:r>
          </w:p>
        </w:tc>
        <w:tc>
          <w:tcPr>
            <w:tcW w:w="1843" w:type="dxa"/>
            <w:vAlign w:val="center"/>
          </w:tcPr>
          <w:p w14:paraId="1D98D4B6">
            <w:pPr>
              <w:spacing w:line="360" w:lineRule="exact"/>
              <w:ind w:firstLine="0" w:firstLineChars="0"/>
              <w:jc w:val="center"/>
              <w:rPr>
                <w:rFonts w:ascii="方正仿宋_GBK"/>
                <w:sz w:val="24"/>
                <w:szCs w:val="24"/>
              </w:rPr>
            </w:pPr>
            <w:r>
              <w:rPr>
                <w:rFonts w:hint="eastAsia" w:ascii="方正仿宋_GBK"/>
                <w:sz w:val="24"/>
                <w:szCs w:val="24"/>
              </w:rPr>
              <w:t>高安镇跳石场</w:t>
            </w:r>
          </w:p>
        </w:tc>
        <w:tc>
          <w:tcPr>
            <w:tcW w:w="1418" w:type="dxa"/>
            <w:vAlign w:val="center"/>
          </w:tcPr>
          <w:p w14:paraId="6A0DE7BA">
            <w:pPr>
              <w:spacing w:line="360" w:lineRule="exact"/>
              <w:ind w:firstLine="0" w:firstLineChars="0"/>
              <w:jc w:val="center"/>
              <w:rPr>
                <w:rFonts w:ascii="方正仿宋_GBK"/>
                <w:sz w:val="24"/>
                <w:szCs w:val="24"/>
              </w:rPr>
            </w:pPr>
            <w:r>
              <w:rPr>
                <w:rFonts w:ascii="方正仿宋_GBK"/>
                <w:sz w:val="24"/>
                <w:szCs w:val="24"/>
              </w:rPr>
              <w:t>3</w:t>
            </w:r>
          </w:p>
        </w:tc>
      </w:tr>
      <w:tr w14:paraId="39DF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68AC2533">
            <w:pPr>
              <w:spacing w:line="360" w:lineRule="exact"/>
              <w:ind w:firstLine="0" w:firstLineChars="0"/>
              <w:jc w:val="center"/>
              <w:rPr>
                <w:rFonts w:ascii="方正仿宋_GBK"/>
                <w:sz w:val="24"/>
                <w:szCs w:val="24"/>
              </w:rPr>
            </w:pPr>
            <w:r>
              <w:rPr>
                <w:rFonts w:ascii="方正仿宋_GBK"/>
                <w:sz w:val="24"/>
                <w:szCs w:val="24"/>
              </w:rPr>
              <w:t>5</w:t>
            </w:r>
          </w:p>
        </w:tc>
        <w:tc>
          <w:tcPr>
            <w:tcW w:w="4819" w:type="dxa"/>
            <w:vAlign w:val="center"/>
          </w:tcPr>
          <w:p w14:paraId="412FF2E5">
            <w:pPr>
              <w:spacing w:line="360" w:lineRule="exact"/>
              <w:ind w:firstLine="0" w:firstLineChars="0"/>
              <w:jc w:val="center"/>
              <w:rPr>
                <w:rFonts w:ascii="方正仿宋_GBK"/>
                <w:sz w:val="24"/>
                <w:szCs w:val="24"/>
              </w:rPr>
            </w:pPr>
            <w:r>
              <w:rPr>
                <w:rFonts w:hint="eastAsia" w:ascii="方正仿宋_GBK"/>
                <w:sz w:val="24"/>
                <w:szCs w:val="24"/>
              </w:rPr>
              <w:t>三溪镇三汇河山洪沟治理工程</w:t>
            </w:r>
          </w:p>
          <w:p w14:paraId="39B54EF9">
            <w:pPr>
              <w:spacing w:line="360" w:lineRule="exact"/>
              <w:ind w:firstLine="0" w:firstLineChars="0"/>
              <w:jc w:val="center"/>
              <w:rPr>
                <w:rFonts w:ascii="方正仿宋_GBK"/>
                <w:sz w:val="24"/>
                <w:szCs w:val="24"/>
              </w:rPr>
            </w:pPr>
            <w:r>
              <w:rPr>
                <w:rFonts w:hint="eastAsia" w:ascii="方正仿宋_GBK"/>
                <w:sz w:val="24"/>
                <w:szCs w:val="24"/>
              </w:rPr>
              <w:t>（含长寿湖库尾整治）</w:t>
            </w:r>
          </w:p>
        </w:tc>
        <w:tc>
          <w:tcPr>
            <w:tcW w:w="1843" w:type="dxa"/>
            <w:vAlign w:val="center"/>
          </w:tcPr>
          <w:p w14:paraId="4410CC59">
            <w:pPr>
              <w:spacing w:line="360" w:lineRule="exact"/>
              <w:ind w:firstLine="0" w:firstLineChars="0"/>
              <w:jc w:val="center"/>
              <w:rPr>
                <w:rFonts w:ascii="方正仿宋_GBK"/>
                <w:sz w:val="24"/>
                <w:szCs w:val="24"/>
              </w:rPr>
            </w:pPr>
            <w:r>
              <w:rPr>
                <w:rFonts w:hint="eastAsia" w:ascii="方正仿宋_GBK"/>
                <w:sz w:val="24"/>
                <w:szCs w:val="24"/>
              </w:rPr>
              <w:t>三溪镇</w:t>
            </w:r>
          </w:p>
        </w:tc>
        <w:tc>
          <w:tcPr>
            <w:tcW w:w="1418" w:type="dxa"/>
            <w:vAlign w:val="center"/>
          </w:tcPr>
          <w:p w14:paraId="4B7B9BC1">
            <w:pPr>
              <w:spacing w:line="360" w:lineRule="exact"/>
              <w:ind w:firstLine="0" w:firstLineChars="0"/>
              <w:jc w:val="center"/>
              <w:rPr>
                <w:rFonts w:ascii="方正仿宋_GBK"/>
                <w:sz w:val="24"/>
                <w:szCs w:val="24"/>
              </w:rPr>
            </w:pPr>
            <w:r>
              <w:rPr>
                <w:rFonts w:ascii="方正仿宋_GBK"/>
                <w:sz w:val="24"/>
                <w:szCs w:val="24"/>
              </w:rPr>
              <w:t>6.6</w:t>
            </w:r>
          </w:p>
        </w:tc>
      </w:tr>
      <w:tr w14:paraId="01E1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45D27A97">
            <w:pPr>
              <w:spacing w:line="360" w:lineRule="exact"/>
              <w:ind w:firstLine="0" w:firstLineChars="0"/>
              <w:jc w:val="center"/>
              <w:rPr>
                <w:rFonts w:ascii="方正仿宋_GBK"/>
                <w:sz w:val="24"/>
                <w:szCs w:val="24"/>
              </w:rPr>
            </w:pPr>
            <w:r>
              <w:rPr>
                <w:rFonts w:ascii="方正仿宋_GBK"/>
                <w:sz w:val="24"/>
                <w:szCs w:val="24"/>
              </w:rPr>
              <w:t>6</w:t>
            </w:r>
          </w:p>
        </w:tc>
        <w:tc>
          <w:tcPr>
            <w:tcW w:w="4819" w:type="dxa"/>
            <w:vAlign w:val="center"/>
          </w:tcPr>
          <w:p w14:paraId="632E542A">
            <w:pPr>
              <w:spacing w:line="360" w:lineRule="exact"/>
              <w:ind w:firstLine="0" w:firstLineChars="0"/>
              <w:jc w:val="center"/>
              <w:rPr>
                <w:rFonts w:ascii="方正仿宋_GBK"/>
                <w:sz w:val="24"/>
                <w:szCs w:val="24"/>
              </w:rPr>
            </w:pPr>
            <w:r>
              <w:rPr>
                <w:rFonts w:hint="eastAsia" w:ascii="方正仿宋_GBK"/>
                <w:sz w:val="24"/>
                <w:szCs w:val="24"/>
              </w:rPr>
              <w:t>普顺镇木耳槽河治理工程</w:t>
            </w:r>
          </w:p>
        </w:tc>
        <w:tc>
          <w:tcPr>
            <w:tcW w:w="1843" w:type="dxa"/>
            <w:vAlign w:val="center"/>
          </w:tcPr>
          <w:p w14:paraId="59C5A5B9">
            <w:pPr>
              <w:spacing w:line="360" w:lineRule="exact"/>
              <w:ind w:firstLine="0" w:firstLineChars="0"/>
              <w:jc w:val="center"/>
              <w:rPr>
                <w:rFonts w:ascii="方正仿宋_GBK"/>
                <w:sz w:val="24"/>
                <w:szCs w:val="24"/>
              </w:rPr>
            </w:pPr>
            <w:r>
              <w:rPr>
                <w:rFonts w:hint="eastAsia" w:ascii="方正仿宋_GBK"/>
                <w:sz w:val="24"/>
                <w:szCs w:val="24"/>
              </w:rPr>
              <w:t>普顺镇</w:t>
            </w:r>
          </w:p>
        </w:tc>
        <w:tc>
          <w:tcPr>
            <w:tcW w:w="1418" w:type="dxa"/>
            <w:vAlign w:val="center"/>
          </w:tcPr>
          <w:p w14:paraId="2FE83F9D">
            <w:pPr>
              <w:spacing w:line="360" w:lineRule="exact"/>
              <w:ind w:firstLine="0" w:firstLineChars="0"/>
              <w:jc w:val="center"/>
              <w:rPr>
                <w:rFonts w:ascii="方正仿宋_GBK"/>
                <w:sz w:val="24"/>
                <w:szCs w:val="24"/>
              </w:rPr>
            </w:pPr>
            <w:r>
              <w:rPr>
                <w:rFonts w:ascii="方正仿宋_GBK"/>
                <w:sz w:val="24"/>
                <w:szCs w:val="24"/>
              </w:rPr>
              <w:t>2.5</w:t>
            </w:r>
          </w:p>
        </w:tc>
      </w:tr>
      <w:tr w14:paraId="2B5D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1F62350D">
            <w:pPr>
              <w:spacing w:line="360" w:lineRule="exact"/>
              <w:ind w:firstLine="0" w:firstLineChars="0"/>
              <w:jc w:val="center"/>
              <w:rPr>
                <w:rFonts w:ascii="方正仿宋_GBK"/>
                <w:sz w:val="24"/>
                <w:szCs w:val="24"/>
              </w:rPr>
            </w:pPr>
            <w:r>
              <w:rPr>
                <w:rFonts w:ascii="方正仿宋_GBK"/>
                <w:sz w:val="24"/>
                <w:szCs w:val="24"/>
              </w:rPr>
              <w:t>7</w:t>
            </w:r>
          </w:p>
        </w:tc>
        <w:tc>
          <w:tcPr>
            <w:tcW w:w="4819" w:type="dxa"/>
            <w:vAlign w:val="center"/>
          </w:tcPr>
          <w:p w14:paraId="70B34E6A">
            <w:pPr>
              <w:spacing w:line="360" w:lineRule="exact"/>
              <w:ind w:firstLine="0" w:firstLineChars="0"/>
              <w:jc w:val="center"/>
              <w:rPr>
                <w:rFonts w:ascii="方正仿宋_GBK"/>
                <w:sz w:val="24"/>
                <w:szCs w:val="24"/>
              </w:rPr>
            </w:pPr>
            <w:r>
              <w:rPr>
                <w:rFonts w:hint="eastAsia" w:ascii="方正仿宋_GBK"/>
                <w:sz w:val="24"/>
                <w:szCs w:val="24"/>
              </w:rPr>
              <w:t>小沙河晓兴场段综合整治工程</w:t>
            </w:r>
          </w:p>
        </w:tc>
        <w:tc>
          <w:tcPr>
            <w:tcW w:w="1843" w:type="dxa"/>
            <w:vAlign w:val="center"/>
          </w:tcPr>
          <w:p w14:paraId="272E860F">
            <w:pPr>
              <w:spacing w:line="360" w:lineRule="exact"/>
              <w:ind w:firstLine="0" w:firstLineChars="0"/>
              <w:jc w:val="center"/>
              <w:rPr>
                <w:rFonts w:ascii="方正仿宋_GBK"/>
                <w:sz w:val="24"/>
                <w:szCs w:val="24"/>
              </w:rPr>
            </w:pPr>
            <w:r>
              <w:rPr>
                <w:rFonts w:hint="eastAsia" w:ascii="方正仿宋_GBK"/>
                <w:sz w:val="24"/>
                <w:szCs w:val="24"/>
              </w:rPr>
              <w:t>周嘉镇晓兴场</w:t>
            </w:r>
          </w:p>
        </w:tc>
        <w:tc>
          <w:tcPr>
            <w:tcW w:w="1418" w:type="dxa"/>
            <w:vAlign w:val="center"/>
          </w:tcPr>
          <w:p w14:paraId="47121EAB">
            <w:pPr>
              <w:spacing w:line="360" w:lineRule="exact"/>
              <w:ind w:firstLine="0" w:firstLineChars="0"/>
              <w:jc w:val="center"/>
              <w:rPr>
                <w:rFonts w:ascii="方正仿宋_GBK"/>
                <w:sz w:val="24"/>
                <w:szCs w:val="24"/>
              </w:rPr>
            </w:pPr>
            <w:r>
              <w:rPr>
                <w:rFonts w:ascii="方正仿宋_GBK"/>
                <w:sz w:val="24"/>
                <w:szCs w:val="24"/>
              </w:rPr>
              <w:t>1.5</w:t>
            </w:r>
          </w:p>
        </w:tc>
      </w:tr>
      <w:tr w14:paraId="6E05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5ED45A88">
            <w:pPr>
              <w:spacing w:line="360" w:lineRule="exact"/>
              <w:ind w:firstLine="0" w:firstLineChars="0"/>
              <w:jc w:val="center"/>
              <w:rPr>
                <w:rFonts w:ascii="方正仿宋_GBK"/>
                <w:sz w:val="24"/>
                <w:szCs w:val="24"/>
              </w:rPr>
            </w:pPr>
            <w:r>
              <w:rPr>
                <w:rFonts w:ascii="方正仿宋_GBK"/>
                <w:sz w:val="24"/>
                <w:szCs w:val="24"/>
              </w:rPr>
              <w:t>8</w:t>
            </w:r>
          </w:p>
        </w:tc>
        <w:tc>
          <w:tcPr>
            <w:tcW w:w="4819" w:type="dxa"/>
            <w:vAlign w:val="center"/>
          </w:tcPr>
          <w:p w14:paraId="589240BE">
            <w:pPr>
              <w:spacing w:line="360" w:lineRule="exact"/>
              <w:ind w:firstLine="0" w:firstLineChars="0"/>
              <w:jc w:val="center"/>
              <w:rPr>
                <w:rFonts w:ascii="方正仿宋_GBK"/>
                <w:sz w:val="24"/>
                <w:szCs w:val="24"/>
              </w:rPr>
            </w:pPr>
            <w:r>
              <w:rPr>
                <w:rFonts w:hint="eastAsia" w:ascii="方正仿宋_GBK"/>
                <w:sz w:val="24"/>
                <w:szCs w:val="24"/>
              </w:rPr>
              <w:t>复兴河复兴场镇段综合治理工程</w:t>
            </w:r>
          </w:p>
        </w:tc>
        <w:tc>
          <w:tcPr>
            <w:tcW w:w="1843" w:type="dxa"/>
            <w:vAlign w:val="center"/>
          </w:tcPr>
          <w:p w14:paraId="603FB994">
            <w:pPr>
              <w:spacing w:line="360" w:lineRule="exact"/>
              <w:ind w:firstLine="0" w:firstLineChars="0"/>
              <w:jc w:val="center"/>
              <w:rPr>
                <w:rFonts w:ascii="方正仿宋_GBK"/>
                <w:sz w:val="24"/>
                <w:szCs w:val="24"/>
              </w:rPr>
            </w:pPr>
            <w:r>
              <w:rPr>
                <w:rFonts w:hint="eastAsia" w:ascii="方正仿宋_GBK"/>
                <w:sz w:val="24"/>
                <w:szCs w:val="24"/>
              </w:rPr>
              <w:t>周嘉镇复兴场</w:t>
            </w:r>
          </w:p>
        </w:tc>
        <w:tc>
          <w:tcPr>
            <w:tcW w:w="1418" w:type="dxa"/>
            <w:vAlign w:val="center"/>
          </w:tcPr>
          <w:p w14:paraId="5D4C1D7B">
            <w:pPr>
              <w:spacing w:line="360" w:lineRule="exact"/>
              <w:ind w:firstLine="0" w:firstLineChars="0"/>
              <w:jc w:val="center"/>
              <w:rPr>
                <w:rFonts w:ascii="方正仿宋_GBK"/>
                <w:sz w:val="24"/>
                <w:szCs w:val="24"/>
              </w:rPr>
            </w:pPr>
            <w:r>
              <w:rPr>
                <w:rFonts w:ascii="方正仿宋_GBK"/>
                <w:sz w:val="24"/>
                <w:szCs w:val="24"/>
              </w:rPr>
              <w:t>0.6</w:t>
            </w:r>
          </w:p>
        </w:tc>
      </w:tr>
      <w:tr w14:paraId="62F3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12D071C5">
            <w:pPr>
              <w:spacing w:line="360" w:lineRule="exact"/>
              <w:ind w:firstLine="0" w:firstLineChars="0"/>
              <w:jc w:val="center"/>
              <w:rPr>
                <w:rFonts w:ascii="方正仿宋_GBK"/>
                <w:sz w:val="24"/>
                <w:szCs w:val="24"/>
              </w:rPr>
            </w:pPr>
            <w:r>
              <w:rPr>
                <w:rFonts w:ascii="方正仿宋_GBK"/>
                <w:sz w:val="24"/>
                <w:szCs w:val="24"/>
              </w:rPr>
              <w:t>9</w:t>
            </w:r>
          </w:p>
        </w:tc>
        <w:tc>
          <w:tcPr>
            <w:tcW w:w="4819" w:type="dxa"/>
            <w:vAlign w:val="center"/>
          </w:tcPr>
          <w:p w14:paraId="272D479B">
            <w:pPr>
              <w:spacing w:line="360" w:lineRule="exact"/>
              <w:ind w:firstLine="0" w:firstLineChars="0"/>
              <w:jc w:val="center"/>
              <w:rPr>
                <w:rFonts w:ascii="方正仿宋_GBK"/>
                <w:sz w:val="21"/>
                <w:szCs w:val="21"/>
              </w:rPr>
            </w:pPr>
            <w:r>
              <w:rPr>
                <w:rFonts w:hint="eastAsia" w:ascii="方正仿宋_GBK"/>
                <w:sz w:val="24"/>
                <w:szCs w:val="24"/>
              </w:rPr>
              <w:t>三河口段治理工程</w:t>
            </w:r>
          </w:p>
        </w:tc>
        <w:tc>
          <w:tcPr>
            <w:tcW w:w="1843" w:type="dxa"/>
            <w:vAlign w:val="center"/>
          </w:tcPr>
          <w:p w14:paraId="27AE82B2">
            <w:pPr>
              <w:spacing w:line="360" w:lineRule="exact"/>
              <w:ind w:firstLine="0" w:firstLineChars="0"/>
              <w:jc w:val="center"/>
              <w:rPr>
                <w:rFonts w:ascii="方正仿宋_GBK"/>
                <w:sz w:val="24"/>
                <w:szCs w:val="24"/>
              </w:rPr>
            </w:pPr>
            <w:r>
              <w:rPr>
                <w:rFonts w:hint="eastAsia" w:ascii="方正仿宋_GBK"/>
                <w:sz w:val="24"/>
                <w:szCs w:val="24"/>
              </w:rPr>
              <w:t>永安镇</w:t>
            </w:r>
          </w:p>
        </w:tc>
        <w:tc>
          <w:tcPr>
            <w:tcW w:w="1418" w:type="dxa"/>
            <w:vAlign w:val="center"/>
          </w:tcPr>
          <w:p w14:paraId="5C3999C2">
            <w:pPr>
              <w:spacing w:line="360" w:lineRule="exact"/>
              <w:ind w:firstLine="0" w:firstLineChars="0"/>
              <w:jc w:val="center"/>
              <w:rPr>
                <w:rFonts w:ascii="方正仿宋_GBK"/>
                <w:sz w:val="24"/>
                <w:szCs w:val="24"/>
              </w:rPr>
            </w:pPr>
            <w:r>
              <w:rPr>
                <w:rFonts w:ascii="方正仿宋_GBK"/>
                <w:sz w:val="24"/>
                <w:szCs w:val="24"/>
              </w:rPr>
              <w:t>6.7</w:t>
            </w:r>
          </w:p>
        </w:tc>
      </w:tr>
      <w:tr w14:paraId="09FA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6132C2DF">
            <w:pPr>
              <w:spacing w:line="360" w:lineRule="exact"/>
              <w:ind w:firstLine="0" w:firstLineChars="0"/>
              <w:jc w:val="center"/>
              <w:rPr>
                <w:rFonts w:ascii="方正仿宋_GBK"/>
                <w:sz w:val="24"/>
                <w:szCs w:val="24"/>
              </w:rPr>
            </w:pPr>
            <w:r>
              <w:rPr>
                <w:rFonts w:ascii="方正仿宋_GBK"/>
                <w:sz w:val="24"/>
                <w:szCs w:val="24"/>
              </w:rPr>
              <w:t>10</w:t>
            </w:r>
          </w:p>
        </w:tc>
        <w:tc>
          <w:tcPr>
            <w:tcW w:w="4819" w:type="dxa"/>
            <w:vAlign w:val="center"/>
          </w:tcPr>
          <w:p w14:paraId="30B82323">
            <w:pPr>
              <w:spacing w:line="360" w:lineRule="exact"/>
              <w:ind w:firstLine="0" w:firstLineChars="0"/>
              <w:jc w:val="center"/>
              <w:rPr>
                <w:rFonts w:ascii="方正仿宋_GBK"/>
                <w:sz w:val="24"/>
                <w:szCs w:val="24"/>
              </w:rPr>
            </w:pPr>
            <w:r>
              <w:rPr>
                <w:rFonts w:hint="eastAsia" w:ascii="方正仿宋_GBK"/>
                <w:sz w:val="24"/>
                <w:szCs w:val="24"/>
              </w:rPr>
              <w:t>桂溪河新民段综合治理工程</w:t>
            </w:r>
          </w:p>
        </w:tc>
        <w:tc>
          <w:tcPr>
            <w:tcW w:w="1843" w:type="dxa"/>
            <w:vAlign w:val="center"/>
          </w:tcPr>
          <w:p w14:paraId="4E4C0B12">
            <w:pPr>
              <w:spacing w:line="360" w:lineRule="exact"/>
              <w:ind w:firstLine="0" w:firstLineChars="0"/>
              <w:jc w:val="center"/>
              <w:rPr>
                <w:rFonts w:ascii="方正仿宋_GBK"/>
                <w:sz w:val="24"/>
                <w:szCs w:val="24"/>
              </w:rPr>
            </w:pPr>
            <w:r>
              <w:rPr>
                <w:rFonts w:hint="eastAsia" w:ascii="方正仿宋_GBK"/>
                <w:sz w:val="24"/>
                <w:szCs w:val="24"/>
              </w:rPr>
              <w:t>新民镇</w:t>
            </w:r>
          </w:p>
        </w:tc>
        <w:tc>
          <w:tcPr>
            <w:tcW w:w="1418" w:type="dxa"/>
            <w:vAlign w:val="center"/>
          </w:tcPr>
          <w:p w14:paraId="68F63B96">
            <w:pPr>
              <w:spacing w:line="360" w:lineRule="exact"/>
              <w:ind w:firstLine="0" w:firstLineChars="0"/>
              <w:jc w:val="center"/>
              <w:rPr>
                <w:rFonts w:ascii="方正仿宋_GBK"/>
                <w:sz w:val="24"/>
                <w:szCs w:val="24"/>
              </w:rPr>
            </w:pPr>
            <w:r>
              <w:rPr>
                <w:rFonts w:ascii="方正仿宋_GBK"/>
                <w:sz w:val="24"/>
                <w:szCs w:val="24"/>
              </w:rPr>
              <w:t>3</w:t>
            </w:r>
          </w:p>
        </w:tc>
      </w:tr>
      <w:tr w14:paraId="6CA9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79C21009">
            <w:pPr>
              <w:spacing w:line="360" w:lineRule="exact"/>
              <w:ind w:firstLine="0" w:firstLineChars="0"/>
              <w:jc w:val="center"/>
              <w:rPr>
                <w:rFonts w:ascii="方正仿宋_GBK"/>
                <w:sz w:val="24"/>
                <w:szCs w:val="24"/>
              </w:rPr>
            </w:pPr>
            <w:r>
              <w:rPr>
                <w:rFonts w:ascii="方正仿宋_GBK"/>
                <w:sz w:val="24"/>
                <w:szCs w:val="24"/>
              </w:rPr>
              <w:t>11</w:t>
            </w:r>
          </w:p>
        </w:tc>
        <w:tc>
          <w:tcPr>
            <w:tcW w:w="4819" w:type="dxa"/>
            <w:vAlign w:val="center"/>
          </w:tcPr>
          <w:p w14:paraId="4D5AD058">
            <w:pPr>
              <w:spacing w:line="360" w:lineRule="exact"/>
              <w:ind w:firstLine="0" w:firstLineChars="0"/>
              <w:jc w:val="center"/>
              <w:rPr>
                <w:rFonts w:ascii="方正仿宋_GBK"/>
                <w:sz w:val="24"/>
                <w:szCs w:val="24"/>
              </w:rPr>
            </w:pPr>
            <w:r>
              <w:rPr>
                <w:rFonts w:hint="eastAsia" w:ascii="方正仿宋_GBK"/>
                <w:sz w:val="24"/>
                <w:szCs w:val="24"/>
              </w:rPr>
              <w:t>回龙河沙坪段综合治理工程</w:t>
            </w:r>
          </w:p>
        </w:tc>
        <w:tc>
          <w:tcPr>
            <w:tcW w:w="1843" w:type="dxa"/>
            <w:vAlign w:val="center"/>
          </w:tcPr>
          <w:p w14:paraId="3D25967B">
            <w:pPr>
              <w:spacing w:line="360" w:lineRule="exact"/>
              <w:ind w:firstLine="0" w:firstLineChars="0"/>
              <w:jc w:val="center"/>
              <w:rPr>
                <w:rFonts w:ascii="方正仿宋_GBK"/>
                <w:sz w:val="24"/>
                <w:szCs w:val="24"/>
              </w:rPr>
            </w:pPr>
            <w:r>
              <w:rPr>
                <w:rFonts w:hint="eastAsia" w:ascii="方正仿宋_GBK"/>
                <w:sz w:val="24"/>
                <w:szCs w:val="24"/>
              </w:rPr>
              <w:t>沙坪镇</w:t>
            </w:r>
          </w:p>
        </w:tc>
        <w:tc>
          <w:tcPr>
            <w:tcW w:w="1418" w:type="dxa"/>
            <w:vAlign w:val="center"/>
          </w:tcPr>
          <w:p w14:paraId="62D6846D">
            <w:pPr>
              <w:spacing w:line="360" w:lineRule="exact"/>
              <w:ind w:firstLine="0" w:firstLineChars="0"/>
              <w:jc w:val="center"/>
              <w:rPr>
                <w:rFonts w:ascii="方正仿宋_GBK"/>
                <w:sz w:val="24"/>
                <w:szCs w:val="24"/>
              </w:rPr>
            </w:pPr>
            <w:r>
              <w:rPr>
                <w:rFonts w:ascii="方正仿宋_GBK"/>
                <w:sz w:val="24"/>
                <w:szCs w:val="24"/>
              </w:rPr>
              <w:t>3</w:t>
            </w:r>
          </w:p>
        </w:tc>
      </w:tr>
      <w:tr w14:paraId="4EC1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3BD0C423">
            <w:pPr>
              <w:spacing w:line="360" w:lineRule="exact"/>
              <w:ind w:firstLine="0" w:firstLineChars="0"/>
              <w:jc w:val="center"/>
              <w:rPr>
                <w:rFonts w:ascii="方正仿宋_GBK"/>
                <w:sz w:val="24"/>
                <w:szCs w:val="24"/>
              </w:rPr>
            </w:pPr>
            <w:r>
              <w:rPr>
                <w:rFonts w:ascii="方正仿宋_GBK"/>
                <w:sz w:val="24"/>
                <w:szCs w:val="24"/>
              </w:rPr>
              <w:t>12</w:t>
            </w:r>
          </w:p>
        </w:tc>
        <w:tc>
          <w:tcPr>
            <w:tcW w:w="4819" w:type="dxa"/>
            <w:vAlign w:val="center"/>
          </w:tcPr>
          <w:p w14:paraId="16369C2B">
            <w:pPr>
              <w:spacing w:line="360" w:lineRule="exact"/>
              <w:ind w:firstLine="0" w:firstLineChars="0"/>
              <w:jc w:val="center"/>
              <w:rPr>
                <w:rFonts w:ascii="方正仿宋_GBK"/>
                <w:sz w:val="24"/>
                <w:szCs w:val="24"/>
              </w:rPr>
            </w:pPr>
            <w:r>
              <w:rPr>
                <w:rFonts w:hint="eastAsia" w:ascii="方正仿宋_GBK"/>
                <w:sz w:val="24"/>
                <w:szCs w:val="24"/>
              </w:rPr>
              <w:t>大沙河砚台镇汪家段综合治理工程</w:t>
            </w:r>
          </w:p>
        </w:tc>
        <w:tc>
          <w:tcPr>
            <w:tcW w:w="1843" w:type="dxa"/>
            <w:vAlign w:val="center"/>
          </w:tcPr>
          <w:p w14:paraId="7DD8F83C">
            <w:pPr>
              <w:spacing w:line="360" w:lineRule="exact"/>
              <w:ind w:firstLine="0" w:firstLineChars="0"/>
              <w:jc w:val="center"/>
              <w:rPr>
                <w:rFonts w:ascii="方正仿宋_GBK"/>
                <w:sz w:val="24"/>
                <w:szCs w:val="24"/>
              </w:rPr>
            </w:pPr>
            <w:r>
              <w:rPr>
                <w:rFonts w:hint="eastAsia" w:ascii="方正仿宋_GBK"/>
                <w:sz w:val="24"/>
                <w:szCs w:val="24"/>
              </w:rPr>
              <w:t>砚台镇</w:t>
            </w:r>
          </w:p>
        </w:tc>
        <w:tc>
          <w:tcPr>
            <w:tcW w:w="1418" w:type="dxa"/>
            <w:vAlign w:val="center"/>
          </w:tcPr>
          <w:p w14:paraId="310F7DB1">
            <w:pPr>
              <w:spacing w:line="360" w:lineRule="exact"/>
              <w:ind w:firstLine="0" w:firstLineChars="0"/>
              <w:jc w:val="center"/>
              <w:rPr>
                <w:rFonts w:ascii="方正仿宋_GBK"/>
                <w:sz w:val="24"/>
                <w:szCs w:val="24"/>
              </w:rPr>
            </w:pPr>
            <w:r>
              <w:rPr>
                <w:rFonts w:ascii="方正仿宋_GBK"/>
                <w:sz w:val="24"/>
                <w:szCs w:val="24"/>
              </w:rPr>
              <w:t>4</w:t>
            </w:r>
          </w:p>
        </w:tc>
      </w:tr>
      <w:tr w14:paraId="2AF7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27AC2BB4">
            <w:pPr>
              <w:spacing w:line="360" w:lineRule="exact"/>
              <w:ind w:firstLine="0" w:firstLineChars="0"/>
              <w:jc w:val="center"/>
              <w:rPr>
                <w:rFonts w:ascii="方正仿宋_GBK"/>
                <w:sz w:val="24"/>
                <w:szCs w:val="24"/>
              </w:rPr>
            </w:pPr>
            <w:r>
              <w:rPr>
                <w:rFonts w:ascii="方正仿宋_GBK"/>
                <w:sz w:val="24"/>
                <w:szCs w:val="24"/>
              </w:rPr>
              <w:t>13</w:t>
            </w:r>
          </w:p>
        </w:tc>
        <w:tc>
          <w:tcPr>
            <w:tcW w:w="4819" w:type="dxa"/>
            <w:vAlign w:val="center"/>
          </w:tcPr>
          <w:p w14:paraId="1AC4A61D">
            <w:pPr>
              <w:spacing w:line="360" w:lineRule="exact"/>
              <w:ind w:firstLine="0" w:firstLineChars="0"/>
              <w:jc w:val="center"/>
              <w:rPr>
                <w:rFonts w:ascii="方正仿宋_GBK"/>
                <w:sz w:val="24"/>
                <w:szCs w:val="24"/>
              </w:rPr>
            </w:pPr>
            <w:r>
              <w:rPr>
                <w:rFonts w:hint="eastAsia" w:ascii="方正仿宋_GBK"/>
                <w:sz w:val="24"/>
                <w:szCs w:val="24"/>
              </w:rPr>
              <w:t>龙溪河五洞段综合治理工程</w:t>
            </w:r>
          </w:p>
        </w:tc>
        <w:tc>
          <w:tcPr>
            <w:tcW w:w="1843" w:type="dxa"/>
            <w:vAlign w:val="center"/>
          </w:tcPr>
          <w:p w14:paraId="5A3493FF">
            <w:pPr>
              <w:spacing w:line="360" w:lineRule="exact"/>
              <w:ind w:firstLine="0" w:firstLineChars="0"/>
              <w:jc w:val="center"/>
              <w:rPr>
                <w:rFonts w:ascii="方正仿宋_GBK"/>
                <w:sz w:val="24"/>
                <w:szCs w:val="24"/>
              </w:rPr>
            </w:pPr>
            <w:r>
              <w:rPr>
                <w:rFonts w:hint="eastAsia" w:ascii="方正仿宋_GBK"/>
                <w:sz w:val="24"/>
                <w:szCs w:val="24"/>
              </w:rPr>
              <w:t>五洞镇</w:t>
            </w:r>
          </w:p>
        </w:tc>
        <w:tc>
          <w:tcPr>
            <w:tcW w:w="1418" w:type="dxa"/>
            <w:vAlign w:val="center"/>
          </w:tcPr>
          <w:p w14:paraId="592D462F">
            <w:pPr>
              <w:spacing w:line="360" w:lineRule="exact"/>
              <w:ind w:firstLine="0" w:firstLineChars="0"/>
              <w:jc w:val="center"/>
              <w:rPr>
                <w:rFonts w:ascii="方正仿宋_GBK"/>
                <w:sz w:val="24"/>
                <w:szCs w:val="24"/>
              </w:rPr>
            </w:pPr>
            <w:r>
              <w:rPr>
                <w:rFonts w:ascii="方正仿宋_GBK"/>
                <w:sz w:val="24"/>
                <w:szCs w:val="24"/>
              </w:rPr>
              <w:t>6</w:t>
            </w:r>
          </w:p>
        </w:tc>
      </w:tr>
      <w:tr w14:paraId="2AB2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2DAD2EB2">
            <w:pPr>
              <w:spacing w:line="360" w:lineRule="exact"/>
              <w:ind w:firstLine="0" w:firstLineChars="0"/>
              <w:jc w:val="center"/>
              <w:rPr>
                <w:rFonts w:ascii="方正仿宋_GBK"/>
                <w:sz w:val="24"/>
                <w:szCs w:val="24"/>
              </w:rPr>
            </w:pPr>
            <w:r>
              <w:rPr>
                <w:rFonts w:ascii="方正仿宋_GBK"/>
                <w:sz w:val="24"/>
                <w:szCs w:val="24"/>
              </w:rPr>
              <w:t>14</w:t>
            </w:r>
          </w:p>
        </w:tc>
        <w:tc>
          <w:tcPr>
            <w:tcW w:w="4819" w:type="dxa"/>
            <w:vAlign w:val="center"/>
          </w:tcPr>
          <w:p w14:paraId="48BC17F6">
            <w:pPr>
              <w:spacing w:line="360" w:lineRule="exact"/>
              <w:ind w:firstLine="0" w:firstLineChars="0"/>
              <w:jc w:val="center"/>
              <w:rPr>
                <w:rFonts w:ascii="方正仿宋_GBK"/>
                <w:sz w:val="24"/>
                <w:szCs w:val="24"/>
              </w:rPr>
            </w:pPr>
            <w:r>
              <w:rPr>
                <w:rFonts w:hint="eastAsia" w:ascii="方正仿宋_GBK"/>
                <w:sz w:val="24"/>
                <w:szCs w:val="24"/>
              </w:rPr>
              <w:t>长龙河长龙镇段（含半截河沟）治理工程</w:t>
            </w:r>
          </w:p>
        </w:tc>
        <w:tc>
          <w:tcPr>
            <w:tcW w:w="1843" w:type="dxa"/>
            <w:vAlign w:val="center"/>
          </w:tcPr>
          <w:p w14:paraId="76A9E6A4">
            <w:pPr>
              <w:spacing w:line="360" w:lineRule="exact"/>
              <w:ind w:firstLine="0" w:firstLineChars="0"/>
              <w:jc w:val="center"/>
              <w:rPr>
                <w:rFonts w:ascii="方正仿宋_GBK"/>
                <w:sz w:val="24"/>
                <w:szCs w:val="24"/>
              </w:rPr>
            </w:pPr>
            <w:r>
              <w:rPr>
                <w:rFonts w:hint="eastAsia" w:ascii="方正仿宋_GBK"/>
                <w:sz w:val="24"/>
                <w:szCs w:val="24"/>
              </w:rPr>
              <w:t>长龙镇</w:t>
            </w:r>
          </w:p>
        </w:tc>
        <w:tc>
          <w:tcPr>
            <w:tcW w:w="1418" w:type="dxa"/>
            <w:vAlign w:val="center"/>
          </w:tcPr>
          <w:p w14:paraId="38833C55">
            <w:pPr>
              <w:spacing w:line="360" w:lineRule="exact"/>
              <w:ind w:firstLine="0" w:firstLineChars="0"/>
              <w:jc w:val="center"/>
              <w:rPr>
                <w:rFonts w:ascii="方正仿宋_GBK"/>
                <w:sz w:val="24"/>
                <w:szCs w:val="24"/>
              </w:rPr>
            </w:pPr>
            <w:r>
              <w:rPr>
                <w:rFonts w:ascii="方正仿宋_GBK"/>
                <w:sz w:val="24"/>
                <w:szCs w:val="24"/>
              </w:rPr>
              <w:t>6</w:t>
            </w:r>
          </w:p>
        </w:tc>
      </w:tr>
      <w:tr w14:paraId="4AD5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65390DDB">
            <w:pPr>
              <w:spacing w:line="360" w:lineRule="exact"/>
              <w:ind w:firstLine="0" w:firstLineChars="0"/>
              <w:jc w:val="center"/>
              <w:rPr>
                <w:rFonts w:ascii="方正仿宋_GBK"/>
                <w:sz w:val="24"/>
                <w:szCs w:val="24"/>
              </w:rPr>
            </w:pPr>
            <w:r>
              <w:rPr>
                <w:rFonts w:ascii="方正仿宋_GBK"/>
                <w:sz w:val="24"/>
                <w:szCs w:val="24"/>
              </w:rPr>
              <w:t>15</w:t>
            </w:r>
          </w:p>
        </w:tc>
        <w:tc>
          <w:tcPr>
            <w:tcW w:w="4819" w:type="dxa"/>
            <w:vAlign w:val="center"/>
          </w:tcPr>
          <w:p w14:paraId="562AEE01">
            <w:pPr>
              <w:spacing w:line="360" w:lineRule="exact"/>
              <w:ind w:firstLine="0" w:firstLineChars="0"/>
              <w:jc w:val="center"/>
              <w:rPr>
                <w:rFonts w:ascii="方正仿宋_GBK"/>
                <w:sz w:val="24"/>
                <w:szCs w:val="24"/>
              </w:rPr>
            </w:pPr>
            <w:r>
              <w:rPr>
                <w:rFonts w:hint="eastAsia" w:ascii="方正仿宋_GBK"/>
                <w:sz w:val="24"/>
                <w:szCs w:val="24"/>
              </w:rPr>
              <w:t>龙溪河高安场镇段治理工程</w:t>
            </w:r>
          </w:p>
        </w:tc>
        <w:tc>
          <w:tcPr>
            <w:tcW w:w="1843" w:type="dxa"/>
            <w:vAlign w:val="center"/>
          </w:tcPr>
          <w:p w14:paraId="4DD67BED">
            <w:pPr>
              <w:spacing w:line="360" w:lineRule="exact"/>
              <w:ind w:firstLine="0" w:firstLineChars="0"/>
              <w:jc w:val="center"/>
              <w:rPr>
                <w:rFonts w:ascii="方正仿宋_GBK"/>
                <w:sz w:val="24"/>
                <w:szCs w:val="24"/>
              </w:rPr>
            </w:pPr>
            <w:r>
              <w:rPr>
                <w:rFonts w:hint="eastAsia" w:ascii="方正仿宋_GBK"/>
                <w:sz w:val="24"/>
                <w:szCs w:val="24"/>
              </w:rPr>
              <w:t>高安镇</w:t>
            </w:r>
          </w:p>
        </w:tc>
        <w:tc>
          <w:tcPr>
            <w:tcW w:w="1418" w:type="dxa"/>
            <w:vAlign w:val="center"/>
          </w:tcPr>
          <w:p w14:paraId="565E39D6">
            <w:pPr>
              <w:spacing w:line="360" w:lineRule="exact"/>
              <w:ind w:firstLine="0" w:firstLineChars="0"/>
              <w:jc w:val="center"/>
              <w:rPr>
                <w:rFonts w:ascii="方正仿宋_GBK"/>
                <w:sz w:val="24"/>
                <w:szCs w:val="24"/>
              </w:rPr>
            </w:pPr>
            <w:r>
              <w:rPr>
                <w:rFonts w:ascii="方正仿宋_GBK"/>
                <w:sz w:val="24"/>
                <w:szCs w:val="24"/>
              </w:rPr>
              <w:t>6</w:t>
            </w:r>
          </w:p>
        </w:tc>
      </w:tr>
      <w:tr w14:paraId="241E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0ED5F837">
            <w:pPr>
              <w:spacing w:line="360" w:lineRule="exact"/>
              <w:ind w:firstLine="0" w:firstLineChars="0"/>
              <w:jc w:val="center"/>
              <w:rPr>
                <w:rFonts w:ascii="方正仿宋_GBK"/>
                <w:sz w:val="24"/>
                <w:szCs w:val="24"/>
              </w:rPr>
            </w:pPr>
            <w:r>
              <w:rPr>
                <w:rFonts w:ascii="方正仿宋_GBK"/>
                <w:sz w:val="24"/>
                <w:szCs w:val="24"/>
              </w:rPr>
              <w:t>16</w:t>
            </w:r>
          </w:p>
        </w:tc>
        <w:tc>
          <w:tcPr>
            <w:tcW w:w="4819" w:type="dxa"/>
            <w:vAlign w:val="center"/>
          </w:tcPr>
          <w:p w14:paraId="7B06553C">
            <w:pPr>
              <w:spacing w:line="360" w:lineRule="exact"/>
              <w:ind w:firstLine="0" w:firstLineChars="0"/>
              <w:jc w:val="center"/>
              <w:rPr>
                <w:rFonts w:ascii="方正仿宋_GBK"/>
                <w:sz w:val="24"/>
                <w:szCs w:val="24"/>
              </w:rPr>
            </w:pPr>
            <w:r>
              <w:rPr>
                <w:rFonts w:hint="eastAsia" w:ascii="方正仿宋_GBK"/>
                <w:sz w:val="24"/>
                <w:szCs w:val="24"/>
              </w:rPr>
              <w:t>普顺镇陈家沟河治理工程</w:t>
            </w:r>
          </w:p>
        </w:tc>
        <w:tc>
          <w:tcPr>
            <w:tcW w:w="1843" w:type="dxa"/>
            <w:vAlign w:val="center"/>
          </w:tcPr>
          <w:p w14:paraId="21D6FD77">
            <w:pPr>
              <w:spacing w:line="360" w:lineRule="exact"/>
              <w:ind w:firstLine="0" w:firstLineChars="0"/>
              <w:jc w:val="center"/>
              <w:rPr>
                <w:rFonts w:ascii="方正仿宋_GBK"/>
                <w:sz w:val="24"/>
                <w:szCs w:val="24"/>
              </w:rPr>
            </w:pPr>
            <w:r>
              <w:rPr>
                <w:rFonts w:hint="eastAsia" w:ascii="方正仿宋_GBK"/>
                <w:sz w:val="24"/>
                <w:szCs w:val="24"/>
              </w:rPr>
              <w:t>普顺镇</w:t>
            </w:r>
          </w:p>
        </w:tc>
        <w:tc>
          <w:tcPr>
            <w:tcW w:w="1418" w:type="dxa"/>
            <w:vAlign w:val="center"/>
          </w:tcPr>
          <w:p w14:paraId="06EAAF5C">
            <w:pPr>
              <w:spacing w:line="360" w:lineRule="exact"/>
              <w:ind w:firstLine="0" w:firstLineChars="0"/>
              <w:jc w:val="center"/>
              <w:rPr>
                <w:rFonts w:ascii="方正仿宋_GBK"/>
                <w:sz w:val="24"/>
                <w:szCs w:val="24"/>
              </w:rPr>
            </w:pPr>
            <w:r>
              <w:rPr>
                <w:rFonts w:ascii="方正仿宋_GBK"/>
                <w:sz w:val="24"/>
                <w:szCs w:val="24"/>
              </w:rPr>
              <w:t>2</w:t>
            </w:r>
          </w:p>
        </w:tc>
      </w:tr>
      <w:tr w14:paraId="5D2C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3239EBD1">
            <w:pPr>
              <w:spacing w:line="360" w:lineRule="exact"/>
              <w:ind w:firstLine="0" w:firstLineChars="0"/>
              <w:jc w:val="center"/>
              <w:rPr>
                <w:rFonts w:ascii="方正仿宋_GBK"/>
                <w:sz w:val="24"/>
                <w:szCs w:val="24"/>
              </w:rPr>
            </w:pPr>
            <w:r>
              <w:rPr>
                <w:rFonts w:ascii="方正仿宋_GBK"/>
                <w:sz w:val="24"/>
                <w:szCs w:val="24"/>
              </w:rPr>
              <w:t>17</w:t>
            </w:r>
          </w:p>
        </w:tc>
        <w:tc>
          <w:tcPr>
            <w:tcW w:w="4819" w:type="dxa"/>
            <w:vAlign w:val="center"/>
          </w:tcPr>
          <w:p w14:paraId="2EB6C765">
            <w:pPr>
              <w:spacing w:line="360" w:lineRule="exact"/>
              <w:ind w:firstLine="0" w:firstLineChars="0"/>
              <w:jc w:val="center"/>
              <w:rPr>
                <w:rFonts w:ascii="方正仿宋_GBK"/>
                <w:sz w:val="24"/>
                <w:szCs w:val="24"/>
              </w:rPr>
            </w:pPr>
            <w:r>
              <w:rPr>
                <w:rFonts w:hint="eastAsia" w:ascii="方正仿宋_GBK"/>
                <w:sz w:val="24"/>
                <w:szCs w:val="24"/>
              </w:rPr>
              <w:t>卧龙河太平场镇段</w:t>
            </w:r>
          </w:p>
        </w:tc>
        <w:tc>
          <w:tcPr>
            <w:tcW w:w="1843" w:type="dxa"/>
            <w:vAlign w:val="center"/>
          </w:tcPr>
          <w:p w14:paraId="153D3875">
            <w:pPr>
              <w:spacing w:line="360" w:lineRule="exact"/>
              <w:ind w:firstLine="0" w:firstLineChars="0"/>
              <w:jc w:val="center"/>
              <w:rPr>
                <w:rFonts w:ascii="方正仿宋_GBK"/>
                <w:sz w:val="24"/>
                <w:szCs w:val="24"/>
              </w:rPr>
            </w:pPr>
            <w:r>
              <w:rPr>
                <w:rFonts w:hint="eastAsia" w:ascii="方正仿宋_GBK"/>
                <w:sz w:val="24"/>
                <w:szCs w:val="24"/>
              </w:rPr>
              <w:t>太平镇</w:t>
            </w:r>
          </w:p>
        </w:tc>
        <w:tc>
          <w:tcPr>
            <w:tcW w:w="1418" w:type="dxa"/>
            <w:vAlign w:val="center"/>
          </w:tcPr>
          <w:p w14:paraId="58C0886B">
            <w:pPr>
              <w:spacing w:line="360" w:lineRule="exact"/>
              <w:ind w:firstLine="0" w:firstLineChars="0"/>
              <w:jc w:val="center"/>
              <w:rPr>
                <w:rFonts w:ascii="方正仿宋_GBK"/>
                <w:sz w:val="24"/>
                <w:szCs w:val="24"/>
              </w:rPr>
            </w:pPr>
            <w:r>
              <w:rPr>
                <w:rFonts w:ascii="方正仿宋_GBK"/>
                <w:sz w:val="24"/>
                <w:szCs w:val="24"/>
              </w:rPr>
              <w:t>3.5</w:t>
            </w:r>
          </w:p>
        </w:tc>
      </w:tr>
      <w:tr w14:paraId="525C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6F9BEF21">
            <w:pPr>
              <w:spacing w:line="360" w:lineRule="exact"/>
              <w:ind w:firstLine="0" w:firstLineChars="0"/>
              <w:jc w:val="center"/>
              <w:rPr>
                <w:rFonts w:ascii="方正仿宋_GBK"/>
                <w:sz w:val="24"/>
                <w:szCs w:val="24"/>
              </w:rPr>
            </w:pPr>
            <w:r>
              <w:rPr>
                <w:rFonts w:ascii="方正仿宋_GBK"/>
                <w:sz w:val="24"/>
                <w:szCs w:val="24"/>
              </w:rPr>
              <w:t>18</w:t>
            </w:r>
          </w:p>
        </w:tc>
        <w:tc>
          <w:tcPr>
            <w:tcW w:w="4819" w:type="dxa"/>
            <w:vAlign w:val="center"/>
          </w:tcPr>
          <w:p w14:paraId="6D770887">
            <w:pPr>
              <w:spacing w:line="360" w:lineRule="exact"/>
              <w:ind w:firstLine="0" w:firstLineChars="0"/>
              <w:jc w:val="center"/>
              <w:rPr>
                <w:rFonts w:ascii="方正仿宋_GBK"/>
                <w:sz w:val="24"/>
                <w:szCs w:val="24"/>
              </w:rPr>
            </w:pPr>
            <w:r>
              <w:rPr>
                <w:rFonts w:hint="eastAsia" w:ascii="方正仿宋_GBK"/>
                <w:sz w:val="24"/>
                <w:szCs w:val="24"/>
              </w:rPr>
              <w:t>回龙河曹回场段治理工程</w:t>
            </w:r>
          </w:p>
        </w:tc>
        <w:tc>
          <w:tcPr>
            <w:tcW w:w="1843" w:type="dxa"/>
            <w:vAlign w:val="center"/>
          </w:tcPr>
          <w:p w14:paraId="78ACB82F">
            <w:pPr>
              <w:spacing w:line="360" w:lineRule="exact"/>
              <w:ind w:firstLine="0" w:firstLineChars="0"/>
              <w:jc w:val="center"/>
              <w:rPr>
                <w:rFonts w:ascii="方正仿宋_GBK"/>
                <w:sz w:val="24"/>
                <w:szCs w:val="24"/>
              </w:rPr>
            </w:pPr>
            <w:r>
              <w:rPr>
                <w:rFonts w:hint="eastAsia" w:ascii="方正仿宋_GBK"/>
                <w:sz w:val="24"/>
                <w:szCs w:val="24"/>
              </w:rPr>
              <w:t>曹回镇</w:t>
            </w:r>
          </w:p>
        </w:tc>
        <w:tc>
          <w:tcPr>
            <w:tcW w:w="1418" w:type="dxa"/>
            <w:vAlign w:val="center"/>
          </w:tcPr>
          <w:p w14:paraId="3EDB5258">
            <w:pPr>
              <w:spacing w:line="360" w:lineRule="exact"/>
              <w:ind w:firstLine="0" w:firstLineChars="0"/>
              <w:jc w:val="center"/>
              <w:rPr>
                <w:rFonts w:ascii="方正仿宋_GBK"/>
                <w:sz w:val="24"/>
                <w:szCs w:val="24"/>
              </w:rPr>
            </w:pPr>
            <w:r>
              <w:rPr>
                <w:rFonts w:ascii="方正仿宋_GBK"/>
                <w:sz w:val="24"/>
                <w:szCs w:val="24"/>
              </w:rPr>
              <w:t>7.3</w:t>
            </w:r>
          </w:p>
        </w:tc>
      </w:tr>
      <w:tr w14:paraId="06B6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5EA048A5">
            <w:pPr>
              <w:spacing w:line="360" w:lineRule="exact"/>
              <w:ind w:firstLine="0" w:firstLineChars="0"/>
              <w:jc w:val="center"/>
              <w:rPr>
                <w:rFonts w:ascii="方正仿宋_GBK"/>
                <w:sz w:val="24"/>
                <w:szCs w:val="24"/>
              </w:rPr>
            </w:pPr>
            <w:r>
              <w:rPr>
                <w:rFonts w:ascii="方正仿宋_GBK"/>
                <w:sz w:val="24"/>
                <w:szCs w:val="24"/>
              </w:rPr>
              <w:t>19</w:t>
            </w:r>
          </w:p>
        </w:tc>
        <w:tc>
          <w:tcPr>
            <w:tcW w:w="4819" w:type="dxa"/>
            <w:vAlign w:val="center"/>
          </w:tcPr>
          <w:p w14:paraId="3F2BB260">
            <w:pPr>
              <w:spacing w:line="360" w:lineRule="exact"/>
              <w:ind w:firstLine="0" w:firstLineChars="0"/>
              <w:jc w:val="center"/>
              <w:rPr>
                <w:rFonts w:ascii="方正仿宋_GBK"/>
                <w:sz w:val="24"/>
                <w:szCs w:val="24"/>
              </w:rPr>
            </w:pPr>
            <w:r>
              <w:rPr>
                <w:rFonts w:hint="eastAsia" w:ascii="方正仿宋_GBK"/>
                <w:sz w:val="24"/>
                <w:szCs w:val="24"/>
              </w:rPr>
              <w:t>龙溪河薄弱环节垫江段治理工程</w:t>
            </w:r>
          </w:p>
        </w:tc>
        <w:tc>
          <w:tcPr>
            <w:tcW w:w="1843" w:type="dxa"/>
            <w:vAlign w:val="center"/>
          </w:tcPr>
          <w:p w14:paraId="72EF7BF2">
            <w:pPr>
              <w:spacing w:line="360" w:lineRule="exact"/>
              <w:ind w:firstLine="0" w:firstLineChars="0"/>
              <w:jc w:val="center"/>
              <w:rPr>
                <w:rFonts w:ascii="方正仿宋_GBK"/>
                <w:sz w:val="24"/>
                <w:szCs w:val="24"/>
              </w:rPr>
            </w:pPr>
            <w:r>
              <w:rPr>
                <w:rFonts w:hint="eastAsia" w:ascii="方正仿宋_GBK"/>
                <w:sz w:val="24"/>
                <w:szCs w:val="24"/>
              </w:rPr>
              <w:t>有关乡镇</w:t>
            </w:r>
          </w:p>
        </w:tc>
        <w:tc>
          <w:tcPr>
            <w:tcW w:w="1418" w:type="dxa"/>
            <w:vAlign w:val="center"/>
          </w:tcPr>
          <w:p w14:paraId="44AF17E3">
            <w:pPr>
              <w:spacing w:line="360" w:lineRule="exact"/>
              <w:ind w:firstLine="0" w:firstLineChars="0"/>
              <w:jc w:val="center"/>
              <w:rPr>
                <w:rFonts w:ascii="方正仿宋_GBK"/>
                <w:sz w:val="24"/>
                <w:szCs w:val="24"/>
              </w:rPr>
            </w:pPr>
            <w:r>
              <w:rPr>
                <w:rFonts w:ascii="方正仿宋_GBK"/>
                <w:sz w:val="24"/>
                <w:szCs w:val="24"/>
              </w:rPr>
              <w:t>17.4</w:t>
            </w:r>
          </w:p>
        </w:tc>
      </w:tr>
      <w:tr w14:paraId="30D4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5A0BF924">
            <w:pPr>
              <w:spacing w:line="360" w:lineRule="exact"/>
              <w:ind w:firstLine="0" w:firstLineChars="0"/>
              <w:jc w:val="center"/>
              <w:rPr>
                <w:rFonts w:ascii="方正仿宋_GBK"/>
                <w:sz w:val="24"/>
                <w:szCs w:val="24"/>
              </w:rPr>
            </w:pPr>
            <w:r>
              <w:rPr>
                <w:rFonts w:hint="eastAsia" w:ascii="方正仿宋_GBK"/>
                <w:sz w:val="24"/>
                <w:szCs w:val="24"/>
              </w:rPr>
              <w:t>合计</w:t>
            </w:r>
          </w:p>
        </w:tc>
        <w:tc>
          <w:tcPr>
            <w:tcW w:w="4819" w:type="dxa"/>
            <w:vAlign w:val="center"/>
          </w:tcPr>
          <w:p w14:paraId="692C1825">
            <w:pPr>
              <w:spacing w:line="360" w:lineRule="exact"/>
              <w:ind w:firstLine="0" w:firstLineChars="0"/>
              <w:jc w:val="center"/>
              <w:rPr>
                <w:rFonts w:ascii="方正仿宋_GBK"/>
                <w:sz w:val="24"/>
                <w:szCs w:val="24"/>
              </w:rPr>
            </w:pPr>
          </w:p>
        </w:tc>
        <w:tc>
          <w:tcPr>
            <w:tcW w:w="1843" w:type="dxa"/>
            <w:vAlign w:val="center"/>
          </w:tcPr>
          <w:p w14:paraId="41D9EAFF">
            <w:pPr>
              <w:spacing w:line="360" w:lineRule="exact"/>
              <w:ind w:firstLine="0" w:firstLineChars="0"/>
              <w:jc w:val="center"/>
              <w:rPr>
                <w:rFonts w:ascii="方正仿宋_GBK"/>
                <w:sz w:val="24"/>
                <w:szCs w:val="24"/>
              </w:rPr>
            </w:pPr>
          </w:p>
        </w:tc>
        <w:tc>
          <w:tcPr>
            <w:tcW w:w="1418" w:type="dxa"/>
            <w:vAlign w:val="center"/>
          </w:tcPr>
          <w:p w14:paraId="56B2FD59">
            <w:pPr>
              <w:spacing w:line="360" w:lineRule="exact"/>
              <w:ind w:firstLine="0" w:firstLineChars="0"/>
              <w:jc w:val="center"/>
              <w:rPr>
                <w:rFonts w:ascii="方正仿宋_GBK"/>
                <w:sz w:val="24"/>
                <w:szCs w:val="24"/>
              </w:rPr>
            </w:pPr>
            <w:r>
              <w:rPr>
                <w:rFonts w:ascii="方正仿宋_GBK"/>
                <w:sz w:val="24"/>
                <w:szCs w:val="24"/>
              </w:rPr>
              <w:t>94.8</w:t>
            </w:r>
          </w:p>
        </w:tc>
      </w:tr>
    </w:tbl>
    <w:p w14:paraId="265A1F62">
      <w:pPr>
        <w:ind w:firstLine="0" w:firstLineChars="0"/>
        <w:outlineLvl w:val="1"/>
        <w:rPr>
          <w:rFonts w:eastAsia="方正黑体_GBK"/>
          <w:szCs w:val="36"/>
        </w:rPr>
      </w:pPr>
      <w:bookmarkStart w:id="17" w:name="_Toc79776730"/>
      <w:r>
        <w:rPr>
          <w:rFonts w:eastAsia="方正黑体_GBK"/>
          <w:szCs w:val="36"/>
        </w:rPr>
        <w:t xml:space="preserve">3.2 </w:t>
      </w:r>
      <w:r>
        <w:rPr>
          <w:rFonts w:hint="eastAsia" w:eastAsia="方正黑体_GBK"/>
          <w:szCs w:val="36"/>
        </w:rPr>
        <w:t>城区防洪排涝工程</w:t>
      </w:r>
      <w:bookmarkEnd w:id="17"/>
    </w:p>
    <w:p w14:paraId="7707FD3D">
      <w:pPr>
        <w:ind w:firstLine="640"/>
        <w:rPr>
          <w:szCs w:val="36"/>
        </w:rPr>
      </w:pPr>
      <w:r>
        <w:rPr>
          <w:rFonts w:hint="eastAsia"/>
          <w:szCs w:val="36"/>
        </w:rPr>
        <w:t>按照防洪除涝并重、防治洪水与规避洪水相结合的原则，完善流域防洪减灾工程体系，提高全县整体防洪排涝能力，着力构筑水灾害防治的坚固屏障，同步形成与水利现代化进程相适应或适度超前的防洪保障体系。</w:t>
      </w:r>
    </w:p>
    <w:p w14:paraId="4A5DF54B">
      <w:pPr>
        <w:ind w:firstLine="640"/>
        <w:rPr>
          <w:szCs w:val="36"/>
        </w:rPr>
      </w:pPr>
      <w:r>
        <w:rPr>
          <w:rFonts w:hint="eastAsia"/>
          <w:szCs w:val="36"/>
        </w:rPr>
        <w:t>统筹城乡河道、排水管网、调蓄水面等排水防涝设施，构建生态措施和工程措施相结合的系统化排涝体系，构建“纵横交织、水系通达、主次分级、水流顺畅”的排涝通道，通过建设排涝泵站等工程措施，结合防洪非工程措施，重点低洼地段排涝标准提高到</w:t>
      </w:r>
      <w:r>
        <w:rPr>
          <w:szCs w:val="36"/>
        </w:rPr>
        <w:t>10</w:t>
      </w:r>
      <w:r>
        <w:rPr>
          <w:rFonts w:hint="eastAsia"/>
          <w:szCs w:val="36"/>
        </w:rPr>
        <w:t>年一遇以上、重点区域达到</w:t>
      </w:r>
      <w:r>
        <w:rPr>
          <w:szCs w:val="36"/>
        </w:rPr>
        <w:t>20</w:t>
      </w:r>
      <w:r>
        <w:rPr>
          <w:rFonts w:hint="eastAsia"/>
          <w:szCs w:val="36"/>
        </w:rPr>
        <w:t>年一遇以上，保护涝区人民生命财产安全。</w:t>
      </w:r>
    </w:p>
    <w:p w14:paraId="1369F2EA">
      <w:pPr>
        <w:ind w:firstLine="640"/>
        <w:rPr>
          <w:szCs w:val="36"/>
        </w:rPr>
      </w:pPr>
      <w:r>
        <w:rPr>
          <w:rFonts w:hint="eastAsia"/>
          <w:szCs w:val="36"/>
        </w:rPr>
        <w:t>“十四五”期间，实施桂溪河城区河段综合治理工程，对县城区桂溪河、潭子沟、</w:t>
      </w:r>
      <w:r>
        <w:rPr>
          <w:rFonts w:hint="eastAsia"/>
        </w:rPr>
        <w:t>盐井沟、白龙沟、玉河沟等</w:t>
      </w:r>
      <w:r>
        <w:t>5</w:t>
      </w:r>
      <w:r>
        <w:rPr>
          <w:rFonts w:hint="eastAsia"/>
        </w:rPr>
        <w:t>条河流</w:t>
      </w:r>
      <w:r>
        <w:t>8</w:t>
      </w:r>
      <w:r>
        <w:rPr>
          <w:rFonts w:hint="eastAsia"/>
        </w:rPr>
        <w:t>个河段进行整治，整治河流总长度</w:t>
      </w:r>
      <w:r>
        <w:t>7.78</w:t>
      </w:r>
      <w:r>
        <w:rPr>
          <w:rFonts w:hint="eastAsia"/>
        </w:rPr>
        <w:t>公里，</w:t>
      </w:r>
      <w:r>
        <w:rPr>
          <w:rFonts w:hint="eastAsia"/>
          <w:szCs w:val="36"/>
        </w:rPr>
        <w:t>进一步提升桂溪街道、桂阳街道防洪排涝能力。</w:t>
      </w:r>
    </w:p>
    <w:p w14:paraId="362D0F06">
      <w:pPr>
        <w:ind w:firstLine="0" w:firstLineChars="0"/>
        <w:outlineLvl w:val="1"/>
        <w:rPr>
          <w:rFonts w:eastAsia="方正黑体_GBK"/>
          <w:szCs w:val="36"/>
        </w:rPr>
      </w:pPr>
      <w:bookmarkStart w:id="18" w:name="_Toc79776731"/>
      <w:r>
        <w:rPr>
          <w:rFonts w:eastAsia="方正黑体_GBK"/>
          <w:szCs w:val="36"/>
        </w:rPr>
        <w:t xml:space="preserve">3.3 </w:t>
      </w:r>
      <w:r>
        <w:rPr>
          <w:rFonts w:hint="eastAsia" w:eastAsia="方正黑体_GBK"/>
          <w:szCs w:val="36"/>
        </w:rPr>
        <w:t>水库工程除险加固</w:t>
      </w:r>
      <w:bookmarkEnd w:id="18"/>
    </w:p>
    <w:p w14:paraId="4D25A43D">
      <w:pPr>
        <w:ind w:firstLine="640"/>
      </w:pPr>
      <w:r>
        <w:rPr>
          <w:rFonts w:hint="eastAsia"/>
        </w:rPr>
        <w:t>坚持防治并重，“十四五”期间继续梳理梳理病险水库现状基本情况，对全县已成水库进行全面安全隐患排查，对存在病险隐患的各类型水库，开展鉴定和除险加固工作。根据水库等安全鉴定相关成果，对存在安全隐患的水库水电站，制定应急度汛方案，有序实施病险水库整治、电站除险加固、水库降等等工作。</w:t>
      </w:r>
    </w:p>
    <w:p w14:paraId="25C482A7">
      <w:pPr>
        <w:ind w:firstLine="640"/>
      </w:pPr>
      <w:r>
        <w:rPr>
          <w:rFonts w:hint="eastAsia"/>
        </w:rPr>
        <w:t>“十四五”期间，重点实施全胜水库、双石水库、陶家坪水库、沙湾水库、白龙洞水库、白杨水库、狮子岩水库、杉树河沟水库、长大水库等</w:t>
      </w:r>
      <w:r>
        <w:t>9</w:t>
      </w:r>
      <w:r>
        <w:rPr>
          <w:rFonts w:hint="eastAsia"/>
        </w:rPr>
        <w:t>座小型除险加固工程，确保水库工程安全。</w:t>
      </w:r>
    </w:p>
    <w:p w14:paraId="2133B968">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垫江县“十四五”病险水库整治项目表</w:t>
      </w:r>
    </w:p>
    <w:p w14:paraId="2E85E2FA">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3-2</w:t>
      </w:r>
    </w:p>
    <w:tbl>
      <w:tblPr>
        <w:tblStyle w:val="14"/>
        <w:tblW w:w="90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744"/>
        <w:gridCol w:w="1559"/>
        <w:gridCol w:w="1682"/>
        <w:gridCol w:w="1489"/>
        <w:gridCol w:w="1670"/>
      </w:tblGrid>
      <w:tr w14:paraId="4587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09BFC2D9">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1744" w:type="dxa"/>
          </w:tcPr>
          <w:p w14:paraId="4EEF769C">
            <w:pPr>
              <w:spacing w:line="360" w:lineRule="exact"/>
              <w:ind w:firstLine="0" w:firstLineChars="0"/>
              <w:jc w:val="center"/>
              <w:rPr>
                <w:rFonts w:ascii="方正仿宋_GBK"/>
                <w:b/>
                <w:bCs/>
                <w:sz w:val="24"/>
                <w:szCs w:val="24"/>
              </w:rPr>
            </w:pPr>
            <w:r>
              <w:rPr>
                <w:rFonts w:hint="eastAsia" w:ascii="方正仿宋_GBK"/>
                <w:b/>
                <w:bCs/>
                <w:sz w:val="24"/>
                <w:szCs w:val="24"/>
              </w:rPr>
              <w:t>水库名称</w:t>
            </w:r>
          </w:p>
        </w:tc>
        <w:tc>
          <w:tcPr>
            <w:tcW w:w="1559" w:type="dxa"/>
          </w:tcPr>
          <w:p w14:paraId="496F4301">
            <w:pPr>
              <w:spacing w:line="360" w:lineRule="exact"/>
              <w:ind w:firstLine="0" w:firstLineChars="0"/>
              <w:jc w:val="center"/>
              <w:rPr>
                <w:rFonts w:ascii="方正仿宋_GBK"/>
                <w:b/>
                <w:bCs/>
                <w:sz w:val="24"/>
                <w:szCs w:val="24"/>
              </w:rPr>
            </w:pPr>
            <w:r>
              <w:rPr>
                <w:rFonts w:hint="eastAsia" w:ascii="方正仿宋_GBK"/>
                <w:b/>
                <w:bCs/>
                <w:sz w:val="24"/>
                <w:szCs w:val="24"/>
              </w:rPr>
              <w:t>建设性质</w:t>
            </w:r>
          </w:p>
        </w:tc>
        <w:tc>
          <w:tcPr>
            <w:tcW w:w="1682" w:type="dxa"/>
          </w:tcPr>
          <w:p w14:paraId="1A99EE7D">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1489" w:type="dxa"/>
          </w:tcPr>
          <w:p w14:paraId="7350B763">
            <w:pPr>
              <w:spacing w:line="360" w:lineRule="exact"/>
              <w:ind w:firstLine="0" w:firstLineChars="0"/>
              <w:jc w:val="center"/>
              <w:rPr>
                <w:rFonts w:ascii="方正仿宋_GBK"/>
                <w:b/>
                <w:bCs/>
                <w:sz w:val="24"/>
                <w:szCs w:val="24"/>
              </w:rPr>
            </w:pPr>
            <w:r>
              <w:rPr>
                <w:rFonts w:hint="eastAsia" w:ascii="方正仿宋_GBK"/>
                <w:b/>
                <w:bCs/>
                <w:sz w:val="24"/>
                <w:szCs w:val="24"/>
              </w:rPr>
              <w:t>工程规模</w:t>
            </w:r>
          </w:p>
        </w:tc>
        <w:tc>
          <w:tcPr>
            <w:tcW w:w="1670" w:type="dxa"/>
          </w:tcPr>
          <w:p w14:paraId="7F0E49F8">
            <w:pPr>
              <w:spacing w:line="360" w:lineRule="exact"/>
              <w:ind w:firstLine="0" w:firstLineChars="0"/>
              <w:jc w:val="center"/>
              <w:rPr>
                <w:rFonts w:ascii="方正仿宋_GBK"/>
                <w:b/>
                <w:bCs/>
                <w:sz w:val="24"/>
                <w:szCs w:val="24"/>
              </w:rPr>
            </w:pPr>
            <w:r>
              <w:rPr>
                <w:rFonts w:hint="eastAsia" w:ascii="方正仿宋_GBK"/>
                <w:b/>
                <w:bCs/>
                <w:sz w:val="24"/>
                <w:szCs w:val="24"/>
              </w:rPr>
              <w:t>计划实施年份</w:t>
            </w:r>
          </w:p>
        </w:tc>
      </w:tr>
      <w:tr w14:paraId="40EC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49FF0577">
            <w:pPr>
              <w:spacing w:line="360" w:lineRule="exact"/>
              <w:ind w:firstLine="0" w:firstLineChars="0"/>
              <w:jc w:val="center"/>
              <w:rPr>
                <w:rFonts w:ascii="方正仿宋_GBK"/>
                <w:sz w:val="24"/>
                <w:szCs w:val="24"/>
              </w:rPr>
            </w:pPr>
            <w:r>
              <w:rPr>
                <w:rFonts w:ascii="方正仿宋_GBK"/>
                <w:sz w:val="24"/>
                <w:szCs w:val="24"/>
              </w:rPr>
              <w:t>1</w:t>
            </w:r>
          </w:p>
        </w:tc>
        <w:tc>
          <w:tcPr>
            <w:tcW w:w="1744" w:type="dxa"/>
          </w:tcPr>
          <w:p w14:paraId="6932A614">
            <w:pPr>
              <w:spacing w:line="360" w:lineRule="exact"/>
              <w:ind w:firstLine="0" w:firstLineChars="0"/>
              <w:jc w:val="center"/>
              <w:rPr>
                <w:rFonts w:ascii="方正仿宋_GBK"/>
                <w:kern w:val="0"/>
                <w:sz w:val="24"/>
                <w:szCs w:val="24"/>
              </w:rPr>
            </w:pPr>
            <w:r>
              <w:rPr>
                <w:rFonts w:hint="eastAsia" w:ascii="方正仿宋_GBK"/>
                <w:sz w:val="24"/>
                <w:szCs w:val="24"/>
              </w:rPr>
              <w:t>白杨水库</w:t>
            </w:r>
          </w:p>
        </w:tc>
        <w:tc>
          <w:tcPr>
            <w:tcW w:w="1559" w:type="dxa"/>
          </w:tcPr>
          <w:p w14:paraId="57E368A8">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72A1D68C">
            <w:pPr>
              <w:spacing w:line="360" w:lineRule="exact"/>
              <w:ind w:firstLine="0" w:firstLineChars="0"/>
              <w:jc w:val="center"/>
              <w:rPr>
                <w:rFonts w:ascii="方正仿宋_GBK"/>
                <w:sz w:val="24"/>
                <w:szCs w:val="24"/>
              </w:rPr>
            </w:pPr>
            <w:r>
              <w:rPr>
                <w:rFonts w:hint="eastAsia" w:ascii="方正仿宋_GBK"/>
                <w:sz w:val="24"/>
                <w:szCs w:val="24"/>
              </w:rPr>
              <w:t>沙坪镇</w:t>
            </w:r>
          </w:p>
        </w:tc>
        <w:tc>
          <w:tcPr>
            <w:tcW w:w="1489" w:type="dxa"/>
          </w:tcPr>
          <w:p w14:paraId="3959C243">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36300CE9">
            <w:pPr>
              <w:spacing w:line="360" w:lineRule="exact"/>
              <w:ind w:firstLine="0" w:firstLineChars="0"/>
              <w:jc w:val="center"/>
              <w:rPr>
                <w:rFonts w:ascii="方正仿宋_GBK"/>
                <w:sz w:val="24"/>
                <w:szCs w:val="24"/>
              </w:rPr>
            </w:pPr>
            <w:r>
              <w:rPr>
                <w:rFonts w:ascii="方正仿宋_GBK"/>
                <w:sz w:val="24"/>
                <w:szCs w:val="24"/>
              </w:rPr>
              <w:t>2021</w:t>
            </w:r>
          </w:p>
        </w:tc>
      </w:tr>
      <w:tr w14:paraId="1849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4FC2233D">
            <w:pPr>
              <w:spacing w:line="360" w:lineRule="exact"/>
              <w:ind w:firstLine="0" w:firstLineChars="0"/>
              <w:jc w:val="center"/>
              <w:rPr>
                <w:rFonts w:ascii="方正仿宋_GBK"/>
                <w:sz w:val="24"/>
                <w:szCs w:val="24"/>
              </w:rPr>
            </w:pPr>
            <w:r>
              <w:rPr>
                <w:rFonts w:ascii="方正仿宋_GBK"/>
                <w:sz w:val="24"/>
                <w:szCs w:val="24"/>
              </w:rPr>
              <w:t>2</w:t>
            </w:r>
          </w:p>
        </w:tc>
        <w:tc>
          <w:tcPr>
            <w:tcW w:w="1744" w:type="dxa"/>
          </w:tcPr>
          <w:p w14:paraId="622E8B55">
            <w:pPr>
              <w:spacing w:line="360" w:lineRule="exact"/>
              <w:ind w:firstLine="0" w:firstLineChars="0"/>
              <w:jc w:val="center"/>
              <w:rPr>
                <w:rFonts w:ascii="方正仿宋_GBK"/>
                <w:kern w:val="0"/>
                <w:sz w:val="24"/>
                <w:szCs w:val="24"/>
              </w:rPr>
            </w:pPr>
            <w:r>
              <w:rPr>
                <w:rFonts w:hint="eastAsia" w:ascii="方正仿宋_GBK"/>
                <w:sz w:val="24"/>
                <w:szCs w:val="24"/>
              </w:rPr>
              <w:t>双石水库</w:t>
            </w:r>
          </w:p>
        </w:tc>
        <w:tc>
          <w:tcPr>
            <w:tcW w:w="1559" w:type="dxa"/>
          </w:tcPr>
          <w:p w14:paraId="4549D860">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460110DD">
            <w:pPr>
              <w:spacing w:line="360" w:lineRule="exact"/>
              <w:ind w:firstLine="0" w:firstLineChars="0"/>
              <w:jc w:val="center"/>
              <w:rPr>
                <w:rFonts w:ascii="方正仿宋_GBK"/>
                <w:sz w:val="24"/>
                <w:szCs w:val="24"/>
              </w:rPr>
            </w:pPr>
            <w:r>
              <w:rPr>
                <w:rFonts w:hint="eastAsia" w:ascii="方正仿宋_GBK"/>
                <w:sz w:val="24"/>
                <w:szCs w:val="24"/>
              </w:rPr>
              <w:t>坪山镇双石村</w:t>
            </w:r>
          </w:p>
        </w:tc>
        <w:tc>
          <w:tcPr>
            <w:tcW w:w="1489" w:type="dxa"/>
          </w:tcPr>
          <w:p w14:paraId="36B0752E">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20543959">
            <w:pPr>
              <w:spacing w:line="360" w:lineRule="exact"/>
              <w:ind w:firstLine="0" w:firstLineChars="0"/>
              <w:jc w:val="center"/>
              <w:rPr>
                <w:rFonts w:ascii="方正仿宋_GBK"/>
                <w:sz w:val="24"/>
                <w:szCs w:val="24"/>
              </w:rPr>
            </w:pPr>
            <w:r>
              <w:rPr>
                <w:rFonts w:ascii="方正仿宋_GBK"/>
                <w:sz w:val="24"/>
                <w:szCs w:val="24"/>
              </w:rPr>
              <w:t>2021</w:t>
            </w:r>
          </w:p>
        </w:tc>
      </w:tr>
      <w:tr w14:paraId="3F6C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7BD0F79A">
            <w:pPr>
              <w:spacing w:line="360" w:lineRule="exact"/>
              <w:ind w:firstLine="0" w:firstLineChars="0"/>
              <w:jc w:val="center"/>
              <w:rPr>
                <w:rFonts w:ascii="方正仿宋_GBK"/>
                <w:sz w:val="24"/>
                <w:szCs w:val="24"/>
              </w:rPr>
            </w:pPr>
            <w:r>
              <w:rPr>
                <w:rFonts w:ascii="方正仿宋_GBK"/>
                <w:sz w:val="24"/>
                <w:szCs w:val="24"/>
              </w:rPr>
              <w:t>3</w:t>
            </w:r>
          </w:p>
        </w:tc>
        <w:tc>
          <w:tcPr>
            <w:tcW w:w="1744" w:type="dxa"/>
          </w:tcPr>
          <w:p w14:paraId="168BB16E">
            <w:pPr>
              <w:spacing w:line="360" w:lineRule="exact"/>
              <w:ind w:firstLine="0" w:firstLineChars="0"/>
              <w:jc w:val="center"/>
              <w:rPr>
                <w:rFonts w:ascii="方正仿宋_GBK"/>
                <w:sz w:val="24"/>
                <w:szCs w:val="24"/>
              </w:rPr>
            </w:pPr>
            <w:r>
              <w:rPr>
                <w:rFonts w:hint="eastAsia" w:ascii="方正仿宋_GBK"/>
                <w:sz w:val="24"/>
                <w:szCs w:val="24"/>
              </w:rPr>
              <w:t>陶家坪水库</w:t>
            </w:r>
          </w:p>
        </w:tc>
        <w:tc>
          <w:tcPr>
            <w:tcW w:w="1559" w:type="dxa"/>
          </w:tcPr>
          <w:p w14:paraId="38B75DE0">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6EE8BCC5">
            <w:pPr>
              <w:spacing w:line="360" w:lineRule="exact"/>
              <w:ind w:firstLine="0" w:firstLineChars="0"/>
              <w:jc w:val="center"/>
              <w:rPr>
                <w:rFonts w:ascii="方正仿宋_GBK"/>
                <w:sz w:val="24"/>
                <w:szCs w:val="24"/>
              </w:rPr>
            </w:pPr>
            <w:r>
              <w:rPr>
                <w:rFonts w:hint="eastAsia" w:ascii="方正仿宋_GBK"/>
                <w:sz w:val="24"/>
                <w:szCs w:val="24"/>
              </w:rPr>
              <w:t>坪山镇金峰村</w:t>
            </w:r>
          </w:p>
        </w:tc>
        <w:tc>
          <w:tcPr>
            <w:tcW w:w="1489" w:type="dxa"/>
          </w:tcPr>
          <w:p w14:paraId="0F10F429">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44636BD7">
            <w:pPr>
              <w:spacing w:line="360" w:lineRule="exact"/>
              <w:ind w:firstLine="0" w:firstLineChars="0"/>
              <w:jc w:val="center"/>
              <w:rPr>
                <w:rFonts w:ascii="方正仿宋_GBK"/>
                <w:sz w:val="24"/>
                <w:szCs w:val="24"/>
              </w:rPr>
            </w:pPr>
            <w:r>
              <w:rPr>
                <w:rFonts w:ascii="方正仿宋_GBK"/>
                <w:sz w:val="24"/>
                <w:szCs w:val="24"/>
              </w:rPr>
              <w:t>2021</w:t>
            </w:r>
          </w:p>
        </w:tc>
      </w:tr>
      <w:tr w14:paraId="7AB4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4FFCD82B">
            <w:pPr>
              <w:spacing w:line="360" w:lineRule="exact"/>
              <w:ind w:firstLine="0" w:firstLineChars="0"/>
              <w:jc w:val="center"/>
              <w:rPr>
                <w:rFonts w:ascii="方正仿宋_GBK"/>
                <w:sz w:val="24"/>
                <w:szCs w:val="24"/>
              </w:rPr>
            </w:pPr>
            <w:r>
              <w:rPr>
                <w:rFonts w:ascii="方正仿宋_GBK"/>
                <w:sz w:val="24"/>
                <w:szCs w:val="24"/>
              </w:rPr>
              <w:t>4</w:t>
            </w:r>
          </w:p>
        </w:tc>
        <w:tc>
          <w:tcPr>
            <w:tcW w:w="1744" w:type="dxa"/>
          </w:tcPr>
          <w:p w14:paraId="487C61EA">
            <w:pPr>
              <w:spacing w:line="360" w:lineRule="exact"/>
              <w:ind w:firstLine="0" w:firstLineChars="0"/>
              <w:jc w:val="center"/>
              <w:rPr>
                <w:rFonts w:ascii="方正仿宋_GBK"/>
                <w:sz w:val="24"/>
                <w:szCs w:val="24"/>
              </w:rPr>
            </w:pPr>
            <w:r>
              <w:rPr>
                <w:rFonts w:hint="eastAsia" w:ascii="方正仿宋_GBK"/>
                <w:sz w:val="24"/>
                <w:szCs w:val="24"/>
              </w:rPr>
              <w:t>杉树河沟水库</w:t>
            </w:r>
          </w:p>
        </w:tc>
        <w:tc>
          <w:tcPr>
            <w:tcW w:w="1559" w:type="dxa"/>
          </w:tcPr>
          <w:p w14:paraId="3AD6FE2F">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6560AAA7">
            <w:pPr>
              <w:spacing w:line="360" w:lineRule="exact"/>
              <w:ind w:firstLine="0" w:firstLineChars="0"/>
              <w:jc w:val="center"/>
              <w:rPr>
                <w:rFonts w:ascii="方正仿宋_GBK"/>
                <w:sz w:val="24"/>
                <w:szCs w:val="24"/>
              </w:rPr>
            </w:pPr>
            <w:r>
              <w:rPr>
                <w:rFonts w:hint="eastAsia" w:ascii="方正仿宋_GBK"/>
                <w:sz w:val="24"/>
                <w:szCs w:val="24"/>
              </w:rPr>
              <w:t>砚台镇</w:t>
            </w:r>
          </w:p>
        </w:tc>
        <w:tc>
          <w:tcPr>
            <w:tcW w:w="1489" w:type="dxa"/>
          </w:tcPr>
          <w:p w14:paraId="42742F2E">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4059D97C">
            <w:pPr>
              <w:spacing w:line="360" w:lineRule="exact"/>
              <w:ind w:firstLine="0" w:firstLineChars="0"/>
              <w:jc w:val="center"/>
              <w:rPr>
                <w:rFonts w:ascii="方正仿宋_GBK"/>
                <w:sz w:val="24"/>
                <w:szCs w:val="24"/>
              </w:rPr>
            </w:pPr>
            <w:r>
              <w:rPr>
                <w:rFonts w:ascii="方正仿宋_GBK"/>
                <w:sz w:val="24"/>
                <w:szCs w:val="24"/>
              </w:rPr>
              <w:t>2021-2022</w:t>
            </w:r>
          </w:p>
        </w:tc>
      </w:tr>
      <w:tr w14:paraId="5C5A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0B792389">
            <w:pPr>
              <w:spacing w:line="360" w:lineRule="exact"/>
              <w:ind w:firstLine="0" w:firstLineChars="0"/>
              <w:jc w:val="center"/>
              <w:rPr>
                <w:rFonts w:ascii="方正仿宋_GBK"/>
                <w:sz w:val="24"/>
                <w:szCs w:val="24"/>
              </w:rPr>
            </w:pPr>
            <w:r>
              <w:rPr>
                <w:rFonts w:ascii="方正仿宋_GBK"/>
                <w:sz w:val="24"/>
                <w:szCs w:val="24"/>
              </w:rPr>
              <w:t>5</w:t>
            </w:r>
          </w:p>
        </w:tc>
        <w:tc>
          <w:tcPr>
            <w:tcW w:w="1744" w:type="dxa"/>
          </w:tcPr>
          <w:p w14:paraId="1AAD81B8">
            <w:pPr>
              <w:spacing w:line="360" w:lineRule="exact"/>
              <w:ind w:firstLine="0" w:firstLineChars="0"/>
              <w:jc w:val="center"/>
              <w:rPr>
                <w:rFonts w:ascii="方正仿宋_GBK"/>
                <w:sz w:val="24"/>
                <w:szCs w:val="24"/>
              </w:rPr>
            </w:pPr>
            <w:r>
              <w:rPr>
                <w:rFonts w:hint="eastAsia" w:ascii="方正仿宋_GBK"/>
                <w:sz w:val="24"/>
                <w:szCs w:val="24"/>
              </w:rPr>
              <w:t>长大水库</w:t>
            </w:r>
          </w:p>
        </w:tc>
        <w:tc>
          <w:tcPr>
            <w:tcW w:w="1559" w:type="dxa"/>
          </w:tcPr>
          <w:p w14:paraId="7E6C072C">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4AF0A555">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1489" w:type="dxa"/>
          </w:tcPr>
          <w:p w14:paraId="3355E3B3">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7DC9F644">
            <w:pPr>
              <w:spacing w:line="360" w:lineRule="exact"/>
              <w:ind w:firstLine="0" w:firstLineChars="0"/>
              <w:jc w:val="center"/>
              <w:rPr>
                <w:rFonts w:ascii="方正仿宋_GBK"/>
                <w:sz w:val="24"/>
                <w:szCs w:val="24"/>
              </w:rPr>
            </w:pPr>
            <w:r>
              <w:rPr>
                <w:rFonts w:ascii="方正仿宋_GBK"/>
                <w:sz w:val="24"/>
                <w:szCs w:val="24"/>
              </w:rPr>
              <w:t>2021-2022</w:t>
            </w:r>
          </w:p>
        </w:tc>
      </w:tr>
      <w:tr w14:paraId="150F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38F652B8">
            <w:pPr>
              <w:spacing w:line="360" w:lineRule="exact"/>
              <w:ind w:firstLine="0" w:firstLineChars="0"/>
              <w:jc w:val="center"/>
              <w:rPr>
                <w:rFonts w:ascii="方正仿宋_GBK"/>
                <w:sz w:val="24"/>
                <w:szCs w:val="24"/>
              </w:rPr>
            </w:pPr>
            <w:r>
              <w:rPr>
                <w:rFonts w:ascii="方正仿宋_GBK"/>
                <w:sz w:val="24"/>
                <w:szCs w:val="24"/>
              </w:rPr>
              <w:t>6</w:t>
            </w:r>
          </w:p>
        </w:tc>
        <w:tc>
          <w:tcPr>
            <w:tcW w:w="1744" w:type="dxa"/>
          </w:tcPr>
          <w:p w14:paraId="3A3C5F5C">
            <w:pPr>
              <w:spacing w:line="360" w:lineRule="exact"/>
              <w:ind w:firstLine="0" w:firstLineChars="0"/>
              <w:jc w:val="center"/>
              <w:rPr>
                <w:rFonts w:ascii="方正仿宋_GBK"/>
                <w:sz w:val="24"/>
                <w:szCs w:val="24"/>
              </w:rPr>
            </w:pPr>
            <w:r>
              <w:rPr>
                <w:rFonts w:hint="eastAsia" w:ascii="方正仿宋_GBK"/>
                <w:sz w:val="24"/>
                <w:szCs w:val="24"/>
              </w:rPr>
              <w:t>全胜水库</w:t>
            </w:r>
          </w:p>
        </w:tc>
        <w:tc>
          <w:tcPr>
            <w:tcW w:w="1559" w:type="dxa"/>
          </w:tcPr>
          <w:p w14:paraId="57B55CD2">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7A11CB53">
            <w:pPr>
              <w:spacing w:line="360" w:lineRule="exact"/>
              <w:ind w:firstLine="0" w:firstLineChars="0"/>
              <w:jc w:val="center"/>
              <w:rPr>
                <w:rFonts w:ascii="方正仿宋_GBK"/>
                <w:sz w:val="24"/>
                <w:szCs w:val="24"/>
              </w:rPr>
            </w:pPr>
            <w:r>
              <w:rPr>
                <w:rFonts w:hint="eastAsia" w:ascii="方正仿宋_GBK"/>
                <w:sz w:val="24"/>
                <w:szCs w:val="24"/>
              </w:rPr>
              <w:t>黄沙镇</w:t>
            </w:r>
          </w:p>
        </w:tc>
        <w:tc>
          <w:tcPr>
            <w:tcW w:w="1489" w:type="dxa"/>
          </w:tcPr>
          <w:p w14:paraId="102C0D08">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7CCD9EFE">
            <w:pPr>
              <w:spacing w:line="360" w:lineRule="exact"/>
              <w:ind w:firstLine="0" w:firstLineChars="0"/>
              <w:jc w:val="center"/>
              <w:rPr>
                <w:rFonts w:ascii="方正仿宋_GBK"/>
                <w:sz w:val="24"/>
                <w:szCs w:val="24"/>
              </w:rPr>
            </w:pPr>
            <w:r>
              <w:rPr>
                <w:rFonts w:ascii="方正仿宋_GBK"/>
                <w:sz w:val="24"/>
                <w:szCs w:val="24"/>
              </w:rPr>
              <w:t>2022</w:t>
            </w:r>
          </w:p>
        </w:tc>
      </w:tr>
      <w:tr w14:paraId="1BCD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75453C1C">
            <w:pPr>
              <w:spacing w:line="360" w:lineRule="exact"/>
              <w:ind w:firstLine="0" w:firstLineChars="0"/>
              <w:jc w:val="center"/>
              <w:rPr>
                <w:rFonts w:ascii="方正仿宋_GBK"/>
                <w:sz w:val="24"/>
                <w:szCs w:val="24"/>
              </w:rPr>
            </w:pPr>
            <w:r>
              <w:rPr>
                <w:rFonts w:ascii="方正仿宋_GBK"/>
                <w:sz w:val="24"/>
                <w:szCs w:val="24"/>
              </w:rPr>
              <w:t>7</w:t>
            </w:r>
          </w:p>
        </w:tc>
        <w:tc>
          <w:tcPr>
            <w:tcW w:w="1744" w:type="dxa"/>
          </w:tcPr>
          <w:p w14:paraId="23B200F0">
            <w:pPr>
              <w:spacing w:line="360" w:lineRule="exact"/>
              <w:ind w:firstLine="0" w:firstLineChars="0"/>
              <w:jc w:val="center"/>
              <w:rPr>
                <w:rFonts w:ascii="方正仿宋_GBK"/>
                <w:sz w:val="24"/>
                <w:szCs w:val="24"/>
              </w:rPr>
            </w:pPr>
            <w:r>
              <w:rPr>
                <w:rFonts w:hint="eastAsia" w:ascii="方正仿宋_GBK"/>
                <w:sz w:val="24"/>
                <w:szCs w:val="24"/>
              </w:rPr>
              <w:t>沙湾水库</w:t>
            </w:r>
          </w:p>
        </w:tc>
        <w:tc>
          <w:tcPr>
            <w:tcW w:w="1559" w:type="dxa"/>
          </w:tcPr>
          <w:p w14:paraId="19E853FA">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535C9071">
            <w:pPr>
              <w:spacing w:line="360" w:lineRule="exact"/>
              <w:ind w:firstLine="0" w:firstLineChars="0"/>
              <w:jc w:val="center"/>
              <w:rPr>
                <w:rFonts w:ascii="方正仿宋_GBK"/>
                <w:sz w:val="24"/>
                <w:szCs w:val="24"/>
              </w:rPr>
            </w:pPr>
            <w:r>
              <w:rPr>
                <w:rFonts w:hint="eastAsia" w:ascii="方正仿宋_GBK"/>
                <w:sz w:val="24"/>
                <w:szCs w:val="24"/>
              </w:rPr>
              <w:t>永安镇金龙村</w:t>
            </w:r>
          </w:p>
        </w:tc>
        <w:tc>
          <w:tcPr>
            <w:tcW w:w="1489" w:type="dxa"/>
          </w:tcPr>
          <w:p w14:paraId="3CF256AE">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42C08932">
            <w:pPr>
              <w:spacing w:line="360" w:lineRule="exact"/>
              <w:ind w:firstLine="0" w:firstLineChars="0"/>
              <w:jc w:val="center"/>
              <w:rPr>
                <w:rFonts w:ascii="方正仿宋_GBK"/>
                <w:sz w:val="24"/>
                <w:szCs w:val="24"/>
              </w:rPr>
            </w:pPr>
            <w:r>
              <w:rPr>
                <w:rFonts w:ascii="方正仿宋_GBK"/>
                <w:sz w:val="24"/>
                <w:szCs w:val="24"/>
              </w:rPr>
              <w:t>2022</w:t>
            </w:r>
          </w:p>
        </w:tc>
      </w:tr>
      <w:tr w14:paraId="0AE6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16745760">
            <w:pPr>
              <w:spacing w:line="360" w:lineRule="exact"/>
              <w:ind w:firstLine="0" w:firstLineChars="0"/>
              <w:jc w:val="center"/>
              <w:rPr>
                <w:rFonts w:ascii="方正仿宋_GBK"/>
                <w:sz w:val="24"/>
                <w:szCs w:val="24"/>
              </w:rPr>
            </w:pPr>
            <w:r>
              <w:rPr>
                <w:rFonts w:ascii="方正仿宋_GBK"/>
                <w:sz w:val="24"/>
                <w:szCs w:val="24"/>
              </w:rPr>
              <w:t>8</w:t>
            </w:r>
          </w:p>
        </w:tc>
        <w:tc>
          <w:tcPr>
            <w:tcW w:w="1744" w:type="dxa"/>
          </w:tcPr>
          <w:p w14:paraId="69B0ECCD">
            <w:pPr>
              <w:spacing w:line="360" w:lineRule="exact"/>
              <w:ind w:firstLine="0" w:firstLineChars="0"/>
              <w:jc w:val="center"/>
              <w:rPr>
                <w:rFonts w:ascii="方正仿宋_GBK"/>
                <w:sz w:val="24"/>
                <w:szCs w:val="24"/>
              </w:rPr>
            </w:pPr>
            <w:r>
              <w:rPr>
                <w:rFonts w:hint="eastAsia" w:ascii="方正仿宋_GBK"/>
                <w:sz w:val="24"/>
                <w:szCs w:val="24"/>
              </w:rPr>
              <w:t>狮子岩水库</w:t>
            </w:r>
          </w:p>
        </w:tc>
        <w:tc>
          <w:tcPr>
            <w:tcW w:w="1559" w:type="dxa"/>
          </w:tcPr>
          <w:p w14:paraId="71257CD3">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38FCB115">
            <w:pPr>
              <w:spacing w:line="360" w:lineRule="exact"/>
              <w:ind w:firstLine="0" w:firstLineChars="0"/>
              <w:jc w:val="center"/>
              <w:rPr>
                <w:rFonts w:ascii="方正仿宋_GBK"/>
                <w:sz w:val="24"/>
                <w:szCs w:val="24"/>
              </w:rPr>
            </w:pPr>
            <w:r>
              <w:rPr>
                <w:rFonts w:hint="eastAsia" w:ascii="方正仿宋_GBK"/>
                <w:sz w:val="24"/>
                <w:szCs w:val="24"/>
              </w:rPr>
              <w:t>周家镇</w:t>
            </w:r>
          </w:p>
        </w:tc>
        <w:tc>
          <w:tcPr>
            <w:tcW w:w="1489" w:type="dxa"/>
          </w:tcPr>
          <w:p w14:paraId="1A946B26">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58144E6C">
            <w:pPr>
              <w:spacing w:line="360" w:lineRule="exact"/>
              <w:ind w:firstLine="0" w:firstLineChars="0"/>
              <w:jc w:val="center"/>
              <w:rPr>
                <w:rFonts w:ascii="方正仿宋_GBK"/>
                <w:sz w:val="24"/>
                <w:szCs w:val="24"/>
              </w:rPr>
            </w:pPr>
            <w:r>
              <w:rPr>
                <w:rFonts w:ascii="方正仿宋_GBK"/>
                <w:sz w:val="24"/>
                <w:szCs w:val="24"/>
              </w:rPr>
              <w:t>2022</w:t>
            </w:r>
          </w:p>
        </w:tc>
      </w:tr>
      <w:tr w14:paraId="544F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14:paraId="0C7DBAA0">
            <w:pPr>
              <w:spacing w:line="360" w:lineRule="exact"/>
              <w:ind w:firstLine="0" w:firstLineChars="0"/>
              <w:jc w:val="center"/>
              <w:rPr>
                <w:rFonts w:ascii="方正仿宋_GBK"/>
                <w:sz w:val="24"/>
                <w:szCs w:val="24"/>
              </w:rPr>
            </w:pPr>
            <w:r>
              <w:rPr>
                <w:rFonts w:ascii="方正仿宋_GBK"/>
                <w:sz w:val="24"/>
                <w:szCs w:val="24"/>
              </w:rPr>
              <w:t>9</w:t>
            </w:r>
          </w:p>
        </w:tc>
        <w:tc>
          <w:tcPr>
            <w:tcW w:w="1744" w:type="dxa"/>
          </w:tcPr>
          <w:p w14:paraId="2C449AB4">
            <w:pPr>
              <w:spacing w:line="360" w:lineRule="exact"/>
              <w:ind w:firstLine="0" w:firstLineChars="0"/>
              <w:jc w:val="center"/>
              <w:rPr>
                <w:rFonts w:ascii="方正仿宋_GBK"/>
                <w:sz w:val="24"/>
                <w:szCs w:val="24"/>
              </w:rPr>
            </w:pPr>
            <w:r>
              <w:rPr>
                <w:rFonts w:hint="eastAsia" w:ascii="方正仿宋_GBK"/>
                <w:sz w:val="24"/>
                <w:szCs w:val="24"/>
              </w:rPr>
              <w:t>白龙洞水库</w:t>
            </w:r>
          </w:p>
        </w:tc>
        <w:tc>
          <w:tcPr>
            <w:tcW w:w="1559" w:type="dxa"/>
          </w:tcPr>
          <w:p w14:paraId="56548877">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14:paraId="3A08494C">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1489" w:type="dxa"/>
          </w:tcPr>
          <w:p w14:paraId="385A8CEB">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14:paraId="48343FAC">
            <w:pPr>
              <w:spacing w:line="360" w:lineRule="exact"/>
              <w:ind w:firstLine="0" w:firstLineChars="0"/>
              <w:jc w:val="center"/>
              <w:rPr>
                <w:rFonts w:ascii="方正仿宋_GBK"/>
                <w:sz w:val="24"/>
                <w:szCs w:val="24"/>
              </w:rPr>
            </w:pPr>
            <w:r>
              <w:rPr>
                <w:rFonts w:ascii="方正仿宋_GBK"/>
                <w:sz w:val="24"/>
                <w:szCs w:val="24"/>
              </w:rPr>
              <w:t>2023</w:t>
            </w:r>
          </w:p>
        </w:tc>
      </w:tr>
    </w:tbl>
    <w:p w14:paraId="6A89DDC7">
      <w:pPr>
        <w:ind w:firstLine="0" w:firstLineChars="0"/>
        <w:outlineLvl w:val="1"/>
        <w:rPr>
          <w:rFonts w:eastAsia="方正黑体_GBK"/>
          <w:szCs w:val="36"/>
        </w:rPr>
      </w:pPr>
      <w:bookmarkStart w:id="19" w:name="_Toc79776732"/>
      <w:r>
        <w:rPr>
          <w:rFonts w:eastAsia="方正黑体_GBK"/>
          <w:szCs w:val="36"/>
        </w:rPr>
        <w:t xml:space="preserve">3.4 </w:t>
      </w:r>
      <w:r>
        <w:rPr>
          <w:rFonts w:hint="eastAsia" w:eastAsia="方正黑体_GBK"/>
          <w:szCs w:val="36"/>
        </w:rPr>
        <w:t>山洪灾害防治工程</w:t>
      </w:r>
      <w:bookmarkEnd w:id="19"/>
    </w:p>
    <w:p w14:paraId="37926126">
      <w:pPr>
        <w:ind w:firstLine="640"/>
        <w:rPr>
          <w:szCs w:val="36"/>
        </w:rPr>
      </w:pPr>
      <w:r>
        <w:rPr>
          <w:rFonts w:hint="eastAsia"/>
          <w:szCs w:val="36"/>
        </w:rPr>
        <w:t>按照补齐短板、确有所需、突出重点、因地制宜的原则，继续加强山洪灾害防治，强化监测预报预警能力建设。山洪沟的治理采取以防为主，防治结合的方式，在山洪灾害频发地区建成以非工程措施与工程措施相结合的防灾减灾体系，强化监测、预报、预警等非工程措施建设。在山洪灾害频发地区，实施重点山洪沟防洪治理工作。</w:t>
      </w:r>
    </w:p>
    <w:p w14:paraId="01CCCD25">
      <w:pPr>
        <w:ind w:firstLine="640"/>
        <w:rPr>
          <w:szCs w:val="36"/>
        </w:rPr>
      </w:pPr>
      <w:r>
        <w:rPr>
          <w:rFonts w:hint="eastAsia"/>
          <w:szCs w:val="36"/>
        </w:rPr>
        <w:t>“十四五”期间，对全县山洪灾害预警升级改造，有序推进裴兴河裴兴镇段、乱石河永安场镇段山洪沟防洪治理工作，规划山洪沟治理标准为</w:t>
      </w:r>
      <w:r>
        <w:rPr>
          <w:szCs w:val="36"/>
        </w:rPr>
        <w:t>10</w:t>
      </w:r>
      <w:r>
        <w:rPr>
          <w:rFonts w:hint="eastAsia"/>
          <w:szCs w:val="36"/>
        </w:rPr>
        <w:t>年一遇。</w:t>
      </w:r>
    </w:p>
    <w:p w14:paraId="4958E057">
      <w:pPr>
        <w:ind w:firstLine="0" w:firstLineChars="0"/>
        <w:outlineLvl w:val="1"/>
        <w:rPr>
          <w:rFonts w:eastAsia="方正黑体_GBK"/>
          <w:szCs w:val="36"/>
        </w:rPr>
      </w:pPr>
      <w:bookmarkStart w:id="20" w:name="_Toc79776733"/>
      <w:r>
        <w:rPr>
          <w:rFonts w:eastAsia="方正黑体_GBK"/>
          <w:szCs w:val="36"/>
        </w:rPr>
        <w:t xml:space="preserve">3.5 </w:t>
      </w:r>
      <w:r>
        <w:rPr>
          <w:rFonts w:hint="eastAsia" w:eastAsia="方正黑体_GBK"/>
          <w:szCs w:val="36"/>
        </w:rPr>
        <w:t>水文监测预警体系</w:t>
      </w:r>
      <w:bookmarkEnd w:id="20"/>
    </w:p>
    <w:p w14:paraId="68911DBE">
      <w:pPr>
        <w:ind w:firstLine="640"/>
        <w:rPr>
          <w:szCs w:val="36"/>
        </w:rPr>
      </w:pPr>
      <w:r>
        <w:rPr>
          <w:rFonts w:hint="eastAsia"/>
          <w:szCs w:val="36"/>
        </w:rPr>
        <w:t>进一步优化水文监测站网布局和功能，实施水文监测要素全自动化升级改造，广泛应用自动化、信息化和智能化等现代技术，加强水文基础设施建设，完善水文监测预报预警体系，提升水文测报、信息服务自动化和智能化水平。</w:t>
      </w:r>
    </w:p>
    <w:p w14:paraId="5F66E3B9">
      <w:pPr>
        <w:ind w:firstLine="640"/>
        <w:rPr>
          <w:szCs w:val="36"/>
        </w:rPr>
      </w:pPr>
      <w:r>
        <w:rPr>
          <w:szCs w:val="36"/>
        </w:rPr>
        <w:t>——</w:t>
      </w:r>
      <w:r>
        <w:rPr>
          <w:rFonts w:hint="eastAsia"/>
          <w:szCs w:val="36"/>
        </w:rPr>
        <w:t>实施水文基础设施提档升级工程。一是对水文站、水位站和雨量站升级改造。对水文站升级改造：增加远程缆道升级（含雷达波）和</w:t>
      </w:r>
      <w:r>
        <w:rPr>
          <w:szCs w:val="36"/>
        </w:rPr>
        <w:t>H-ADCP</w:t>
      </w:r>
      <w:r>
        <w:rPr>
          <w:rFonts w:hint="eastAsia"/>
          <w:szCs w:val="36"/>
        </w:rPr>
        <w:t>升级及比测率定，丰富水文站流量测验手段；增加雷达水位计、视频水位系统，丰富水位测验手段：升级换代</w:t>
      </w:r>
      <w:r>
        <w:rPr>
          <w:szCs w:val="36"/>
        </w:rPr>
        <w:t>RTU</w:t>
      </w:r>
      <w:r>
        <w:rPr>
          <w:rFonts w:hint="eastAsia"/>
          <w:szCs w:val="36"/>
        </w:rPr>
        <w:t>、</w:t>
      </w:r>
      <w:r>
        <w:rPr>
          <w:szCs w:val="36"/>
        </w:rPr>
        <w:t>DTU</w:t>
      </w:r>
      <w:r>
        <w:rPr>
          <w:rFonts w:hint="eastAsia"/>
          <w:szCs w:val="36"/>
        </w:rPr>
        <w:t>、太阳能板、蓄电池等设备，提高数据传输效率。对水位站升级改造：增加雷达水位计、视频水位系统；升级换代</w:t>
      </w:r>
      <w:r>
        <w:rPr>
          <w:szCs w:val="36"/>
        </w:rPr>
        <w:t>RTU</w:t>
      </w:r>
      <w:r>
        <w:rPr>
          <w:rFonts w:hint="eastAsia"/>
          <w:szCs w:val="36"/>
        </w:rPr>
        <w:t>、</w:t>
      </w:r>
      <w:r>
        <w:rPr>
          <w:szCs w:val="36"/>
        </w:rPr>
        <w:t>DTU</w:t>
      </w:r>
      <w:r>
        <w:rPr>
          <w:rFonts w:hint="eastAsia"/>
          <w:szCs w:val="36"/>
        </w:rPr>
        <w:t>、太阳能板、蓄电池等设备；完善水准点布设及高程测量。对雨量站升级改造：升级换代</w:t>
      </w:r>
      <w:r>
        <w:rPr>
          <w:szCs w:val="36"/>
        </w:rPr>
        <w:t>RTU</w:t>
      </w:r>
      <w:r>
        <w:rPr>
          <w:rFonts w:hint="eastAsia"/>
          <w:szCs w:val="36"/>
        </w:rPr>
        <w:t>、</w:t>
      </w:r>
      <w:r>
        <w:rPr>
          <w:szCs w:val="36"/>
        </w:rPr>
        <w:t>DTU</w:t>
      </w:r>
      <w:r>
        <w:rPr>
          <w:rFonts w:hint="eastAsia"/>
          <w:szCs w:val="36"/>
        </w:rPr>
        <w:t>、太阳能板、蓄电池等设备；增加增重式雨量计，丰富雨量监测手段。二是将中小河流水文监测系统与山洪灾害监测预警系统进行整合。三是新建水质实验室</w:t>
      </w:r>
      <w:r>
        <w:rPr>
          <w:szCs w:val="36"/>
        </w:rPr>
        <w:t>1</w:t>
      </w:r>
      <w:r>
        <w:rPr>
          <w:rFonts w:hint="eastAsia"/>
          <w:szCs w:val="36"/>
        </w:rPr>
        <w:t>座（含设备采购）。</w:t>
      </w:r>
    </w:p>
    <w:p w14:paraId="6CC1967B">
      <w:pPr>
        <w:ind w:firstLine="684"/>
        <w:rPr>
          <w:spacing w:val="11"/>
          <w:szCs w:val="32"/>
        </w:rPr>
      </w:pPr>
      <w:r>
        <w:rPr>
          <w:spacing w:val="11"/>
          <w:szCs w:val="32"/>
        </w:rPr>
        <w:t>——</w:t>
      </w:r>
      <w:r>
        <w:rPr>
          <w:rFonts w:hint="eastAsia"/>
          <w:spacing w:val="11"/>
          <w:szCs w:val="32"/>
        </w:rPr>
        <w:t>完善小型水库雨水情测报和安全监测设施。</w:t>
      </w:r>
      <w:r>
        <w:rPr>
          <w:rFonts w:hint="eastAsia"/>
          <w:color w:val="000000"/>
          <w:szCs w:val="32"/>
        </w:rPr>
        <w:t>围绕</w:t>
      </w:r>
      <w:r>
        <w:rPr>
          <w:color w:val="000000"/>
          <w:szCs w:val="32"/>
        </w:rPr>
        <w:t>“</w:t>
      </w:r>
      <w:r>
        <w:rPr>
          <w:rFonts w:hint="eastAsia"/>
          <w:color w:val="000000"/>
          <w:szCs w:val="32"/>
        </w:rPr>
        <w:t>设计合理性</w:t>
      </w:r>
      <w:r>
        <w:rPr>
          <w:color w:val="000000"/>
          <w:szCs w:val="32"/>
        </w:rPr>
        <w:t>”</w:t>
      </w:r>
      <w:r>
        <w:rPr>
          <w:rFonts w:hint="eastAsia"/>
          <w:color w:val="000000"/>
          <w:szCs w:val="32"/>
        </w:rPr>
        <w:t>、</w:t>
      </w:r>
      <w:r>
        <w:rPr>
          <w:color w:val="000000"/>
          <w:szCs w:val="32"/>
        </w:rPr>
        <w:t>“</w:t>
      </w:r>
      <w:r>
        <w:rPr>
          <w:rFonts w:hint="eastAsia"/>
          <w:color w:val="000000"/>
          <w:szCs w:val="32"/>
        </w:rPr>
        <w:t>数据准确性</w:t>
      </w:r>
      <w:r>
        <w:rPr>
          <w:color w:val="000000"/>
          <w:szCs w:val="32"/>
        </w:rPr>
        <w:t>”</w:t>
      </w:r>
      <w:r>
        <w:rPr>
          <w:rFonts w:hint="eastAsia"/>
          <w:color w:val="000000"/>
          <w:szCs w:val="32"/>
        </w:rPr>
        <w:t>、</w:t>
      </w:r>
      <w:r>
        <w:rPr>
          <w:color w:val="000000"/>
          <w:szCs w:val="32"/>
        </w:rPr>
        <w:t>“</w:t>
      </w:r>
      <w:r>
        <w:rPr>
          <w:rFonts w:hint="eastAsia"/>
          <w:color w:val="000000"/>
          <w:szCs w:val="32"/>
        </w:rPr>
        <w:t>技术先进性</w:t>
      </w:r>
      <w:r>
        <w:rPr>
          <w:color w:val="000000"/>
          <w:szCs w:val="32"/>
        </w:rPr>
        <w:t>”</w:t>
      </w:r>
      <w:r>
        <w:rPr>
          <w:rFonts w:hint="eastAsia"/>
          <w:color w:val="000000"/>
          <w:szCs w:val="32"/>
        </w:rPr>
        <w:t>三个要点，分阶段完成全县</w:t>
      </w:r>
      <w:r>
        <w:rPr>
          <w:color w:val="000000"/>
          <w:szCs w:val="32"/>
        </w:rPr>
        <w:t>119</w:t>
      </w:r>
      <w:r>
        <w:rPr>
          <w:rFonts w:hint="eastAsia"/>
          <w:color w:val="000000"/>
          <w:szCs w:val="32"/>
        </w:rPr>
        <w:t>座小型水库的雨水情测报系统、视频监控系统、安全监测系统的建设。到</w:t>
      </w:r>
      <w:r>
        <w:rPr>
          <w:color w:val="000000"/>
          <w:szCs w:val="32"/>
        </w:rPr>
        <w:t>2023</w:t>
      </w:r>
      <w:r>
        <w:rPr>
          <w:rFonts w:hint="eastAsia"/>
          <w:color w:val="000000"/>
          <w:szCs w:val="32"/>
        </w:rPr>
        <w:t>年年底，建立覆盖全县</w:t>
      </w:r>
      <w:r>
        <w:rPr>
          <w:color w:val="000000"/>
          <w:szCs w:val="32"/>
        </w:rPr>
        <w:t>119</w:t>
      </w:r>
      <w:r>
        <w:rPr>
          <w:rFonts w:hint="eastAsia"/>
          <w:color w:val="000000"/>
          <w:szCs w:val="32"/>
        </w:rPr>
        <w:t>座水库的集成雨水情数据、视频监控数据、安全监测数据的水库运行数据库。</w:t>
      </w:r>
    </w:p>
    <w:p w14:paraId="6F105C63">
      <w:pPr>
        <w:ind w:firstLine="0" w:firstLineChars="0"/>
        <w:outlineLvl w:val="1"/>
        <w:rPr>
          <w:rFonts w:eastAsia="方正黑体_GBK"/>
          <w:szCs w:val="36"/>
        </w:rPr>
      </w:pPr>
      <w:bookmarkStart w:id="21" w:name="_Toc79776734"/>
      <w:r>
        <w:rPr>
          <w:rFonts w:eastAsia="方正黑体_GBK"/>
          <w:szCs w:val="36"/>
        </w:rPr>
        <w:t xml:space="preserve">3.6 </w:t>
      </w:r>
      <w:r>
        <w:rPr>
          <w:rFonts w:hint="eastAsia" w:eastAsia="方正黑体_GBK"/>
          <w:szCs w:val="36"/>
        </w:rPr>
        <w:t>防洪薄弱区域管控</w:t>
      </w:r>
      <w:bookmarkEnd w:id="21"/>
    </w:p>
    <w:p w14:paraId="5CFDF6CF">
      <w:pPr>
        <w:ind w:firstLine="640"/>
        <w:rPr>
          <w:szCs w:val="36"/>
        </w:rPr>
      </w:pPr>
      <w:r>
        <w:rPr>
          <w:rFonts w:hint="eastAsia"/>
          <w:szCs w:val="36"/>
        </w:rPr>
        <w:t>针对三溪镇市级防洪薄弱点以及裴兴河裴兴场镇、龙溪河五龙场、大沙河沙河居委、双河新民场镇、丰收河永平场镇、武安河新民农业园区、大沙河杠家镇龙凤场、龙溪河高安三元桥、杨家坝河晓兴场、复兴河复兴场等</w:t>
      </w:r>
      <w:r>
        <w:rPr>
          <w:szCs w:val="36"/>
        </w:rPr>
        <w:t>10</w:t>
      </w:r>
      <w:r>
        <w:rPr>
          <w:rFonts w:hint="eastAsia"/>
          <w:szCs w:val="36"/>
        </w:rPr>
        <w:t>处县级防洪薄弱点，结合工程措施，完善防洪抢险组织体系，通过编制应急预案、开展防洪演练、组织防灾减灾宣传等防洪非工程措施，提升防洪薄弱点防洪能力，提高应急应对能力，减小洪灾损失。</w:t>
      </w:r>
    </w:p>
    <w:p w14:paraId="44F7A01C">
      <w:pPr>
        <w:ind w:firstLine="640"/>
        <w:rPr>
          <w:szCs w:val="36"/>
        </w:rPr>
        <w:sectPr>
          <w:pgSz w:w="11906" w:h="16838"/>
          <w:pgMar w:top="1985" w:right="1446" w:bottom="1644" w:left="1446" w:header="851" w:footer="992" w:gutter="0"/>
          <w:cols w:space="425" w:num="1"/>
          <w:docGrid w:type="lines" w:linePitch="312" w:charSpace="0"/>
        </w:sectPr>
      </w:pPr>
    </w:p>
    <w:p w14:paraId="5EE6E1BA">
      <w:pPr>
        <w:spacing w:before="120" w:after="120"/>
        <w:ind w:firstLine="0" w:firstLineChars="0"/>
        <w:jc w:val="center"/>
        <w:outlineLvl w:val="0"/>
        <w:rPr>
          <w:rFonts w:ascii="方正小标宋_GBK" w:eastAsia="方正小标宋_GBK"/>
          <w:sz w:val="36"/>
          <w:szCs w:val="40"/>
        </w:rPr>
      </w:pPr>
      <w:bookmarkStart w:id="22" w:name="_Toc79776735"/>
      <w:r>
        <w:rPr>
          <w:rFonts w:hint="eastAsia" w:ascii="方正小标宋_GBK" w:eastAsia="方正小标宋_GBK"/>
          <w:sz w:val="36"/>
          <w:szCs w:val="40"/>
        </w:rPr>
        <w:t>第四章</w:t>
      </w:r>
      <w:r>
        <w:rPr>
          <w:rFonts w:ascii="方正小标宋_GBK" w:eastAsia="方正小标宋_GBK"/>
          <w:sz w:val="36"/>
          <w:szCs w:val="40"/>
        </w:rPr>
        <w:t xml:space="preserve"> </w:t>
      </w:r>
      <w:r>
        <w:rPr>
          <w:rFonts w:hint="eastAsia" w:ascii="方正小标宋_GBK" w:eastAsia="方正小标宋_GBK"/>
          <w:sz w:val="36"/>
          <w:szCs w:val="40"/>
        </w:rPr>
        <w:t>节水保供，保城乡居民供水安全</w:t>
      </w:r>
      <w:bookmarkEnd w:id="22"/>
    </w:p>
    <w:p w14:paraId="6C7FE829">
      <w:pPr>
        <w:ind w:firstLine="704"/>
        <w:rPr>
          <w:szCs w:val="36"/>
        </w:rPr>
      </w:pPr>
      <w:r>
        <w:rPr>
          <w:rFonts w:hint="eastAsia"/>
          <w:spacing w:val="11"/>
          <w:sz w:val="33"/>
          <w:szCs w:val="33"/>
        </w:rPr>
        <w:t>紧扣</w:t>
      </w:r>
      <w:r>
        <w:rPr>
          <w:spacing w:val="11"/>
          <w:sz w:val="33"/>
          <w:szCs w:val="33"/>
        </w:rPr>
        <w:t>“50</w:t>
      </w:r>
      <w:r>
        <w:rPr>
          <w:rFonts w:hint="eastAsia"/>
          <w:spacing w:val="11"/>
          <w:sz w:val="33"/>
          <w:szCs w:val="33"/>
        </w:rPr>
        <w:t>平方公里、</w:t>
      </w:r>
      <w:r>
        <w:rPr>
          <w:spacing w:val="11"/>
          <w:sz w:val="33"/>
          <w:szCs w:val="33"/>
        </w:rPr>
        <w:t>50</w:t>
      </w:r>
      <w:r>
        <w:rPr>
          <w:rFonts w:hint="eastAsia"/>
          <w:spacing w:val="11"/>
          <w:sz w:val="33"/>
          <w:szCs w:val="33"/>
        </w:rPr>
        <w:t>万人口中等城市</w:t>
      </w:r>
      <w:r>
        <w:rPr>
          <w:spacing w:val="11"/>
          <w:sz w:val="33"/>
          <w:szCs w:val="33"/>
        </w:rPr>
        <w:t>”</w:t>
      </w:r>
      <w:r>
        <w:rPr>
          <w:rFonts w:hint="eastAsia"/>
          <w:spacing w:val="11"/>
          <w:sz w:val="33"/>
          <w:szCs w:val="33"/>
        </w:rPr>
        <w:t>发展定位，</w:t>
      </w:r>
      <w:r>
        <w:rPr>
          <w:rFonts w:hint="eastAsia" w:ascii="方正仿宋_GBK"/>
          <w:szCs w:val="36"/>
        </w:rPr>
        <w:t>推进骨干水源工程建设，加快已成工程配套设施和在建工程建设。按照“确有需要、生态安全、可以持续”的原则，构建以大中型为主、小微并举的水源工程体系，形成多源互补、互为备用、集约高效、保护优先、充分利用的供水水源保障和利用体系，着力补上全县工程性缺水短板。</w:t>
      </w:r>
    </w:p>
    <w:p w14:paraId="0162C225">
      <w:pPr>
        <w:ind w:firstLine="0" w:firstLineChars="0"/>
        <w:outlineLvl w:val="1"/>
        <w:rPr>
          <w:rFonts w:eastAsia="方正黑体_GBK"/>
          <w:szCs w:val="36"/>
        </w:rPr>
      </w:pPr>
      <w:bookmarkStart w:id="23" w:name="_Toc79776736"/>
      <w:r>
        <w:rPr>
          <w:rFonts w:eastAsia="方正黑体_GBK"/>
          <w:szCs w:val="36"/>
        </w:rPr>
        <w:t xml:space="preserve">4.1 </w:t>
      </w:r>
      <w:r>
        <w:rPr>
          <w:rFonts w:hint="eastAsia" w:eastAsia="方正黑体_GBK"/>
          <w:szCs w:val="36"/>
        </w:rPr>
        <w:t>水源工程</w:t>
      </w:r>
      <w:bookmarkEnd w:id="23"/>
    </w:p>
    <w:p w14:paraId="4D74FC47">
      <w:pPr>
        <w:ind w:firstLine="640"/>
        <w:rPr>
          <w:szCs w:val="36"/>
        </w:rPr>
      </w:pPr>
      <w:r>
        <w:rPr>
          <w:rFonts w:hint="eastAsia"/>
          <w:szCs w:val="36"/>
        </w:rPr>
        <w:t>新建一批水源工程，增加全县水量储备，加强集中供水能力，改善供水条件，缓解工程性供水困难，提高水资源保障程度。在现有的农村饮水安全和城镇集中供水工程基础上，通过县级统管推进建设城乡一体化供水网络，提高水资源的利用率，达到城乡居民共享优质供水的目的。</w:t>
      </w:r>
    </w:p>
    <w:p w14:paraId="4550374F">
      <w:pPr>
        <w:ind w:firstLine="640"/>
        <w:rPr>
          <w:szCs w:val="36"/>
        </w:rPr>
      </w:pPr>
      <w:r>
        <w:rPr>
          <w:rFonts w:hint="eastAsia"/>
          <w:szCs w:val="36"/>
        </w:rPr>
        <w:t>（</w:t>
      </w:r>
      <w:r>
        <w:rPr>
          <w:szCs w:val="36"/>
        </w:rPr>
        <w:t>1</w:t>
      </w:r>
      <w:r>
        <w:rPr>
          <w:rFonts w:hint="eastAsia"/>
          <w:szCs w:val="36"/>
        </w:rPr>
        <w:t>）骨干水源工程</w:t>
      </w:r>
    </w:p>
    <w:p w14:paraId="4E39AB14">
      <w:pPr>
        <w:ind w:firstLine="640"/>
        <w:rPr>
          <w:szCs w:val="36"/>
        </w:rPr>
      </w:pPr>
      <w:r>
        <w:rPr>
          <w:rFonts w:hint="eastAsia"/>
          <w:szCs w:val="36"/>
        </w:rPr>
        <w:t>统筹配置生活、生产、生态用水，合理开发利用水资源，因地制宜建设水源工程。十四五期间，</w:t>
      </w:r>
      <w:r>
        <w:rPr>
          <w:rFonts w:hint="eastAsia" w:cs="方正仿宋_GBK"/>
          <w:szCs w:val="32"/>
        </w:rPr>
        <w:t>有序推进永安水库前期工作，建成龙滩水库验收投产使用，</w:t>
      </w:r>
      <w:r>
        <w:rPr>
          <w:rFonts w:hint="eastAsia"/>
          <w:szCs w:val="36"/>
        </w:rPr>
        <w:t>提高对水资源的调配能力，确保全县</w:t>
      </w:r>
      <w:r>
        <w:rPr>
          <w:rFonts w:hint="eastAsia" w:cs="方正仿宋_GBK"/>
          <w:szCs w:val="32"/>
        </w:rPr>
        <w:t>供水充足、安全、可靠，</w:t>
      </w:r>
      <w:r>
        <w:rPr>
          <w:rFonts w:hint="eastAsia"/>
          <w:szCs w:val="36"/>
        </w:rPr>
        <w:t>支撑经济社会协调发展。</w:t>
      </w:r>
    </w:p>
    <w:p w14:paraId="2261C71B">
      <w:pPr>
        <w:ind w:left="640" w:firstLine="0" w:firstLineChars="0"/>
        <w:rPr>
          <w:szCs w:val="36"/>
        </w:rPr>
      </w:pPr>
      <w:r>
        <w:rPr>
          <w:rFonts w:hint="eastAsia"/>
          <w:szCs w:val="36"/>
        </w:rPr>
        <w:t>①永安水库</w:t>
      </w:r>
    </w:p>
    <w:p w14:paraId="55119722">
      <w:pPr>
        <w:ind w:firstLine="640"/>
        <w:rPr>
          <w:rFonts w:ascii="方正仿宋_GBK" w:hAnsi="仿宋"/>
          <w:snapToGrid w:val="0"/>
          <w:kern w:val="0"/>
          <w:szCs w:val="32"/>
        </w:rPr>
      </w:pPr>
      <w:r>
        <w:rPr>
          <w:rFonts w:hint="eastAsia" w:ascii="方正仿宋_GBK" w:hAnsi="仿宋"/>
          <w:snapToGrid w:val="0"/>
          <w:kern w:val="0"/>
          <w:szCs w:val="32"/>
        </w:rPr>
        <w:t>规划永安水库已</w:t>
      </w:r>
      <w:r>
        <w:rPr>
          <w:rFonts w:hint="eastAsia"/>
          <w:szCs w:val="36"/>
        </w:rPr>
        <w:t>作为川渝东北一体化发展水资源配置工程中</w:t>
      </w:r>
      <w:r>
        <w:rPr>
          <w:rFonts w:hint="eastAsia" w:ascii="方正仿宋_GBK" w:hAnsi="仿宋"/>
          <w:snapToGrid w:val="0"/>
          <w:kern w:val="0"/>
          <w:szCs w:val="32"/>
        </w:rPr>
        <w:t>部灌区、渝东北水资源配置重大工程项目之一纳入《重庆市国土空间总体规划（</w:t>
      </w:r>
      <w:r>
        <w:rPr>
          <w:rFonts w:ascii="方正仿宋_GBK" w:hAnsi="仿宋"/>
          <w:snapToGrid w:val="0"/>
          <w:kern w:val="0"/>
          <w:szCs w:val="32"/>
        </w:rPr>
        <w:t>2020-2035</w:t>
      </w:r>
      <w:r>
        <w:rPr>
          <w:rFonts w:hint="eastAsia" w:ascii="方正仿宋_GBK" w:hAnsi="仿宋"/>
          <w:snapToGrid w:val="0"/>
          <w:kern w:val="0"/>
          <w:szCs w:val="32"/>
        </w:rPr>
        <w:t>年）》中，是重庆中部水资源配置工程中大（</w:t>
      </w:r>
      <w:r>
        <w:rPr>
          <w:rFonts w:ascii="方正仿宋_GBK" w:hAnsi="仿宋"/>
          <w:snapToGrid w:val="0"/>
          <w:kern w:val="0"/>
          <w:szCs w:val="32"/>
        </w:rPr>
        <w:t>2</w:t>
      </w:r>
      <w:r>
        <w:rPr>
          <w:rFonts w:hint="eastAsia" w:ascii="方正仿宋_GBK" w:hAnsi="仿宋"/>
          <w:snapToGrid w:val="0"/>
          <w:kern w:val="0"/>
          <w:szCs w:val="32"/>
        </w:rPr>
        <w:t>）型水库。拟建水库坝址位于龙溪河三河口上游约</w:t>
      </w:r>
      <w:r>
        <w:rPr>
          <w:rFonts w:ascii="方正仿宋_GBK" w:hAnsi="仿宋"/>
          <w:snapToGrid w:val="0"/>
          <w:kern w:val="0"/>
          <w:szCs w:val="32"/>
        </w:rPr>
        <w:t>3-5</w:t>
      </w:r>
      <w:r>
        <w:rPr>
          <w:rFonts w:hint="eastAsia" w:ascii="方正仿宋_GBK" w:hAnsi="仿宋"/>
          <w:snapToGrid w:val="0"/>
          <w:kern w:val="0"/>
          <w:szCs w:val="32"/>
        </w:rPr>
        <w:t>公里，大坝枢纽为沥青心墙石渣坝。工程总库容</w:t>
      </w:r>
      <w:r>
        <w:rPr>
          <w:rFonts w:ascii="方正仿宋_GBK" w:hAnsi="仿宋"/>
          <w:snapToGrid w:val="0"/>
          <w:kern w:val="0"/>
          <w:szCs w:val="32"/>
        </w:rPr>
        <w:t>1.07</w:t>
      </w:r>
      <w:r>
        <w:rPr>
          <w:rFonts w:hint="eastAsia" w:ascii="方正仿宋_GBK" w:hAnsi="仿宋"/>
          <w:snapToGrid w:val="0"/>
          <w:kern w:val="0"/>
          <w:szCs w:val="32"/>
        </w:rPr>
        <w:t>亿立方米，规划投资约</w:t>
      </w:r>
      <w:r>
        <w:rPr>
          <w:rFonts w:ascii="方正仿宋_GBK" w:hAnsi="仿宋"/>
          <w:snapToGrid w:val="0"/>
          <w:kern w:val="0"/>
          <w:szCs w:val="32"/>
        </w:rPr>
        <w:t>55</w:t>
      </w:r>
      <w:r>
        <w:rPr>
          <w:rFonts w:hint="eastAsia" w:ascii="方正仿宋_GBK" w:hAnsi="仿宋"/>
          <w:snapToGrid w:val="0"/>
          <w:kern w:val="0"/>
          <w:szCs w:val="32"/>
        </w:rPr>
        <w:t>亿元，预计“十四五”期间完成投资约</w:t>
      </w:r>
      <w:r>
        <w:rPr>
          <w:rFonts w:ascii="方正仿宋_GBK" w:hAnsi="仿宋"/>
          <w:snapToGrid w:val="0"/>
          <w:kern w:val="0"/>
          <w:szCs w:val="32"/>
        </w:rPr>
        <w:t>5</w:t>
      </w:r>
      <w:r>
        <w:rPr>
          <w:rFonts w:hint="eastAsia" w:ascii="方正仿宋_GBK" w:hAnsi="仿宋"/>
          <w:snapToGrid w:val="0"/>
          <w:kern w:val="0"/>
          <w:szCs w:val="32"/>
        </w:rPr>
        <w:t>亿元。</w:t>
      </w:r>
    </w:p>
    <w:p w14:paraId="6A7DA665">
      <w:pPr>
        <w:ind w:firstLine="640"/>
        <w:rPr>
          <w:szCs w:val="36"/>
        </w:rPr>
      </w:pPr>
      <w:r>
        <w:rPr>
          <w:rFonts w:hint="eastAsia" w:ascii="方正仿宋_GBK" w:hAnsi="仿宋"/>
          <w:snapToGrid w:val="0"/>
          <w:kern w:val="0"/>
          <w:szCs w:val="32"/>
        </w:rPr>
        <w:t>②</w:t>
      </w:r>
      <w:r>
        <w:rPr>
          <w:rFonts w:hint="eastAsia"/>
          <w:szCs w:val="36"/>
        </w:rPr>
        <w:t>龙滩水库</w:t>
      </w:r>
    </w:p>
    <w:p w14:paraId="0FDAC202">
      <w:pPr>
        <w:ind w:firstLine="640"/>
        <w:rPr>
          <w:szCs w:val="36"/>
        </w:rPr>
      </w:pPr>
      <w:r>
        <w:rPr>
          <w:rFonts w:hint="eastAsia"/>
          <w:szCs w:val="36"/>
        </w:rPr>
        <w:t>续建龙滩水库完工投用，解决垫江县城供水</w:t>
      </w:r>
      <w:r>
        <w:rPr>
          <w:szCs w:val="36"/>
        </w:rPr>
        <w:t>20</w:t>
      </w:r>
      <w:r>
        <w:rPr>
          <w:rFonts w:hint="eastAsia"/>
          <w:szCs w:val="36"/>
        </w:rPr>
        <w:t>万人，永平镇、杠家镇、沙河乡、长龙镇</w:t>
      </w:r>
      <w:r>
        <w:rPr>
          <w:szCs w:val="36"/>
        </w:rPr>
        <w:t>4</w:t>
      </w:r>
      <w:r>
        <w:rPr>
          <w:rFonts w:hint="eastAsia"/>
          <w:szCs w:val="36"/>
        </w:rPr>
        <w:t>个场镇</w:t>
      </w:r>
      <w:r>
        <w:rPr>
          <w:szCs w:val="36"/>
        </w:rPr>
        <w:t>4.96</w:t>
      </w:r>
      <w:r>
        <w:rPr>
          <w:rFonts w:hint="eastAsia"/>
          <w:szCs w:val="36"/>
        </w:rPr>
        <w:t>万场镇人口和</w:t>
      </w:r>
      <w:r>
        <w:rPr>
          <w:szCs w:val="36"/>
        </w:rPr>
        <w:t>1.98</w:t>
      </w:r>
      <w:r>
        <w:rPr>
          <w:rFonts w:hint="eastAsia"/>
          <w:szCs w:val="36"/>
        </w:rPr>
        <w:t>万农村人口、</w:t>
      </w:r>
      <w:r>
        <w:rPr>
          <w:szCs w:val="36"/>
        </w:rPr>
        <w:t>6.52</w:t>
      </w:r>
      <w:r>
        <w:rPr>
          <w:rFonts w:hint="eastAsia"/>
          <w:szCs w:val="36"/>
        </w:rPr>
        <w:t>万头大牲畜、</w:t>
      </w:r>
      <w:r>
        <w:rPr>
          <w:szCs w:val="36"/>
        </w:rPr>
        <w:t>2.44</w:t>
      </w:r>
      <w:r>
        <w:rPr>
          <w:rFonts w:hint="eastAsia"/>
          <w:szCs w:val="36"/>
        </w:rPr>
        <w:t>万头小牲畜、城区工业生产及生态涵养发展等用水需求问题。</w:t>
      </w:r>
    </w:p>
    <w:p w14:paraId="6796328C">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2</w:t>
      </w:r>
      <w:r>
        <w:rPr>
          <w:rFonts w:hint="eastAsia" w:ascii="方正楷体_GBK" w:eastAsia="方正楷体_GBK"/>
          <w:szCs w:val="36"/>
        </w:rPr>
        <w:t>）小型水库工程</w:t>
      </w:r>
    </w:p>
    <w:p w14:paraId="2267B873">
      <w:pPr>
        <w:ind w:firstLine="640"/>
        <w:rPr>
          <w:rFonts w:cs="方正仿宋_GBK"/>
          <w:szCs w:val="32"/>
        </w:rPr>
      </w:pPr>
      <w:r>
        <w:rPr>
          <w:rFonts w:hint="eastAsia" w:cs="方正仿宋_GBK"/>
          <w:szCs w:val="32"/>
        </w:rPr>
        <w:t>加快建设小型水库工程建设，对提高农村地区供水和灌溉保证率，实现乡村振兴具有重要意义。</w:t>
      </w:r>
    </w:p>
    <w:p w14:paraId="0AF71C1D">
      <w:pPr>
        <w:ind w:firstLine="640"/>
        <w:rPr>
          <w:szCs w:val="36"/>
          <w:highlight w:val="green"/>
        </w:rPr>
      </w:pPr>
      <w:r>
        <w:rPr>
          <w:rFonts w:hint="eastAsia" w:cs="方正仿宋_GBK"/>
          <w:szCs w:val="32"/>
        </w:rPr>
        <w:t>“十四五”期间，建成“十三五”期间开工建设的油坊沟水库，扩（改）建龙谷溪水库、兴平水库，新建黄金水库、石桥水库、木耳坪水库等一批小型水库，</w:t>
      </w:r>
      <w:r>
        <w:rPr>
          <w:rFonts w:hint="eastAsia"/>
          <w:szCs w:val="36"/>
        </w:rPr>
        <w:t>全面提升抗旱供水能力。</w:t>
      </w:r>
    </w:p>
    <w:p w14:paraId="0FD46F78">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垫江县“十四五”期间建设小型水库工程项目表</w:t>
      </w:r>
    </w:p>
    <w:p w14:paraId="3E4C9B4D">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4-1</w:t>
      </w:r>
    </w:p>
    <w:tbl>
      <w:tblPr>
        <w:tblStyle w:val="14"/>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559"/>
        <w:gridCol w:w="2108"/>
        <w:gridCol w:w="1559"/>
        <w:gridCol w:w="2995"/>
      </w:tblGrid>
      <w:tr w14:paraId="2748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36" w:type="dxa"/>
            <w:vAlign w:val="center"/>
          </w:tcPr>
          <w:p w14:paraId="6196D53D">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1559" w:type="dxa"/>
            <w:vAlign w:val="center"/>
          </w:tcPr>
          <w:p w14:paraId="1D90EB4E">
            <w:pPr>
              <w:spacing w:line="360" w:lineRule="exact"/>
              <w:ind w:firstLine="0" w:firstLineChars="0"/>
              <w:jc w:val="center"/>
              <w:rPr>
                <w:rFonts w:ascii="方正仿宋_GBK"/>
                <w:b/>
                <w:bCs/>
                <w:sz w:val="24"/>
                <w:szCs w:val="24"/>
              </w:rPr>
            </w:pPr>
            <w:r>
              <w:rPr>
                <w:rFonts w:hint="eastAsia" w:ascii="方正仿宋_GBK"/>
                <w:b/>
                <w:bCs/>
                <w:sz w:val="24"/>
                <w:szCs w:val="24"/>
              </w:rPr>
              <w:t>工程名称</w:t>
            </w:r>
          </w:p>
        </w:tc>
        <w:tc>
          <w:tcPr>
            <w:tcW w:w="2108" w:type="dxa"/>
            <w:vAlign w:val="center"/>
          </w:tcPr>
          <w:p w14:paraId="6CA4712D">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1559" w:type="dxa"/>
            <w:vAlign w:val="center"/>
          </w:tcPr>
          <w:p w14:paraId="37C141F2">
            <w:pPr>
              <w:spacing w:line="360" w:lineRule="exact"/>
              <w:ind w:firstLine="0" w:firstLineChars="0"/>
              <w:jc w:val="center"/>
              <w:rPr>
                <w:rFonts w:ascii="方正仿宋_GBK"/>
                <w:b/>
                <w:bCs/>
                <w:sz w:val="24"/>
                <w:szCs w:val="24"/>
              </w:rPr>
            </w:pPr>
            <w:r>
              <w:rPr>
                <w:rFonts w:hint="eastAsia" w:ascii="方正仿宋_GBK"/>
                <w:b/>
                <w:bCs/>
                <w:sz w:val="24"/>
                <w:szCs w:val="24"/>
              </w:rPr>
              <w:t>建设规模</w:t>
            </w:r>
          </w:p>
        </w:tc>
        <w:tc>
          <w:tcPr>
            <w:tcW w:w="2995" w:type="dxa"/>
            <w:vAlign w:val="center"/>
          </w:tcPr>
          <w:p w14:paraId="2E436660">
            <w:pPr>
              <w:spacing w:line="360" w:lineRule="exact"/>
              <w:ind w:firstLine="0" w:firstLineChars="0"/>
              <w:jc w:val="center"/>
              <w:rPr>
                <w:rFonts w:ascii="方正仿宋_GBK"/>
                <w:b/>
                <w:bCs/>
                <w:sz w:val="24"/>
                <w:szCs w:val="24"/>
              </w:rPr>
            </w:pPr>
            <w:r>
              <w:rPr>
                <w:rFonts w:hint="eastAsia" w:ascii="方正仿宋_GBK"/>
                <w:b/>
                <w:bCs/>
                <w:sz w:val="24"/>
                <w:szCs w:val="24"/>
              </w:rPr>
              <w:t>建设性质</w:t>
            </w:r>
          </w:p>
        </w:tc>
      </w:tr>
      <w:tr w14:paraId="2552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20942A15">
            <w:pPr>
              <w:spacing w:line="360" w:lineRule="exact"/>
              <w:ind w:firstLine="0" w:firstLineChars="0"/>
              <w:jc w:val="center"/>
              <w:rPr>
                <w:rFonts w:ascii="方正仿宋_GBK"/>
                <w:sz w:val="24"/>
                <w:szCs w:val="24"/>
              </w:rPr>
            </w:pPr>
            <w:r>
              <w:rPr>
                <w:rFonts w:ascii="方正仿宋_GBK"/>
                <w:sz w:val="24"/>
                <w:szCs w:val="24"/>
              </w:rPr>
              <w:t>1</w:t>
            </w:r>
          </w:p>
        </w:tc>
        <w:tc>
          <w:tcPr>
            <w:tcW w:w="1559" w:type="dxa"/>
            <w:vAlign w:val="center"/>
          </w:tcPr>
          <w:p w14:paraId="43556084">
            <w:pPr>
              <w:spacing w:line="360" w:lineRule="exact"/>
              <w:ind w:firstLine="0" w:firstLineChars="0"/>
              <w:jc w:val="center"/>
              <w:rPr>
                <w:rFonts w:ascii="方正仿宋_GBK"/>
                <w:sz w:val="24"/>
                <w:szCs w:val="24"/>
              </w:rPr>
            </w:pPr>
            <w:r>
              <w:rPr>
                <w:rFonts w:hint="eastAsia" w:ascii="方正仿宋_GBK"/>
                <w:sz w:val="24"/>
                <w:szCs w:val="24"/>
              </w:rPr>
              <w:t>油坊沟水库</w:t>
            </w:r>
          </w:p>
        </w:tc>
        <w:tc>
          <w:tcPr>
            <w:tcW w:w="2108" w:type="dxa"/>
            <w:vAlign w:val="center"/>
          </w:tcPr>
          <w:p w14:paraId="35F80893">
            <w:pPr>
              <w:spacing w:line="360" w:lineRule="exact"/>
              <w:ind w:firstLine="0" w:firstLineChars="0"/>
              <w:jc w:val="center"/>
              <w:rPr>
                <w:rFonts w:ascii="方正仿宋_GBK"/>
                <w:sz w:val="24"/>
                <w:szCs w:val="24"/>
              </w:rPr>
            </w:pPr>
            <w:r>
              <w:rPr>
                <w:rFonts w:hint="eastAsia" w:ascii="方正仿宋_GBK"/>
                <w:sz w:val="24"/>
                <w:szCs w:val="24"/>
              </w:rPr>
              <w:t>大石乡石良村</w:t>
            </w:r>
          </w:p>
        </w:tc>
        <w:tc>
          <w:tcPr>
            <w:tcW w:w="1559" w:type="dxa"/>
            <w:vAlign w:val="center"/>
          </w:tcPr>
          <w:p w14:paraId="5BA4D064">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2EE1ADD6">
            <w:pPr>
              <w:spacing w:line="360" w:lineRule="exact"/>
              <w:ind w:firstLine="0" w:firstLineChars="0"/>
              <w:jc w:val="center"/>
              <w:rPr>
                <w:rFonts w:ascii="方正仿宋_GBK"/>
                <w:sz w:val="24"/>
                <w:szCs w:val="24"/>
              </w:rPr>
            </w:pPr>
            <w:r>
              <w:rPr>
                <w:rFonts w:hint="eastAsia" w:ascii="方正仿宋_GBK"/>
                <w:sz w:val="24"/>
                <w:szCs w:val="24"/>
              </w:rPr>
              <w:t>续建，总库容</w:t>
            </w:r>
            <w:r>
              <w:rPr>
                <w:rFonts w:ascii="方正仿宋_GBK"/>
                <w:sz w:val="24"/>
                <w:szCs w:val="24"/>
              </w:rPr>
              <w:t>107</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2CCA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4E52FA6C">
            <w:pPr>
              <w:spacing w:line="360" w:lineRule="exact"/>
              <w:ind w:firstLine="0" w:firstLineChars="0"/>
              <w:jc w:val="center"/>
              <w:rPr>
                <w:rFonts w:ascii="方正仿宋_GBK"/>
                <w:sz w:val="24"/>
                <w:szCs w:val="24"/>
              </w:rPr>
            </w:pPr>
            <w:r>
              <w:rPr>
                <w:rFonts w:ascii="方正仿宋_GBK"/>
                <w:sz w:val="24"/>
                <w:szCs w:val="24"/>
              </w:rPr>
              <w:t>2</w:t>
            </w:r>
          </w:p>
        </w:tc>
        <w:tc>
          <w:tcPr>
            <w:tcW w:w="1559" w:type="dxa"/>
            <w:vAlign w:val="center"/>
          </w:tcPr>
          <w:p w14:paraId="1ACF3F5C">
            <w:pPr>
              <w:spacing w:line="360" w:lineRule="exact"/>
              <w:ind w:firstLine="0" w:firstLineChars="0"/>
              <w:jc w:val="center"/>
              <w:rPr>
                <w:rFonts w:ascii="方正仿宋_GBK"/>
                <w:sz w:val="24"/>
                <w:szCs w:val="24"/>
                <w:highlight w:val="green"/>
              </w:rPr>
            </w:pPr>
            <w:r>
              <w:rPr>
                <w:rFonts w:hint="eastAsia" w:ascii="方正仿宋_GBK"/>
                <w:sz w:val="24"/>
                <w:szCs w:val="24"/>
              </w:rPr>
              <w:t>龙谷溪水库</w:t>
            </w:r>
          </w:p>
        </w:tc>
        <w:tc>
          <w:tcPr>
            <w:tcW w:w="2108" w:type="dxa"/>
            <w:vAlign w:val="center"/>
          </w:tcPr>
          <w:p w14:paraId="20B3E8DF">
            <w:pPr>
              <w:spacing w:line="360" w:lineRule="exact"/>
              <w:ind w:firstLine="0" w:firstLineChars="0"/>
              <w:jc w:val="center"/>
              <w:rPr>
                <w:rFonts w:ascii="方正仿宋_GBK"/>
                <w:sz w:val="24"/>
                <w:szCs w:val="24"/>
                <w:highlight w:val="green"/>
              </w:rPr>
            </w:pPr>
            <w:r>
              <w:rPr>
                <w:rFonts w:hint="eastAsia" w:ascii="方正仿宋_GBK"/>
                <w:sz w:val="24"/>
                <w:szCs w:val="24"/>
              </w:rPr>
              <w:t>砚台镇太安村</w:t>
            </w:r>
          </w:p>
        </w:tc>
        <w:tc>
          <w:tcPr>
            <w:tcW w:w="1559" w:type="dxa"/>
            <w:vAlign w:val="center"/>
          </w:tcPr>
          <w:p w14:paraId="2ADE2C4A">
            <w:pPr>
              <w:spacing w:line="360" w:lineRule="exact"/>
              <w:ind w:firstLine="0" w:firstLineChars="0"/>
              <w:jc w:val="center"/>
              <w:rPr>
                <w:rFonts w:ascii="方正仿宋_GBK"/>
                <w:sz w:val="24"/>
                <w:szCs w:val="24"/>
                <w:highlight w:val="green"/>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348AA57B">
            <w:pPr>
              <w:spacing w:line="360" w:lineRule="exact"/>
              <w:ind w:firstLine="0" w:firstLineChars="0"/>
              <w:jc w:val="center"/>
              <w:rPr>
                <w:rFonts w:ascii="方正仿宋_GBK"/>
                <w:sz w:val="24"/>
                <w:szCs w:val="24"/>
                <w:highlight w:val="green"/>
              </w:rPr>
            </w:pPr>
            <w:r>
              <w:rPr>
                <w:rFonts w:hint="eastAsia" w:ascii="方正仿宋_GBK"/>
                <w:sz w:val="24"/>
                <w:szCs w:val="24"/>
              </w:rPr>
              <w:t>改建，总库容</w:t>
            </w:r>
            <w:r>
              <w:rPr>
                <w:rFonts w:ascii="方正仿宋_GBK"/>
                <w:sz w:val="24"/>
                <w:szCs w:val="24"/>
              </w:rPr>
              <w:t>57</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4387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581312DD">
            <w:pPr>
              <w:spacing w:line="360" w:lineRule="exact"/>
              <w:ind w:firstLine="0" w:firstLineChars="0"/>
              <w:jc w:val="center"/>
              <w:rPr>
                <w:rFonts w:ascii="方正仿宋_GBK"/>
                <w:sz w:val="24"/>
                <w:szCs w:val="24"/>
              </w:rPr>
            </w:pPr>
            <w:r>
              <w:rPr>
                <w:rFonts w:ascii="方正仿宋_GBK"/>
                <w:sz w:val="24"/>
                <w:szCs w:val="24"/>
              </w:rPr>
              <w:t>3</w:t>
            </w:r>
          </w:p>
        </w:tc>
        <w:tc>
          <w:tcPr>
            <w:tcW w:w="1559" w:type="dxa"/>
            <w:vAlign w:val="center"/>
          </w:tcPr>
          <w:p w14:paraId="75F2B352">
            <w:pPr>
              <w:spacing w:line="360" w:lineRule="exact"/>
              <w:ind w:firstLine="0" w:firstLineChars="0"/>
              <w:jc w:val="center"/>
              <w:rPr>
                <w:rFonts w:ascii="方正仿宋_GBK"/>
                <w:sz w:val="24"/>
                <w:szCs w:val="24"/>
              </w:rPr>
            </w:pPr>
            <w:r>
              <w:rPr>
                <w:rFonts w:hint="eastAsia" w:ascii="方正仿宋_GBK"/>
                <w:sz w:val="24"/>
                <w:szCs w:val="24"/>
              </w:rPr>
              <w:t>黄金水库</w:t>
            </w:r>
          </w:p>
        </w:tc>
        <w:tc>
          <w:tcPr>
            <w:tcW w:w="2108" w:type="dxa"/>
            <w:vAlign w:val="center"/>
          </w:tcPr>
          <w:p w14:paraId="40360D78">
            <w:pPr>
              <w:spacing w:line="360" w:lineRule="exact"/>
              <w:ind w:firstLine="0" w:firstLineChars="0"/>
              <w:jc w:val="center"/>
              <w:rPr>
                <w:rFonts w:ascii="方正仿宋_GBK"/>
                <w:sz w:val="24"/>
                <w:szCs w:val="24"/>
              </w:rPr>
            </w:pPr>
            <w:r>
              <w:rPr>
                <w:rFonts w:hint="eastAsia" w:ascii="方正仿宋_GBK"/>
                <w:sz w:val="24"/>
                <w:szCs w:val="24"/>
              </w:rPr>
              <w:t>桂溪街道、长龙镇</w:t>
            </w:r>
          </w:p>
        </w:tc>
        <w:tc>
          <w:tcPr>
            <w:tcW w:w="1559" w:type="dxa"/>
            <w:vAlign w:val="center"/>
          </w:tcPr>
          <w:p w14:paraId="6A86C1CD">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1D3FF712">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10</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314A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4979B647">
            <w:pPr>
              <w:spacing w:line="360" w:lineRule="exact"/>
              <w:ind w:firstLine="0" w:firstLineChars="0"/>
              <w:jc w:val="center"/>
              <w:rPr>
                <w:rFonts w:ascii="方正仿宋_GBK"/>
                <w:sz w:val="24"/>
                <w:szCs w:val="24"/>
              </w:rPr>
            </w:pPr>
            <w:r>
              <w:rPr>
                <w:rFonts w:ascii="方正仿宋_GBK"/>
                <w:sz w:val="24"/>
                <w:szCs w:val="24"/>
              </w:rPr>
              <w:t>4</w:t>
            </w:r>
          </w:p>
        </w:tc>
        <w:tc>
          <w:tcPr>
            <w:tcW w:w="1559" w:type="dxa"/>
            <w:vAlign w:val="center"/>
          </w:tcPr>
          <w:p w14:paraId="2D44D38F">
            <w:pPr>
              <w:spacing w:line="360" w:lineRule="exact"/>
              <w:ind w:firstLine="0" w:firstLineChars="0"/>
              <w:jc w:val="center"/>
              <w:rPr>
                <w:rFonts w:ascii="方正仿宋_GBK"/>
                <w:sz w:val="24"/>
                <w:szCs w:val="24"/>
              </w:rPr>
            </w:pPr>
            <w:r>
              <w:rPr>
                <w:rFonts w:hint="eastAsia" w:ascii="方正仿宋_GBK"/>
                <w:sz w:val="24"/>
                <w:szCs w:val="24"/>
              </w:rPr>
              <w:t>木耳坪水库</w:t>
            </w:r>
          </w:p>
        </w:tc>
        <w:tc>
          <w:tcPr>
            <w:tcW w:w="2108" w:type="dxa"/>
            <w:vAlign w:val="center"/>
          </w:tcPr>
          <w:p w14:paraId="18DF4291">
            <w:pPr>
              <w:spacing w:line="360" w:lineRule="exact"/>
              <w:ind w:firstLine="0" w:firstLineChars="0"/>
              <w:jc w:val="center"/>
              <w:rPr>
                <w:rFonts w:ascii="方正仿宋_GBK"/>
                <w:sz w:val="24"/>
                <w:szCs w:val="24"/>
              </w:rPr>
            </w:pPr>
            <w:r>
              <w:rPr>
                <w:rFonts w:hint="eastAsia" w:ascii="方正仿宋_GBK"/>
                <w:sz w:val="24"/>
                <w:szCs w:val="24"/>
              </w:rPr>
              <w:t>长龙镇</w:t>
            </w:r>
          </w:p>
        </w:tc>
        <w:tc>
          <w:tcPr>
            <w:tcW w:w="1559" w:type="dxa"/>
            <w:vAlign w:val="center"/>
          </w:tcPr>
          <w:p w14:paraId="096FABB7">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73410A99">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11</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5805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47B40B84">
            <w:pPr>
              <w:spacing w:line="360" w:lineRule="exact"/>
              <w:ind w:firstLine="0" w:firstLineChars="0"/>
              <w:jc w:val="center"/>
              <w:rPr>
                <w:rFonts w:ascii="方正仿宋_GBK"/>
                <w:sz w:val="24"/>
                <w:szCs w:val="24"/>
              </w:rPr>
            </w:pPr>
            <w:r>
              <w:rPr>
                <w:rFonts w:ascii="方正仿宋_GBK"/>
                <w:sz w:val="24"/>
                <w:szCs w:val="24"/>
              </w:rPr>
              <w:t>5</w:t>
            </w:r>
          </w:p>
        </w:tc>
        <w:tc>
          <w:tcPr>
            <w:tcW w:w="1559" w:type="dxa"/>
            <w:vAlign w:val="center"/>
          </w:tcPr>
          <w:p w14:paraId="309CDEA8">
            <w:pPr>
              <w:spacing w:line="360" w:lineRule="exact"/>
              <w:ind w:firstLine="0" w:firstLineChars="0"/>
              <w:jc w:val="center"/>
              <w:rPr>
                <w:rFonts w:ascii="方正仿宋_GBK"/>
                <w:sz w:val="24"/>
                <w:szCs w:val="24"/>
              </w:rPr>
            </w:pPr>
            <w:r>
              <w:rPr>
                <w:rFonts w:hint="eastAsia" w:ascii="方正仿宋_GBK"/>
                <w:sz w:val="24"/>
                <w:szCs w:val="24"/>
              </w:rPr>
              <w:t>城南水库</w:t>
            </w:r>
          </w:p>
        </w:tc>
        <w:tc>
          <w:tcPr>
            <w:tcW w:w="2108" w:type="dxa"/>
            <w:vAlign w:val="center"/>
          </w:tcPr>
          <w:p w14:paraId="3FCC3DA4">
            <w:pPr>
              <w:spacing w:line="360" w:lineRule="exact"/>
              <w:ind w:firstLine="0" w:firstLineChars="0"/>
              <w:jc w:val="center"/>
              <w:rPr>
                <w:rFonts w:ascii="方正仿宋_GBK"/>
                <w:sz w:val="24"/>
                <w:szCs w:val="24"/>
              </w:rPr>
            </w:pPr>
            <w:r>
              <w:rPr>
                <w:rFonts w:hint="eastAsia" w:ascii="方正仿宋_GBK"/>
                <w:sz w:val="24"/>
                <w:szCs w:val="24"/>
              </w:rPr>
              <w:t>桂阳街道</w:t>
            </w:r>
          </w:p>
        </w:tc>
        <w:tc>
          <w:tcPr>
            <w:tcW w:w="1559" w:type="dxa"/>
            <w:vAlign w:val="center"/>
          </w:tcPr>
          <w:p w14:paraId="1C8BD128">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7EA84B4E">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45</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32DD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2C3065C2">
            <w:pPr>
              <w:spacing w:line="360" w:lineRule="exact"/>
              <w:ind w:firstLine="0" w:firstLineChars="0"/>
              <w:jc w:val="center"/>
              <w:rPr>
                <w:rFonts w:ascii="方正仿宋_GBK"/>
                <w:sz w:val="24"/>
                <w:szCs w:val="24"/>
              </w:rPr>
            </w:pPr>
            <w:r>
              <w:rPr>
                <w:rFonts w:ascii="方正仿宋_GBK"/>
                <w:sz w:val="24"/>
                <w:szCs w:val="24"/>
              </w:rPr>
              <w:t>6</w:t>
            </w:r>
          </w:p>
        </w:tc>
        <w:tc>
          <w:tcPr>
            <w:tcW w:w="1559" w:type="dxa"/>
            <w:vAlign w:val="center"/>
          </w:tcPr>
          <w:p w14:paraId="1E059435">
            <w:pPr>
              <w:spacing w:line="360" w:lineRule="exact"/>
              <w:ind w:firstLine="0" w:firstLineChars="0"/>
              <w:jc w:val="center"/>
              <w:rPr>
                <w:rFonts w:ascii="方正仿宋_GBK"/>
                <w:sz w:val="24"/>
                <w:szCs w:val="24"/>
              </w:rPr>
            </w:pPr>
            <w:r>
              <w:rPr>
                <w:rFonts w:hint="eastAsia" w:ascii="方正仿宋_GBK"/>
                <w:sz w:val="24"/>
                <w:szCs w:val="24"/>
              </w:rPr>
              <w:t>兴平水库</w:t>
            </w:r>
          </w:p>
        </w:tc>
        <w:tc>
          <w:tcPr>
            <w:tcW w:w="2108" w:type="dxa"/>
            <w:vAlign w:val="center"/>
          </w:tcPr>
          <w:p w14:paraId="7C8985C3">
            <w:pPr>
              <w:spacing w:line="360" w:lineRule="exact"/>
              <w:ind w:firstLine="0" w:firstLineChars="0"/>
              <w:jc w:val="center"/>
              <w:rPr>
                <w:rFonts w:ascii="方正仿宋_GBK"/>
                <w:sz w:val="24"/>
                <w:szCs w:val="24"/>
              </w:rPr>
            </w:pPr>
            <w:r>
              <w:rPr>
                <w:rFonts w:hint="eastAsia" w:ascii="方正仿宋_GBK"/>
                <w:sz w:val="24"/>
                <w:szCs w:val="24"/>
              </w:rPr>
              <w:t>永平镇</w:t>
            </w:r>
          </w:p>
        </w:tc>
        <w:tc>
          <w:tcPr>
            <w:tcW w:w="1559" w:type="dxa"/>
            <w:vAlign w:val="center"/>
          </w:tcPr>
          <w:p w14:paraId="780EF768">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716B340F">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62</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14E2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1C52D58E">
            <w:pPr>
              <w:spacing w:line="360" w:lineRule="exact"/>
              <w:ind w:firstLine="0" w:firstLineChars="0"/>
              <w:jc w:val="center"/>
              <w:rPr>
                <w:rFonts w:ascii="方正仿宋_GBK"/>
                <w:sz w:val="24"/>
                <w:szCs w:val="24"/>
              </w:rPr>
            </w:pPr>
            <w:r>
              <w:rPr>
                <w:rFonts w:ascii="方正仿宋_GBK"/>
                <w:sz w:val="24"/>
                <w:szCs w:val="24"/>
              </w:rPr>
              <w:t>7</w:t>
            </w:r>
          </w:p>
        </w:tc>
        <w:tc>
          <w:tcPr>
            <w:tcW w:w="1559" w:type="dxa"/>
            <w:vAlign w:val="center"/>
          </w:tcPr>
          <w:p w14:paraId="11052147">
            <w:pPr>
              <w:spacing w:line="360" w:lineRule="exact"/>
              <w:ind w:firstLine="0" w:firstLineChars="0"/>
              <w:jc w:val="center"/>
              <w:rPr>
                <w:rFonts w:ascii="方正仿宋_GBK"/>
                <w:sz w:val="24"/>
                <w:szCs w:val="24"/>
              </w:rPr>
            </w:pPr>
            <w:r>
              <w:rPr>
                <w:rFonts w:hint="eastAsia" w:ascii="方正仿宋_GBK"/>
                <w:sz w:val="24"/>
                <w:szCs w:val="24"/>
              </w:rPr>
              <w:t>沿河水库</w:t>
            </w:r>
          </w:p>
        </w:tc>
        <w:tc>
          <w:tcPr>
            <w:tcW w:w="2108" w:type="dxa"/>
            <w:vAlign w:val="center"/>
          </w:tcPr>
          <w:p w14:paraId="787FC66A">
            <w:pPr>
              <w:spacing w:line="360" w:lineRule="exact"/>
              <w:ind w:firstLine="0" w:firstLineChars="0"/>
              <w:jc w:val="center"/>
              <w:rPr>
                <w:rFonts w:ascii="方正仿宋_GBK"/>
                <w:sz w:val="24"/>
                <w:szCs w:val="24"/>
              </w:rPr>
            </w:pPr>
            <w:r>
              <w:rPr>
                <w:rFonts w:hint="eastAsia" w:ascii="方正仿宋_GBK"/>
                <w:sz w:val="24"/>
                <w:szCs w:val="24"/>
              </w:rPr>
              <w:t>长龙镇、桂溪街道、曹回镇</w:t>
            </w:r>
          </w:p>
        </w:tc>
        <w:tc>
          <w:tcPr>
            <w:tcW w:w="1559" w:type="dxa"/>
            <w:vAlign w:val="center"/>
          </w:tcPr>
          <w:p w14:paraId="5A02C4EF">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76BAD058">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390</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211D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10F58A6A">
            <w:pPr>
              <w:spacing w:line="360" w:lineRule="exact"/>
              <w:ind w:firstLine="0" w:firstLineChars="0"/>
              <w:jc w:val="center"/>
              <w:rPr>
                <w:rFonts w:ascii="方正仿宋_GBK"/>
                <w:sz w:val="24"/>
                <w:szCs w:val="24"/>
              </w:rPr>
            </w:pPr>
            <w:r>
              <w:rPr>
                <w:rFonts w:ascii="方正仿宋_GBK"/>
                <w:sz w:val="24"/>
                <w:szCs w:val="24"/>
              </w:rPr>
              <w:t>8</w:t>
            </w:r>
          </w:p>
        </w:tc>
        <w:tc>
          <w:tcPr>
            <w:tcW w:w="1559" w:type="dxa"/>
            <w:vAlign w:val="center"/>
          </w:tcPr>
          <w:p w14:paraId="3BE19964">
            <w:pPr>
              <w:spacing w:line="360" w:lineRule="exact"/>
              <w:ind w:firstLine="0" w:firstLineChars="0"/>
              <w:jc w:val="center"/>
              <w:rPr>
                <w:rFonts w:ascii="方正仿宋_GBK"/>
                <w:sz w:val="24"/>
                <w:szCs w:val="24"/>
              </w:rPr>
            </w:pPr>
            <w:r>
              <w:rPr>
                <w:rFonts w:hint="eastAsia" w:ascii="方正仿宋_GBK"/>
                <w:sz w:val="24"/>
                <w:szCs w:val="24"/>
              </w:rPr>
              <w:t>岩屋咀水库</w:t>
            </w:r>
          </w:p>
        </w:tc>
        <w:tc>
          <w:tcPr>
            <w:tcW w:w="2108" w:type="dxa"/>
            <w:vAlign w:val="center"/>
          </w:tcPr>
          <w:p w14:paraId="3A943AED">
            <w:pPr>
              <w:spacing w:line="360" w:lineRule="exact"/>
              <w:ind w:firstLine="0" w:firstLineChars="0"/>
              <w:jc w:val="center"/>
              <w:rPr>
                <w:rFonts w:ascii="方正仿宋_GBK"/>
                <w:sz w:val="24"/>
                <w:szCs w:val="24"/>
              </w:rPr>
            </w:pPr>
            <w:r>
              <w:rPr>
                <w:rFonts w:hint="eastAsia" w:ascii="方正仿宋_GBK"/>
                <w:sz w:val="24"/>
                <w:szCs w:val="24"/>
              </w:rPr>
              <w:t>沙坪镇环大村</w:t>
            </w:r>
          </w:p>
        </w:tc>
        <w:tc>
          <w:tcPr>
            <w:tcW w:w="1559" w:type="dxa"/>
            <w:vAlign w:val="center"/>
          </w:tcPr>
          <w:p w14:paraId="6198CED8">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14:paraId="225F97A3">
            <w:pPr>
              <w:spacing w:line="360" w:lineRule="exact"/>
              <w:ind w:firstLine="0" w:firstLineChars="0"/>
              <w:jc w:val="center"/>
              <w:rPr>
                <w:rFonts w:ascii="方正仿宋_GBK"/>
                <w:sz w:val="24"/>
                <w:szCs w:val="24"/>
              </w:rPr>
            </w:pPr>
            <w:r>
              <w:rPr>
                <w:rFonts w:hint="eastAsia" w:ascii="方正仿宋_GBK"/>
                <w:sz w:val="24"/>
                <w:szCs w:val="24"/>
              </w:rPr>
              <w:t>加坝</w:t>
            </w:r>
            <w:r>
              <w:rPr>
                <w:rFonts w:ascii="方正仿宋_GBK"/>
                <w:sz w:val="24"/>
                <w:szCs w:val="24"/>
              </w:rPr>
              <w:t>2</w:t>
            </w:r>
            <w:r>
              <w:rPr>
                <w:rFonts w:hint="eastAsia" w:ascii="方正仿宋_GBK"/>
                <w:sz w:val="24"/>
                <w:szCs w:val="24"/>
              </w:rPr>
              <w:t>米，增加库容</w:t>
            </w:r>
            <w:r>
              <w:rPr>
                <w:rFonts w:ascii="方正仿宋_GBK"/>
                <w:sz w:val="24"/>
                <w:szCs w:val="24"/>
              </w:rPr>
              <w:t>91</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79EC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62DC649F">
            <w:pPr>
              <w:spacing w:line="360" w:lineRule="exact"/>
              <w:ind w:firstLine="0" w:firstLineChars="0"/>
              <w:jc w:val="center"/>
              <w:rPr>
                <w:rFonts w:ascii="方正仿宋_GBK"/>
                <w:sz w:val="24"/>
                <w:szCs w:val="24"/>
              </w:rPr>
            </w:pPr>
            <w:r>
              <w:rPr>
                <w:rFonts w:ascii="方正仿宋_GBK"/>
                <w:sz w:val="24"/>
                <w:szCs w:val="24"/>
              </w:rPr>
              <w:t>9</w:t>
            </w:r>
          </w:p>
        </w:tc>
        <w:tc>
          <w:tcPr>
            <w:tcW w:w="1559" w:type="dxa"/>
            <w:vAlign w:val="center"/>
          </w:tcPr>
          <w:p w14:paraId="50550446">
            <w:pPr>
              <w:spacing w:line="360" w:lineRule="exact"/>
              <w:ind w:firstLine="0" w:firstLineChars="0"/>
              <w:jc w:val="center"/>
              <w:rPr>
                <w:rFonts w:ascii="方正仿宋_GBK"/>
                <w:sz w:val="24"/>
                <w:szCs w:val="24"/>
              </w:rPr>
            </w:pPr>
            <w:r>
              <w:rPr>
                <w:rFonts w:hint="eastAsia" w:ascii="方正仿宋_GBK"/>
                <w:sz w:val="24"/>
                <w:szCs w:val="24"/>
              </w:rPr>
              <w:t>石桥水库</w:t>
            </w:r>
          </w:p>
        </w:tc>
        <w:tc>
          <w:tcPr>
            <w:tcW w:w="2108" w:type="dxa"/>
            <w:vAlign w:val="center"/>
          </w:tcPr>
          <w:p w14:paraId="2CAD538C">
            <w:pPr>
              <w:spacing w:line="360" w:lineRule="exact"/>
              <w:ind w:firstLine="0" w:firstLineChars="0"/>
              <w:jc w:val="center"/>
              <w:rPr>
                <w:rFonts w:ascii="方正仿宋_GBK"/>
                <w:sz w:val="24"/>
                <w:szCs w:val="24"/>
              </w:rPr>
            </w:pPr>
            <w:r>
              <w:rPr>
                <w:rFonts w:hint="eastAsia" w:ascii="方正仿宋_GBK"/>
                <w:sz w:val="24"/>
                <w:szCs w:val="24"/>
              </w:rPr>
              <w:t>太平镇</w:t>
            </w:r>
          </w:p>
        </w:tc>
        <w:tc>
          <w:tcPr>
            <w:tcW w:w="1559" w:type="dxa"/>
            <w:vAlign w:val="center"/>
          </w:tcPr>
          <w:p w14:paraId="5966BD8B">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5729728A">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282</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5C6D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619905EE">
            <w:pPr>
              <w:spacing w:line="360" w:lineRule="exact"/>
              <w:ind w:firstLine="0" w:firstLineChars="0"/>
              <w:jc w:val="center"/>
              <w:rPr>
                <w:rFonts w:ascii="方正仿宋_GBK"/>
                <w:sz w:val="24"/>
                <w:szCs w:val="24"/>
              </w:rPr>
            </w:pPr>
            <w:r>
              <w:rPr>
                <w:rFonts w:ascii="方正仿宋_GBK"/>
                <w:sz w:val="24"/>
                <w:szCs w:val="24"/>
              </w:rPr>
              <w:t>10</w:t>
            </w:r>
          </w:p>
        </w:tc>
        <w:tc>
          <w:tcPr>
            <w:tcW w:w="1559" w:type="dxa"/>
            <w:vAlign w:val="center"/>
          </w:tcPr>
          <w:p w14:paraId="6A4CF824">
            <w:pPr>
              <w:spacing w:line="360" w:lineRule="exact"/>
              <w:ind w:firstLine="0" w:firstLineChars="0"/>
              <w:jc w:val="center"/>
              <w:rPr>
                <w:rFonts w:ascii="方正仿宋_GBK"/>
                <w:sz w:val="24"/>
                <w:szCs w:val="24"/>
              </w:rPr>
            </w:pPr>
            <w:r>
              <w:rPr>
                <w:rFonts w:hint="eastAsia" w:ascii="方正仿宋_GBK"/>
                <w:sz w:val="24"/>
                <w:szCs w:val="24"/>
              </w:rPr>
              <w:t>龙凤水库</w:t>
            </w:r>
          </w:p>
        </w:tc>
        <w:tc>
          <w:tcPr>
            <w:tcW w:w="2108" w:type="dxa"/>
            <w:vAlign w:val="center"/>
          </w:tcPr>
          <w:p w14:paraId="25421094">
            <w:pPr>
              <w:spacing w:line="360" w:lineRule="exact"/>
              <w:ind w:firstLine="0" w:firstLineChars="0"/>
              <w:jc w:val="center"/>
              <w:rPr>
                <w:rFonts w:ascii="方正仿宋_GBK"/>
                <w:sz w:val="24"/>
                <w:szCs w:val="24"/>
              </w:rPr>
            </w:pPr>
            <w:r>
              <w:rPr>
                <w:rFonts w:hint="eastAsia" w:ascii="方正仿宋_GBK"/>
                <w:sz w:val="24"/>
                <w:szCs w:val="24"/>
              </w:rPr>
              <w:t>大石乡豹山居委</w:t>
            </w:r>
          </w:p>
        </w:tc>
        <w:tc>
          <w:tcPr>
            <w:tcW w:w="1559" w:type="dxa"/>
            <w:vAlign w:val="center"/>
          </w:tcPr>
          <w:p w14:paraId="1E1C5E70">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72607E3D">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129</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50B3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24161065">
            <w:pPr>
              <w:spacing w:line="360" w:lineRule="exact"/>
              <w:ind w:firstLine="0" w:firstLineChars="0"/>
              <w:jc w:val="center"/>
              <w:rPr>
                <w:rFonts w:ascii="方正仿宋_GBK"/>
                <w:sz w:val="24"/>
                <w:szCs w:val="24"/>
              </w:rPr>
            </w:pPr>
            <w:r>
              <w:rPr>
                <w:rFonts w:ascii="方正仿宋_GBK"/>
                <w:sz w:val="24"/>
                <w:szCs w:val="24"/>
              </w:rPr>
              <w:t>11</w:t>
            </w:r>
          </w:p>
        </w:tc>
        <w:tc>
          <w:tcPr>
            <w:tcW w:w="1559" w:type="dxa"/>
            <w:vAlign w:val="center"/>
          </w:tcPr>
          <w:p w14:paraId="66CBF325">
            <w:pPr>
              <w:spacing w:line="360" w:lineRule="exact"/>
              <w:ind w:firstLine="0" w:firstLineChars="0"/>
              <w:jc w:val="center"/>
              <w:rPr>
                <w:rFonts w:ascii="方正仿宋_GBK"/>
                <w:sz w:val="24"/>
                <w:szCs w:val="24"/>
              </w:rPr>
            </w:pPr>
            <w:r>
              <w:rPr>
                <w:rFonts w:hint="eastAsia" w:ascii="方正仿宋_GBK"/>
                <w:sz w:val="24"/>
                <w:szCs w:val="24"/>
              </w:rPr>
              <w:t>鹞子岩水库</w:t>
            </w:r>
          </w:p>
        </w:tc>
        <w:tc>
          <w:tcPr>
            <w:tcW w:w="2108" w:type="dxa"/>
            <w:vAlign w:val="center"/>
          </w:tcPr>
          <w:p w14:paraId="1B0821CA">
            <w:pPr>
              <w:spacing w:line="360" w:lineRule="exact"/>
              <w:ind w:firstLine="0" w:firstLineChars="0"/>
              <w:jc w:val="center"/>
              <w:rPr>
                <w:rFonts w:ascii="方正仿宋_GBK"/>
                <w:sz w:val="24"/>
                <w:szCs w:val="24"/>
              </w:rPr>
            </w:pPr>
            <w:r>
              <w:rPr>
                <w:rFonts w:hint="eastAsia" w:ascii="方正仿宋_GBK"/>
                <w:sz w:val="24"/>
                <w:szCs w:val="24"/>
              </w:rPr>
              <w:t>沙坪镇东印村</w:t>
            </w:r>
          </w:p>
        </w:tc>
        <w:tc>
          <w:tcPr>
            <w:tcW w:w="1559" w:type="dxa"/>
            <w:vAlign w:val="center"/>
          </w:tcPr>
          <w:p w14:paraId="0F74D51E">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37DD2153">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265</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4AD6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5C557557">
            <w:pPr>
              <w:spacing w:line="360" w:lineRule="exact"/>
              <w:ind w:firstLine="0" w:firstLineChars="0"/>
              <w:jc w:val="center"/>
              <w:rPr>
                <w:rFonts w:ascii="方正仿宋_GBK"/>
                <w:sz w:val="24"/>
                <w:szCs w:val="24"/>
              </w:rPr>
            </w:pPr>
            <w:r>
              <w:rPr>
                <w:rFonts w:ascii="方正仿宋_GBK"/>
                <w:sz w:val="24"/>
                <w:szCs w:val="24"/>
              </w:rPr>
              <w:t>12</w:t>
            </w:r>
          </w:p>
        </w:tc>
        <w:tc>
          <w:tcPr>
            <w:tcW w:w="1559" w:type="dxa"/>
            <w:vAlign w:val="center"/>
          </w:tcPr>
          <w:p w14:paraId="45A68A0E">
            <w:pPr>
              <w:spacing w:line="360" w:lineRule="exact"/>
              <w:ind w:firstLine="0" w:firstLineChars="0"/>
              <w:jc w:val="center"/>
              <w:rPr>
                <w:rFonts w:ascii="方正仿宋_GBK"/>
                <w:sz w:val="24"/>
                <w:szCs w:val="24"/>
              </w:rPr>
            </w:pPr>
            <w:r>
              <w:rPr>
                <w:rFonts w:hint="eastAsia" w:ascii="方正仿宋_GBK"/>
                <w:sz w:val="24"/>
                <w:szCs w:val="24"/>
              </w:rPr>
              <w:t>龙盐水库</w:t>
            </w:r>
          </w:p>
        </w:tc>
        <w:tc>
          <w:tcPr>
            <w:tcW w:w="2108" w:type="dxa"/>
            <w:vAlign w:val="center"/>
          </w:tcPr>
          <w:p w14:paraId="135CEE86">
            <w:pPr>
              <w:spacing w:line="360" w:lineRule="exact"/>
              <w:ind w:firstLine="0" w:firstLineChars="0"/>
              <w:jc w:val="center"/>
              <w:rPr>
                <w:rFonts w:ascii="方正仿宋_GBK"/>
                <w:sz w:val="24"/>
                <w:szCs w:val="24"/>
              </w:rPr>
            </w:pPr>
            <w:r>
              <w:rPr>
                <w:rFonts w:hint="eastAsia" w:ascii="方正仿宋_GBK"/>
                <w:sz w:val="24"/>
                <w:szCs w:val="24"/>
              </w:rPr>
              <w:t>五洞镇卧龙村</w:t>
            </w:r>
          </w:p>
        </w:tc>
        <w:tc>
          <w:tcPr>
            <w:tcW w:w="1559" w:type="dxa"/>
            <w:vAlign w:val="center"/>
          </w:tcPr>
          <w:p w14:paraId="4F99F057">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2EC685A8">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110</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14:paraId="6530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14:paraId="46806163">
            <w:pPr>
              <w:spacing w:line="360" w:lineRule="exact"/>
              <w:ind w:firstLine="0" w:firstLineChars="0"/>
              <w:jc w:val="center"/>
              <w:rPr>
                <w:rFonts w:ascii="方正仿宋_GBK"/>
                <w:sz w:val="24"/>
                <w:szCs w:val="24"/>
              </w:rPr>
            </w:pPr>
            <w:r>
              <w:rPr>
                <w:rFonts w:ascii="方正仿宋_GBK"/>
                <w:sz w:val="24"/>
                <w:szCs w:val="24"/>
              </w:rPr>
              <w:t>13</w:t>
            </w:r>
          </w:p>
        </w:tc>
        <w:tc>
          <w:tcPr>
            <w:tcW w:w="1559" w:type="dxa"/>
            <w:vAlign w:val="center"/>
          </w:tcPr>
          <w:p w14:paraId="0037DBF1">
            <w:pPr>
              <w:spacing w:line="360" w:lineRule="exact"/>
              <w:ind w:firstLine="0" w:firstLineChars="0"/>
              <w:jc w:val="center"/>
              <w:rPr>
                <w:rFonts w:ascii="方正仿宋_GBK"/>
                <w:sz w:val="24"/>
                <w:szCs w:val="24"/>
              </w:rPr>
            </w:pPr>
            <w:r>
              <w:rPr>
                <w:rFonts w:hint="eastAsia" w:ascii="方正仿宋_GBK"/>
                <w:sz w:val="24"/>
                <w:szCs w:val="24"/>
              </w:rPr>
              <w:t>董家桥水库</w:t>
            </w:r>
          </w:p>
        </w:tc>
        <w:tc>
          <w:tcPr>
            <w:tcW w:w="2108" w:type="dxa"/>
            <w:vAlign w:val="center"/>
          </w:tcPr>
          <w:p w14:paraId="640D9A5E">
            <w:pPr>
              <w:spacing w:line="360" w:lineRule="exact"/>
              <w:ind w:firstLine="0" w:firstLineChars="0"/>
              <w:jc w:val="center"/>
              <w:rPr>
                <w:rFonts w:ascii="方正仿宋_GBK"/>
                <w:sz w:val="24"/>
                <w:szCs w:val="24"/>
              </w:rPr>
            </w:pPr>
            <w:r>
              <w:rPr>
                <w:rFonts w:hint="eastAsia" w:ascii="方正仿宋_GBK"/>
                <w:sz w:val="24"/>
                <w:szCs w:val="24"/>
              </w:rPr>
              <w:t>沙坪镇人和村</w:t>
            </w:r>
          </w:p>
        </w:tc>
        <w:tc>
          <w:tcPr>
            <w:tcW w:w="1559" w:type="dxa"/>
            <w:vAlign w:val="center"/>
          </w:tcPr>
          <w:p w14:paraId="3DDDFA9B">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14:paraId="25F05BD9">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457</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bl>
    <w:p w14:paraId="695B25EA">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3</w:t>
      </w:r>
      <w:r>
        <w:rPr>
          <w:rFonts w:hint="eastAsia" w:ascii="方正楷体_GBK" w:eastAsia="方正楷体_GBK"/>
          <w:szCs w:val="36"/>
        </w:rPr>
        <w:t>）小型水源工程</w:t>
      </w:r>
    </w:p>
    <w:p w14:paraId="7BE3453A">
      <w:pPr>
        <w:ind w:firstLine="640"/>
      </w:pPr>
      <w:r>
        <w:rPr>
          <w:rFonts w:hint="eastAsia"/>
        </w:rPr>
        <w:t>积极推进山坪塘等储备小型水源工程实施进程，提高水源供给能力，形成大中小微、蓄引提调相结合的水源工程格局。</w:t>
      </w:r>
    </w:p>
    <w:p w14:paraId="58951E93">
      <w:pPr>
        <w:ind w:firstLine="640"/>
      </w:pPr>
      <w:r>
        <w:rPr>
          <w:rFonts w:hint="eastAsia"/>
        </w:rPr>
        <w:t>“十四五”期间，新建山坪塘</w:t>
      </w:r>
      <w:r>
        <w:t>60</w:t>
      </w:r>
      <w:r>
        <w:rPr>
          <w:rFonts w:hint="eastAsia"/>
        </w:rPr>
        <w:t>个，新增年可供水量</w:t>
      </w:r>
      <w:r>
        <w:t>80</w:t>
      </w:r>
      <w:r>
        <w:rPr>
          <w:rFonts w:hint="eastAsia"/>
        </w:rPr>
        <w:t>万立方米，改善灌面</w:t>
      </w:r>
      <w:r>
        <w:t>2000</w:t>
      </w:r>
      <w:r>
        <w:rPr>
          <w:rFonts w:hint="eastAsia"/>
        </w:rPr>
        <w:t>亩，总投资</w:t>
      </w:r>
      <w:r>
        <w:t>60</w:t>
      </w:r>
      <w:r>
        <w:rPr>
          <w:rFonts w:hint="eastAsia"/>
        </w:rPr>
        <w:t>万元。新建小型引水工程</w:t>
      </w:r>
      <w:r>
        <w:t>10</w:t>
      </w:r>
      <w:r>
        <w:rPr>
          <w:rFonts w:hint="eastAsia"/>
        </w:rPr>
        <w:t>个，新增年可供水量</w:t>
      </w:r>
      <w:r>
        <w:t>50</w:t>
      </w:r>
      <w:r>
        <w:rPr>
          <w:rFonts w:hint="eastAsia"/>
        </w:rPr>
        <w:t>万立方米，改善灌面</w:t>
      </w:r>
      <w:r>
        <w:t>1500</w:t>
      </w:r>
      <w:r>
        <w:rPr>
          <w:rFonts w:hint="eastAsia"/>
        </w:rPr>
        <w:t>亩，总投资</w:t>
      </w:r>
      <w:r>
        <w:t>100</w:t>
      </w:r>
      <w:r>
        <w:rPr>
          <w:rFonts w:hint="eastAsia"/>
        </w:rPr>
        <w:t>万元。新建小型泵站</w:t>
      </w:r>
      <w:r>
        <w:t>12</w:t>
      </w:r>
      <w:r>
        <w:rPr>
          <w:rFonts w:hint="eastAsia"/>
        </w:rPr>
        <w:t>个，新增年可供水量</w:t>
      </w:r>
      <w:r>
        <w:t>60</w:t>
      </w:r>
      <w:r>
        <w:rPr>
          <w:rFonts w:hint="eastAsia"/>
        </w:rPr>
        <w:t>万立方米，改善灌面</w:t>
      </w:r>
      <w:r>
        <w:t>1800</w:t>
      </w:r>
      <w:r>
        <w:rPr>
          <w:rFonts w:hint="eastAsia"/>
        </w:rPr>
        <w:t>亩，总投资</w:t>
      </w:r>
      <w:r>
        <w:t>240</w:t>
      </w:r>
      <w:r>
        <w:rPr>
          <w:rFonts w:hint="eastAsia"/>
        </w:rPr>
        <w:t>万元。</w:t>
      </w:r>
    </w:p>
    <w:p w14:paraId="7064AD6A">
      <w:pPr>
        <w:ind w:firstLine="0" w:firstLineChars="0"/>
        <w:outlineLvl w:val="1"/>
        <w:rPr>
          <w:rFonts w:eastAsia="方正黑体_GBK"/>
          <w:szCs w:val="36"/>
        </w:rPr>
      </w:pPr>
      <w:bookmarkStart w:id="24" w:name="_Toc79776737"/>
      <w:r>
        <w:rPr>
          <w:rFonts w:eastAsia="方正黑体_GBK"/>
          <w:szCs w:val="36"/>
        </w:rPr>
        <w:t xml:space="preserve">4.2 </w:t>
      </w:r>
      <w:r>
        <w:rPr>
          <w:rFonts w:hint="eastAsia" w:eastAsia="方正黑体_GBK"/>
          <w:szCs w:val="36"/>
        </w:rPr>
        <w:t>城乡供水工程</w:t>
      </w:r>
      <w:bookmarkEnd w:id="24"/>
    </w:p>
    <w:p w14:paraId="1614A0E0">
      <w:pPr>
        <w:ind w:firstLine="640"/>
        <w:rPr>
          <w:szCs w:val="36"/>
        </w:rPr>
      </w:pPr>
      <w:r>
        <w:rPr>
          <w:rFonts w:hint="eastAsia"/>
          <w:szCs w:val="36"/>
        </w:rPr>
        <w:t>以供水效益最大化为目标，综合防洪、除涝、灌溉、供水、发电、航运、旅游等多种水功能，加强区域协调，科学确定供水规模和供水系统布置，实现城市各用水节点和用水户优水优用、整体最优。</w:t>
      </w:r>
    </w:p>
    <w:p w14:paraId="4CB5C8AB">
      <w:pPr>
        <w:ind w:firstLine="640"/>
        <w:rPr>
          <w:sz w:val="36"/>
          <w:szCs w:val="24"/>
        </w:rPr>
      </w:pPr>
      <w:r>
        <w:rPr>
          <w:rFonts w:hint="eastAsia" w:ascii="方正仿宋_GBK" w:hAnsi="仿宋"/>
          <w:snapToGrid w:val="0"/>
          <w:kern w:val="0"/>
          <w:szCs w:val="32"/>
        </w:rPr>
        <w:t>按照乡村振兴战略实施需要，</w:t>
      </w:r>
      <w:r>
        <w:rPr>
          <w:rFonts w:hint="eastAsia"/>
          <w:szCs w:val="36"/>
        </w:rPr>
        <w:t>推动城乡供水一体化及规模化供水工程建设，实施老旧供水设施更新改造，提升数字化管理水平，</w:t>
      </w:r>
      <w:r>
        <w:rPr>
          <w:rFonts w:hint="eastAsia" w:ascii="方正仿宋_GBK" w:hAnsi="仿宋"/>
          <w:snapToGrid w:val="0"/>
          <w:kern w:val="0"/>
          <w:szCs w:val="32"/>
        </w:rPr>
        <w:t>提高规模化供水工程覆盖人口的比例，满足集镇及人口聚居区规划发展需要。</w:t>
      </w:r>
      <w:r>
        <w:rPr>
          <w:rFonts w:hint="eastAsia"/>
          <w:szCs w:val="32"/>
        </w:rPr>
        <w:t>坚持城乡同质饮水标准，遵循“城乡统筹、统一管护”，持续推动城乡一体化和农村规模化供水，巩固提升农村供水安全保障水平。加快推行分质供水和二次供水调度管理，城镇生活供水优先采用湖库水等优质原水，加快实现饮用水和生活用水分质分流；工业、农业用水以区域河网水源为主，以山区水库为辅，并加强再生水、雨水等非常规水利用率。通过原水系统统一管理、统筹分配，统一高标准建管供水设施，加强网格化管理和信息共享调度平台建设。</w:t>
      </w:r>
    </w:p>
    <w:p w14:paraId="518ACE17">
      <w:pPr>
        <w:ind w:firstLine="640"/>
        <w:rPr>
          <w:szCs w:val="36"/>
        </w:rPr>
      </w:pPr>
      <w:r>
        <w:rPr>
          <w:rFonts w:hint="eastAsia"/>
          <w:szCs w:val="36"/>
        </w:rPr>
        <w:t>城市供水方面，“十四五”期间，对玉河水厂实施改扩建，投资</w:t>
      </w:r>
      <w:r>
        <w:rPr>
          <w:szCs w:val="36"/>
        </w:rPr>
        <w:t>4160</w:t>
      </w:r>
      <w:r>
        <w:rPr>
          <w:rFonts w:hint="eastAsia"/>
          <w:szCs w:val="36"/>
        </w:rPr>
        <w:t>万元，建设</w:t>
      </w:r>
      <w:r>
        <w:rPr>
          <w:szCs w:val="36"/>
        </w:rPr>
        <w:t>6</w:t>
      </w:r>
      <w:r>
        <w:rPr>
          <w:rFonts w:hint="eastAsia"/>
          <w:szCs w:val="36"/>
        </w:rPr>
        <w:t>万吨自来水深度处理工艺池及配套设施；在桂溪街道、桂阳街道实施供水主管网改造（新建）项目，完成投资</w:t>
      </w:r>
      <w:r>
        <w:rPr>
          <w:szCs w:val="36"/>
        </w:rPr>
        <w:t>9286</w:t>
      </w:r>
      <w:r>
        <w:rPr>
          <w:rFonts w:hint="eastAsia"/>
          <w:szCs w:val="36"/>
        </w:rPr>
        <w:t>万元，改造供水管网</w:t>
      </w:r>
      <w:r>
        <w:rPr>
          <w:szCs w:val="36"/>
        </w:rPr>
        <w:t>26.86</w:t>
      </w:r>
      <w:r>
        <w:rPr>
          <w:rFonts w:hint="eastAsia"/>
          <w:szCs w:val="36"/>
        </w:rPr>
        <w:t>公里；实施城区老旧小区给水管网（设施）改造项目，投资</w:t>
      </w:r>
      <w:r>
        <w:rPr>
          <w:szCs w:val="36"/>
        </w:rPr>
        <w:t>4583</w:t>
      </w:r>
      <w:r>
        <w:rPr>
          <w:rFonts w:hint="eastAsia"/>
          <w:szCs w:val="36"/>
        </w:rPr>
        <w:t>万元，老旧小区一户一表改造约</w:t>
      </w:r>
      <w:r>
        <w:rPr>
          <w:szCs w:val="36"/>
        </w:rPr>
        <w:t>3</w:t>
      </w:r>
      <w:r>
        <w:rPr>
          <w:rFonts w:hint="eastAsia"/>
          <w:szCs w:val="36"/>
        </w:rPr>
        <w:t>万户；老旧小区二次供水设施改造约</w:t>
      </w:r>
      <w:r>
        <w:rPr>
          <w:szCs w:val="36"/>
        </w:rPr>
        <w:t>30</w:t>
      </w:r>
      <w:r>
        <w:rPr>
          <w:rFonts w:hint="eastAsia"/>
          <w:szCs w:val="36"/>
        </w:rPr>
        <w:t>处；老旧小区消防管道及设施改造约</w:t>
      </w:r>
      <w:r>
        <w:rPr>
          <w:szCs w:val="36"/>
        </w:rPr>
        <w:t>60</w:t>
      </w:r>
      <w:r>
        <w:rPr>
          <w:rFonts w:hint="eastAsia"/>
          <w:szCs w:val="36"/>
        </w:rPr>
        <w:t>处，进一步提升县城供水保障率。</w:t>
      </w:r>
    </w:p>
    <w:p w14:paraId="67B69338">
      <w:pPr>
        <w:ind w:firstLine="640"/>
        <w:rPr>
          <w:szCs w:val="36"/>
        </w:rPr>
      </w:pPr>
      <w:r>
        <w:rPr>
          <w:rFonts w:hint="eastAsia"/>
          <w:szCs w:val="36"/>
        </w:rPr>
        <w:t>城乡一体化供水方面，按城乡区域协调发展和乡村振兴战略部署，聚焦民生改善，大力推进城乡一体化规模化农村供水工程建设。“十四五”期间，实施县城自来水公司管网延伸工程，新建供水管网</w:t>
      </w:r>
      <w:r>
        <w:rPr>
          <w:szCs w:val="36"/>
        </w:rPr>
        <w:t>578</w:t>
      </w:r>
      <w:r>
        <w:rPr>
          <w:rFonts w:hint="eastAsia"/>
          <w:szCs w:val="36"/>
        </w:rPr>
        <w:t>公里，设计供水规模</w:t>
      </w:r>
      <w:r>
        <w:rPr>
          <w:szCs w:val="36"/>
        </w:rPr>
        <w:t>11</w:t>
      </w:r>
      <w:r>
        <w:rPr>
          <w:rFonts w:hint="eastAsia"/>
          <w:szCs w:val="36"/>
        </w:rPr>
        <w:t>万吨</w:t>
      </w:r>
      <w:r>
        <w:rPr>
          <w:szCs w:val="36"/>
        </w:rPr>
        <w:t>/</w:t>
      </w:r>
      <w:r>
        <w:rPr>
          <w:rFonts w:hint="eastAsia"/>
          <w:szCs w:val="36"/>
        </w:rPr>
        <w:t>天。</w:t>
      </w:r>
    </w:p>
    <w:p w14:paraId="555ECF0F">
      <w:pPr>
        <w:ind w:firstLine="640"/>
        <w:rPr>
          <w:szCs w:val="36"/>
        </w:rPr>
      </w:pPr>
      <w:r>
        <w:rPr>
          <w:rFonts w:hint="eastAsia"/>
          <w:szCs w:val="36"/>
        </w:rPr>
        <w:t>农村供水方面，根据各地农村水源特点、人口分布特征、区域条件等，提出需新增或改造的农村饮用水达标提标工程建设内容，包括延伸城镇水厂管网、新建（改建）乡镇（联村）水厂、实行单村水站规范化改造等。“十四五”期间，实施农村饮水安全巩固提升工程，新建普顺水厂、盐井溪水厂</w:t>
      </w:r>
      <w:r>
        <w:rPr>
          <w:szCs w:val="36"/>
        </w:rPr>
        <w:t>2</w:t>
      </w:r>
      <w:r>
        <w:rPr>
          <w:rFonts w:hint="eastAsia"/>
          <w:szCs w:val="36"/>
        </w:rPr>
        <w:t>座水厂，并对</w:t>
      </w:r>
      <w:r>
        <w:rPr>
          <w:szCs w:val="36"/>
        </w:rPr>
        <w:t>24</w:t>
      </w:r>
      <w:r>
        <w:rPr>
          <w:rFonts w:hint="eastAsia"/>
          <w:szCs w:val="36"/>
        </w:rPr>
        <w:t>座农村水厂（水池供水工程）厂区改扩建、新建、改造供水管网</w:t>
      </w:r>
      <w:r>
        <w:rPr>
          <w:szCs w:val="36"/>
        </w:rPr>
        <w:t>499</w:t>
      </w:r>
      <w:r>
        <w:rPr>
          <w:rFonts w:hint="eastAsia"/>
          <w:szCs w:val="36"/>
        </w:rPr>
        <w:t>公里，全面提升乡村供水能力，为实施乡村振兴提供有力支撑。</w:t>
      </w:r>
    </w:p>
    <w:p w14:paraId="413D0501">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垫江县“十四五”供水工程项目表</w:t>
      </w:r>
    </w:p>
    <w:p w14:paraId="4E7E9136">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4-2</w:t>
      </w:r>
    </w:p>
    <w:tbl>
      <w:tblPr>
        <w:tblStyle w:val="14"/>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34"/>
        <w:gridCol w:w="2126"/>
        <w:gridCol w:w="1843"/>
        <w:gridCol w:w="3118"/>
      </w:tblGrid>
      <w:tr w14:paraId="432F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trPr>
        <w:tc>
          <w:tcPr>
            <w:tcW w:w="836" w:type="dxa"/>
            <w:vAlign w:val="center"/>
          </w:tcPr>
          <w:p w14:paraId="2728AE00">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1134" w:type="dxa"/>
            <w:vAlign w:val="center"/>
          </w:tcPr>
          <w:p w14:paraId="527585BB">
            <w:pPr>
              <w:spacing w:line="360" w:lineRule="exact"/>
              <w:ind w:firstLine="0" w:firstLineChars="0"/>
              <w:jc w:val="center"/>
              <w:rPr>
                <w:rFonts w:ascii="方正仿宋_GBK"/>
                <w:b/>
                <w:bCs/>
                <w:sz w:val="24"/>
                <w:szCs w:val="24"/>
              </w:rPr>
            </w:pPr>
            <w:r>
              <w:rPr>
                <w:rFonts w:hint="eastAsia" w:ascii="方正仿宋_GBK"/>
                <w:b/>
                <w:bCs/>
                <w:sz w:val="24"/>
                <w:szCs w:val="24"/>
              </w:rPr>
              <w:t>类别</w:t>
            </w:r>
          </w:p>
        </w:tc>
        <w:tc>
          <w:tcPr>
            <w:tcW w:w="2126" w:type="dxa"/>
            <w:vAlign w:val="center"/>
          </w:tcPr>
          <w:p w14:paraId="29F8E48C">
            <w:pPr>
              <w:spacing w:line="360" w:lineRule="exact"/>
              <w:ind w:firstLine="0" w:firstLineChars="0"/>
              <w:jc w:val="center"/>
              <w:rPr>
                <w:rFonts w:ascii="方正仿宋_GBK"/>
                <w:b/>
                <w:bCs/>
                <w:sz w:val="24"/>
                <w:szCs w:val="24"/>
              </w:rPr>
            </w:pPr>
            <w:r>
              <w:rPr>
                <w:rFonts w:hint="eastAsia" w:ascii="方正仿宋_GBK"/>
                <w:b/>
                <w:bCs/>
                <w:sz w:val="24"/>
                <w:szCs w:val="24"/>
              </w:rPr>
              <w:t>项目名称</w:t>
            </w:r>
          </w:p>
        </w:tc>
        <w:tc>
          <w:tcPr>
            <w:tcW w:w="1843" w:type="dxa"/>
            <w:vAlign w:val="center"/>
          </w:tcPr>
          <w:p w14:paraId="4FC9E45B">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3118" w:type="dxa"/>
            <w:vAlign w:val="center"/>
          </w:tcPr>
          <w:p w14:paraId="04118811">
            <w:pPr>
              <w:spacing w:line="360" w:lineRule="exact"/>
              <w:ind w:firstLine="0" w:firstLineChars="0"/>
              <w:jc w:val="center"/>
              <w:rPr>
                <w:rFonts w:ascii="方正仿宋_GBK"/>
                <w:b/>
                <w:bCs/>
                <w:sz w:val="24"/>
                <w:szCs w:val="24"/>
              </w:rPr>
            </w:pPr>
            <w:r>
              <w:rPr>
                <w:rFonts w:hint="eastAsia" w:ascii="方正仿宋_GBK"/>
                <w:b/>
                <w:bCs/>
                <w:sz w:val="24"/>
                <w:szCs w:val="24"/>
              </w:rPr>
              <w:t>主要建设内容及规模</w:t>
            </w:r>
          </w:p>
        </w:tc>
      </w:tr>
      <w:tr w14:paraId="0C6F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6" w:type="dxa"/>
            <w:vAlign w:val="center"/>
          </w:tcPr>
          <w:p w14:paraId="50E758DC">
            <w:pPr>
              <w:spacing w:line="360" w:lineRule="exact"/>
              <w:ind w:firstLine="0" w:firstLineChars="0"/>
              <w:jc w:val="center"/>
              <w:rPr>
                <w:rFonts w:ascii="方正仿宋_GBK"/>
                <w:sz w:val="24"/>
                <w:szCs w:val="24"/>
              </w:rPr>
            </w:pPr>
            <w:r>
              <w:rPr>
                <w:rFonts w:ascii="方正仿宋_GBK"/>
                <w:sz w:val="24"/>
                <w:szCs w:val="24"/>
              </w:rPr>
              <w:t>1</w:t>
            </w:r>
          </w:p>
        </w:tc>
        <w:tc>
          <w:tcPr>
            <w:tcW w:w="1134" w:type="dxa"/>
            <w:vMerge w:val="restart"/>
            <w:vAlign w:val="center"/>
          </w:tcPr>
          <w:p w14:paraId="4D8F7045">
            <w:pPr>
              <w:spacing w:line="360" w:lineRule="exact"/>
              <w:ind w:firstLine="0" w:firstLineChars="0"/>
              <w:jc w:val="center"/>
              <w:rPr>
                <w:rFonts w:ascii="方正仿宋_GBK"/>
                <w:sz w:val="24"/>
                <w:szCs w:val="24"/>
              </w:rPr>
            </w:pPr>
            <w:r>
              <w:rPr>
                <w:rFonts w:hint="eastAsia" w:ascii="方正仿宋_GBK"/>
                <w:sz w:val="24"/>
                <w:szCs w:val="24"/>
              </w:rPr>
              <w:t>城市供水工程</w:t>
            </w:r>
          </w:p>
        </w:tc>
        <w:tc>
          <w:tcPr>
            <w:tcW w:w="2126" w:type="dxa"/>
            <w:vAlign w:val="center"/>
          </w:tcPr>
          <w:p w14:paraId="474FB62F">
            <w:pPr>
              <w:spacing w:line="360" w:lineRule="exact"/>
              <w:ind w:firstLine="0" w:firstLineChars="0"/>
              <w:jc w:val="center"/>
              <w:rPr>
                <w:rFonts w:ascii="方正仿宋_GBK"/>
                <w:sz w:val="24"/>
                <w:szCs w:val="24"/>
              </w:rPr>
            </w:pPr>
            <w:r>
              <w:rPr>
                <w:rFonts w:hint="eastAsia" w:ascii="方正仿宋_GBK"/>
                <w:sz w:val="24"/>
                <w:szCs w:val="24"/>
              </w:rPr>
              <w:t>垫江县玉河水厂改扩建项目</w:t>
            </w:r>
          </w:p>
        </w:tc>
        <w:tc>
          <w:tcPr>
            <w:tcW w:w="1843" w:type="dxa"/>
            <w:vAlign w:val="center"/>
          </w:tcPr>
          <w:p w14:paraId="6EA6C624">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3118" w:type="dxa"/>
            <w:vAlign w:val="center"/>
          </w:tcPr>
          <w:p w14:paraId="324F7B64">
            <w:pPr>
              <w:spacing w:line="360" w:lineRule="exact"/>
              <w:ind w:firstLine="0" w:firstLineChars="0"/>
              <w:jc w:val="center"/>
              <w:rPr>
                <w:rFonts w:ascii="方正仿宋_GBK"/>
                <w:sz w:val="24"/>
                <w:szCs w:val="24"/>
              </w:rPr>
            </w:pPr>
            <w:r>
              <w:rPr>
                <w:rFonts w:ascii="方正仿宋_GBK"/>
                <w:sz w:val="24"/>
                <w:szCs w:val="24"/>
              </w:rPr>
              <w:t>3</w:t>
            </w:r>
            <w:r>
              <w:rPr>
                <w:rFonts w:hint="eastAsia" w:ascii="方正仿宋_GBK"/>
                <w:sz w:val="24"/>
                <w:szCs w:val="24"/>
              </w:rPr>
              <w:t>万吨水厂改建；</w:t>
            </w:r>
            <w:r>
              <w:rPr>
                <w:rFonts w:ascii="方正仿宋_GBK"/>
                <w:sz w:val="24"/>
                <w:szCs w:val="24"/>
              </w:rPr>
              <w:t>6</w:t>
            </w:r>
            <w:r>
              <w:rPr>
                <w:rFonts w:hint="eastAsia" w:ascii="方正仿宋_GBK"/>
                <w:sz w:val="24"/>
                <w:szCs w:val="24"/>
              </w:rPr>
              <w:t>万吨自来水深度处理工艺池及配套设施建设</w:t>
            </w:r>
          </w:p>
        </w:tc>
      </w:tr>
      <w:tr w14:paraId="04A4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6" w:type="dxa"/>
            <w:vAlign w:val="center"/>
          </w:tcPr>
          <w:p w14:paraId="180E9F7A">
            <w:pPr>
              <w:spacing w:line="360" w:lineRule="exact"/>
              <w:ind w:firstLine="0" w:firstLineChars="0"/>
              <w:jc w:val="center"/>
              <w:rPr>
                <w:rFonts w:ascii="方正仿宋_GBK"/>
                <w:sz w:val="24"/>
                <w:szCs w:val="24"/>
              </w:rPr>
            </w:pPr>
            <w:r>
              <w:rPr>
                <w:rFonts w:ascii="方正仿宋_GBK"/>
                <w:sz w:val="24"/>
                <w:szCs w:val="24"/>
              </w:rPr>
              <w:t>2</w:t>
            </w:r>
          </w:p>
        </w:tc>
        <w:tc>
          <w:tcPr>
            <w:tcW w:w="1134" w:type="dxa"/>
            <w:vMerge w:val="continue"/>
            <w:vAlign w:val="center"/>
          </w:tcPr>
          <w:p w14:paraId="5B7244FE">
            <w:pPr>
              <w:spacing w:line="360" w:lineRule="exact"/>
              <w:ind w:firstLine="0" w:firstLineChars="0"/>
              <w:jc w:val="center"/>
              <w:rPr>
                <w:rFonts w:ascii="方正仿宋_GBK"/>
                <w:sz w:val="24"/>
                <w:szCs w:val="24"/>
              </w:rPr>
            </w:pPr>
          </w:p>
        </w:tc>
        <w:tc>
          <w:tcPr>
            <w:tcW w:w="2126" w:type="dxa"/>
            <w:vAlign w:val="center"/>
          </w:tcPr>
          <w:p w14:paraId="275EA523">
            <w:pPr>
              <w:spacing w:line="360" w:lineRule="exact"/>
              <w:ind w:firstLine="0" w:firstLineChars="0"/>
              <w:jc w:val="center"/>
              <w:rPr>
                <w:rFonts w:ascii="方正仿宋_GBK"/>
                <w:sz w:val="24"/>
                <w:szCs w:val="24"/>
              </w:rPr>
            </w:pPr>
            <w:r>
              <w:rPr>
                <w:rFonts w:hint="eastAsia" w:ascii="方正仿宋_GBK"/>
                <w:sz w:val="24"/>
                <w:szCs w:val="24"/>
              </w:rPr>
              <w:t>垫江县城区供水主管网改造（新建）项目</w:t>
            </w:r>
          </w:p>
        </w:tc>
        <w:tc>
          <w:tcPr>
            <w:tcW w:w="1843" w:type="dxa"/>
            <w:vAlign w:val="center"/>
          </w:tcPr>
          <w:p w14:paraId="5364AB73">
            <w:pPr>
              <w:spacing w:line="360" w:lineRule="exact"/>
              <w:ind w:firstLine="0" w:firstLineChars="0"/>
              <w:jc w:val="center"/>
              <w:rPr>
                <w:rFonts w:ascii="方正仿宋_GBK"/>
                <w:sz w:val="24"/>
                <w:szCs w:val="24"/>
              </w:rPr>
            </w:pPr>
            <w:r>
              <w:rPr>
                <w:rFonts w:hint="eastAsia" w:ascii="方正仿宋_GBK"/>
                <w:sz w:val="24"/>
                <w:szCs w:val="24"/>
              </w:rPr>
              <w:t>桂溪街道、桂阳街道</w:t>
            </w:r>
          </w:p>
        </w:tc>
        <w:tc>
          <w:tcPr>
            <w:tcW w:w="3118" w:type="dxa"/>
            <w:vAlign w:val="center"/>
          </w:tcPr>
          <w:p w14:paraId="03B665EA">
            <w:pPr>
              <w:spacing w:line="360" w:lineRule="exact"/>
              <w:ind w:firstLine="0" w:firstLineChars="0"/>
              <w:jc w:val="center"/>
              <w:rPr>
                <w:rFonts w:ascii="方正仿宋_GBK"/>
                <w:sz w:val="24"/>
                <w:szCs w:val="24"/>
              </w:rPr>
            </w:pPr>
            <w:r>
              <w:rPr>
                <w:rFonts w:hint="eastAsia" w:ascii="方正仿宋_GBK"/>
                <w:sz w:val="24"/>
                <w:szCs w:val="24"/>
              </w:rPr>
              <w:t>改造供水管网</w:t>
            </w:r>
            <w:r>
              <w:rPr>
                <w:rFonts w:ascii="方正仿宋_GBK"/>
                <w:sz w:val="24"/>
                <w:szCs w:val="24"/>
              </w:rPr>
              <w:t>26.86</w:t>
            </w:r>
            <w:r>
              <w:rPr>
                <w:rFonts w:hint="eastAsia" w:ascii="方正仿宋_GBK"/>
                <w:sz w:val="24"/>
                <w:szCs w:val="24"/>
              </w:rPr>
              <w:t>公里；新建供水管网</w:t>
            </w:r>
            <w:r>
              <w:rPr>
                <w:rFonts w:ascii="方正仿宋_GBK"/>
                <w:sz w:val="24"/>
                <w:szCs w:val="24"/>
              </w:rPr>
              <w:t>35.2</w:t>
            </w:r>
            <w:r>
              <w:rPr>
                <w:rFonts w:hint="eastAsia" w:ascii="方正仿宋_GBK"/>
                <w:sz w:val="24"/>
                <w:szCs w:val="24"/>
              </w:rPr>
              <w:t>公里。</w:t>
            </w:r>
          </w:p>
        </w:tc>
      </w:tr>
      <w:tr w14:paraId="745E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6" w:type="dxa"/>
            <w:vAlign w:val="center"/>
          </w:tcPr>
          <w:p w14:paraId="0C00F4CC">
            <w:pPr>
              <w:spacing w:line="360" w:lineRule="exact"/>
              <w:ind w:firstLine="0" w:firstLineChars="0"/>
              <w:jc w:val="center"/>
              <w:rPr>
                <w:rFonts w:ascii="方正仿宋_GBK"/>
                <w:sz w:val="24"/>
                <w:szCs w:val="24"/>
              </w:rPr>
            </w:pPr>
            <w:r>
              <w:rPr>
                <w:rFonts w:ascii="方正仿宋_GBK"/>
                <w:sz w:val="24"/>
                <w:szCs w:val="24"/>
              </w:rPr>
              <w:t>3</w:t>
            </w:r>
          </w:p>
        </w:tc>
        <w:tc>
          <w:tcPr>
            <w:tcW w:w="1134" w:type="dxa"/>
            <w:vMerge w:val="continue"/>
            <w:vAlign w:val="center"/>
          </w:tcPr>
          <w:p w14:paraId="343CCF5B">
            <w:pPr>
              <w:spacing w:line="360" w:lineRule="exact"/>
              <w:ind w:firstLine="0" w:firstLineChars="0"/>
              <w:jc w:val="center"/>
              <w:rPr>
                <w:rFonts w:ascii="方正仿宋_GBK"/>
                <w:sz w:val="24"/>
                <w:szCs w:val="24"/>
              </w:rPr>
            </w:pPr>
          </w:p>
        </w:tc>
        <w:tc>
          <w:tcPr>
            <w:tcW w:w="2126" w:type="dxa"/>
            <w:vAlign w:val="center"/>
          </w:tcPr>
          <w:p w14:paraId="2E24BE64">
            <w:pPr>
              <w:spacing w:line="360" w:lineRule="exact"/>
              <w:ind w:firstLine="0" w:firstLineChars="0"/>
              <w:jc w:val="center"/>
              <w:rPr>
                <w:rFonts w:ascii="方正仿宋_GBK"/>
                <w:sz w:val="24"/>
                <w:szCs w:val="24"/>
              </w:rPr>
            </w:pPr>
            <w:r>
              <w:rPr>
                <w:rFonts w:hint="eastAsia" w:ascii="方正仿宋_GBK"/>
                <w:sz w:val="24"/>
                <w:szCs w:val="24"/>
              </w:rPr>
              <w:t>垫江县城区老旧小区给水管网（设施）改造项目</w:t>
            </w:r>
          </w:p>
        </w:tc>
        <w:tc>
          <w:tcPr>
            <w:tcW w:w="1843" w:type="dxa"/>
            <w:vAlign w:val="center"/>
          </w:tcPr>
          <w:p w14:paraId="11265293">
            <w:pPr>
              <w:spacing w:line="360" w:lineRule="exact"/>
              <w:ind w:firstLine="0" w:firstLineChars="0"/>
              <w:jc w:val="center"/>
              <w:rPr>
                <w:rFonts w:ascii="方正仿宋_GBK"/>
                <w:sz w:val="24"/>
                <w:szCs w:val="24"/>
              </w:rPr>
            </w:pPr>
            <w:r>
              <w:rPr>
                <w:rFonts w:hint="eastAsia" w:ascii="方正仿宋_GBK"/>
                <w:sz w:val="24"/>
                <w:szCs w:val="24"/>
              </w:rPr>
              <w:t>桂溪街道、桂阳街道</w:t>
            </w:r>
          </w:p>
        </w:tc>
        <w:tc>
          <w:tcPr>
            <w:tcW w:w="3118" w:type="dxa"/>
            <w:vAlign w:val="center"/>
          </w:tcPr>
          <w:p w14:paraId="0FF3B103">
            <w:pPr>
              <w:spacing w:line="360" w:lineRule="exact"/>
              <w:ind w:firstLine="0" w:firstLineChars="0"/>
              <w:jc w:val="center"/>
              <w:rPr>
                <w:rFonts w:ascii="方正仿宋_GBK"/>
                <w:sz w:val="24"/>
                <w:szCs w:val="24"/>
              </w:rPr>
            </w:pPr>
            <w:r>
              <w:rPr>
                <w:rFonts w:hint="eastAsia" w:ascii="方正仿宋_GBK"/>
                <w:sz w:val="24"/>
                <w:szCs w:val="24"/>
              </w:rPr>
              <w:t>老旧小区一户一表改造约</w:t>
            </w:r>
            <w:r>
              <w:rPr>
                <w:rFonts w:ascii="方正仿宋_GBK"/>
                <w:sz w:val="24"/>
                <w:szCs w:val="24"/>
              </w:rPr>
              <w:t>3</w:t>
            </w:r>
            <w:r>
              <w:rPr>
                <w:rFonts w:hint="eastAsia" w:ascii="方正仿宋_GBK"/>
                <w:sz w:val="24"/>
                <w:szCs w:val="24"/>
              </w:rPr>
              <w:t>万户；老旧小区二次供水设施改造约</w:t>
            </w:r>
            <w:r>
              <w:rPr>
                <w:rFonts w:ascii="方正仿宋_GBK"/>
                <w:sz w:val="24"/>
                <w:szCs w:val="24"/>
              </w:rPr>
              <w:t>30</w:t>
            </w:r>
            <w:r>
              <w:rPr>
                <w:rFonts w:hint="eastAsia" w:ascii="方正仿宋_GBK"/>
                <w:sz w:val="24"/>
                <w:szCs w:val="24"/>
              </w:rPr>
              <w:t>处；老旧小区消防管道及设施改造约</w:t>
            </w:r>
            <w:r>
              <w:rPr>
                <w:rFonts w:ascii="方正仿宋_GBK"/>
                <w:sz w:val="24"/>
                <w:szCs w:val="24"/>
              </w:rPr>
              <w:t>60</w:t>
            </w:r>
            <w:r>
              <w:rPr>
                <w:rFonts w:hint="eastAsia" w:ascii="方正仿宋_GBK"/>
                <w:sz w:val="24"/>
                <w:szCs w:val="24"/>
              </w:rPr>
              <w:t>处。</w:t>
            </w:r>
          </w:p>
        </w:tc>
      </w:tr>
      <w:tr w14:paraId="3614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3822FADD">
            <w:pPr>
              <w:spacing w:line="360" w:lineRule="exact"/>
              <w:ind w:firstLine="0" w:firstLineChars="0"/>
              <w:jc w:val="center"/>
              <w:rPr>
                <w:rFonts w:ascii="方正仿宋_GBK"/>
                <w:sz w:val="24"/>
                <w:szCs w:val="24"/>
              </w:rPr>
            </w:pPr>
            <w:r>
              <w:rPr>
                <w:rFonts w:ascii="方正仿宋_GBK"/>
                <w:sz w:val="24"/>
                <w:szCs w:val="24"/>
              </w:rPr>
              <w:t>5</w:t>
            </w:r>
          </w:p>
        </w:tc>
        <w:tc>
          <w:tcPr>
            <w:tcW w:w="1134" w:type="dxa"/>
            <w:vAlign w:val="center"/>
          </w:tcPr>
          <w:p w14:paraId="40016D54">
            <w:pPr>
              <w:spacing w:line="360" w:lineRule="exact"/>
              <w:ind w:firstLine="0" w:firstLineChars="0"/>
              <w:jc w:val="center"/>
              <w:rPr>
                <w:rFonts w:ascii="方正仿宋_GBK"/>
                <w:sz w:val="24"/>
                <w:szCs w:val="24"/>
              </w:rPr>
            </w:pPr>
            <w:r>
              <w:rPr>
                <w:rFonts w:hint="eastAsia" w:ascii="方正仿宋_GBK"/>
                <w:sz w:val="24"/>
                <w:szCs w:val="24"/>
              </w:rPr>
              <w:t>城乡一体化供水工程</w:t>
            </w:r>
          </w:p>
        </w:tc>
        <w:tc>
          <w:tcPr>
            <w:tcW w:w="2126" w:type="dxa"/>
            <w:vAlign w:val="center"/>
          </w:tcPr>
          <w:p w14:paraId="2B12539C">
            <w:pPr>
              <w:spacing w:line="360" w:lineRule="exact"/>
              <w:ind w:firstLine="0" w:firstLineChars="0"/>
              <w:jc w:val="center"/>
              <w:rPr>
                <w:rFonts w:ascii="方正仿宋_GBK"/>
                <w:sz w:val="24"/>
                <w:szCs w:val="24"/>
              </w:rPr>
            </w:pPr>
            <w:r>
              <w:rPr>
                <w:rFonts w:hint="eastAsia" w:ascii="方正仿宋_GBK"/>
                <w:sz w:val="24"/>
                <w:szCs w:val="24"/>
              </w:rPr>
              <w:t>县城自来水公司管网延伸</w:t>
            </w:r>
          </w:p>
        </w:tc>
        <w:tc>
          <w:tcPr>
            <w:tcW w:w="1843" w:type="dxa"/>
            <w:vAlign w:val="center"/>
          </w:tcPr>
          <w:p w14:paraId="73CFF2EE">
            <w:pPr>
              <w:spacing w:line="360" w:lineRule="exact"/>
              <w:ind w:firstLine="0" w:firstLineChars="0"/>
              <w:jc w:val="center"/>
              <w:rPr>
                <w:rFonts w:ascii="方正仿宋_GBK"/>
                <w:sz w:val="24"/>
                <w:szCs w:val="24"/>
              </w:rPr>
            </w:pPr>
            <w:r>
              <w:rPr>
                <w:rFonts w:hint="eastAsia" w:ascii="方正仿宋_GBK"/>
                <w:sz w:val="24"/>
                <w:szCs w:val="24"/>
              </w:rPr>
              <w:t>桂溪街道、桂阳街道、黄沙镇</w:t>
            </w:r>
          </w:p>
        </w:tc>
        <w:tc>
          <w:tcPr>
            <w:tcW w:w="3118" w:type="dxa"/>
            <w:vAlign w:val="center"/>
          </w:tcPr>
          <w:p w14:paraId="6E38E40D">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578</w:t>
            </w:r>
            <w:r>
              <w:rPr>
                <w:rFonts w:hint="eastAsia" w:ascii="方正仿宋_GBK"/>
                <w:sz w:val="24"/>
                <w:szCs w:val="24"/>
              </w:rPr>
              <w:t>公里，设计供水规模</w:t>
            </w:r>
            <w:r>
              <w:rPr>
                <w:rFonts w:ascii="方正仿宋_GBK"/>
                <w:sz w:val="24"/>
                <w:szCs w:val="24"/>
              </w:rPr>
              <w:t>11</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14:paraId="4252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36" w:type="dxa"/>
            <w:vAlign w:val="center"/>
          </w:tcPr>
          <w:p w14:paraId="0DBE4A8D">
            <w:pPr>
              <w:spacing w:line="360" w:lineRule="exact"/>
              <w:ind w:firstLine="0" w:firstLineChars="0"/>
              <w:jc w:val="center"/>
              <w:rPr>
                <w:rFonts w:ascii="方正仿宋_GBK"/>
                <w:sz w:val="24"/>
                <w:szCs w:val="24"/>
              </w:rPr>
            </w:pPr>
            <w:r>
              <w:rPr>
                <w:rFonts w:ascii="方正仿宋_GBK"/>
                <w:sz w:val="24"/>
                <w:szCs w:val="24"/>
              </w:rPr>
              <w:t>6</w:t>
            </w:r>
          </w:p>
        </w:tc>
        <w:tc>
          <w:tcPr>
            <w:tcW w:w="1134" w:type="dxa"/>
            <w:vMerge w:val="restart"/>
            <w:vAlign w:val="center"/>
          </w:tcPr>
          <w:p w14:paraId="784F79E2">
            <w:pPr>
              <w:spacing w:line="360" w:lineRule="exact"/>
              <w:ind w:firstLine="0" w:firstLineChars="0"/>
              <w:jc w:val="center"/>
              <w:rPr>
                <w:rFonts w:ascii="方正仿宋_GBK"/>
                <w:sz w:val="24"/>
                <w:szCs w:val="24"/>
              </w:rPr>
            </w:pPr>
            <w:r>
              <w:rPr>
                <w:rFonts w:hint="eastAsia" w:ascii="方正仿宋_GBK"/>
                <w:sz w:val="24"/>
                <w:szCs w:val="24"/>
              </w:rPr>
              <w:t>农村供水工程</w:t>
            </w:r>
          </w:p>
        </w:tc>
        <w:tc>
          <w:tcPr>
            <w:tcW w:w="2126" w:type="dxa"/>
            <w:vAlign w:val="center"/>
          </w:tcPr>
          <w:p w14:paraId="02B1A948">
            <w:pPr>
              <w:spacing w:line="360" w:lineRule="exact"/>
              <w:ind w:firstLine="0" w:firstLineChars="0"/>
              <w:jc w:val="center"/>
              <w:rPr>
                <w:rFonts w:ascii="方正仿宋_GBK"/>
                <w:sz w:val="24"/>
                <w:szCs w:val="24"/>
              </w:rPr>
            </w:pPr>
            <w:r>
              <w:rPr>
                <w:rFonts w:hint="eastAsia" w:ascii="方正仿宋_GBK"/>
                <w:sz w:val="24"/>
                <w:szCs w:val="24"/>
              </w:rPr>
              <w:t>普顺新建水厂供水工程</w:t>
            </w:r>
          </w:p>
        </w:tc>
        <w:tc>
          <w:tcPr>
            <w:tcW w:w="1843" w:type="dxa"/>
            <w:vAlign w:val="center"/>
          </w:tcPr>
          <w:p w14:paraId="702825C8">
            <w:pPr>
              <w:spacing w:line="360" w:lineRule="exact"/>
              <w:ind w:firstLine="0" w:firstLineChars="0"/>
              <w:jc w:val="center"/>
              <w:rPr>
                <w:rFonts w:ascii="方正仿宋_GBK"/>
                <w:sz w:val="24"/>
                <w:szCs w:val="24"/>
              </w:rPr>
            </w:pPr>
            <w:r>
              <w:rPr>
                <w:rFonts w:hint="eastAsia" w:ascii="方正仿宋_GBK"/>
                <w:sz w:val="24"/>
                <w:szCs w:val="24"/>
              </w:rPr>
              <w:t>普顺镇</w:t>
            </w:r>
          </w:p>
        </w:tc>
        <w:tc>
          <w:tcPr>
            <w:tcW w:w="3118" w:type="dxa"/>
            <w:vAlign w:val="center"/>
          </w:tcPr>
          <w:p w14:paraId="77F5AFD0">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42</w:t>
            </w:r>
            <w:r>
              <w:rPr>
                <w:rFonts w:hint="eastAsia" w:ascii="方正仿宋_GBK"/>
                <w:sz w:val="24"/>
                <w:szCs w:val="24"/>
              </w:rPr>
              <w:t>公里，设计供水规模</w:t>
            </w:r>
            <w:r>
              <w:rPr>
                <w:rFonts w:ascii="方正仿宋_GBK"/>
                <w:sz w:val="24"/>
                <w:szCs w:val="24"/>
              </w:rPr>
              <w:t>1</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14:paraId="4275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323114F3">
            <w:pPr>
              <w:spacing w:line="360" w:lineRule="exact"/>
              <w:ind w:firstLine="0" w:firstLineChars="0"/>
              <w:jc w:val="center"/>
              <w:rPr>
                <w:rFonts w:ascii="方正仿宋_GBK"/>
                <w:sz w:val="24"/>
                <w:szCs w:val="24"/>
              </w:rPr>
            </w:pPr>
            <w:r>
              <w:rPr>
                <w:rFonts w:ascii="方正仿宋_GBK"/>
                <w:sz w:val="24"/>
                <w:szCs w:val="24"/>
              </w:rPr>
              <w:t>7</w:t>
            </w:r>
          </w:p>
        </w:tc>
        <w:tc>
          <w:tcPr>
            <w:tcW w:w="1134" w:type="dxa"/>
            <w:vMerge w:val="continue"/>
            <w:vAlign w:val="center"/>
          </w:tcPr>
          <w:p w14:paraId="6C23476C">
            <w:pPr>
              <w:spacing w:line="360" w:lineRule="exact"/>
              <w:ind w:firstLine="0" w:firstLineChars="0"/>
              <w:jc w:val="center"/>
              <w:rPr>
                <w:rFonts w:ascii="方正仿宋_GBK"/>
                <w:sz w:val="24"/>
                <w:szCs w:val="24"/>
              </w:rPr>
            </w:pPr>
          </w:p>
        </w:tc>
        <w:tc>
          <w:tcPr>
            <w:tcW w:w="2126" w:type="dxa"/>
            <w:vAlign w:val="center"/>
          </w:tcPr>
          <w:p w14:paraId="18FE8B54">
            <w:pPr>
              <w:spacing w:line="360" w:lineRule="exact"/>
              <w:ind w:firstLine="0" w:firstLineChars="0"/>
              <w:jc w:val="center"/>
              <w:rPr>
                <w:rFonts w:ascii="方正仿宋_GBK"/>
                <w:sz w:val="24"/>
                <w:szCs w:val="24"/>
              </w:rPr>
            </w:pPr>
            <w:r>
              <w:rPr>
                <w:rFonts w:hint="eastAsia" w:ascii="方正仿宋_GBK"/>
                <w:sz w:val="24"/>
                <w:szCs w:val="24"/>
              </w:rPr>
              <w:t>盐井溪水厂供水工程</w:t>
            </w:r>
          </w:p>
        </w:tc>
        <w:tc>
          <w:tcPr>
            <w:tcW w:w="1843" w:type="dxa"/>
            <w:vAlign w:val="center"/>
          </w:tcPr>
          <w:p w14:paraId="527DE1E4">
            <w:pPr>
              <w:spacing w:line="360" w:lineRule="exact"/>
              <w:ind w:firstLine="0" w:firstLineChars="0"/>
              <w:jc w:val="center"/>
              <w:rPr>
                <w:rFonts w:ascii="方正仿宋_GBK"/>
                <w:sz w:val="24"/>
                <w:szCs w:val="24"/>
              </w:rPr>
            </w:pPr>
            <w:r>
              <w:rPr>
                <w:rFonts w:hint="eastAsia" w:ascii="方正仿宋_GBK"/>
                <w:sz w:val="24"/>
                <w:szCs w:val="24"/>
              </w:rPr>
              <w:t>鹤游镇</w:t>
            </w:r>
          </w:p>
        </w:tc>
        <w:tc>
          <w:tcPr>
            <w:tcW w:w="3118" w:type="dxa"/>
            <w:vAlign w:val="center"/>
          </w:tcPr>
          <w:p w14:paraId="709D9798">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39</w:t>
            </w:r>
            <w:r>
              <w:rPr>
                <w:rFonts w:hint="eastAsia" w:ascii="方正仿宋_GBK"/>
                <w:sz w:val="24"/>
                <w:szCs w:val="24"/>
              </w:rPr>
              <w:t>公里，供水能力</w:t>
            </w:r>
            <w:r>
              <w:rPr>
                <w:rFonts w:ascii="方正仿宋_GBK"/>
                <w:sz w:val="24"/>
                <w:szCs w:val="24"/>
              </w:rPr>
              <w:t>3</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14:paraId="1D63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41C587A7">
            <w:pPr>
              <w:spacing w:line="360" w:lineRule="exact"/>
              <w:ind w:firstLine="0" w:firstLineChars="0"/>
              <w:jc w:val="center"/>
              <w:rPr>
                <w:rFonts w:ascii="方正仿宋_GBK"/>
                <w:sz w:val="24"/>
                <w:szCs w:val="24"/>
              </w:rPr>
            </w:pPr>
            <w:r>
              <w:rPr>
                <w:rFonts w:ascii="方正仿宋_GBK"/>
                <w:sz w:val="24"/>
                <w:szCs w:val="24"/>
              </w:rPr>
              <w:t>8</w:t>
            </w:r>
          </w:p>
        </w:tc>
        <w:tc>
          <w:tcPr>
            <w:tcW w:w="1134" w:type="dxa"/>
            <w:vMerge w:val="continue"/>
            <w:vAlign w:val="center"/>
          </w:tcPr>
          <w:p w14:paraId="5FC43B4A">
            <w:pPr>
              <w:spacing w:line="360" w:lineRule="exact"/>
              <w:ind w:firstLine="0" w:firstLineChars="0"/>
              <w:jc w:val="center"/>
              <w:rPr>
                <w:rFonts w:ascii="方正仿宋_GBK"/>
                <w:sz w:val="24"/>
                <w:szCs w:val="24"/>
              </w:rPr>
            </w:pPr>
          </w:p>
        </w:tc>
        <w:tc>
          <w:tcPr>
            <w:tcW w:w="2126" w:type="dxa"/>
            <w:vAlign w:val="center"/>
          </w:tcPr>
          <w:p w14:paraId="612ABEA8">
            <w:pPr>
              <w:spacing w:line="360" w:lineRule="exact"/>
              <w:ind w:firstLine="0" w:firstLineChars="0"/>
              <w:jc w:val="center"/>
              <w:rPr>
                <w:rFonts w:ascii="方正仿宋_GBK"/>
                <w:sz w:val="24"/>
                <w:szCs w:val="24"/>
              </w:rPr>
            </w:pPr>
            <w:r>
              <w:rPr>
                <w:rFonts w:hint="eastAsia" w:ascii="方正仿宋_GBK"/>
                <w:sz w:val="24"/>
                <w:szCs w:val="24"/>
              </w:rPr>
              <w:t>油坊沟水厂供水工程</w:t>
            </w:r>
          </w:p>
        </w:tc>
        <w:tc>
          <w:tcPr>
            <w:tcW w:w="1843" w:type="dxa"/>
            <w:vAlign w:val="center"/>
          </w:tcPr>
          <w:p w14:paraId="7058D61B">
            <w:pPr>
              <w:spacing w:line="360" w:lineRule="exact"/>
              <w:ind w:firstLine="0" w:firstLineChars="0"/>
              <w:jc w:val="center"/>
              <w:rPr>
                <w:rFonts w:ascii="方正仿宋_GBK"/>
                <w:sz w:val="24"/>
                <w:szCs w:val="24"/>
              </w:rPr>
            </w:pPr>
            <w:r>
              <w:rPr>
                <w:rFonts w:hint="eastAsia" w:ascii="方正仿宋_GBK"/>
                <w:sz w:val="24"/>
                <w:szCs w:val="24"/>
              </w:rPr>
              <w:t>大石乡</w:t>
            </w:r>
          </w:p>
        </w:tc>
        <w:tc>
          <w:tcPr>
            <w:tcW w:w="3118" w:type="dxa"/>
            <w:vAlign w:val="center"/>
          </w:tcPr>
          <w:p w14:paraId="403F220D">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37</w:t>
            </w:r>
            <w:r>
              <w:rPr>
                <w:rFonts w:hint="eastAsia" w:ascii="方正仿宋_GBK"/>
                <w:sz w:val="24"/>
                <w:szCs w:val="24"/>
              </w:rPr>
              <w:t>公里，设计供水规模</w:t>
            </w:r>
            <w:r>
              <w:rPr>
                <w:rFonts w:ascii="方正仿宋_GBK"/>
                <w:sz w:val="24"/>
                <w:szCs w:val="24"/>
              </w:rPr>
              <w:t>0.5</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14:paraId="6D8B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06CA683E">
            <w:pPr>
              <w:spacing w:line="360" w:lineRule="exact"/>
              <w:ind w:firstLine="0" w:firstLineChars="0"/>
              <w:jc w:val="center"/>
              <w:rPr>
                <w:rFonts w:ascii="方正仿宋_GBK"/>
                <w:sz w:val="24"/>
                <w:szCs w:val="24"/>
              </w:rPr>
            </w:pPr>
            <w:r>
              <w:rPr>
                <w:rFonts w:ascii="方正仿宋_GBK"/>
                <w:sz w:val="24"/>
                <w:szCs w:val="24"/>
              </w:rPr>
              <w:t>9</w:t>
            </w:r>
          </w:p>
        </w:tc>
        <w:tc>
          <w:tcPr>
            <w:tcW w:w="1134" w:type="dxa"/>
            <w:vMerge w:val="continue"/>
            <w:vAlign w:val="center"/>
          </w:tcPr>
          <w:p w14:paraId="4990E5DD">
            <w:pPr>
              <w:spacing w:line="360" w:lineRule="exact"/>
              <w:ind w:firstLine="0" w:firstLineChars="0"/>
              <w:jc w:val="center"/>
              <w:rPr>
                <w:rFonts w:ascii="方正仿宋_GBK"/>
                <w:sz w:val="24"/>
                <w:szCs w:val="24"/>
              </w:rPr>
            </w:pPr>
          </w:p>
        </w:tc>
        <w:tc>
          <w:tcPr>
            <w:tcW w:w="2126" w:type="dxa"/>
            <w:vAlign w:val="center"/>
          </w:tcPr>
          <w:p w14:paraId="0636921F">
            <w:pPr>
              <w:spacing w:line="360" w:lineRule="exact"/>
              <w:ind w:firstLine="0" w:firstLineChars="0"/>
              <w:jc w:val="center"/>
              <w:rPr>
                <w:rFonts w:ascii="方正仿宋_GBK"/>
                <w:sz w:val="24"/>
                <w:szCs w:val="24"/>
              </w:rPr>
            </w:pPr>
            <w:r>
              <w:rPr>
                <w:rFonts w:hint="eastAsia" w:ascii="方正仿宋_GBK"/>
                <w:sz w:val="24"/>
                <w:szCs w:val="24"/>
              </w:rPr>
              <w:t>卧龙水厂供水工程</w:t>
            </w:r>
          </w:p>
        </w:tc>
        <w:tc>
          <w:tcPr>
            <w:tcW w:w="1843" w:type="dxa"/>
            <w:vAlign w:val="center"/>
          </w:tcPr>
          <w:p w14:paraId="0FF7DCD1">
            <w:pPr>
              <w:spacing w:line="360" w:lineRule="exact"/>
              <w:ind w:firstLine="0" w:firstLineChars="0"/>
              <w:jc w:val="center"/>
              <w:rPr>
                <w:rFonts w:ascii="方正仿宋_GBK"/>
                <w:sz w:val="24"/>
                <w:szCs w:val="24"/>
              </w:rPr>
            </w:pPr>
            <w:r>
              <w:rPr>
                <w:rFonts w:hint="eastAsia" w:ascii="方正仿宋_GBK"/>
                <w:sz w:val="24"/>
                <w:szCs w:val="24"/>
              </w:rPr>
              <w:t>五洞镇</w:t>
            </w:r>
          </w:p>
        </w:tc>
        <w:tc>
          <w:tcPr>
            <w:tcW w:w="3118" w:type="dxa"/>
            <w:vAlign w:val="center"/>
          </w:tcPr>
          <w:p w14:paraId="254BB594">
            <w:pPr>
              <w:spacing w:line="360" w:lineRule="exact"/>
              <w:ind w:firstLine="0" w:firstLineChars="0"/>
              <w:jc w:val="center"/>
              <w:rPr>
                <w:rFonts w:ascii="方正仿宋_GBK"/>
                <w:sz w:val="24"/>
                <w:szCs w:val="24"/>
              </w:rPr>
            </w:pPr>
            <w:r>
              <w:rPr>
                <w:rFonts w:hint="eastAsia" w:ascii="方正仿宋_GBK"/>
                <w:sz w:val="24"/>
                <w:szCs w:val="24"/>
              </w:rPr>
              <w:t>新建供水厂一座，设计供水规模</w:t>
            </w:r>
            <w:r>
              <w:rPr>
                <w:rFonts w:ascii="方正仿宋_GBK"/>
                <w:sz w:val="24"/>
                <w:szCs w:val="24"/>
              </w:rPr>
              <w:t>0.5</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14:paraId="35F8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14:paraId="405054D8">
            <w:pPr>
              <w:spacing w:line="360" w:lineRule="exact"/>
              <w:ind w:firstLine="0" w:firstLineChars="0"/>
              <w:jc w:val="center"/>
              <w:rPr>
                <w:rFonts w:ascii="方正仿宋_GBK"/>
                <w:sz w:val="24"/>
                <w:szCs w:val="24"/>
              </w:rPr>
            </w:pPr>
            <w:r>
              <w:rPr>
                <w:rFonts w:ascii="方正仿宋_GBK"/>
                <w:sz w:val="24"/>
                <w:szCs w:val="24"/>
              </w:rPr>
              <w:t>10</w:t>
            </w:r>
          </w:p>
        </w:tc>
        <w:tc>
          <w:tcPr>
            <w:tcW w:w="1134" w:type="dxa"/>
            <w:vMerge w:val="continue"/>
            <w:vAlign w:val="center"/>
          </w:tcPr>
          <w:p w14:paraId="4E3151F2">
            <w:pPr>
              <w:spacing w:line="360" w:lineRule="exact"/>
              <w:ind w:firstLine="0" w:firstLineChars="0"/>
              <w:jc w:val="center"/>
              <w:rPr>
                <w:rFonts w:ascii="方正仿宋_GBK"/>
                <w:sz w:val="24"/>
                <w:szCs w:val="24"/>
              </w:rPr>
            </w:pPr>
          </w:p>
        </w:tc>
        <w:tc>
          <w:tcPr>
            <w:tcW w:w="2126" w:type="dxa"/>
            <w:vAlign w:val="center"/>
          </w:tcPr>
          <w:p w14:paraId="0C54DA3A">
            <w:pPr>
              <w:spacing w:line="360" w:lineRule="exact"/>
              <w:ind w:firstLine="0" w:firstLineChars="0"/>
              <w:jc w:val="center"/>
              <w:rPr>
                <w:rFonts w:ascii="方正仿宋_GBK"/>
                <w:sz w:val="24"/>
                <w:szCs w:val="24"/>
              </w:rPr>
            </w:pPr>
            <w:r>
              <w:rPr>
                <w:rFonts w:hint="eastAsia" w:ascii="方正仿宋_GBK"/>
                <w:sz w:val="24"/>
                <w:szCs w:val="24"/>
              </w:rPr>
              <w:t>农村供水保障改扩建项目</w:t>
            </w:r>
          </w:p>
        </w:tc>
        <w:tc>
          <w:tcPr>
            <w:tcW w:w="1843" w:type="dxa"/>
            <w:vAlign w:val="center"/>
          </w:tcPr>
          <w:p w14:paraId="4844A163">
            <w:pPr>
              <w:spacing w:line="360" w:lineRule="exact"/>
              <w:ind w:firstLine="0" w:firstLineChars="0"/>
              <w:jc w:val="center"/>
              <w:rPr>
                <w:rFonts w:ascii="方正仿宋_GBK"/>
                <w:sz w:val="24"/>
                <w:szCs w:val="24"/>
              </w:rPr>
            </w:pPr>
            <w:r>
              <w:rPr>
                <w:rFonts w:hint="eastAsia" w:ascii="方正仿宋_GBK"/>
                <w:sz w:val="24"/>
                <w:szCs w:val="24"/>
              </w:rPr>
              <w:t>有关乡镇</w:t>
            </w:r>
          </w:p>
        </w:tc>
        <w:tc>
          <w:tcPr>
            <w:tcW w:w="3118" w:type="dxa"/>
            <w:vAlign w:val="center"/>
          </w:tcPr>
          <w:p w14:paraId="3F9DAB33">
            <w:pPr>
              <w:spacing w:line="360" w:lineRule="exact"/>
              <w:ind w:firstLine="0" w:firstLineChars="0"/>
              <w:jc w:val="center"/>
              <w:rPr>
                <w:rFonts w:ascii="方正仿宋_GBK"/>
                <w:sz w:val="24"/>
                <w:szCs w:val="24"/>
              </w:rPr>
            </w:pPr>
            <w:r>
              <w:rPr>
                <w:rFonts w:ascii="方正仿宋_GBK"/>
                <w:sz w:val="24"/>
                <w:szCs w:val="24"/>
              </w:rPr>
              <w:t>24</w:t>
            </w:r>
            <w:r>
              <w:rPr>
                <w:rFonts w:hint="eastAsia" w:ascii="方正仿宋_GBK"/>
                <w:sz w:val="24"/>
                <w:szCs w:val="24"/>
              </w:rPr>
              <w:t>座水厂（水池供水工程）厂区改扩建、新建、改造供水管网</w:t>
            </w:r>
            <w:r>
              <w:rPr>
                <w:rFonts w:ascii="方正仿宋_GBK"/>
                <w:sz w:val="24"/>
                <w:szCs w:val="24"/>
              </w:rPr>
              <w:t>499</w:t>
            </w:r>
            <w:r>
              <w:rPr>
                <w:rFonts w:hint="eastAsia" w:ascii="方正仿宋_GBK"/>
                <w:sz w:val="24"/>
                <w:szCs w:val="24"/>
              </w:rPr>
              <w:t>公里。</w:t>
            </w:r>
          </w:p>
        </w:tc>
      </w:tr>
    </w:tbl>
    <w:p w14:paraId="2B262C7D">
      <w:pPr>
        <w:ind w:firstLine="0" w:firstLineChars="0"/>
        <w:outlineLvl w:val="1"/>
        <w:rPr>
          <w:rFonts w:eastAsia="方正黑体_GBK"/>
          <w:szCs w:val="36"/>
        </w:rPr>
      </w:pPr>
      <w:bookmarkStart w:id="25" w:name="_Toc79776738"/>
      <w:r>
        <w:rPr>
          <w:rFonts w:eastAsia="方正黑体_GBK"/>
          <w:szCs w:val="36"/>
        </w:rPr>
        <w:t xml:space="preserve">4.3 </w:t>
      </w:r>
      <w:r>
        <w:rPr>
          <w:rFonts w:hint="eastAsia" w:eastAsia="方正黑体_GBK"/>
          <w:szCs w:val="36"/>
        </w:rPr>
        <w:t>水质提升工程</w:t>
      </w:r>
      <w:bookmarkEnd w:id="25"/>
    </w:p>
    <w:p w14:paraId="13AFD92F">
      <w:pPr>
        <w:ind w:firstLine="640"/>
        <w:rPr>
          <w:szCs w:val="36"/>
        </w:rPr>
      </w:pPr>
      <w:r>
        <w:rPr>
          <w:rFonts w:hint="eastAsia"/>
          <w:szCs w:val="36"/>
        </w:rPr>
        <w:t>紧盯县城区供水水质短板，强化问题导向，加快项目建设进度，巩固整治提升成效，全力推动城区水质持续改善。</w:t>
      </w:r>
    </w:p>
    <w:p w14:paraId="3A9E89F9">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垫江县“十四五”期间水质提升工程项目表</w:t>
      </w:r>
    </w:p>
    <w:p w14:paraId="6C54D5ED">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4-3</w:t>
      </w:r>
    </w:p>
    <w:tbl>
      <w:tblPr>
        <w:tblStyle w:val="14"/>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126"/>
        <w:gridCol w:w="1559"/>
        <w:gridCol w:w="3119"/>
        <w:gridCol w:w="1417"/>
      </w:tblGrid>
      <w:tr w14:paraId="576A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36" w:type="dxa"/>
            <w:vAlign w:val="center"/>
          </w:tcPr>
          <w:p w14:paraId="71CE7DEE">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2126" w:type="dxa"/>
            <w:vAlign w:val="center"/>
          </w:tcPr>
          <w:p w14:paraId="43B9B53F">
            <w:pPr>
              <w:spacing w:line="360" w:lineRule="exact"/>
              <w:ind w:firstLine="0" w:firstLineChars="0"/>
              <w:jc w:val="center"/>
              <w:rPr>
                <w:rFonts w:ascii="方正仿宋_GBK"/>
                <w:b/>
                <w:bCs/>
                <w:sz w:val="24"/>
                <w:szCs w:val="24"/>
              </w:rPr>
            </w:pPr>
            <w:r>
              <w:rPr>
                <w:rFonts w:hint="eastAsia" w:ascii="方正仿宋_GBK"/>
                <w:b/>
                <w:bCs/>
                <w:sz w:val="24"/>
                <w:szCs w:val="24"/>
              </w:rPr>
              <w:t>工程名称</w:t>
            </w:r>
          </w:p>
        </w:tc>
        <w:tc>
          <w:tcPr>
            <w:tcW w:w="1559" w:type="dxa"/>
            <w:vAlign w:val="center"/>
          </w:tcPr>
          <w:p w14:paraId="2253B801">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3119" w:type="dxa"/>
            <w:vAlign w:val="center"/>
          </w:tcPr>
          <w:p w14:paraId="244A575B">
            <w:pPr>
              <w:spacing w:line="360" w:lineRule="exact"/>
              <w:ind w:firstLine="0" w:firstLineChars="0"/>
              <w:jc w:val="center"/>
              <w:rPr>
                <w:rFonts w:ascii="方正仿宋_GBK"/>
                <w:b/>
                <w:bCs/>
                <w:sz w:val="24"/>
                <w:szCs w:val="24"/>
              </w:rPr>
            </w:pPr>
            <w:r>
              <w:rPr>
                <w:rFonts w:hint="eastAsia" w:ascii="方正仿宋_GBK"/>
                <w:b/>
                <w:bCs/>
                <w:sz w:val="24"/>
                <w:szCs w:val="24"/>
              </w:rPr>
              <w:t>建设内容及规模</w:t>
            </w:r>
          </w:p>
        </w:tc>
        <w:tc>
          <w:tcPr>
            <w:tcW w:w="1417" w:type="dxa"/>
            <w:vAlign w:val="center"/>
          </w:tcPr>
          <w:p w14:paraId="2DE86086">
            <w:pPr>
              <w:spacing w:line="360" w:lineRule="exact"/>
              <w:ind w:firstLine="0" w:firstLineChars="0"/>
              <w:jc w:val="center"/>
              <w:rPr>
                <w:rFonts w:ascii="方正仿宋_GBK"/>
                <w:b/>
                <w:bCs/>
                <w:sz w:val="24"/>
                <w:szCs w:val="24"/>
              </w:rPr>
            </w:pPr>
            <w:r>
              <w:rPr>
                <w:rFonts w:hint="eastAsia" w:ascii="方正仿宋_GBK"/>
                <w:b/>
                <w:bCs/>
                <w:sz w:val="24"/>
                <w:szCs w:val="24"/>
              </w:rPr>
              <w:t>建设期限</w:t>
            </w:r>
          </w:p>
        </w:tc>
      </w:tr>
      <w:tr w14:paraId="5E40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6" w:type="dxa"/>
            <w:vAlign w:val="center"/>
          </w:tcPr>
          <w:p w14:paraId="1A020A06">
            <w:pPr>
              <w:spacing w:line="360" w:lineRule="exact"/>
              <w:ind w:firstLine="0" w:firstLineChars="0"/>
              <w:jc w:val="center"/>
              <w:rPr>
                <w:rFonts w:ascii="方正仿宋_GBK"/>
                <w:sz w:val="24"/>
                <w:szCs w:val="24"/>
              </w:rPr>
            </w:pPr>
            <w:r>
              <w:rPr>
                <w:rFonts w:ascii="方正仿宋_GBK"/>
                <w:sz w:val="24"/>
                <w:szCs w:val="24"/>
              </w:rPr>
              <w:t>1</w:t>
            </w:r>
          </w:p>
        </w:tc>
        <w:tc>
          <w:tcPr>
            <w:tcW w:w="2126" w:type="dxa"/>
            <w:vAlign w:val="center"/>
          </w:tcPr>
          <w:p w14:paraId="3B81CABD">
            <w:pPr>
              <w:spacing w:line="360" w:lineRule="exact"/>
              <w:ind w:firstLine="0" w:firstLineChars="0"/>
              <w:jc w:val="center"/>
              <w:rPr>
                <w:rFonts w:ascii="方正仿宋_GBK"/>
                <w:sz w:val="24"/>
                <w:szCs w:val="24"/>
              </w:rPr>
            </w:pPr>
            <w:r>
              <w:rPr>
                <w:rFonts w:hint="eastAsia" w:ascii="方正仿宋_GBK"/>
                <w:sz w:val="24"/>
                <w:szCs w:val="24"/>
              </w:rPr>
              <w:t>龙滩水厂二期扩建工程项目</w:t>
            </w:r>
          </w:p>
        </w:tc>
        <w:tc>
          <w:tcPr>
            <w:tcW w:w="1559" w:type="dxa"/>
            <w:vAlign w:val="center"/>
          </w:tcPr>
          <w:p w14:paraId="0DC580A7">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3119" w:type="dxa"/>
            <w:vAlign w:val="center"/>
          </w:tcPr>
          <w:p w14:paraId="48A47D26">
            <w:pPr>
              <w:spacing w:line="360" w:lineRule="exact"/>
              <w:ind w:firstLine="0" w:firstLineChars="0"/>
              <w:jc w:val="center"/>
              <w:rPr>
                <w:rFonts w:ascii="方正仿宋_GBK"/>
                <w:sz w:val="24"/>
                <w:szCs w:val="24"/>
              </w:rPr>
            </w:pPr>
            <w:r>
              <w:rPr>
                <w:rFonts w:ascii="方正仿宋_GBK"/>
                <w:sz w:val="24"/>
                <w:szCs w:val="24"/>
              </w:rPr>
              <w:t>5</w:t>
            </w:r>
            <w:r>
              <w:rPr>
                <w:rFonts w:hint="eastAsia" w:ascii="方正仿宋_GBK"/>
                <w:sz w:val="24"/>
                <w:szCs w:val="24"/>
              </w:rPr>
              <w:t>万立方米</w:t>
            </w:r>
            <w:r>
              <w:rPr>
                <w:rFonts w:ascii="方正仿宋_GBK"/>
                <w:sz w:val="24"/>
                <w:szCs w:val="24"/>
              </w:rPr>
              <w:t>/</w:t>
            </w:r>
            <w:r>
              <w:rPr>
                <w:rFonts w:hint="eastAsia" w:ascii="方正仿宋_GBK"/>
                <w:sz w:val="24"/>
                <w:szCs w:val="24"/>
              </w:rPr>
              <w:t>天的制水工艺和深度处理实施及配套工程。</w:t>
            </w:r>
          </w:p>
        </w:tc>
        <w:tc>
          <w:tcPr>
            <w:tcW w:w="1417" w:type="dxa"/>
            <w:vAlign w:val="center"/>
          </w:tcPr>
          <w:p w14:paraId="359F7140">
            <w:pPr>
              <w:spacing w:line="360" w:lineRule="exact"/>
              <w:ind w:firstLine="0" w:firstLineChars="0"/>
              <w:jc w:val="center"/>
              <w:rPr>
                <w:rFonts w:ascii="方正仿宋_GBK"/>
                <w:sz w:val="24"/>
                <w:szCs w:val="24"/>
              </w:rPr>
            </w:pPr>
            <w:r>
              <w:rPr>
                <w:rFonts w:ascii="方正仿宋_GBK"/>
                <w:sz w:val="24"/>
                <w:szCs w:val="24"/>
              </w:rPr>
              <w:t>2023-2025</w:t>
            </w:r>
          </w:p>
        </w:tc>
      </w:tr>
      <w:tr w14:paraId="3EEC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6" w:type="dxa"/>
            <w:vAlign w:val="center"/>
          </w:tcPr>
          <w:p w14:paraId="6652AB60">
            <w:pPr>
              <w:spacing w:line="360" w:lineRule="exact"/>
              <w:ind w:firstLine="0" w:firstLineChars="0"/>
              <w:jc w:val="center"/>
              <w:rPr>
                <w:rFonts w:ascii="方正仿宋_GBK"/>
                <w:sz w:val="24"/>
                <w:szCs w:val="24"/>
              </w:rPr>
            </w:pPr>
            <w:r>
              <w:rPr>
                <w:rFonts w:ascii="方正仿宋_GBK"/>
                <w:sz w:val="24"/>
                <w:szCs w:val="24"/>
              </w:rPr>
              <w:t>2</w:t>
            </w:r>
          </w:p>
        </w:tc>
        <w:tc>
          <w:tcPr>
            <w:tcW w:w="2126" w:type="dxa"/>
            <w:vAlign w:val="center"/>
          </w:tcPr>
          <w:p w14:paraId="071E08CE">
            <w:pPr>
              <w:spacing w:line="360" w:lineRule="exact"/>
              <w:ind w:firstLine="0" w:firstLineChars="0"/>
              <w:jc w:val="center"/>
              <w:rPr>
                <w:rFonts w:ascii="方正仿宋_GBK"/>
                <w:sz w:val="24"/>
                <w:szCs w:val="24"/>
              </w:rPr>
            </w:pPr>
            <w:r>
              <w:rPr>
                <w:rFonts w:hint="eastAsia" w:ascii="方正仿宋_GBK"/>
                <w:sz w:val="24"/>
                <w:szCs w:val="24"/>
              </w:rPr>
              <w:t>垫江县城区分质供水工程项目</w:t>
            </w:r>
          </w:p>
        </w:tc>
        <w:tc>
          <w:tcPr>
            <w:tcW w:w="1559" w:type="dxa"/>
            <w:vAlign w:val="center"/>
          </w:tcPr>
          <w:p w14:paraId="2EF20899">
            <w:pPr>
              <w:spacing w:line="360" w:lineRule="exact"/>
              <w:ind w:firstLine="0" w:firstLineChars="0"/>
              <w:jc w:val="center"/>
              <w:rPr>
                <w:rFonts w:ascii="方正仿宋_GBK"/>
                <w:sz w:val="24"/>
                <w:szCs w:val="24"/>
              </w:rPr>
            </w:pPr>
            <w:r>
              <w:rPr>
                <w:rFonts w:hint="eastAsia" w:ascii="方正仿宋_GBK"/>
                <w:sz w:val="24"/>
                <w:szCs w:val="24"/>
              </w:rPr>
              <w:t>桂溪街道、桂阳街道</w:t>
            </w:r>
          </w:p>
        </w:tc>
        <w:tc>
          <w:tcPr>
            <w:tcW w:w="3119" w:type="dxa"/>
            <w:vAlign w:val="center"/>
          </w:tcPr>
          <w:p w14:paraId="41DAE194">
            <w:pPr>
              <w:spacing w:line="360" w:lineRule="exact"/>
              <w:ind w:firstLine="0" w:firstLineChars="0"/>
              <w:jc w:val="center"/>
              <w:rPr>
                <w:rFonts w:ascii="方正仿宋_GBK"/>
                <w:sz w:val="24"/>
                <w:szCs w:val="24"/>
              </w:rPr>
            </w:pPr>
            <w:r>
              <w:rPr>
                <w:rFonts w:hint="eastAsia" w:ascii="方正仿宋_GBK"/>
                <w:sz w:val="24"/>
                <w:szCs w:val="24"/>
              </w:rPr>
              <w:t>新建县城周边所有学校和较大规模已建成小区以及未来新增楼盘项目的不锈钢管道分质供水系统。</w:t>
            </w:r>
          </w:p>
        </w:tc>
        <w:tc>
          <w:tcPr>
            <w:tcW w:w="1417" w:type="dxa"/>
            <w:vAlign w:val="center"/>
          </w:tcPr>
          <w:p w14:paraId="609CCD20">
            <w:pPr>
              <w:spacing w:line="360" w:lineRule="exact"/>
              <w:ind w:firstLine="0" w:firstLineChars="0"/>
              <w:jc w:val="center"/>
              <w:rPr>
                <w:rFonts w:ascii="方正仿宋_GBK"/>
                <w:sz w:val="24"/>
                <w:szCs w:val="24"/>
              </w:rPr>
            </w:pPr>
            <w:r>
              <w:rPr>
                <w:rFonts w:ascii="方正仿宋_GBK"/>
                <w:sz w:val="24"/>
                <w:szCs w:val="24"/>
              </w:rPr>
              <w:t>2022-2025</w:t>
            </w:r>
          </w:p>
        </w:tc>
      </w:tr>
    </w:tbl>
    <w:p w14:paraId="00B9BBDE">
      <w:pPr>
        <w:ind w:firstLine="0" w:firstLineChars="0"/>
        <w:outlineLvl w:val="1"/>
        <w:rPr>
          <w:rFonts w:eastAsia="方正黑体_GBK"/>
          <w:szCs w:val="36"/>
        </w:rPr>
      </w:pPr>
      <w:bookmarkStart w:id="26" w:name="_Toc79776739"/>
      <w:r>
        <w:rPr>
          <w:rFonts w:eastAsia="方正黑体_GBK"/>
          <w:szCs w:val="36"/>
        </w:rPr>
        <w:t xml:space="preserve">4.5 </w:t>
      </w:r>
      <w:r>
        <w:rPr>
          <w:rFonts w:hint="eastAsia" w:eastAsia="方正黑体_GBK"/>
          <w:szCs w:val="36"/>
        </w:rPr>
        <w:t>灌区现代化建设与改造</w:t>
      </w:r>
      <w:bookmarkEnd w:id="26"/>
    </w:p>
    <w:p w14:paraId="594B1729">
      <w:pPr>
        <w:ind w:firstLine="640"/>
        <w:rPr>
          <w:szCs w:val="36"/>
        </w:rPr>
      </w:pPr>
      <w:r>
        <w:rPr>
          <w:rFonts w:hint="eastAsia"/>
          <w:szCs w:val="36"/>
        </w:rPr>
        <w:t>围绕乡村振兴战略，按照现代农业建设要求，加快推进灌区现代化建设与改造，加强灌溉工程体系改造，提高灌溉供水保障率。在地理、自然条件较好的乡镇，选择一批节水和提升粮食生产能力潜力大、地方积极性高、推进标准化管理成效明显的中小型灌区，开展灌区续建配套与现代化改造。</w:t>
      </w:r>
    </w:p>
    <w:p w14:paraId="6E667524">
      <w:pPr>
        <w:ind w:firstLine="640"/>
        <w:rPr>
          <w:szCs w:val="36"/>
        </w:rPr>
      </w:pPr>
      <w:r>
        <w:rPr>
          <w:rFonts w:hint="eastAsia"/>
          <w:szCs w:val="36"/>
        </w:rPr>
        <w:t>“十四五”期间，按照</w:t>
      </w:r>
      <w:r>
        <w:rPr>
          <w:rFonts w:hint="eastAsia" w:cs="方正仿宋_GBK"/>
          <w:kern w:val="0"/>
          <w:szCs w:val="32"/>
        </w:rPr>
        <w:t>成渝地区双城经济圈建设规划，配合四川省开江县，</w:t>
      </w:r>
      <w:r>
        <w:rPr>
          <w:rFonts w:hint="eastAsia"/>
          <w:szCs w:val="36"/>
        </w:rPr>
        <w:t>有序推进明月山大灌区建设项目前期工作，从土溪沟水库采用管道输水到开江、梁平、大竹等区县，年均调水</w:t>
      </w:r>
      <w:r>
        <w:rPr>
          <w:szCs w:val="36"/>
        </w:rPr>
        <w:t>8000—10000</w:t>
      </w:r>
      <w:r>
        <w:rPr>
          <w:rFonts w:hint="eastAsia"/>
          <w:szCs w:val="36"/>
        </w:rPr>
        <w:t>万立方米，彻底解决城区缺水问题（含生态补水），力争在“十四五”期间开工建设。</w:t>
      </w:r>
    </w:p>
    <w:p w14:paraId="50CC3350">
      <w:pPr>
        <w:ind w:firstLine="640"/>
        <w:rPr>
          <w:szCs w:val="36"/>
        </w:rPr>
      </w:pPr>
      <w:r>
        <w:rPr>
          <w:rFonts w:hint="eastAsia"/>
          <w:szCs w:val="36"/>
        </w:rPr>
        <w:t>实施盐井溪水库中型灌区续建配套与节水改造工程，设计灌溉面积为坪山镇、白家镇、鹤游镇、包家镇、砚台镇等地共约</w:t>
      </w:r>
      <w:r>
        <w:rPr>
          <w:szCs w:val="36"/>
        </w:rPr>
        <w:t>3.3</w:t>
      </w:r>
      <w:r>
        <w:rPr>
          <w:rFonts w:hint="eastAsia"/>
          <w:szCs w:val="36"/>
        </w:rPr>
        <w:t>万亩，整治渠道</w:t>
      </w:r>
      <w:r>
        <w:rPr>
          <w:szCs w:val="36"/>
        </w:rPr>
        <w:t>6</w:t>
      </w:r>
      <w:r>
        <w:rPr>
          <w:rFonts w:hint="eastAsia"/>
          <w:szCs w:val="36"/>
        </w:rPr>
        <w:t>条，长度</w:t>
      </w:r>
      <w:r>
        <w:rPr>
          <w:szCs w:val="36"/>
        </w:rPr>
        <w:t>14</w:t>
      </w:r>
      <w:r>
        <w:rPr>
          <w:rFonts w:hint="eastAsia"/>
          <w:szCs w:val="36"/>
        </w:rPr>
        <w:t>公里。</w:t>
      </w:r>
    </w:p>
    <w:p w14:paraId="6BC021CF">
      <w:pPr>
        <w:ind w:firstLine="640"/>
        <w:rPr>
          <w:szCs w:val="36"/>
        </w:rPr>
      </w:pPr>
      <w:r>
        <w:rPr>
          <w:rFonts w:hint="eastAsia"/>
          <w:szCs w:val="36"/>
        </w:rPr>
        <w:t>新建龙滩水库中型灌区续建配套与节水改造工程，新建灌溉渠道</w:t>
      </w:r>
      <w:r>
        <w:rPr>
          <w:szCs w:val="36"/>
        </w:rPr>
        <w:t>20.6</w:t>
      </w:r>
      <w:r>
        <w:rPr>
          <w:rFonts w:hint="eastAsia"/>
          <w:szCs w:val="36"/>
        </w:rPr>
        <w:t>公里；新增灌溉面积</w:t>
      </w:r>
      <w:r>
        <w:rPr>
          <w:szCs w:val="36"/>
        </w:rPr>
        <w:t>1.8</w:t>
      </w:r>
      <w:r>
        <w:rPr>
          <w:rFonts w:hint="eastAsia"/>
          <w:szCs w:val="36"/>
        </w:rPr>
        <w:t>万亩。</w:t>
      </w:r>
    </w:p>
    <w:p w14:paraId="3B2E2A46">
      <w:pPr>
        <w:ind w:firstLine="640"/>
        <w:rPr>
          <w:szCs w:val="36"/>
        </w:rPr>
      </w:pPr>
      <w:r>
        <w:rPr>
          <w:rFonts w:hint="eastAsia"/>
          <w:szCs w:val="36"/>
        </w:rPr>
        <w:t>实施龙溪河灌区建设工程，丰收大堰闸门现代改造</w:t>
      </w:r>
      <w:r>
        <w:rPr>
          <w:szCs w:val="36"/>
        </w:rPr>
        <w:t>3</w:t>
      </w:r>
      <w:r>
        <w:rPr>
          <w:rFonts w:hint="eastAsia"/>
          <w:szCs w:val="36"/>
        </w:rPr>
        <w:t>座，河流两岸南北岸边新建硬泵站</w:t>
      </w:r>
      <w:r>
        <w:rPr>
          <w:szCs w:val="36"/>
        </w:rPr>
        <w:t>4</w:t>
      </w:r>
      <w:r>
        <w:rPr>
          <w:rFonts w:hint="eastAsia"/>
          <w:szCs w:val="36"/>
        </w:rPr>
        <w:t>座，续建配套现代化改造输配水</w:t>
      </w:r>
      <w:r>
        <w:rPr>
          <w:szCs w:val="36"/>
        </w:rPr>
        <w:t>2</w:t>
      </w:r>
      <w:r>
        <w:rPr>
          <w:rFonts w:hint="eastAsia"/>
          <w:szCs w:val="36"/>
        </w:rPr>
        <w:t>条</w:t>
      </w:r>
      <w:r>
        <w:rPr>
          <w:szCs w:val="36"/>
        </w:rPr>
        <w:t>16</w:t>
      </w:r>
      <w:r>
        <w:rPr>
          <w:rFonts w:hint="eastAsia"/>
          <w:szCs w:val="36"/>
        </w:rPr>
        <w:t>公里，排水沟新建</w:t>
      </w:r>
      <w:r>
        <w:rPr>
          <w:szCs w:val="36"/>
        </w:rPr>
        <w:t>1</w:t>
      </w:r>
      <w:r>
        <w:rPr>
          <w:rFonts w:hint="eastAsia"/>
          <w:szCs w:val="36"/>
        </w:rPr>
        <w:t>条</w:t>
      </w:r>
      <w:r>
        <w:rPr>
          <w:szCs w:val="36"/>
        </w:rPr>
        <w:t>0.8</w:t>
      </w:r>
      <w:r>
        <w:rPr>
          <w:rFonts w:hint="eastAsia"/>
          <w:szCs w:val="36"/>
        </w:rPr>
        <w:t>公里，管理中心</w:t>
      </w:r>
      <w:r>
        <w:rPr>
          <w:szCs w:val="36"/>
        </w:rPr>
        <w:t>1000</w:t>
      </w:r>
      <w:r>
        <w:rPr>
          <w:rFonts w:hint="eastAsia"/>
          <w:szCs w:val="36"/>
        </w:rPr>
        <w:t>平方米。</w:t>
      </w:r>
    </w:p>
    <w:p w14:paraId="618AA144">
      <w:pPr>
        <w:ind w:firstLine="0" w:firstLineChars="0"/>
        <w:outlineLvl w:val="1"/>
        <w:rPr>
          <w:rFonts w:eastAsia="方正黑体_GBK"/>
          <w:szCs w:val="36"/>
        </w:rPr>
      </w:pPr>
      <w:bookmarkStart w:id="27" w:name="_Toc79776740"/>
      <w:r>
        <w:rPr>
          <w:rFonts w:eastAsia="方正黑体_GBK"/>
          <w:szCs w:val="36"/>
        </w:rPr>
        <w:t xml:space="preserve">4.6 </w:t>
      </w:r>
      <w:r>
        <w:rPr>
          <w:rFonts w:hint="eastAsia" w:eastAsia="方正黑体_GBK"/>
          <w:szCs w:val="36"/>
        </w:rPr>
        <w:t>节水工程</w:t>
      </w:r>
      <w:bookmarkEnd w:id="27"/>
    </w:p>
    <w:p w14:paraId="13CD6D49">
      <w:pPr>
        <w:ind w:firstLine="684"/>
        <w:rPr>
          <w:szCs w:val="36"/>
        </w:rPr>
      </w:pPr>
      <w:r>
        <w:rPr>
          <w:rFonts w:hint="eastAsia"/>
          <w:spacing w:val="11"/>
          <w:szCs w:val="32"/>
        </w:rPr>
        <w:t>强化指标刚性约束，严格实行区域流域用水总量和强度控制，健全市、区县两级级行政区域用水总量、用水强度控制指标体系；逐步建立先进用水定额体系。严格用水全过程</w:t>
      </w:r>
      <w:r>
        <w:rPr>
          <w:spacing w:val="11"/>
          <w:szCs w:val="32"/>
        </w:rPr>
        <w:t xml:space="preserve"> </w:t>
      </w:r>
      <w:r>
        <w:rPr>
          <w:rFonts w:hint="eastAsia"/>
          <w:spacing w:val="11"/>
          <w:szCs w:val="32"/>
        </w:rPr>
        <w:t>管理，严控水资源开发利用强度，完善规划和建设项目水资源论证制度；加强对重点用水户、特殊用水行业用水户的监督管理；以县域为单元，全面开展节水型社会达标建设。加大农业节水、工业、生活和服务业节水力度，鼓励非常规水源利用。</w:t>
      </w:r>
      <w:r>
        <w:rPr>
          <w:rFonts w:hint="eastAsia"/>
          <w:szCs w:val="36"/>
        </w:rPr>
        <w:t>到</w:t>
      </w:r>
      <w:r>
        <w:rPr>
          <w:szCs w:val="36"/>
        </w:rPr>
        <w:t>2025</w:t>
      </w:r>
      <w:r>
        <w:rPr>
          <w:rFonts w:hint="eastAsia"/>
          <w:szCs w:val="36"/>
        </w:rPr>
        <w:t>年，节水型生产和生活方式基本建立，节水产业初具规模，非常规水利用规模有所增加，用水效率和效益显著提高，全社会节水意识明显增强。围绕农业、工业和城镇等重点领域节水和取、供、输、用、排水各环节，强化农业节水增效，推进工业节水减排，加强城镇节水降损，全面提升水资源利用效率和效益。</w:t>
      </w:r>
    </w:p>
    <w:p w14:paraId="6732D72A">
      <w:pPr>
        <w:ind w:firstLine="640"/>
        <w:rPr>
          <w:szCs w:val="36"/>
        </w:rPr>
      </w:pPr>
      <w:r>
        <w:rPr>
          <w:rFonts w:hint="eastAsia"/>
          <w:szCs w:val="36"/>
        </w:rPr>
        <w:t>（</w:t>
      </w:r>
      <w:r>
        <w:rPr>
          <w:szCs w:val="36"/>
        </w:rPr>
        <w:t>1</w:t>
      </w:r>
      <w:r>
        <w:rPr>
          <w:rFonts w:hint="eastAsia"/>
          <w:szCs w:val="36"/>
        </w:rPr>
        <w:t>）农业节水</w:t>
      </w:r>
    </w:p>
    <w:p w14:paraId="0013913D">
      <w:pPr>
        <w:ind w:firstLine="640"/>
        <w:rPr>
          <w:szCs w:val="36"/>
        </w:rPr>
      </w:pPr>
      <w:r>
        <w:rPr>
          <w:rFonts w:hint="eastAsia"/>
          <w:szCs w:val="36"/>
        </w:rPr>
        <w:t>重点推进大中型灌区续建配套与节水改造，加快小型农田水利设施建设步伐，发展高效节水灌溉。结合垫江县乡村振兴布局，实施水肥一体化灌溉工程，喷灌</w:t>
      </w:r>
      <w:r>
        <w:rPr>
          <w:szCs w:val="36"/>
        </w:rPr>
        <w:t>1.35</w:t>
      </w:r>
      <w:r>
        <w:rPr>
          <w:rFonts w:hint="eastAsia"/>
          <w:szCs w:val="36"/>
        </w:rPr>
        <w:t>万亩，微灌</w:t>
      </w:r>
      <w:r>
        <w:rPr>
          <w:szCs w:val="36"/>
        </w:rPr>
        <w:t>1.15</w:t>
      </w:r>
      <w:r>
        <w:rPr>
          <w:rFonts w:hint="eastAsia"/>
          <w:szCs w:val="36"/>
        </w:rPr>
        <w:t>万亩，低压管灌</w:t>
      </w:r>
      <w:r>
        <w:rPr>
          <w:szCs w:val="36"/>
        </w:rPr>
        <w:t>2.3</w:t>
      </w:r>
      <w:r>
        <w:rPr>
          <w:rFonts w:hint="eastAsia"/>
          <w:szCs w:val="36"/>
        </w:rPr>
        <w:t>万亩及其智慧水利建设。</w:t>
      </w:r>
    </w:p>
    <w:p w14:paraId="737325A9">
      <w:pPr>
        <w:ind w:firstLine="684"/>
        <w:rPr>
          <w:szCs w:val="36"/>
        </w:rPr>
      </w:pPr>
      <w:r>
        <w:rPr>
          <w:rFonts w:hint="eastAsia"/>
          <w:spacing w:val="11"/>
          <w:szCs w:val="32"/>
        </w:rPr>
        <w:t>继续推进农业水价综合改革，结合大中型灌区续建配套和节水改造开展计量设施建设，推行农业用水总量控制和定额管理，加强基层服务机构能力建设。做好农业水价综合改革绩效评价，建立改革台账，实化细化改革工作方案。探索实行分类水价，逐步推行阶梯水价，因地制宜探索实行两部制水价和季节水价制度。探索建立水权制度，培育发展水市场，开展水权流转和水权交易，提高水资源市场化配置效率。“十四五”期间，有序推进农业水价综合改革，覆盖面积</w:t>
      </w:r>
      <w:r>
        <w:rPr>
          <w:spacing w:val="11"/>
          <w:szCs w:val="32"/>
        </w:rPr>
        <w:t>4.6</w:t>
      </w:r>
      <w:r>
        <w:rPr>
          <w:rFonts w:hint="eastAsia"/>
          <w:spacing w:val="11"/>
          <w:szCs w:val="32"/>
        </w:rPr>
        <w:t>万亩。</w:t>
      </w:r>
    </w:p>
    <w:p w14:paraId="28C3E1B2">
      <w:pPr>
        <w:ind w:firstLine="640"/>
        <w:rPr>
          <w:szCs w:val="36"/>
        </w:rPr>
      </w:pPr>
      <w:r>
        <w:rPr>
          <w:rFonts w:hint="eastAsia"/>
          <w:szCs w:val="36"/>
        </w:rPr>
        <w:t>（</w:t>
      </w:r>
      <w:r>
        <w:rPr>
          <w:szCs w:val="36"/>
        </w:rPr>
        <w:t>2</w:t>
      </w:r>
      <w:r>
        <w:rPr>
          <w:rFonts w:hint="eastAsia"/>
          <w:szCs w:val="36"/>
        </w:rPr>
        <w:t>）工业节水</w:t>
      </w:r>
    </w:p>
    <w:p w14:paraId="4E86F45B">
      <w:pPr>
        <w:ind w:firstLine="640"/>
        <w:rPr>
          <w:szCs w:val="36"/>
        </w:rPr>
      </w:pPr>
      <w:r>
        <w:rPr>
          <w:rFonts w:hint="eastAsia"/>
          <w:szCs w:val="36"/>
        </w:rPr>
        <w:t>严格实行总量控制和定额管理，以水资源供需矛盾突出及水污染严重的地区和高耗水行业为重点，大力推进工业节水改造，完善供水计量体系及在线监控；推动高耗水行业节水增效，严控高耗水新改扩建项目；积极推行水循环梯级利用，指导推进园区循环化改造，督促加快节水及水循环利用设施建设，促进企业间串联用水、分质用水，一水多用和循环利用。</w:t>
      </w:r>
      <w:r>
        <w:rPr>
          <w:szCs w:val="36"/>
        </w:rPr>
        <w:t>2025</w:t>
      </w:r>
      <w:r>
        <w:rPr>
          <w:rFonts w:hint="eastAsia"/>
          <w:szCs w:val="36"/>
        </w:rPr>
        <w:t>年工业用水全部实行计划用水管理制度，实现万元单位工业增加值用水量逐年下降。</w:t>
      </w:r>
    </w:p>
    <w:p w14:paraId="23E69ABD">
      <w:pPr>
        <w:ind w:firstLine="640"/>
        <w:rPr>
          <w:szCs w:val="36"/>
        </w:rPr>
      </w:pPr>
      <w:r>
        <w:rPr>
          <w:rFonts w:hint="eastAsia"/>
          <w:szCs w:val="36"/>
        </w:rPr>
        <w:t>（</w:t>
      </w:r>
      <w:r>
        <w:rPr>
          <w:szCs w:val="36"/>
        </w:rPr>
        <w:t>3</w:t>
      </w:r>
      <w:r>
        <w:rPr>
          <w:rFonts w:hint="eastAsia"/>
          <w:szCs w:val="36"/>
        </w:rPr>
        <w:t>）城乡节水降损</w:t>
      </w:r>
    </w:p>
    <w:p w14:paraId="51E16A35">
      <w:pPr>
        <w:ind w:firstLine="640"/>
        <w:rPr>
          <w:szCs w:val="36"/>
        </w:rPr>
      </w:pPr>
      <w:r>
        <w:rPr>
          <w:rFonts w:hint="eastAsia"/>
          <w:szCs w:val="36"/>
        </w:rPr>
        <w:t>加快实施供水管网改造，实施供水管网分区计量管理，加强漏水检测，降低供水管网漏损率；深入开展公共领域节水，普及节水型器具，深入推进节水型机关、节水型学校建设，积极探索创建合同节水管理；严控高耗水服务业用水，鼓励非常规水源利用；加快推进农村生活节水，加快村镇供水设施和配套管网建设与改造。</w:t>
      </w:r>
    </w:p>
    <w:p w14:paraId="42245ED1">
      <w:pPr>
        <w:ind w:firstLine="0" w:firstLineChars="0"/>
        <w:outlineLvl w:val="1"/>
        <w:rPr>
          <w:rFonts w:eastAsia="方正黑体_GBK"/>
          <w:szCs w:val="36"/>
        </w:rPr>
      </w:pPr>
      <w:bookmarkStart w:id="28" w:name="_Toc79776741"/>
      <w:r>
        <w:rPr>
          <w:rFonts w:eastAsia="方正黑体_GBK"/>
          <w:szCs w:val="36"/>
        </w:rPr>
        <w:t xml:space="preserve">4.7 </w:t>
      </w:r>
      <w:r>
        <w:rPr>
          <w:rFonts w:hint="eastAsia" w:eastAsia="方正黑体_GBK"/>
          <w:szCs w:val="36"/>
        </w:rPr>
        <w:t>建立健全节水激励机制</w:t>
      </w:r>
      <w:bookmarkEnd w:id="28"/>
    </w:p>
    <w:p w14:paraId="1D004C0E">
      <w:pPr>
        <w:ind w:firstLine="640"/>
        <w:rPr>
          <w:szCs w:val="36"/>
        </w:rPr>
      </w:pPr>
      <w:r>
        <w:rPr>
          <w:rFonts w:hint="eastAsia"/>
          <w:szCs w:val="36"/>
        </w:rPr>
        <w:t>研究制定节水奖励、节约水资源有偿转让政策，加强节水约束性指标管理，强化节水监督考核，将用水户违规记录纳入信用信息共享平台。大力推广高效节水灌溉技术，普及农业节水灌溉技术，强化高耗水行业用水管理，加快城市供水管网技术改造，加大生活节水力度。开展规划和建设项目节水评价，逐步建立节水目标责任制。</w:t>
      </w:r>
    </w:p>
    <w:p w14:paraId="061591CF">
      <w:pPr>
        <w:ind w:firstLine="640"/>
        <w:rPr>
          <w:szCs w:val="36"/>
        </w:rPr>
        <w:sectPr>
          <w:pgSz w:w="11906" w:h="16838"/>
          <w:pgMar w:top="1985" w:right="1446" w:bottom="1644" w:left="1446" w:header="851" w:footer="992" w:gutter="0"/>
          <w:cols w:space="425" w:num="1"/>
          <w:docGrid w:type="lines" w:linePitch="312" w:charSpace="0"/>
        </w:sectPr>
      </w:pPr>
    </w:p>
    <w:p w14:paraId="38F77034">
      <w:pPr>
        <w:spacing w:before="120" w:after="120"/>
        <w:ind w:firstLine="0" w:firstLineChars="0"/>
        <w:jc w:val="center"/>
        <w:outlineLvl w:val="0"/>
        <w:rPr>
          <w:rFonts w:ascii="方正小标宋_GBK" w:eastAsia="方正小标宋_GBK"/>
          <w:sz w:val="36"/>
          <w:szCs w:val="40"/>
        </w:rPr>
      </w:pPr>
      <w:bookmarkStart w:id="29" w:name="_Toc79776742"/>
      <w:r>
        <w:rPr>
          <w:rFonts w:hint="eastAsia" w:ascii="方正小标宋_GBK" w:eastAsia="方正小标宋_GBK"/>
          <w:sz w:val="36"/>
          <w:szCs w:val="40"/>
        </w:rPr>
        <w:t>第五章</w:t>
      </w:r>
      <w:r>
        <w:rPr>
          <w:rFonts w:ascii="方正小标宋_GBK" w:eastAsia="方正小标宋_GBK"/>
          <w:sz w:val="36"/>
          <w:szCs w:val="40"/>
        </w:rPr>
        <w:t xml:space="preserve"> </w:t>
      </w:r>
      <w:r>
        <w:rPr>
          <w:rFonts w:hint="eastAsia" w:ascii="方正小标宋_GBK" w:eastAsia="方正小标宋_GBK"/>
          <w:sz w:val="36"/>
          <w:szCs w:val="40"/>
        </w:rPr>
        <w:t>治理修复，保水生态环境安全</w:t>
      </w:r>
      <w:bookmarkEnd w:id="29"/>
    </w:p>
    <w:p w14:paraId="2721BF19">
      <w:pPr>
        <w:ind w:firstLine="640"/>
      </w:pPr>
      <w:r>
        <w:rPr>
          <w:rFonts w:hint="eastAsia"/>
        </w:rPr>
        <w:t>深入贯彻“绿水青山就是金山银山”的发展理念，突出抓好高质量发展的生态内涵，统筹山水林田湖草系统治理，以“安全、生态、美丽、富民”为目标，实施主要河湖及区域生态环境治理保护修复工程，以推进生态河道、美丽河湖、幸福河建设为重点，构建水清景美、生态</w:t>
      </w:r>
      <w:r>
        <w:rPr>
          <w:rFonts w:hint="eastAsia"/>
          <w:lang w:val="en-US" w:eastAsia="zh-CN"/>
        </w:rPr>
        <w:t>健</w:t>
      </w:r>
      <w:r>
        <w:rPr>
          <w:rFonts w:hint="eastAsia"/>
        </w:rPr>
        <w:t>康、人水和谐的具有垫江独特韵味的山区幸福河，切实增强人民群众幸福感与获得感。</w:t>
      </w:r>
    </w:p>
    <w:p w14:paraId="51C27BE1">
      <w:pPr>
        <w:ind w:firstLine="0" w:firstLineChars="0"/>
        <w:outlineLvl w:val="1"/>
        <w:rPr>
          <w:rFonts w:eastAsia="方正黑体_GBK"/>
          <w:szCs w:val="36"/>
        </w:rPr>
      </w:pPr>
      <w:bookmarkStart w:id="30" w:name="_Toc79776743"/>
      <w:r>
        <w:rPr>
          <w:rFonts w:eastAsia="方正黑体_GBK"/>
          <w:szCs w:val="36"/>
        </w:rPr>
        <w:t xml:space="preserve">5.1 </w:t>
      </w:r>
      <w:r>
        <w:rPr>
          <w:rFonts w:hint="eastAsia" w:eastAsia="方正黑体_GBK"/>
          <w:szCs w:val="36"/>
        </w:rPr>
        <w:t>提升污水收集率、处理率和处理达标率</w:t>
      </w:r>
      <w:bookmarkEnd w:id="30"/>
    </w:p>
    <w:p w14:paraId="106F462C">
      <w:pPr>
        <w:ind w:firstLine="640"/>
      </w:pPr>
      <w:r>
        <w:rPr>
          <w:rFonts w:hint="eastAsia"/>
        </w:rPr>
        <w:t>严格落实重庆市第</w:t>
      </w:r>
      <w:r>
        <w:t>3</w:t>
      </w:r>
      <w:r>
        <w:rPr>
          <w:rFonts w:hint="eastAsia"/>
        </w:rPr>
        <w:t>号总河长令，主要聚焦工矿企业、农业面源、城镇生活、船舶港口等方面存在的污水收集处理短板和薄弱环节，采取“自查</w:t>
      </w:r>
      <w:r>
        <w:t>+</w:t>
      </w:r>
      <w:r>
        <w:rPr>
          <w:rFonts w:hint="eastAsia"/>
        </w:rPr>
        <w:t>群众监督”的方式，开展全覆盖排查，加大问题排查力度，分级形成问题台账，分项明确整改计划。</w:t>
      </w:r>
    </w:p>
    <w:p w14:paraId="366F2D13">
      <w:pPr>
        <w:ind w:firstLine="640"/>
      </w:pPr>
      <w:r>
        <w:rPr>
          <w:rFonts w:hint="eastAsia"/>
        </w:rPr>
        <w:t>统筹抓好水污染治理、水资源保护、水生态修复。着力推进雨污分流改造、老旧管网更新、污水管网建设，提升全县污水收集率、处理率和处理达标率。加快水生态修复，统筹山水林田湖草系统治理，全面落实《长江保护法》《重庆市河长制条例》，打好河流污染防治攻坚战，持之以恒推动全县河流水质持续向好。</w:t>
      </w:r>
    </w:p>
    <w:p w14:paraId="54C6D8DB">
      <w:pPr>
        <w:ind w:firstLine="640"/>
      </w:pPr>
      <w:r>
        <w:rPr>
          <w:rFonts w:hint="eastAsia"/>
        </w:rPr>
        <w:t>完善监管体系，建立完善联防联控机制，依法严厉打击偷排、直排、乱排行为；强化考核督查，建立健全河长制考核制度，严肃追责问责。</w:t>
      </w:r>
    </w:p>
    <w:p w14:paraId="6DC32560">
      <w:pPr>
        <w:ind w:firstLine="0" w:firstLineChars="0"/>
        <w:outlineLvl w:val="1"/>
        <w:rPr>
          <w:rFonts w:eastAsia="方正黑体_GBK"/>
          <w:szCs w:val="36"/>
        </w:rPr>
      </w:pPr>
      <w:bookmarkStart w:id="31" w:name="_Toc79776744"/>
      <w:r>
        <w:rPr>
          <w:rFonts w:eastAsia="方正黑体_GBK"/>
          <w:szCs w:val="36"/>
        </w:rPr>
        <w:t xml:space="preserve">5.2 </w:t>
      </w:r>
      <w:r>
        <w:rPr>
          <w:rFonts w:hint="eastAsia" w:eastAsia="方正黑体_GBK"/>
          <w:szCs w:val="36"/>
        </w:rPr>
        <w:t>河湖生态保护与修复</w:t>
      </w:r>
      <w:bookmarkEnd w:id="31"/>
    </w:p>
    <w:p w14:paraId="29FB6162">
      <w:pPr>
        <w:ind w:firstLine="640"/>
        <w:rPr>
          <w:szCs w:val="36"/>
        </w:rPr>
      </w:pPr>
      <w:r>
        <w:rPr>
          <w:rFonts w:hint="eastAsia"/>
          <w:szCs w:val="36"/>
        </w:rPr>
        <w:t>在全县以流域为单元，坚持综合施策、协同推进。针对河湖水资源、水污染、水环境、水生态突出问题，实施重点河流、河段、湖库生态修复，提升流域综合治理能力，持续改善水生态环境。</w:t>
      </w:r>
    </w:p>
    <w:p w14:paraId="6692EDCE">
      <w:pPr>
        <w:ind w:firstLine="640"/>
        <w:rPr>
          <w:szCs w:val="36"/>
        </w:rPr>
      </w:pPr>
      <w:r>
        <w:rPr>
          <w:rFonts w:hint="eastAsia"/>
          <w:szCs w:val="36"/>
        </w:rPr>
        <w:t>按照“有河有水、有鱼有草、人水和谐”的目标，以生态修复治理为抓手突破次支河流污染治理难题，配合县生态环境局等部门，实施龙溪河干流及支流生态修复工程、桂溪河塔坝桥至垫中段生态修复治理工程，以及五家洞河、砚台河、方家沟河等</w:t>
      </w:r>
      <w:r>
        <w:rPr>
          <w:szCs w:val="36"/>
        </w:rPr>
        <w:t>10</w:t>
      </w:r>
      <w:r>
        <w:rPr>
          <w:rFonts w:hint="eastAsia"/>
          <w:szCs w:val="36"/>
        </w:rPr>
        <w:t>余条中小河流水生态修复工程，采取不清淤，拦河投菌，污泥得到改善后根据水中污染物的种类在种植挺水植物和沉水植物，消减污染物进入河道的含量，减小污染水对河道自我循环净化负担，全面提升全县河流水质。</w:t>
      </w:r>
    </w:p>
    <w:p w14:paraId="1F622E04">
      <w:pPr>
        <w:ind w:firstLine="0" w:firstLineChars="0"/>
        <w:outlineLvl w:val="1"/>
        <w:rPr>
          <w:rFonts w:eastAsia="方正黑体_GBK"/>
          <w:szCs w:val="36"/>
        </w:rPr>
      </w:pPr>
      <w:bookmarkStart w:id="32" w:name="_Toc79776745"/>
      <w:r>
        <w:rPr>
          <w:rFonts w:eastAsia="方正黑体_GBK"/>
          <w:szCs w:val="36"/>
        </w:rPr>
        <w:t xml:space="preserve">5.3 </w:t>
      </w:r>
      <w:r>
        <w:rPr>
          <w:rFonts w:hint="eastAsia" w:eastAsia="方正黑体_GBK"/>
          <w:szCs w:val="36"/>
        </w:rPr>
        <w:t>水土保持综合治理</w:t>
      </w:r>
      <w:bookmarkEnd w:id="32"/>
    </w:p>
    <w:p w14:paraId="6566257C">
      <w:pPr>
        <w:ind w:firstLine="640"/>
        <w:rPr>
          <w:szCs w:val="32"/>
        </w:rPr>
      </w:pPr>
      <w:r>
        <w:rPr>
          <w:rFonts w:hint="eastAsia"/>
          <w:szCs w:val="32"/>
        </w:rPr>
        <w:t>坚持预防为主、防治结合，强化重点水土流失区防治，将水土保持生态建设与乡村振兴相结合，因地制宜突进生态清洁小流域建设，有效改善农村生存发展环境条件，巩固脱贫攻坚成果。</w:t>
      </w:r>
    </w:p>
    <w:p w14:paraId="136DF8EF">
      <w:pPr>
        <w:ind w:firstLine="640"/>
        <w:rPr>
          <w:szCs w:val="32"/>
        </w:rPr>
      </w:pPr>
      <w:r>
        <w:rPr>
          <w:rFonts w:hint="eastAsia"/>
          <w:szCs w:val="32"/>
        </w:rPr>
        <w:t>“十四五”期间，大力实施水土流失综合治理。</w:t>
      </w:r>
    </w:p>
    <w:p w14:paraId="3572E62F">
      <w:pPr>
        <w:ind w:firstLine="640"/>
        <w:rPr>
          <w:szCs w:val="32"/>
        </w:rPr>
      </w:pPr>
      <w:r>
        <w:rPr>
          <w:rFonts w:hint="eastAsia"/>
          <w:szCs w:val="32"/>
        </w:rPr>
        <w:t>通过封育管护、种植水土保持林等，提高水源涵养区和饮用水源区植被盖度，减少水土流失，改善水质，保障饮用水安全。</w:t>
      </w:r>
    </w:p>
    <w:p w14:paraId="542A9D4C">
      <w:pPr>
        <w:ind w:firstLine="640"/>
        <w:rPr>
          <w:szCs w:val="32"/>
        </w:rPr>
      </w:pPr>
      <w:r>
        <w:rPr>
          <w:rFonts w:hint="eastAsia"/>
          <w:szCs w:val="32"/>
        </w:rPr>
        <w:t>通过坡改梯、坡面径流调控、经果林建设，改善农业生产基础条件，促进农业产业结构转变和水土资源合理利用，增加农民收入。</w:t>
      </w:r>
    </w:p>
    <w:p w14:paraId="0E0957D1">
      <w:pPr>
        <w:ind w:firstLine="640"/>
        <w:rPr>
          <w:szCs w:val="32"/>
        </w:rPr>
      </w:pPr>
      <w:r>
        <w:rPr>
          <w:rFonts w:hint="eastAsia"/>
          <w:szCs w:val="32"/>
        </w:rPr>
        <w:t>通过生态清洁小流域建设，配套建设植物过滤带，能源替代，农村垃圾和污水处置设施和面源污染控制等，改善生态环境和人居环境。</w:t>
      </w:r>
    </w:p>
    <w:p w14:paraId="65D2580E">
      <w:pPr>
        <w:ind w:firstLine="640"/>
        <w:rPr>
          <w:szCs w:val="32"/>
        </w:rPr>
      </w:pPr>
      <w:r>
        <w:rPr>
          <w:rFonts w:hint="eastAsia"/>
          <w:szCs w:val="32"/>
        </w:rPr>
        <w:t>强化水土保持监测，优化水土保持监测站点布局，将水土保持监测和水文泥沙监测相结合，开展水土流失动态监测。采取坡改梯、经果林、水保林、封禁治理、保土耕作等相结合的方式，“十四五”期间治理面积不低于</w:t>
      </w:r>
      <w:r>
        <w:rPr>
          <w:szCs w:val="32"/>
        </w:rPr>
        <w:t>100</w:t>
      </w:r>
      <w:r>
        <w:rPr>
          <w:rFonts w:hint="eastAsia"/>
          <w:szCs w:val="32"/>
        </w:rPr>
        <w:t>平方公里。</w:t>
      </w:r>
    </w:p>
    <w:p w14:paraId="037489AC">
      <w:pPr>
        <w:ind w:firstLine="640"/>
        <w:rPr>
          <w:szCs w:val="32"/>
        </w:rPr>
      </w:pPr>
      <w:r>
        <w:rPr>
          <w:rFonts w:hint="eastAsia"/>
          <w:szCs w:val="32"/>
        </w:rPr>
        <w:t>到“十四五”期末，全县治理水土流失面积不低</w:t>
      </w:r>
      <w:r>
        <w:rPr>
          <w:rFonts w:hint="eastAsia"/>
        </w:rPr>
        <w:t>于</w:t>
      </w:r>
      <w:r>
        <w:t>195</w:t>
      </w:r>
      <w:r>
        <w:rPr>
          <w:rFonts w:hint="eastAsia"/>
        </w:rPr>
        <w:t>平方公里，巩固提高治</w:t>
      </w:r>
      <w:r>
        <w:rPr>
          <w:rFonts w:hint="eastAsia"/>
          <w:szCs w:val="32"/>
        </w:rPr>
        <w:t>理面积不低于</w:t>
      </w:r>
      <w:r>
        <w:rPr>
          <w:szCs w:val="32"/>
        </w:rPr>
        <w:t>85</w:t>
      </w:r>
      <w:r>
        <w:rPr>
          <w:rFonts w:hint="eastAsia"/>
          <w:szCs w:val="32"/>
        </w:rPr>
        <w:t>平方公里，林草植被和治理成果得到有效保护，水土流失面积和侵蚀强度逐步下降，年土壤流失总量控制在</w:t>
      </w:r>
      <w:r>
        <w:rPr>
          <w:szCs w:val="32"/>
        </w:rPr>
        <w:t>80</w:t>
      </w:r>
      <w:r>
        <w:rPr>
          <w:rFonts w:hint="eastAsia"/>
          <w:szCs w:val="32"/>
        </w:rPr>
        <w:t>万吨以下，水土流失率下降到</w:t>
      </w:r>
      <w:r>
        <w:rPr>
          <w:szCs w:val="32"/>
        </w:rPr>
        <w:t>27.5%</w:t>
      </w:r>
      <w:r>
        <w:rPr>
          <w:rFonts w:hint="eastAsia"/>
          <w:szCs w:val="32"/>
        </w:rPr>
        <w:t>以下，建成与垫江县社会经济发展和生态文明建设乡适应的水土流失综合防治体系，实现全面预防保护，重点治理区水土流失得到全面治理，生态环境实现良性循环。</w:t>
      </w:r>
    </w:p>
    <w:p w14:paraId="28E12A7C">
      <w:pPr>
        <w:ind w:firstLine="0" w:firstLineChars="0"/>
        <w:outlineLvl w:val="1"/>
        <w:rPr>
          <w:rFonts w:eastAsia="方正黑体_GBK"/>
          <w:szCs w:val="36"/>
        </w:rPr>
      </w:pPr>
      <w:bookmarkStart w:id="33" w:name="_Toc79776746"/>
      <w:r>
        <w:rPr>
          <w:rFonts w:eastAsia="方正黑体_GBK"/>
          <w:szCs w:val="36"/>
        </w:rPr>
        <w:t xml:space="preserve">5.4 </w:t>
      </w:r>
      <w:r>
        <w:rPr>
          <w:rFonts w:hint="eastAsia" w:eastAsia="方正黑体_GBK"/>
          <w:szCs w:val="36"/>
        </w:rPr>
        <w:t>农村水系综合整治</w:t>
      </w:r>
      <w:bookmarkEnd w:id="33"/>
    </w:p>
    <w:p w14:paraId="63842EFF">
      <w:pPr>
        <w:ind w:firstLine="640"/>
        <w:rPr>
          <w:szCs w:val="32"/>
        </w:rPr>
      </w:pPr>
      <w:r>
        <w:rPr>
          <w:rFonts w:hint="eastAsia"/>
          <w:szCs w:val="32"/>
        </w:rPr>
        <w:t>按照实施乡村振兴战略的要求，针对农村水系存在的淤塞萎缩、水污染严重、水生态恶化等突出问题，立足乡村河流特点和保护发展需要，通过对农村水系进行清淤疏浚、岸坡整治、水系连通、水源涵养与水土保持等措施，集中连片推进，水域岸线并治，结合村庄建设和产业发展，开展农村水系综合整治，建设“水美乡村”，不断增强农村群众的获得感、幸福感、安全感，促进乡村全面振兴。</w:t>
      </w:r>
    </w:p>
    <w:p w14:paraId="58505F9A">
      <w:pPr>
        <w:ind w:firstLine="640"/>
        <w:rPr>
          <w:spacing w:val="11"/>
          <w:sz w:val="33"/>
          <w:szCs w:val="33"/>
        </w:rPr>
      </w:pPr>
      <w:r>
        <w:rPr>
          <w:rFonts w:hint="eastAsia"/>
          <w:szCs w:val="36"/>
        </w:rPr>
        <w:t>“十四五”期间，在新民镇、沙坪镇、桂溪街道、桂阳街道开展水系综合整治，采取清淤疏浚、岸坡整治、水系连通、水涵养与水土保持等措施，清淤疏浚</w:t>
      </w:r>
      <w:r>
        <w:rPr>
          <w:szCs w:val="36"/>
        </w:rPr>
        <w:t>12.8</w:t>
      </w:r>
      <w:r>
        <w:rPr>
          <w:rFonts w:hint="eastAsia"/>
          <w:szCs w:val="36"/>
        </w:rPr>
        <w:t>公里、岸坡整治</w:t>
      </w:r>
      <w:r>
        <w:rPr>
          <w:szCs w:val="36"/>
        </w:rPr>
        <w:t>25.6</w:t>
      </w:r>
      <w:r>
        <w:rPr>
          <w:rFonts w:hint="eastAsia"/>
          <w:szCs w:val="36"/>
        </w:rPr>
        <w:t>公里（武安河</w:t>
      </w:r>
      <w:r>
        <w:rPr>
          <w:szCs w:val="36"/>
        </w:rPr>
        <w:t>13.0</w:t>
      </w:r>
      <w:r>
        <w:rPr>
          <w:rFonts w:hint="eastAsia"/>
          <w:szCs w:val="36"/>
        </w:rPr>
        <w:t>公里，桂溪河</w:t>
      </w:r>
      <w:r>
        <w:rPr>
          <w:szCs w:val="36"/>
        </w:rPr>
        <w:t>7.6</w:t>
      </w:r>
      <w:r>
        <w:rPr>
          <w:rFonts w:hint="eastAsia"/>
          <w:szCs w:val="36"/>
        </w:rPr>
        <w:t>公里、白龙洞河</w:t>
      </w:r>
      <w:r>
        <w:rPr>
          <w:szCs w:val="36"/>
        </w:rPr>
        <w:t>5.0</w:t>
      </w:r>
      <w:r>
        <w:rPr>
          <w:rFonts w:hint="eastAsia"/>
          <w:szCs w:val="36"/>
        </w:rPr>
        <w:t>公里）、连通渠道（管道）</w:t>
      </w:r>
      <w:r>
        <w:rPr>
          <w:szCs w:val="36"/>
        </w:rPr>
        <w:t>39.6</w:t>
      </w:r>
      <w:r>
        <w:rPr>
          <w:rFonts w:hint="eastAsia"/>
          <w:szCs w:val="36"/>
        </w:rPr>
        <w:t>公里、水涵养蓄水堰</w:t>
      </w:r>
      <w:r>
        <w:rPr>
          <w:szCs w:val="36"/>
        </w:rPr>
        <w:t>9</w:t>
      </w:r>
      <w:r>
        <w:rPr>
          <w:rFonts w:hint="eastAsia"/>
          <w:szCs w:val="36"/>
        </w:rPr>
        <w:t>座、新建人工湿地</w:t>
      </w:r>
      <w:r>
        <w:rPr>
          <w:szCs w:val="36"/>
        </w:rPr>
        <w:t>2</w:t>
      </w:r>
      <w:r>
        <w:rPr>
          <w:rFonts w:hint="eastAsia"/>
          <w:szCs w:val="36"/>
        </w:rPr>
        <w:t>万平方米，以</w:t>
      </w:r>
      <w:r>
        <w:rPr>
          <w:rFonts w:hint="eastAsia"/>
          <w:spacing w:val="11"/>
          <w:sz w:val="33"/>
          <w:szCs w:val="33"/>
        </w:rPr>
        <w:t>进一步恢复河流生态空间、提高防洪排涝标准、提升农村地区水安全保障能力。</w:t>
      </w:r>
    </w:p>
    <w:p w14:paraId="602D8A99">
      <w:pPr>
        <w:ind w:firstLine="0" w:firstLineChars="0"/>
        <w:outlineLvl w:val="1"/>
        <w:rPr>
          <w:rFonts w:eastAsia="方正黑体_GBK"/>
          <w:szCs w:val="36"/>
        </w:rPr>
      </w:pPr>
      <w:bookmarkStart w:id="34" w:name="_Toc79776747"/>
      <w:r>
        <w:rPr>
          <w:rFonts w:eastAsia="方正黑体_GBK"/>
          <w:szCs w:val="36"/>
        </w:rPr>
        <w:t xml:space="preserve">5.5 </w:t>
      </w:r>
      <w:r>
        <w:rPr>
          <w:rFonts w:hint="eastAsia" w:eastAsia="方正黑体_GBK"/>
          <w:szCs w:val="36"/>
        </w:rPr>
        <w:t>弘扬先进水文化</w:t>
      </w:r>
      <w:bookmarkEnd w:id="34"/>
    </w:p>
    <w:p w14:paraId="46264548">
      <w:pPr>
        <w:ind w:firstLine="640"/>
        <w:rPr>
          <w:szCs w:val="36"/>
        </w:rPr>
      </w:pPr>
      <w:r>
        <w:rPr>
          <w:rFonts w:hint="eastAsia"/>
          <w:szCs w:val="36"/>
        </w:rPr>
        <w:t>垫江山、水、田、园、湖生态环境良好，具有山水牡丹、千年古县</w:t>
      </w:r>
      <w:r>
        <w:rPr>
          <w:szCs w:val="36"/>
        </w:rPr>
        <w:t>——</w:t>
      </w:r>
      <w:r>
        <w:rPr>
          <w:rFonts w:hint="eastAsia"/>
          <w:szCs w:val="36"/>
        </w:rPr>
        <w:t>寨卡两大核心文化，山水文化、民俗文化、农耕文化和中医药文化彰显其独特的文化魅力，结合垫江县文化特色，提升水利工程的文化内涵和文化品位，把人文历史、传统文化、自然风光等元素融合到水利工程设计中，体现先进设计理念，积极展示水利工程建筑美学、生态哲学。加强水利文化景观建设，开展已成水利工程生态化、景观化改造，积极融入水文化元素，营建自然景观和人文景观，打造水利核心风景区。</w:t>
      </w:r>
    </w:p>
    <w:p w14:paraId="1C8A385A">
      <w:pPr>
        <w:ind w:firstLine="640"/>
        <w:rPr>
          <w:szCs w:val="36"/>
        </w:rPr>
      </w:pPr>
      <w:r>
        <w:rPr>
          <w:rFonts w:hint="eastAsia"/>
          <w:szCs w:val="36"/>
        </w:rPr>
        <w:t>加强对重大水利工程、重大水利决策、重大水利事件历史性资料的收集整理，鼓励水利文学、影视等作品创作和专著出版。加强河道和水库地名管理。开展行业性文体活动，组织开展群众性水文化活动，强化群众对水文化的认知。</w:t>
      </w:r>
    </w:p>
    <w:p w14:paraId="4A906D7A">
      <w:pPr>
        <w:ind w:firstLine="640"/>
        <w:rPr>
          <w:szCs w:val="36"/>
        </w:rPr>
      </w:pPr>
      <w:r>
        <w:rPr>
          <w:rFonts w:hint="eastAsia"/>
          <w:szCs w:val="36"/>
        </w:rPr>
        <w:t>“十四五”期间，依托明月山“一轴两翼六组团，一山七水九湖”绿色发展格局，充分利用明月山、精华山、迎风湖、长寿尾湖、龙溪河等山水生态资源，重点推进迎风湖生态旅游度假区、龙溪河生态康养产业带、明月山农文旅融合集聚区、牡丹温泉古镇等项目建设，充分利用丰富的水资源，开发河边清水小镇、清水村落、田园水乡、水上游乐世界等亲水文旅一体化产品。</w:t>
      </w:r>
    </w:p>
    <w:p w14:paraId="4C648977">
      <w:pPr>
        <w:ind w:firstLine="640"/>
        <w:rPr>
          <w:szCs w:val="36"/>
        </w:rPr>
      </w:pPr>
    </w:p>
    <w:p w14:paraId="19ED01FA">
      <w:pPr>
        <w:ind w:firstLine="640"/>
        <w:rPr>
          <w:szCs w:val="36"/>
        </w:rPr>
        <w:sectPr>
          <w:pgSz w:w="11906" w:h="16838"/>
          <w:pgMar w:top="1985" w:right="1446" w:bottom="1644" w:left="1446" w:header="851" w:footer="992" w:gutter="0"/>
          <w:cols w:space="425" w:num="1"/>
          <w:docGrid w:type="lines" w:linePitch="312" w:charSpace="0"/>
        </w:sectPr>
      </w:pPr>
    </w:p>
    <w:p w14:paraId="62DDF700">
      <w:pPr>
        <w:spacing w:before="120" w:after="120"/>
        <w:ind w:firstLine="0" w:firstLineChars="0"/>
        <w:jc w:val="center"/>
        <w:outlineLvl w:val="0"/>
        <w:rPr>
          <w:rFonts w:ascii="方正小标宋_GBK" w:eastAsia="方正小标宋_GBK"/>
          <w:sz w:val="36"/>
          <w:szCs w:val="40"/>
        </w:rPr>
      </w:pPr>
      <w:bookmarkStart w:id="35" w:name="_Toc79776748"/>
      <w:r>
        <w:rPr>
          <w:rFonts w:hint="eastAsia" w:ascii="方正小标宋_GBK" w:eastAsia="方正小标宋_GBK"/>
          <w:sz w:val="36"/>
          <w:szCs w:val="40"/>
        </w:rPr>
        <w:t>第六章</w:t>
      </w:r>
      <w:r>
        <w:rPr>
          <w:rFonts w:ascii="方正小标宋_GBK" w:eastAsia="方正小标宋_GBK"/>
          <w:sz w:val="36"/>
          <w:szCs w:val="40"/>
        </w:rPr>
        <w:t xml:space="preserve"> </w:t>
      </w:r>
      <w:r>
        <w:rPr>
          <w:rFonts w:hint="eastAsia" w:ascii="方正小标宋_GBK" w:eastAsia="方正小标宋_GBK"/>
          <w:sz w:val="36"/>
          <w:szCs w:val="40"/>
        </w:rPr>
        <w:t>改革创新，推进水利现代化信息化</w:t>
      </w:r>
      <w:bookmarkEnd w:id="35"/>
    </w:p>
    <w:p w14:paraId="7074938C">
      <w:pPr>
        <w:ind w:firstLine="640"/>
      </w:pPr>
      <w:r>
        <w:rPr>
          <w:rFonts w:hint="eastAsia"/>
        </w:rPr>
        <w:t>“十四五”时期是进一步巩固“十三五”水利现代化建设和深化水利改革成果的重要时期，要进一步推行“十三五”的改革措施，并针对水治理体制机制不健全、不完善的主要制约因素，按照“破障碍、激活力”的思路，发挥政府与市场的协同作用，推动水利重点领域和关键环节改革，破除水利改革发展瓶颈，增强水利发展后劲。</w:t>
      </w:r>
    </w:p>
    <w:p w14:paraId="004F66C3">
      <w:pPr>
        <w:ind w:firstLine="0" w:firstLineChars="0"/>
        <w:outlineLvl w:val="1"/>
        <w:rPr>
          <w:rFonts w:eastAsia="方正黑体_GBK"/>
          <w:szCs w:val="36"/>
        </w:rPr>
      </w:pPr>
      <w:bookmarkStart w:id="36" w:name="_Toc79776749"/>
      <w:r>
        <w:rPr>
          <w:rFonts w:eastAsia="方正黑体_GBK"/>
          <w:szCs w:val="36"/>
        </w:rPr>
        <w:t xml:space="preserve">6.1 </w:t>
      </w:r>
      <w:r>
        <w:rPr>
          <w:rFonts w:hint="eastAsia" w:eastAsia="方正黑体_GBK"/>
          <w:szCs w:val="36"/>
        </w:rPr>
        <w:t>智慧水利建设</w:t>
      </w:r>
      <w:bookmarkEnd w:id="36"/>
    </w:p>
    <w:p w14:paraId="7B30157E">
      <w:pPr>
        <w:ind w:firstLine="640"/>
        <w:rPr>
          <w:szCs w:val="36"/>
        </w:rPr>
      </w:pPr>
      <w:r>
        <w:rPr>
          <w:rFonts w:hint="eastAsia"/>
          <w:szCs w:val="36"/>
        </w:rPr>
        <w:t>依托区块链、</w:t>
      </w:r>
      <w:r>
        <w:rPr>
          <w:szCs w:val="36"/>
        </w:rPr>
        <w:t>5G</w:t>
      </w:r>
      <w:r>
        <w:rPr>
          <w:rFonts w:hint="eastAsia"/>
          <w:szCs w:val="36"/>
        </w:rPr>
        <w:t>、大数据等现代化技术手段，强化水利业务与信息技术深度融合，深化业务流程优化和工作模式创新，建成垫江县“一个三维数字化基础模型库、一张全域智慧物联感知网、一个水安全指挥调度中心、一张水利大数据信息服务门户图、一套信息安全运维保障体系、</w:t>
      </w:r>
      <w:r>
        <w:rPr>
          <w:szCs w:val="36"/>
        </w:rPr>
        <w:t>N</w:t>
      </w:r>
      <w:r>
        <w:rPr>
          <w:rFonts w:hint="eastAsia"/>
          <w:szCs w:val="36"/>
        </w:rPr>
        <w:t>个涉水综合业务应用菜单”的“</w:t>
      </w:r>
      <w:r>
        <w:rPr>
          <w:szCs w:val="36"/>
        </w:rPr>
        <w:t>5+N</w:t>
      </w:r>
      <w:r>
        <w:rPr>
          <w:rFonts w:hint="eastAsia"/>
          <w:szCs w:val="36"/>
        </w:rPr>
        <w:t>”工程，实现对涉水工程的集约化管理、集束化执行、集成化运营，推动水利综合业务精细化管理，提升科学化决策调度管理水平，最终形成“更透彻的感知、更全面的互联互通、更科学的决策、更高效智能的管理”的智慧水利管理体系。力争建设市级水利行业大数据中心，建成以水利大数据、人工智能的智慧水利大脑，最终实现水交易中心、结算中心。</w:t>
      </w:r>
    </w:p>
    <w:p w14:paraId="29909385">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1</w:t>
      </w:r>
      <w:r>
        <w:rPr>
          <w:rFonts w:hint="eastAsia" w:ascii="方正楷体_GBK" w:eastAsia="方正楷体_GBK"/>
          <w:szCs w:val="36"/>
        </w:rPr>
        <w:t>）完善基础设施，实现数字化运维</w:t>
      </w:r>
    </w:p>
    <w:p w14:paraId="7D0CA79F">
      <w:pPr>
        <w:ind w:firstLine="640"/>
        <w:rPr>
          <w:szCs w:val="36"/>
        </w:rPr>
      </w:pPr>
      <w:r>
        <w:rPr>
          <w:rFonts w:hint="eastAsia"/>
          <w:szCs w:val="36"/>
        </w:rPr>
        <w:t>完成涉水工作站网监测和传输系统的改造、升级和新建工作，加强涉水工程建设全生命周期管理，积极引入</w:t>
      </w:r>
      <w:r>
        <w:rPr>
          <w:szCs w:val="36"/>
        </w:rPr>
        <w:t>BIM</w:t>
      </w:r>
      <w:r>
        <w:rPr>
          <w:rFonts w:hint="eastAsia"/>
          <w:szCs w:val="36"/>
        </w:rPr>
        <w:t>、</w:t>
      </w:r>
      <w:r>
        <w:rPr>
          <w:szCs w:val="36"/>
        </w:rPr>
        <w:t>3S</w:t>
      </w:r>
      <w:r>
        <w:rPr>
          <w:rFonts w:hint="eastAsia"/>
          <w:szCs w:val="36"/>
        </w:rPr>
        <w:t>、物联网等数字化管理手段，全面掌握水利工程勘察设计、建设基础信息，统筹构建智慧水利、管理信息系统等，逐步在水库、河道、泵站、水文站、输配水设施、山洪预警监测系统等涉水工程中实现基础设施数字化建设，补齐水利信息化突出短板，提升强监管支撑能力和基础设施的数字化管理水平。</w:t>
      </w:r>
    </w:p>
    <w:p w14:paraId="48E2FB88">
      <w:pPr>
        <w:ind w:firstLine="640"/>
        <w:rPr>
          <w:szCs w:val="36"/>
        </w:rPr>
      </w:pPr>
      <w:r>
        <w:rPr>
          <w:szCs w:val="36"/>
        </w:rPr>
        <w:t>——</w:t>
      </w:r>
      <w:r>
        <w:rPr>
          <w:rFonts w:hint="eastAsia"/>
          <w:szCs w:val="36"/>
        </w:rPr>
        <w:t>水利数字化新型基础设施。一是部署建设和普及推广</w:t>
      </w:r>
      <w:r>
        <w:rPr>
          <w:szCs w:val="36"/>
        </w:rPr>
        <w:t>5G</w:t>
      </w:r>
      <w:r>
        <w:rPr>
          <w:rFonts w:hint="eastAsia"/>
          <w:szCs w:val="36"/>
        </w:rPr>
        <w:t>、无线传输、卫星互联网等在水利工程中的应用，探索体系化、综合性场景应用，扩大网络覆盖范围、扩充网络带宽；建设数据运算与存储的云服务器、信息网络安全系统，加快信息网络安全基础设施的能力建设与优化布局；在防汛重点区、偏远地区、公网能力薄弱区强化专用网络建设与应用，扩充完善应急通信系统。二是建设数据采集系统，实现实时从数据库出提取实时雨水情数据可以准确地提供降雨、洪水和旱情等相关数据预报，为防洪抗旱综合调度分析等决策提供可靠的技术支持。三是完成全县水库、水域、水厂等涉水工程的三维实体情景数字化模型建设，形成全覆盖数字化基础模型库。</w:t>
      </w:r>
    </w:p>
    <w:p w14:paraId="3175F5A7">
      <w:pPr>
        <w:ind w:firstLine="640"/>
        <w:rPr>
          <w:szCs w:val="36"/>
        </w:rPr>
      </w:pPr>
      <w:r>
        <w:rPr>
          <w:szCs w:val="36"/>
        </w:rPr>
        <w:t>——</w:t>
      </w:r>
      <w:r>
        <w:rPr>
          <w:rFonts w:hint="eastAsia"/>
          <w:szCs w:val="36"/>
        </w:rPr>
        <w:t>全域物联智能感知体系建设。一是建设全域智慧物联感知网，负责获取涉水对象及其环境数据。二是建设涉水工程自动监测体系，对已有水文站、水库、山洪灾害等系统进行提档升级。三是建设基于云计算、大数据、物联网等的水库、闸泵等涉水工程的实时远程自动化控制系统。四是建设暴雨预报系统。五是建立风险管理系统，实现人类的最大安全保障和可持续发展的双重目标。</w:t>
      </w:r>
    </w:p>
    <w:p w14:paraId="2401EFE9">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2</w:t>
      </w:r>
      <w:r>
        <w:rPr>
          <w:rFonts w:hint="eastAsia" w:ascii="方正楷体_GBK" w:eastAsia="方正楷体_GBK"/>
          <w:szCs w:val="36"/>
        </w:rPr>
        <w:t>）整合数据资源，实现智能化监测</w:t>
      </w:r>
    </w:p>
    <w:p w14:paraId="11867C31">
      <w:pPr>
        <w:ind w:firstLine="640"/>
        <w:rPr>
          <w:szCs w:val="36"/>
        </w:rPr>
      </w:pPr>
      <w:r>
        <w:rPr>
          <w:rFonts w:hint="eastAsia"/>
          <w:szCs w:val="36"/>
        </w:rPr>
        <w:t>全面提升水利数字化、网络化水平，明显提升重点领域智能化水平。充分应用区块链、大数据、云计算、人工智能、虚拟现实、物联网等技术，完成全县水利基础数据库资源体系建设，建成覆盖全县涉水工程的天空地一体化水利感知网和高速安全的新一代水利信息网，建成全面支撑水利业务运行管理的数据资源监管共享中心，实现水利综合业务智能应用体系和网络安全防护体系全面形成，水公共服务能力全面提升。</w:t>
      </w:r>
    </w:p>
    <w:p w14:paraId="519606D2">
      <w:pPr>
        <w:ind w:firstLine="640"/>
        <w:rPr>
          <w:szCs w:val="36"/>
        </w:rPr>
      </w:pPr>
      <w:r>
        <w:rPr>
          <w:szCs w:val="36"/>
        </w:rPr>
        <w:t>——</w:t>
      </w:r>
      <w:r>
        <w:rPr>
          <w:rFonts w:hint="eastAsia"/>
          <w:szCs w:val="36"/>
        </w:rPr>
        <w:t>建设云数据服务中心。硬件基础设施：机房建设（包括强弱电工程、装修等），服务器、存储设备、负载均衡设备，网络设备、安全设备，具备容灾功能的电源系统。软件基础设备：关系型数据库、非关系型数据库，操作系统、安全防护系统，运行监控系统，运维辅助系统，</w:t>
      </w:r>
      <w:r>
        <w:rPr>
          <w:szCs w:val="36"/>
        </w:rPr>
        <w:t>GIS</w:t>
      </w:r>
      <w:r>
        <w:rPr>
          <w:rFonts w:hint="eastAsia"/>
          <w:szCs w:val="36"/>
        </w:rPr>
        <w:t>平台，影视多媒体处理中心。应用系统：水资源智能应用系统，水生态水环境智能应用系统，水灾害智能应用系统，水工程智能应用系统，水监督智能应用系统，水行政智能应用系统，水公共服务智能应用系统，综合决策智能应用系统，综合运维智能应用系统，行业看板系统，水资源交易结算平台。</w:t>
      </w:r>
    </w:p>
    <w:p w14:paraId="7A3F172A">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3</w:t>
      </w:r>
      <w:r>
        <w:rPr>
          <w:rFonts w:hint="eastAsia" w:ascii="方正楷体_GBK" w:eastAsia="方正楷体_GBK"/>
          <w:szCs w:val="36"/>
        </w:rPr>
        <w:t>）搭建智慧平台，实现智慧化管理</w:t>
      </w:r>
    </w:p>
    <w:p w14:paraId="792DB22D">
      <w:pPr>
        <w:ind w:firstLine="640"/>
        <w:rPr>
          <w:szCs w:val="36"/>
        </w:rPr>
      </w:pPr>
      <w:r>
        <w:rPr>
          <w:rFonts w:hint="eastAsia"/>
          <w:szCs w:val="36"/>
        </w:rPr>
        <w:t>深化水利与信息技术深度融合，打造资源互融、数据互享、信息互通、板块互联、成果互用的“大系统”。完成各类水文、气象、土壤植被、水环境和水生态以及水土保持等专业数据上报的标准化和规范化，有效发挥数据的分析、决策价值；完善水利一张图，构建可靠水利信息网，建设集水工程调度、水资源管理、水行政监管功能于一体的水利综合会商调度中心，全面提升智慧化水平，支撑水治理体系和治理能力现代化。</w:t>
      </w:r>
    </w:p>
    <w:p w14:paraId="7AD6EEB1">
      <w:pPr>
        <w:ind w:firstLine="640"/>
        <w:rPr>
          <w:szCs w:val="36"/>
        </w:rPr>
      </w:pPr>
      <w:r>
        <w:rPr>
          <w:szCs w:val="36"/>
        </w:rPr>
        <w:t>——</w:t>
      </w:r>
      <w:r>
        <w:rPr>
          <w:rFonts w:hint="eastAsia"/>
          <w:szCs w:val="36"/>
        </w:rPr>
        <w:t>建设“水安全”调度中心。一是构建由水利业务专网、工控网、视频监控专网等组成的水利一张网。二是建设防洪调度系统，计算水库和河道不同调度原则和调度方案下的洪水调度结果。三是建设险情预警中心，通过云计算、人工智能算法，利用水位涨幅运算模拟，实现实时预警。四是建设防汛抗旱应急预案系统。五是建设指挥会商中心系统，承担垫江县水资源调配、防汛抗旱等业务指挥、会商等功能。</w:t>
      </w:r>
    </w:p>
    <w:p w14:paraId="26EE83B6">
      <w:pPr>
        <w:ind w:firstLine="640"/>
        <w:rPr>
          <w:szCs w:val="36"/>
        </w:rPr>
      </w:pPr>
      <w:r>
        <w:rPr>
          <w:szCs w:val="36"/>
        </w:rPr>
        <w:t>——</w:t>
      </w:r>
      <w:r>
        <w:rPr>
          <w:rFonts w:hint="eastAsia"/>
          <w:szCs w:val="36"/>
        </w:rPr>
        <w:t>建设智慧水利信息保障体系，主要包括标准及规范体系、网络安全保障体系、智能运维保障体系。</w:t>
      </w:r>
    </w:p>
    <w:p w14:paraId="374B85B6">
      <w:pPr>
        <w:ind w:firstLine="640"/>
        <w:rPr>
          <w:szCs w:val="36"/>
        </w:rPr>
      </w:pPr>
      <w:r>
        <w:rPr>
          <w:szCs w:val="36"/>
        </w:rPr>
        <w:t>——</w:t>
      </w:r>
      <w:r>
        <w:rPr>
          <w:rFonts w:hint="eastAsia"/>
          <w:szCs w:val="36"/>
        </w:rPr>
        <w:t>建设智慧水利综合业务应用平台。主要包括水利水电子政务系统、水资源综合管理系统、河长综合管理系统、水利工程建设管理系统、水厂运营管理系统。</w:t>
      </w:r>
    </w:p>
    <w:p w14:paraId="66F690B9">
      <w:pPr>
        <w:ind w:firstLine="0" w:firstLineChars="0"/>
        <w:outlineLvl w:val="1"/>
        <w:rPr>
          <w:rFonts w:eastAsia="方正黑体_GBK"/>
          <w:szCs w:val="36"/>
        </w:rPr>
      </w:pPr>
      <w:bookmarkStart w:id="37" w:name="_Toc79776750"/>
      <w:r>
        <w:rPr>
          <w:rFonts w:eastAsia="方正黑体_GBK"/>
          <w:szCs w:val="36"/>
        </w:rPr>
        <w:t xml:space="preserve">6.2 </w:t>
      </w:r>
      <w:r>
        <w:rPr>
          <w:rFonts w:hint="eastAsia" w:eastAsia="方正黑体_GBK"/>
          <w:szCs w:val="36"/>
        </w:rPr>
        <w:t>提升水利法治化水平</w:t>
      </w:r>
      <w:bookmarkEnd w:id="37"/>
    </w:p>
    <w:p w14:paraId="213C93DA">
      <w:pPr>
        <w:ind w:firstLine="640"/>
        <w:rPr>
          <w:szCs w:val="36"/>
        </w:rPr>
      </w:pPr>
      <w:r>
        <w:rPr>
          <w:rFonts w:hint="eastAsia"/>
          <w:szCs w:val="36"/>
        </w:rPr>
        <w:t>一是深化“放管服”改革。加强事中事后监管，优化营商环境。按照减事项、减程序、减费用的原则，优化审批流程、简化审批环节，大力推进并联审批。做好已取消或下放审批事项的事中事后监管；对保留的行政许可事项，要减流程、减环节、减材料，提高工作效率和群众便利度。围绕政务服务</w:t>
      </w:r>
      <w:r>
        <w:rPr>
          <w:szCs w:val="36"/>
        </w:rPr>
        <w:t xml:space="preserve"> </w:t>
      </w:r>
      <w:r>
        <w:rPr>
          <w:rFonts w:hint="eastAsia"/>
          <w:szCs w:val="36"/>
        </w:rPr>
        <w:t>“一网通办”，加快完成行政许可标准化建设和“互联网</w:t>
      </w:r>
      <w:r>
        <w:rPr>
          <w:szCs w:val="36"/>
        </w:rPr>
        <w:t>+</w:t>
      </w:r>
      <w:r>
        <w:rPr>
          <w:rFonts w:hint="eastAsia"/>
          <w:szCs w:val="36"/>
        </w:rPr>
        <w:t>政务服务”，重点推进行政许可事项、流程、服务、场所、监督评价标准化建设。充分发挥相关部门的行政许可协同作用。</w:t>
      </w:r>
    </w:p>
    <w:p w14:paraId="5D8A5461">
      <w:pPr>
        <w:ind w:firstLine="640"/>
        <w:rPr>
          <w:szCs w:val="36"/>
        </w:rPr>
      </w:pPr>
      <w:r>
        <w:rPr>
          <w:rFonts w:hint="eastAsia"/>
          <w:szCs w:val="36"/>
        </w:rPr>
        <w:t>二是强化</w:t>
      </w:r>
      <w:r>
        <w:rPr>
          <w:rFonts w:hint="eastAsia"/>
          <w:szCs w:val="36"/>
          <w:lang w:eastAsia="zh-CN"/>
        </w:rPr>
        <w:t>水行政执法</w:t>
      </w:r>
      <w:r>
        <w:rPr>
          <w:rFonts w:hint="eastAsia"/>
          <w:szCs w:val="36"/>
        </w:rPr>
        <w:t>力度。以水利改革为契机，加大</w:t>
      </w:r>
      <w:r>
        <w:rPr>
          <w:rFonts w:hint="eastAsia"/>
          <w:szCs w:val="36"/>
          <w:lang w:eastAsia="zh-CN"/>
        </w:rPr>
        <w:t>水行政执法</w:t>
      </w:r>
      <w:r>
        <w:rPr>
          <w:rFonts w:hint="eastAsia"/>
          <w:szCs w:val="36"/>
        </w:rPr>
        <w:t>队伍建设力度，推进执法公开，依法细化、量化水行政处罚裁量行为，严格落实水行政执法责任，切实规范、制约和监督行政权力的行使。加大</w:t>
      </w:r>
      <w:r>
        <w:rPr>
          <w:rFonts w:hint="eastAsia"/>
          <w:szCs w:val="36"/>
          <w:lang w:eastAsia="zh-CN"/>
        </w:rPr>
        <w:t>水行政执法</w:t>
      </w:r>
      <w:r>
        <w:rPr>
          <w:rFonts w:hint="eastAsia"/>
          <w:szCs w:val="36"/>
        </w:rPr>
        <w:t>队伍培训力度，全面提升水利行政执法保障水平。以水资源管理、河湖管理、水土保持监督、农村水电开发管理等为执法重点，积极开展专项执法活动，始终保持对水事违法行为的高压严打态势。</w:t>
      </w:r>
    </w:p>
    <w:p w14:paraId="3FC06840">
      <w:pPr>
        <w:ind w:firstLine="640"/>
        <w:rPr>
          <w:szCs w:val="36"/>
        </w:rPr>
      </w:pPr>
      <w:r>
        <w:rPr>
          <w:rFonts w:hint="eastAsia"/>
          <w:szCs w:val="36"/>
        </w:rPr>
        <w:t>三是狠抓水利</w:t>
      </w:r>
      <w:r>
        <w:rPr>
          <w:rFonts w:hint="eastAsia"/>
          <w:szCs w:val="36"/>
          <w:lang w:eastAsia="zh-CN"/>
        </w:rPr>
        <w:t>法治</w:t>
      </w:r>
      <w:r>
        <w:rPr>
          <w:rFonts w:hint="eastAsia"/>
          <w:szCs w:val="36"/>
        </w:rPr>
        <w:t>宣传。围绕推进法治政府建设和加快水利改革发展的目标任务，以促进学法用法为目的，坚持不懈抓好水利</w:t>
      </w:r>
      <w:r>
        <w:rPr>
          <w:rFonts w:hint="eastAsia"/>
          <w:szCs w:val="36"/>
          <w:lang w:eastAsia="zh-CN"/>
        </w:rPr>
        <w:t>法治</w:t>
      </w:r>
      <w:r>
        <w:rPr>
          <w:rFonts w:hint="eastAsia"/>
          <w:szCs w:val="36"/>
        </w:rPr>
        <w:t>宣传教育。充分利用报刊、电视、广播、网络、手机等媒介，结合“世界水日”“中国水周”“七五”普法和法律“六进”等宣传活动，采取自学、轮训、讲座、调研、研讨等多种形式，大力推进领导干部和公务员学法用法，不断增强维护法律尊严、履行法定职责的意识。</w:t>
      </w:r>
    </w:p>
    <w:p w14:paraId="564DF69A">
      <w:pPr>
        <w:ind w:firstLine="640"/>
        <w:rPr>
          <w:szCs w:val="36"/>
        </w:rPr>
      </w:pPr>
      <w:r>
        <w:rPr>
          <w:rFonts w:hint="eastAsia"/>
          <w:szCs w:val="36"/>
        </w:rPr>
        <w:t>四是注重水事纠纷调处。以隐患排查化解为重点，狠抓水事矛盾纠纷预防调处。加强源头控制和隐患排查化解，建立完善应急信息共享和快速处置机制，不断增强工作预见性和针对性，尽可能地把水事纠纷化解在基层，解决在萌芽状态。将水事矛盾纠纷隐患排查化解作为</w:t>
      </w:r>
      <w:r>
        <w:rPr>
          <w:rFonts w:hint="eastAsia"/>
          <w:szCs w:val="36"/>
          <w:lang w:eastAsia="zh-CN"/>
        </w:rPr>
        <w:t>水行政执法</w:t>
      </w:r>
      <w:r>
        <w:rPr>
          <w:rFonts w:hint="eastAsia"/>
          <w:szCs w:val="36"/>
        </w:rPr>
        <w:t>工作的重中之重，确保区域水事活动和谐有序。</w:t>
      </w:r>
    </w:p>
    <w:p w14:paraId="543C2F0F">
      <w:pPr>
        <w:ind w:firstLine="0" w:firstLineChars="0"/>
        <w:outlineLvl w:val="1"/>
        <w:rPr>
          <w:rFonts w:eastAsia="方正黑体_GBK"/>
          <w:szCs w:val="36"/>
        </w:rPr>
      </w:pPr>
      <w:bookmarkStart w:id="38" w:name="_Toc79776751"/>
      <w:r>
        <w:rPr>
          <w:rFonts w:eastAsia="方正黑体_GBK"/>
          <w:szCs w:val="36"/>
        </w:rPr>
        <w:t xml:space="preserve">6.3 </w:t>
      </w:r>
      <w:r>
        <w:rPr>
          <w:rFonts w:hint="eastAsia" w:eastAsia="方正黑体_GBK"/>
          <w:szCs w:val="36"/>
        </w:rPr>
        <w:t>深挖水利资源价值</w:t>
      </w:r>
      <w:bookmarkEnd w:id="38"/>
    </w:p>
    <w:p w14:paraId="446C9DA8">
      <w:pPr>
        <w:ind w:firstLine="640"/>
        <w:rPr>
          <w:szCs w:val="36"/>
        </w:rPr>
      </w:pPr>
      <w:r>
        <w:rPr>
          <w:rFonts w:hint="eastAsia"/>
          <w:szCs w:val="36"/>
        </w:rPr>
        <w:t>一是积极盘活水利资产，进一步规范水利工程资产管理，推行水利资源要素市场化配置，推动实现“水利资产资源化、水利资源产品化”。二是探索推进水务一体化改革，优化原水水价形成机制，充分体现补偿成本、合理收益、优质优价、公平负担的原则，更好反映供需关系、体现资源价值、生态补偿要求。三是深度挖掘水资源、水空间的多维价值，探索建立水域岸线等资源有偿使用机制，推进河湖库砂石资源科学利用，推动更多“绿水青山”转化为“金山银山”。四是充分利用土地出让收入优先支持乡村振兴等政策，积极争取加大对农田水利建设的支持力度。</w:t>
      </w:r>
    </w:p>
    <w:p w14:paraId="6AA584A3">
      <w:pPr>
        <w:ind w:firstLine="0" w:firstLineChars="0"/>
        <w:outlineLvl w:val="1"/>
        <w:rPr>
          <w:rFonts w:eastAsia="方正黑体_GBK"/>
          <w:szCs w:val="36"/>
        </w:rPr>
      </w:pPr>
      <w:bookmarkStart w:id="39" w:name="_Toc79776752"/>
      <w:r>
        <w:rPr>
          <w:rFonts w:eastAsia="方正黑体_GBK"/>
          <w:szCs w:val="36"/>
        </w:rPr>
        <w:t xml:space="preserve">6.4 </w:t>
      </w:r>
      <w:r>
        <w:rPr>
          <w:rFonts w:hint="eastAsia" w:eastAsia="方正黑体_GBK"/>
          <w:szCs w:val="36"/>
        </w:rPr>
        <w:t>深化水利投融资改革</w:t>
      </w:r>
      <w:bookmarkEnd w:id="39"/>
    </w:p>
    <w:p w14:paraId="34C6ED46">
      <w:pPr>
        <w:ind w:firstLine="640"/>
        <w:rPr>
          <w:szCs w:val="36"/>
        </w:rPr>
      </w:pPr>
      <w:r>
        <w:rPr>
          <w:rFonts w:hint="eastAsia"/>
          <w:szCs w:val="36"/>
        </w:rPr>
        <w:t>坚持政府主导、社会协同，发挥财政资金的引导激励作用，积极争取政府专项债券支持；进一步规范水利工程资产管理，盘活水利资产，加强与金融机构合作，构建多种渠道共同发力的水利投融资机制。挖掘水资源和水空间的多维价值，积极发展</w:t>
      </w:r>
      <w:r>
        <w:rPr>
          <w:szCs w:val="36"/>
        </w:rPr>
        <w:t xml:space="preserve"> BOT</w:t>
      </w:r>
      <w:r>
        <w:rPr>
          <w:rFonts w:hint="eastAsia"/>
          <w:szCs w:val="36"/>
        </w:rPr>
        <w:t>（建设</w:t>
      </w:r>
      <w:r>
        <w:rPr>
          <w:szCs w:val="36"/>
        </w:rPr>
        <w:t>-</w:t>
      </w:r>
      <w:r>
        <w:rPr>
          <w:rFonts w:hint="eastAsia"/>
          <w:szCs w:val="36"/>
        </w:rPr>
        <w:t>经营</w:t>
      </w:r>
      <w:r>
        <w:rPr>
          <w:szCs w:val="36"/>
        </w:rPr>
        <w:t>-</w:t>
      </w:r>
      <w:r>
        <w:rPr>
          <w:rFonts w:hint="eastAsia"/>
          <w:szCs w:val="36"/>
        </w:rPr>
        <w:t>转交）、</w:t>
      </w:r>
      <w:r>
        <w:rPr>
          <w:szCs w:val="36"/>
        </w:rPr>
        <w:t>TOT</w:t>
      </w:r>
      <w:r>
        <w:rPr>
          <w:rFonts w:hint="eastAsia"/>
          <w:szCs w:val="36"/>
        </w:rPr>
        <w:t>（转让经营权）、</w:t>
      </w:r>
      <w:r>
        <w:rPr>
          <w:szCs w:val="36"/>
        </w:rPr>
        <w:t>BT</w:t>
      </w:r>
      <w:r>
        <w:rPr>
          <w:rFonts w:hint="eastAsia"/>
          <w:szCs w:val="36"/>
        </w:rPr>
        <w:t>（建设</w:t>
      </w:r>
      <w:r>
        <w:rPr>
          <w:szCs w:val="36"/>
        </w:rPr>
        <w:t>-</w:t>
      </w:r>
      <w:r>
        <w:rPr>
          <w:rFonts w:hint="eastAsia"/>
          <w:szCs w:val="36"/>
        </w:rPr>
        <w:t>转交）、</w:t>
      </w:r>
      <w:r>
        <w:rPr>
          <w:szCs w:val="36"/>
        </w:rPr>
        <w:t>PPP</w:t>
      </w:r>
      <w:r>
        <w:rPr>
          <w:rFonts w:hint="eastAsia"/>
          <w:szCs w:val="36"/>
        </w:rPr>
        <w:t>（公私合作）等新型水利项目融资模式，吸引社会资本投入，反哺水利工程建设与管理；探索水生态价值转换途径，推动更多“绿水青山”转化为“金山银山”；充分利用土地出让收入优先支持乡村振兴等政策，加大对农田水利建设的支持力度；在水价形成机制中充分考虑资源保护与受益群体之间的补偿途径，多渠道筹集水利建设与管理资金。</w:t>
      </w:r>
    </w:p>
    <w:p w14:paraId="18811909">
      <w:pPr>
        <w:ind w:firstLine="0" w:firstLineChars="0"/>
        <w:outlineLvl w:val="1"/>
        <w:rPr>
          <w:rFonts w:eastAsia="方正黑体_GBK"/>
          <w:szCs w:val="36"/>
        </w:rPr>
      </w:pPr>
      <w:bookmarkStart w:id="40" w:name="_Toc79776753"/>
      <w:r>
        <w:rPr>
          <w:rFonts w:eastAsia="方正黑体_GBK"/>
          <w:szCs w:val="36"/>
        </w:rPr>
        <w:t xml:space="preserve">6.5 </w:t>
      </w:r>
      <w:r>
        <w:rPr>
          <w:rFonts w:hint="eastAsia" w:eastAsia="方正黑体_GBK"/>
          <w:szCs w:val="36"/>
        </w:rPr>
        <w:t>加强高素质专业化队伍建设</w:t>
      </w:r>
      <w:bookmarkEnd w:id="40"/>
    </w:p>
    <w:p w14:paraId="1D85DF29">
      <w:pPr>
        <w:ind w:firstLine="640"/>
        <w:rPr>
          <w:szCs w:val="36"/>
        </w:rPr>
      </w:pPr>
      <w:r>
        <w:rPr>
          <w:rFonts w:hint="eastAsia"/>
          <w:szCs w:val="36"/>
        </w:rPr>
        <w:t>围绕建设“忠诚干净强政治、担当作为兴水利”新时代水利队伍目标，加强水利基层干部和专业干部培养，提升基层队伍素质水平。建设高层次高技能人才队伍，造就一批有影响力的创新团队和领军人才，完善人才评价、激励机制，拓展基层水利人才职业发展空间。</w:t>
      </w:r>
    </w:p>
    <w:p w14:paraId="38841240">
      <w:pPr>
        <w:ind w:firstLine="640"/>
        <w:rPr>
          <w:szCs w:val="36"/>
        </w:rPr>
        <w:sectPr>
          <w:pgSz w:w="11906" w:h="16838"/>
          <w:pgMar w:top="1985" w:right="1446" w:bottom="1644" w:left="1446" w:header="851" w:footer="992" w:gutter="0"/>
          <w:cols w:space="425" w:num="1"/>
          <w:docGrid w:type="lines" w:linePitch="312" w:charSpace="0"/>
        </w:sectPr>
      </w:pPr>
    </w:p>
    <w:p w14:paraId="221B5422">
      <w:pPr>
        <w:spacing w:before="120" w:after="120"/>
        <w:ind w:firstLine="0" w:firstLineChars="0"/>
        <w:jc w:val="center"/>
        <w:outlineLvl w:val="0"/>
        <w:rPr>
          <w:rFonts w:ascii="方正小标宋_GBK" w:eastAsia="方正小标宋_GBK"/>
          <w:sz w:val="36"/>
          <w:szCs w:val="40"/>
        </w:rPr>
      </w:pPr>
      <w:bookmarkStart w:id="41" w:name="_Toc79776754"/>
      <w:r>
        <w:rPr>
          <w:rFonts w:hint="eastAsia" w:ascii="方正小标宋_GBK" w:eastAsia="方正小标宋_GBK"/>
          <w:sz w:val="36"/>
          <w:szCs w:val="40"/>
        </w:rPr>
        <w:t>第七章</w:t>
      </w:r>
      <w:r>
        <w:rPr>
          <w:rFonts w:ascii="方正小标宋_GBK" w:eastAsia="方正小标宋_GBK"/>
          <w:sz w:val="36"/>
          <w:szCs w:val="40"/>
        </w:rPr>
        <w:t xml:space="preserve"> </w:t>
      </w:r>
      <w:r>
        <w:rPr>
          <w:rFonts w:hint="eastAsia" w:ascii="方正小标宋_GBK" w:eastAsia="方正小标宋_GBK"/>
          <w:sz w:val="36"/>
          <w:szCs w:val="40"/>
        </w:rPr>
        <w:t>监督管理，提升涉水事务监管水平</w:t>
      </w:r>
      <w:bookmarkEnd w:id="41"/>
    </w:p>
    <w:p w14:paraId="6D0353D6">
      <w:pPr>
        <w:ind w:firstLine="640"/>
      </w:pPr>
      <w:r>
        <w:rPr>
          <w:rFonts w:hint="eastAsia"/>
        </w:rPr>
        <w:t>坚持效果导向强监管，创新管水思路、管水方略和管水制度，持续推进水旱灾害风险管理、水利工程管理、水资源管理、河湖生态空间管理、水土保持监管、水库移民后扶管理等重点领域监督管理改革，把制度优势转化为治理效能，为县域水安全保障现代化作出更大贡献。</w:t>
      </w:r>
    </w:p>
    <w:p w14:paraId="04E8A828">
      <w:pPr>
        <w:ind w:firstLine="0" w:firstLineChars="0"/>
        <w:outlineLvl w:val="1"/>
        <w:rPr>
          <w:rFonts w:eastAsia="方正黑体_GBK"/>
          <w:szCs w:val="36"/>
        </w:rPr>
      </w:pPr>
      <w:bookmarkStart w:id="42" w:name="_Toc79776755"/>
      <w:r>
        <w:rPr>
          <w:rFonts w:eastAsia="方正黑体_GBK"/>
          <w:szCs w:val="36"/>
        </w:rPr>
        <w:t xml:space="preserve">7.1 </w:t>
      </w:r>
      <w:r>
        <w:rPr>
          <w:rFonts w:hint="eastAsia" w:eastAsia="方正黑体_GBK"/>
          <w:szCs w:val="36"/>
        </w:rPr>
        <w:t>水旱灾害风险管理</w:t>
      </w:r>
      <w:bookmarkEnd w:id="42"/>
    </w:p>
    <w:p w14:paraId="429714FD">
      <w:pPr>
        <w:ind w:firstLine="640"/>
        <w:rPr>
          <w:szCs w:val="36"/>
        </w:rPr>
      </w:pPr>
      <w:r>
        <w:rPr>
          <w:rFonts w:hint="eastAsia"/>
          <w:szCs w:val="36"/>
        </w:rPr>
        <w:t>增强忧患意识，强化底线思维，紧盯超标准洪水、水库失事、山洪灾害三大风险，确保“超标洪水不打乱仗，标准内洪水不出意外，水库不失事、山洪灾害不出现群死群伤”。</w:t>
      </w:r>
    </w:p>
    <w:p w14:paraId="04A4EEAD">
      <w:pPr>
        <w:ind w:firstLine="640"/>
        <w:rPr>
          <w:szCs w:val="36"/>
        </w:rPr>
      </w:pPr>
      <w:r>
        <w:rPr>
          <w:rFonts w:hint="eastAsia"/>
          <w:szCs w:val="36"/>
        </w:rPr>
        <w:t>一是完善应急预案体系。修订完善水旱灾害防御应急工作预案、流域性洪水调度方案、流域性大洪水防御方案、水工程控制运用计划、水利工程安全管理应急预案、涉水工程度汛方案等预案方案，积极开展各类预案修编和演练，确保预案方案体系完备、简明实用。组织编制山洪灾害防治规划，全面划定山洪灾害防御区域，开展山洪风险区分级识别，动态更新山洪灾害防御对象清单。</w:t>
      </w:r>
    </w:p>
    <w:p w14:paraId="545529A7">
      <w:pPr>
        <w:ind w:firstLine="640"/>
        <w:rPr>
          <w:szCs w:val="36"/>
        </w:rPr>
      </w:pPr>
      <w:r>
        <w:rPr>
          <w:rFonts w:hint="eastAsia"/>
          <w:szCs w:val="36"/>
        </w:rPr>
        <w:t>二是加强预警预报能力。动态更新风险对象清单和预警阈值，雨量与水位两类预警指标并行，监测预警和预报预警融合，丰富预警手段，提高预警时效。严格执行洪水预警机制预案，完善山洪灾害监测预警平台和群测群防体系，强化“最后一公里”预警措施。</w:t>
      </w:r>
    </w:p>
    <w:p w14:paraId="77975C26">
      <w:pPr>
        <w:ind w:firstLine="640"/>
        <w:rPr>
          <w:szCs w:val="36"/>
        </w:rPr>
      </w:pPr>
      <w:r>
        <w:rPr>
          <w:rFonts w:hint="eastAsia"/>
          <w:szCs w:val="36"/>
        </w:rPr>
        <w:t>二是加强防洪风险管控。结合河长制划定河道管理范围，制定重要泄洪河道规划治导线，严格河道管理范围内与河口区涉水建设项目的洪水影响评价。建立健全流域洪水预报系统、全面提升洪水预见期和预报精度；以现有洪水风险图为基础，进一步开展洪水风险区划编制和应用，加快建设重点防洪保护区实时洪水风险区划应用系统。深入开发水库实时调度数字化系统，加快流域水库调度研究，提高水库防洪科学调度水平。</w:t>
      </w:r>
    </w:p>
    <w:p w14:paraId="1ECA39D9">
      <w:pPr>
        <w:ind w:firstLine="640"/>
        <w:rPr>
          <w:szCs w:val="36"/>
        </w:rPr>
      </w:pPr>
      <w:r>
        <w:rPr>
          <w:rFonts w:hint="eastAsia"/>
          <w:szCs w:val="36"/>
        </w:rPr>
        <w:t>三是提高避灾减灾能力。构建布局合理、响应及时、保障有力的水利工程防汛抢险物资储备格局；依托社会力量，落实水利工程应急抢险队伍；组织开展洪水调度和水利工程抢险演练，完善抢险专家队伍建设和管理，加强基层责任人水利专业知识培训，提高基层洪水防御实战能力，建立水旱灾害防御信息应急报送渠道并加强考核。强化防汛后勤保障，进一步发挥各部门职能，加强专业化与社会化相结合的防汛应急抢险救援队伍建设。加强宣传、培训和演练，全面提升水旱灾害风险识别、研判、预报、预警、管控和处置能力。</w:t>
      </w:r>
    </w:p>
    <w:p w14:paraId="1A9E18B3">
      <w:pPr>
        <w:ind w:firstLine="0" w:firstLineChars="0"/>
        <w:outlineLvl w:val="1"/>
        <w:rPr>
          <w:rFonts w:eastAsia="方正黑体_GBK"/>
          <w:szCs w:val="36"/>
        </w:rPr>
      </w:pPr>
      <w:bookmarkStart w:id="43" w:name="_Toc79776756"/>
      <w:r>
        <w:rPr>
          <w:rFonts w:eastAsia="方正黑体_GBK"/>
          <w:szCs w:val="36"/>
        </w:rPr>
        <w:t xml:space="preserve">7.2 </w:t>
      </w:r>
      <w:r>
        <w:rPr>
          <w:rFonts w:hint="eastAsia" w:eastAsia="方正黑体_GBK"/>
          <w:szCs w:val="36"/>
        </w:rPr>
        <w:t>水利工程监管</w:t>
      </w:r>
      <w:bookmarkEnd w:id="43"/>
    </w:p>
    <w:p w14:paraId="3B791A3F">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1</w:t>
      </w:r>
      <w:r>
        <w:rPr>
          <w:rFonts w:hint="eastAsia" w:ascii="方正楷体_GBK" w:eastAsia="方正楷体_GBK"/>
          <w:szCs w:val="36"/>
        </w:rPr>
        <w:t>）水利工程建设监管</w:t>
      </w:r>
    </w:p>
    <w:p w14:paraId="1DBDF77F">
      <w:pPr>
        <w:ind w:firstLine="640"/>
        <w:rPr>
          <w:szCs w:val="36"/>
        </w:rPr>
      </w:pPr>
      <w:r>
        <w:rPr>
          <w:rFonts w:hint="eastAsia"/>
          <w:szCs w:val="36"/>
        </w:rPr>
        <w:t>强化规划引领，围绕补短板、提质量、防风险、惠民生等，加强重大项目谋划。重视项目前期论证，严格执行工程建设有关强制性标准和规程规范，加强与发展改革、自然资源、财政等部门协同，确保项目前期工作质量和深度。积极推广</w:t>
      </w:r>
      <w:r>
        <w:rPr>
          <w:szCs w:val="36"/>
        </w:rPr>
        <w:t>BIM</w:t>
      </w:r>
      <w:r>
        <w:rPr>
          <w:rFonts w:hint="eastAsia"/>
          <w:szCs w:val="36"/>
        </w:rPr>
        <w:t>、数字化控制等新技术、新工艺，加强水利工程建设管理数字化应用，提高工程建设全过程管理智慧化水平。加强水利建设市场监管和信用体系建设，强化信用信息应用，鼓励引导项目法人和施工企业创先争优，大力弘扬工匠精神，争创一批优质工程、精品工程。及时有序开展工程竣工验收和项目后评价，不断提高项目决策水平和投资效果。</w:t>
      </w:r>
    </w:p>
    <w:p w14:paraId="7569DD1F">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2</w:t>
      </w:r>
      <w:r>
        <w:rPr>
          <w:rFonts w:hint="eastAsia" w:ascii="方正楷体_GBK" w:eastAsia="方正楷体_GBK"/>
          <w:szCs w:val="36"/>
        </w:rPr>
        <w:t>）水利工程运行监管</w:t>
      </w:r>
    </w:p>
    <w:p w14:paraId="3C4DE3F3">
      <w:pPr>
        <w:ind w:firstLine="640"/>
        <w:rPr>
          <w:szCs w:val="36"/>
        </w:rPr>
      </w:pPr>
      <w:r>
        <w:rPr>
          <w:rFonts w:hint="eastAsia"/>
          <w:szCs w:val="36"/>
        </w:rPr>
        <w:t>以守住水利工程特别是水库安全为底线，坚持建管并重，推行水利工程全生命周期监管，压实各方主体责任，加强安全规范运行监管，建立良性运行管理体制机制，落实安全管理制度，确保工程安全运行，实现水利工程综合效益最大化。</w:t>
      </w:r>
    </w:p>
    <w:p w14:paraId="18851780">
      <w:pPr>
        <w:ind w:firstLine="640"/>
        <w:rPr>
          <w:szCs w:val="36"/>
        </w:rPr>
      </w:pPr>
      <w:r>
        <w:rPr>
          <w:rFonts w:hint="eastAsia"/>
          <w:szCs w:val="36"/>
        </w:rPr>
        <w:t>一是要抓好水利工程建设监管，加快规范建设管理制度，积极引入</w:t>
      </w:r>
      <w:r>
        <w:rPr>
          <w:szCs w:val="36"/>
        </w:rPr>
        <w:t>BIM</w:t>
      </w:r>
      <w:r>
        <w:rPr>
          <w:rFonts w:hint="eastAsia"/>
          <w:szCs w:val="36"/>
        </w:rPr>
        <w:t>等智能化、大数据管理手段，推行水利工程建设全生命周期管理、全要素智慧管理。严格工程建设质量考核，强化工程施工监管，建设周期内全过程跟踪审计。加强水利工程征地移民安置工作。加强水利工程造价管理和服务，强化水利工程建设稽查。加强对水利建设资金监管，严格执行水利财政资金管理、绩效评价制度。强化水利工程建设信用信息管理。加强水利工程安全规范运行监管，建立良性运行机制，落实安全管理制度，加强对工程管护主体、管护人员和管护经费落实情况的监管。推动水利工程管护体制改革，合理选择管护模式，推进信息化、标准化、专业化、社会化、市场化管理，确保工程安全运行。</w:t>
      </w:r>
    </w:p>
    <w:p w14:paraId="21C8A898">
      <w:pPr>
        <w:ind w:firstLine="640"/>
        <w:rPr>
          <w:szCs w:val="36"/>
        </w:rPr>
      </w:pPr>
      <w:r>
        <w:rPr>
          <w:rFonts w:hint="eastAsia"/>
          <w:szCs w:val="36"/>
        </w:rPr>
        <w:t>二是要打造生态友好型工程，推进水利基础设施绿色化。水利基础设施建设是保障水安全的重要手段。在发挥水利基础设施保障能力的同时，努力提高水利工程生态友好性，是垫江县“十四五”水利建设要落实的生态文明建设的重要任务之一。重点是要强化对工程规划、设计、建设、管理过程的全过程监管，最大程度地避免工程实施的不利环境影响。规划设计方面，要按照“确有需要、生态安全、可以持续”的原则加强重大水利工程前期论证，落实各项环境保护措施。尤其针对社会关注的重点水利工程，要坚持“三先三后”原则，深入做好前期论证工作。工程建设方面，要充分考虑水生态环境保护和修复的需要，采取生态友好型工程方案、材料和施工工艺。</w:t>
      </w:r>
    </w:p>
    <w:p w14:paraId="2EC4EF7A">
      <w:pPr>
        <w:ind w:firstLine="0" w:firstLineChars="0"/>
        <w:outlineLvl w:val="1"/>
        <w:rPr>
          <w:rFonts w:eastAsia="方正黑体_GBK"/>
          <w:szCs w:val="36"/>
        </w:rPr>
      </w:pPr>
      <w:bookmarkStart w:id="44" w:name="_Toc79776757"/>
      <w:r>
        <w:rPr>
          <w:rFonts w:eastAsia="方正黑体_GBK"/>
          <w:szCs w:val="36"/>
        </w:rPr>
        <w:t xml:space="preserve">7.3 </w:t>
      </w:r>
      <w:r>
        <w:rPr>
          <w:rFonts w:hint="eastAsia" w:eastAsia="方正黑体_GBK"/>
          <w:szCs w:val="36"/>
        </w:rPr>
        <w:t>水资源监管</w:t>
      </w:r>
      <w:bookmarkEnd w:id="44"/>
    </w:p>
    <w:p w14:paraId="28E51B41">
      <w:pPr>
        <w:ind w:firstLine="640"/>
        <w:rPr>
          <w:szCs w:val="36"/>
        </w:rPr>
      </w:pPr>
      <w:r>
        <w:rPr>
          <w:rFonts w:hint="eastAsia"/>
          <w:szCs w:val="36"/>
        </w:rPr>
        <w:t>全面加强水资源节约、开发、利用、保护、配置、调度等各环节监管，重点是做好合理分水、管得住水、加强节水监管。针对全县水资源约束趋紧，水环境污染严重，水生态系统退化等问题，把认真贯彻落实党的十八大以来提出的一系列生态文明理念作为核心，对下一步强化水资源监管提出一系列新举措。</w:t>
      </w:r>
    </w:p>
    <w:p w14:paraId="01F3EDD6">
      <w:pPr>
        <w:ind w:firstLine="640"/>
        <w:rPr>
          <w:szCs w:val="36"/>
        </w:rPr>
      </w:pPr>
      <w:r>
        <w:rPr>
          <w:rFonts w:hint="eastAsia"/>
          <w:szCs w:val="36"/>
        </w:rPr>
        <w:t>一是从源头减少水资源开发利用强度，促进人水和谐。节约优先是生态文明理念的核心之一，全县水资源利用要遵循人口经济与资源环境相均衡的生态文明核心理念，坚持以水定产、以水定城，合理控制水资源开发利用程度，努力维护河库健康，为落实这一要求，全县要落实用水总量控制，加快制定各级河流（流域）水量分配方案，细化流域和区域取水总量控制指标，严格控制流域和区域取用水总量（按照市水行政主管部门编制的</w:t>
      </w:r>
      <w:r>
        <w:rPr>
          <w:szCs w:val="36"/>
        </w:rPr>
        <w:t>1000</w:t>
      </w:r>
      <w:r>
        <w:rPr>
          <w:rFonts w:hint="eastAsia"/>
        </w:rPr>
        <w:t>平方公里</w:t>
      </w:r>
      <w:r>
        <w:rPr>
          <w:rFonts w:hint="eastAsia"/>
          <w:szCs w:val="36"/>
        </w:rPr>
        <w:t>以上跨区县重要河流水量分配方案对龙溪河的有关分配要求，加强河流水量分配）。强化规划水资源论证制度的实施力度，在国民经济和社会发展规划以及城市总体规划、工业园区、重大项目布局安排中，开展与当地水资源条件和防洪要求相适应的专题论证，做到从源头上降低水资源开发利用强度。加强对实施取水许可承诺并建成运行的建设项目开展取水许可后评估。</w:t>
      </w:r>
    </w:p>
    <w:p w14:paraId="7D762644">
      <w:pPr>
        <w:ind w:firstLine="640"/>
        <w:rPr>
          <w:szCs w:val="36"/>
        </w:rPr>
      </w:pPr>
      <w:r>
        <w:rPr>
          <w:rFonts w:hint="eastAsia"/>
          <w:szCs w:val="36"/>
        </w:rPr>
        <w:t>二是全面加强节水型社会建设，切实推动全县用水方式转变。“十三五”期间，垫江县已经完成了节水型社会达标建设，但当前许多水生态环境问题仍然存在，用水方式粗放的局面仍未整体扭转，用水效率仍然不高。为此，“十四五”期间，全县水资源管理工作仍然要把节水放在突出位置，通过推行系统的区域性节水制度、节水行动、节水机制，从城乡居民生活、农业生产和工业企业等重点领域发力，实现全县从粗放用水向节约集约用水的根本转变，形成有利于水资源节约利用的空间格局、产业结构、生产方式和消费方式。</w:t>
      </w:r>
    </w:p>
    <w:p w14:paraId="29E7F259">
      <w:pPr>
        <w:ind w:firstLine="640"/>
        <w:rPr>
          <w:szCs w:val="36"/>
        </w:rPr>
      </w:pPr>
      <w:r>
        <w:rPr>
          <w:rFonts w:hint="eastAsia"/>
          <w:szCs w:val="36"/>
        </w:rPr>
        <w:t>三是要加大水资源保护，努力改善水环境质量。水污染是当前全县面临的突出水问题之一，是涉及老百姓饮水安全、居所环境优劣的现实问题。“十四五”期间，要加强水资源保护，把切实改善龙溪河等重要水体的水环境质量，作为水生态文明建设的重要工作。要加强入河排污口整治，对问题突出、威胁饮水安全的排污口实施综合整治。</w:t>
      </w:r>
    </w:p>
    <w:p w14:paraId="7A7C3FF0">
      <w:pPr>
        <w:ind w:firstLine="640"/>
        <w:rPr>
          <w:szCs w:val="36"/>
        </w:rPr>
      </w:pPr>
      <w:r>
        <w:rPr>
          <w:rFonts w:hint="eastAsia"/>
          <w:szCs w:val="36"/>
        </w:rPr>
        <w:t>四要确保现有梳理工程的生态流量运行监管，抓好全县</w:t>
      </w:r>
      <w:r>
        <w:rPr>
          <w:szCs w:val="36"/>
        </w:rPr>
        <w:t>122</w:t>
      </w:r>
      <w:r>
        <w:rPr>
          <w:rFonts w:hint="eastAsia"/>
          <w:szCs w:val="36"/>
        </w:rPr>
        <w:t>座现有水库和已建电站的生态流量泄放措施建设，抓好重要河流断面生态流量确定与管控，建立生态流量水量监控预警和调度机制。</w:t>
      </w:r>
    </w:p>
    <w:p w14:paraId="0FBDBB6B">
      <w:pPr>
        <w:ind w:firstLine="640"/>
        <w:rPr>
          <w:szCs w:val="36"/>
        </w:rPr>
      </w:pPr>
      <w:r>
        <w:rPr>
          <w:rFonts w:hint="eastAsia"/>
          <w:szCs w:val="36"/>
        </w:rPr>
        <w:t>五是建立完善农村居民用水付费制度，加强农村供水工程水费征收管理工作，推进水费收缴便利化、智慧化，提高水费收缴率。</w:t>
      </w:r>
    </w:p>
    <w:p w14:paraId="76E5B0C3">
      <w:pPr>
        <w:ind w:firstLine="0" w:firstLineChars="0"/>
        <w:outlineLvl w:val="1"/>
        <w:rPr>
          <w:rFonts w:eastAsia="方正黑体_GBK"/>
          <w:szCs w:val="36"/>
        </w:rPr>
      </w:pPr>
      <w:bookmarkStart w:id="45" w:name="_Toc79776758"/>
      <w:r>
        <w:rPr>
          <w:rFonts w:eastAsia="方正黑体_GBK"/>
          <w:szCs w:val="36"/>
        </w:rPr>
        <w:t xml:space="preserve">7.4 </w:t>
      </w:r>
      <w:r>
        <w:rPr>
          <w:rFonts w:hint="eastAsia" w:eastAsia="方正黑体_GBK"/>
          <w:szCs w:val="36"/>
        </w:rPr>
        <w:t>河流生态空间管理</w:t>
      </w:r>
      <w:bookmarkEnd w:id="45"/>
    </w:p>
    <w:p w14:paraId="0429050B">
      <w:pPr>
        <w:ind w:firstLine="640"/>
        <w:rPr>
          <w:szCs w:val="36"/>
        </w:rPr>
      </w:pPr>
      <w:r>
        <w:rPr>
          <w:rFonts w:hint="eastAsia"/>
          <w:szCs w:val="36"/>
        </w:rPr>
        <w:t>继续深化河长制，落实属地责任和部门责任，创新履职方式和工作方法，进一步发挥公众护水在河湖治理保护中的作用。科学划定河流生态空间，建立完善河库生态空间管理制度，推行河库水域岸线规划刚性约束、河库健康评价、河库水域常态化监管、涉河项目批后监管等制度。制（修）订水域保护规划和重要河湖岸线保护利用规划，规范水域岸线资源开发利用，创新水域岸线管理模式。</w:t>
      </w:r>
    </w:p>
    <w:p w14:paraId="34915E42">
      <w:pPr>
        <w:ind w:firstLine="640"/>
        <w:rPr>
          <w:szCs w:val="36"/>
        </w:rPr>
      </w:pPr>
      <w:r>
        <w:rPr>
          <w:rFonts w:hint="eastAsia"/>
          <w:szCs w:val="36"/>
        </w:rPr>
        <w:t>一是推进河长制提档升级。进一步夯实河长责任和部门责任，建立完善河长履职和河库健康状况相结合的在线评价机制，激发各级河长主动担当作为，提升公众治水能力，积极发挥总河长令、督办单制度等工作新模式在推进河库重大工作中的作用。</w:t>
      </w:r>
    </w:p>
    <w:p w14:paraId="4A15CF06">
      <w:pPr>
        <w:ind w:firstLine="640"/>
        <w:rPr>
          <w:szCs w:val="36"/>
        </w:rPr>
      </w:pPr>
      <w:r>
        <w:rPr>
          <w:rFonts w:hint="eastAsia"/>
          <w:szCs w:val="36"/>
        </w:rPr>
        <w:t>二是科学划定河流生态空间。合理规划生产、生活和生态空间布局，科学确定水源涵养区、水土保持区、饮用水水源保护区、河库缓冲带、河库水域岸线等水生态空间范围，明确各类水生态空间和生态保护红线功能定位、主要用途和管控要求，相关成果与国土空间规划充分衔接，使水域管理范围线成为国土空间的“第四条红线”，实施分区、分类、分级管理。</w:t>
      </w:r>
    </w:p>
    <w:p w14:paraId="4E13B443">
      <w:pPr>
        <w:ind w:firstLine="640"/>
        <w:rPr>
          <w:szCs w:val="36"/>
        </w:rPr>
      </w:pPr>
      <w:r>
        <w:rPr>
          <w:rFonts w:hint="eastAsia"/>
          <w:szCs w:val="36"/>
        </w:rPr>
        <w:t>三是强化河库生态空间管控。加强水域岸线动态监测和巡查，严格水域岸线空间、功能与资源管控，加大对各类水生态空间占用、损害和破坏行为的监管和处罚力度。</w:t>
      </w:r>
    </w:p>
    <w:p w14:paraId="1BBEAA29">
      <w:pPr>
        <w:ind w:firstLine="640"/>
        <w:rPr>
          <w:szCs w:val="36"/>
        </w:rPr>
      </w:pPr>
      <w:r>
        <w:rPr>
          <w:rFonts w:hint="eastAsia"/>
          <w:szCs w:val="36"/>
        </w:rPr>
        <w:t>四是创新水域岸线管理模式。积极推行水域岸线指标化管理，探索新增水域储备、水域指标计划管理、水域指标生态补偿等制度创新。制定公布涉水审批负面清单和禁止性事项，实行分类管理。</w:t>
      </w:r>
    </w:p>
    <w:p w14:paraId="4DAC8E68">
      <w:pPr>
        <w:ind w:firstLine="640"/>
        <w:rPr>
          <w:szCs w:val="36"/>
        </w:rPr>
      </w:pPr>
      <w:r>
        <w:rPr>
          <w:rFonts w:hint="eastAsia"/>
          <w:szCs w:val="36"/>
        </w:rPr>
        <w:t>五是探索水域空间和岸线有序开发利用。统筹水生态保护与生态价值开发，研究制定各类涉水生态空间的保护与开发利用规划，确定开发布局、规模、准入门槛和管控要求，规范和引导开发利用行为，激发市场活力和创新动力，吸引更多社会力量参与涉水生态空间的保护与开发利用。</w:t>
      </w:r>
    </w:p>
    <w:p w14:paraId="0BDD4030">
      <w:pPr>
        <w:ind w:firstLine="0" w:firstLineChars="0"/>
        <w:outlineLvl w:val="1"/>
        <w:rPr>
          <w:rFonts w:eastAsia="方正黑体_GBK"/>
          <w:szCs w:val="36"/>
        </w:rPr>
      </w:pPr>
      <w:bookmarkStart w:id="46" w:name="_Toc79776759"/>
      <w:r>
        <w:rPr>
          <w:rFonts w:eastAsia="方正黑体_GBK"/>
          <w:szCs w:val="36"/>
        </w:rPr>
        <w:t xml:space="preserve">7.5 </w:t>
      </w:r>
      <w:r>
        <w:rPr>
          <w:rFonts w:hint="eastAsia" w:eastAsia="方正黑体_GBK"/>
          <w:szCs w:val="36"/>
        </w:rPr>
        <w:t>水土保持监管</w:t>
      </w:r>
      <w:bookmarkEnd w:id="46"/>
    </w:p>
    <w:p w14:paraId="3CEB9378">
      <w:pPr>
        <w:ind w:firstLine="640"/>
        <w:rPr>
          <w:szCs w:val="36"/>
        </w:rPr>
      </w:pPr>
      <w:r>
        <w:rPr>
          <w:rFonts w:hint="eastAsia"/>
          <w:szCs w:val="36"/>
        </w:rPr>
        <w:t>落实水土保持“预防为主、保护优先”方针，推动水土保持流失防治由事后防治向事前保护转变。</w:t>
      </w:r>
    </w:p>
    <w:p w14:paraId="4CEA40B8">
      <w:pPr>
        <w:ind w:firstLine="640"/>
        <w:rPr>
          <w:szCs w:val="36"/>
        </w:rPr>
      </w:pPr>
      <w:r>
        <w:rPr>
          <w:rFonts w:hint="eastAsia"/>
          <w:szCs w:val="36"/>
        </w:rPr>
        <w:t>加强水土保持规划的监管。制定相应的水土流失重点预防区和重点治理区管理制度；监督落实基础设施建设、矿产资源开发、城镇建设、公共服务设施建设等相关规划征求水土保持意见制度。</w:t>
      </w:r>
    </w:p>
    <w:p w14:paraId="2FFACE21">
      <w:pPr>
        <w:ind w:firstLine="640"/>
        <w:rPr>
          <w:szCs w:val="36"/>
        </w:rPr>
      </w:pPr>
      <w:r>
        <w:rPr>
          <w:rFonts w:hint="eastAsia"/>
          <w:szCs w:val="36"/>
        </w:rPr>
        <w:t>加强水土流失预防监管。垫江县政府划定并公告辖区内崩塌、滑坡危险区和泥石流易发区的范围，制定禁止取土、挖砂、采石等活动的监控制度。根据生产建设项目或活动的禁止和限制条件，完善生产建设项目水土保持方案编报、审批与实施工作情况的监控工作，及时、全面掌握生产建设项目立项情况，强化生产建设项目水土保持事前事中事后监管，有效控制人为水土流失。</w:t>
      </w:r>
    </w:p>
    <w:p w14:paraId="6EA851F5">
      <w:pPr>
        <w:ind w:firstLine="640"/>
        <w:rPr>
          <w:szCs w:val="36"/>
        </w:rPr>
      </w:pPr>
      <w:r>
        <w:rPr>
          <w:rFonts w:hint="eastAsia"/>
          <w:szCs w:val="36"/>
        </w:rPr>
        <w:t>加强水土流失治理监管。加强水土保持重点工程建设与管理；加强对各乡镇（街道）水土流失治理任务完成情况的监督检查；进一步完善水土保持补偿费征收和使用管理办法。</w:t>
      </w:r>
    </w:p>
    <w:p w14:paraId="03DC3F72">
      <w:pPr>
        <w:ind w:firstLine="640"/>
        <w:rPr>
          <w:szCs w:val="36"/>
        </w:rPr>
      </w:pPr>
      <w:r>
        <w:rPr>
          <w:rFonts w:hint="eastAsia"/>
          <w:szCs w:val="36"/>
        </w:rPr>
        <w:t>加强水土保持监测监管。加强对水土保持监测经费的监督检查，落实重大水土流失事件监测预案制度。</w:t>
      </w:r>
    </w:p>
    <w:p w14:paraId="558D73D9">
      <w:pPr>
        <w:ind w:firstLine="640"/>
        <w:rPr>
          <w:szCs w:val="36"/>
        </w:rPr>
      </w:pPr>
      <w:r>
        <w:rPr>
          <w:rFonts w:hint="eastAsia"/>
          <w:szCs w:val="36"/>
        </w:rPr>
        <w:t>在完善监管制度和落实水土保持机构监管任务的基础上，配备专职监督管理人员，定期开展水土保持监督管理工作人员的培训和考核。加强政务公开、增加监管透明度，提高实时即时监控和处置能力，有效管控生产建设项目水土保持设计、施工、监测、监理、验收、评估等市场行为，形成水土保持监管体系，为有效执法和落实相关部门目标责任提供依据。</w:t>
      </w:r>
    </w:p>
    <w:p w14:paraId="7F04CE01">
      <w:pPr>
        <w:ind w:firstLine="0" w:firstLineChars="0"/>
        <w:outlineLvl w:val="1"/>
        <w:rPr>
          <w:rFonts w:eastAsia="方正黑体_GBK"/>
          <w:szCs w:val="36"/>
        </w:rPr>
      </w:pPr>
      <w:bookmarkStart w:id="47" w:name="_Toc79776760"/>
      <w:r>
        <w:rPr>
          <w:rFonts w:eastAsia="方正黑体_GBK"/>
          <w:szCs w:val="36"/>
        </w:rPr>
        <w:t xml:space="preserve">7.6 </w:t>
      </w:r>
      <w:r>
        <w:rPr>
          <w:rFonts w:hint="eastAsia" w:eastAsia="方正黑体_GBK"/>
          <w:szCs w:val="36"/>
        </w:rPr>
        <w:t>水库移民后扶监管</w:t>
      </w:r>
      <w:bookmarkEnd w:id="47"/>
    </w:p>
    <w:p w14:paraId="4942D21D">
      <w:pPr>
        <w:ind w:firstLine="640"/>
        <w:rPr>
          <w:szCs w:val="36"/>
        </w:rPr>
      </w:pPr>
      <w:r>
        <w:rPr>
          <w:rFonts w:hint="eastAsia"/>
          <w:szCs w:val="36"/>
        </w:rPr>
        <w:t>要进一步加强和规范全县移民后期扶持资金使用管理，提高资金使用绩效，确保资金使用安全、规范和高效。加强移民信息复核，及时发放直补资金，建立水库移民信息档案。规范移民项目管理，提升后扶项目效益。在后期扶持工作中重点突出项目建设的公开、公平、公正，按照区里项目建设要求严格规范执行，加大对移民后扶资金的监管力度，明确分配标准和使用流程。正视移民诉求，做好相关政策解释。对移民提出的个性化诉求及时向上级部门反馈，把问题化解在萌芽状态，使移民能够在当地扎根安居。</w:t>
      </w:r>
    </w:p>
    <w:p w14:paraId="2540E702">
      <w:pPr>
        <w:ind w:firstLine="640"/>
        <w:rPr>
          <w:szCs w:val="36"/>
        </w:rPr>
      </w:pPr>
      <w:r>
        <w:rPr>
          <w:rFonts w:hint="eastAsia"/>
          <w:szCs w:val="36"/>
        </w:rPr>
        <w:t>利用移民后期扶持资金，实施美丽家园建设，加强基础设施和基本公共服务建设，整治移民村人居环境。加强农业基础设施建设，推进现代种养业，加大农产品加工业扶持；发展乡村休闲旅游业，加快完成安置区产业转型升级。“十四五”期间，实施杠家镇农业产业升级基础设施、裴兴镇南华社区基础设施配套、太平镇移民安置区活动院坝、砚台镇金钟村及水口村基础设施建设、砚台镇金钟村、水口村基础设施建设等</w:t>
      </w:r>
      <w:r>
        <w:rPr>
          <w:szCs w:val="36"/>
        </w:rPr>
        <w:t>6</w:t>
      </w:r>
      <w:r>
        <w:rPr>
          <w:rFonts w:hint="eastAsia"/>
          <w:szCs w:val="36"/>
        </w:rPr>
        <w:t>个散居移民基础建设项目，以进一步提高移民农村公路通达通畅率，尽快打通散居移民“最后一公里”农村公路；完成</w:t>
      </w:r>
      <w:bookmarkStart w:id="48" w:name="_Hlk75278398"/>
      <w:r>
        <w:rPr>
          <w:rFonts w:hint="eastAsia"/>
          <w:szCs w:val="36"/>
        </w:rPr>
        <w:t>跃进水库、石良水库、工农凼水库、迎风水库、曙光水库、十路口水库、跳石水库等</w:t>
      </w:r>
      <w:r>
        <w:rPr>
          <w:szCs w:val="36"/>
        </w:rPr>
        <w:t>7</w:t>
      </w:r>
      <w:r>
        <w:rPr>
          <w:rFonts w:hint="eastAsia"/>
          <w:szCs w:val="36"/>
        </w:rPr>
        <w:t>个小型水库</w:t>
      </w:r>
      <w:bookmarkEnd w:id="48"/>
      <w:r>
        <w:rPr>
          <w:rFonts w:hint="eastAsia"/>
          <w:szCs w:val="36"/>
        </w:rPr>
        <w:t>困难帮扶项目，重点解决小型水库移民的生产生活困难以及库区和移民安置区生产和公共服务基础设施薄弱的突出问题，逐步建立起促进小型水库库区和移民安置区经济发展、移民增收、生态环境改善和农村社会稳定的长效机制。</w:t>
      </w:r>
    </w:p>
    <w:p w14:paraId="37D7F415">
      <w:pPr>
        <w:ind w:firstLine="640"/>
        <w:rPr>
          <w:szCs w:val="36"/>
        </w:rPr>
      </w:pPr>
    </w:p>
    <w:p w14:paraId="65F4FFAF">
      <w:pPr>
        <w:ind w:firstLine="640"/>
        <w:rPr>
          <w:szCs w:val="36"/>
        </w:rPr>
      </w:pPr>
    </w:p>
    <w:p w14:paraId="3DFE1B09">
      <w:pPr>
        <w:ind w:firstLine="640"/>
        <w:rPr>
          <w:szCs w:val="36"/>
        </w:rPr>
        <w:sectPr>
          <w:pgSz w:w="11906" w:h="16838"/>
          <w:pgMar w:top="1985" w:right="1446" w:bottom="1644" w:left="1446" w:header="851" w:footer="992" w:gutter="0"/>
          <w:cols w:space="425" w:num="1"/>
          <w:docGrid w:type="lines" w:linePitch="312" w:charSpace="0"/>
        </w:sectPr>
      </w:pPr>
    </w:p>
    <w:p w14:paraId="0895DE6C">
      <w:pPr>
        <w:spacing w:before="120" w:after="120"/>
        <w:ind w:firstLine="0" w:firstLineChars="0"/>
        <w:jc w:val="center"/>
        <w:outlineLvl w:val="0"/>
        <w:rPr>
          <w:rFonts w:ascii="方正小标宋_GBK" w:eastAsia="方正小标宋_GBK"/>
          <w:sz w:val="36"/>
          <w:szCs w:val="40"/>
        </w:rPr>
      </w:pPr>
      <w:bookmarkStart w:id="49" w:name="_Toc79776761"/>
      <w:r>
        <w:rPr>
          <w:rFonts w:hint="eastAsia" w:ascii="方正小标宋_GBK" w:eastAsia="方正小标宋_GBK"/>
          <w:sz w:val="36"/>
          <w:szCs w:val="40"/>
        </w:rPr>
        <w:t>第八章</w:t>
      </w:r>
      <w:r>
        <w:rPr>
          <w:rFonts w:ascii="方正小标宋_GBK" w:eastAsia="方正小标宋_GBK"/>
          <w:sz w:val="36"/>
          <w:szCs w:val="40"/>
        </w:rPr>
        <w:t xml:space="preserve"> </w:t>
      </w:r>
      <w:r>
        <w:rPr>
          <w:rFonts w:hint="eastAsia" w:ascii="方正小标宋_GBK" w:eastAsia="方正小标宋_GBK"/>
          <w:sz w:val="36"/>
          <w:szCs w:val="40"/>
        </w:rPr>
        <w:t>规划投资估算</w:t>
      </w:r>
      <w:bookmarkEnd w:id="49"/>
    </w:p>
    <w:p w14:paraId="44042195">
      <w:pPr>
        <w:ind w:firstLine="684"/>
        <w:rPr>
          <w:spacing w:val="11"/>
          <w:szCs w:val="32"/>
        </w:rPr>
      </w:pPr>
      <w:bookmarkStart w:id="50" w:name="_Toc13013"/>
      <w:r>
        <w:rPr>
          <w:rFonts w:hint="eastAsia"/>
          <w:spacing w:val="11"/>
          <w:szCs w:val="32"/>
        </w:rPr>
        <w:t>根据“十四五”水安全保障的目标和主要建设任务，在总结“十三五”规划完成情况及投入结构分析的基础上，按照突出重点、适度超前的原则，统筹分析中央、市级、区县级的财力和投入可能性，在确保“十三五”续建项目建设投资需求的前提下，结合“十四五”规划拟建重点项目筛选情况，按不同工程类别投资及其可能来源测算“十四五”时期水利投资规模。</w:t>
      </w:r>
    </w:p>
    <w:p w14:paraId="42072E20">
      <w:pPr>
        <w:ind w:firstLine="684"/>
        <w:rPr>
          <w:spacing w:val="11"/>
          <w:szCs w:val="32"/>
        </w:rPr>
      </w:pPr>
      <w:r>
        <w:rPr>
          <w:rFonts w:hint="eastAsia"/>
          <w:spacing w:val="11"/>
          <w:szCs w:val="32"/>
        </w:rPr>
        <w:t>垫江县</w:t>
      </w:r>
      <w:r>
        <w:rPr>
          <w:spacing w:val="11"/>
          <w:szCs w:val="32"/>
        </w:rPr>
        <w:t>“</w:t>
      </w:r>
      <w:r>
        <w:rPr>
          <w:rFonts w:hint="eastAsia"/>
          <w:spacing w:val="11"/>
          <w:szCs w:val="32"/>
        </w:rPr>
        <w:t>十四五”规划基准年为</w:t>
      </w:r>
      <w:r>
        <w:rPr>
          <w:spacing w:val="11"/>
          <w:szCs w:val="32"/>
        </w:rPr>
        <w:t>2020</w:t>
      </w:r>
      <w:r>
        <w:rPr>
          <w:rFonts w:hint="eastAsia"/>
          <w:spacing w:val="11"/>
          <w:szCs w:val="32"/>
        </w:rPr>
        <w:t>年，水平年为</w:t>
      </w:r>
      <w:r>
        <w:rPr>
          <w:spacing w:val="11"/>
          <w:szCs w:val="32"/>
        </w:rPr>
        <w:t>2025</w:t>
      </w:r>
      <w:r>
        <w:rPr>
          <w:rFonts w:hint="eastAsia"/>
          <w:spacing w:val="11"/>
          <w:szCs w:val="32"/>
        </w:rPr>
        <w:t>年。</w:t>
      </w:r>
      <w:bookmarkEnd w:id="50"/>
      <w:r>
        <w:rPr>
          <w:rFonts w:hint="eastAsia"/>
          <w:spacing w:val="11"/>
          <w:szCs w:val="32"/>
        </w:rPr>
        <w:t>经统计“十四五”时期共涉及</w:t>
      </w:r>
      <w:r>
        <w:rPr>
          <w:spacing w:val="11"/>
          <w:szCs w:val="32"/>
        </w:rPr>
        <w:t>72</w:t>
      </w:r>
      <w:r>
        <w:rPr>
          <w:rFonts w:hint="eastAsia"/>
          <w:spacing w:val="11"/>
          <w:szCs w:val="32"/>
        </w:rPr>
        <w:t>个大小项目，“十四五”期间总投资</w:t>
      </w:r>
      <w:r>
        <w:rPr>
          <w:spacing w:val="11"/>
          <w:szCs w:val="32"/>
        </w:rPr>
        <w:t>301890</w:t>
      </w:r>
      <w:r>
        <w:rPr>
          <w:rFonts w:hint="eastAsia"/>
          <w:spacing w:val="11"/>
          <w:szCs w:val="32"/>
        </w:rPr>
        <w:t>万元，远期投资</w:t>
      </w:r>
      <w:r>
        <w:rPr>
          <w:spacing w:val="11"/>
          <w:szCs w:val="32"/>
        </w:rPr>
        <w:t>727062</w:t>
      </w:r>
      <w:r>
        <w:rPr>
          <w:rFonts w:hint="eastAsia"/>
          <w:spacing w:val="11"/>
          <w:szCs w:val="32"/>
        </w:rPr>
        <w:t>万元。</w:t>
      </w:r>
    </w:p>
    <w:p w14:paraId="07531F0B">
      <w:pPr>
        <w:ind w:firstLine="684"/>
        <w:rPr>
          <w:spacing w:val="11"/>
          <w:szCs w:val="32"/>
        </w:rPr>
      </w:pPr>
      <w:r>
        <w:rPr>
          <w:rFonts w:hint="eastAsia"/>
          <w:spacing w:val="11"/>
          <w:szCs w:val="32"/>
        </w:rPr>
        <w:t>水库工程</w:t>
      </w:r>
      <w:r>
        <w:rPr>
          <w:spacing w:val="11"/>
          <w:szCs w:val="32"/>
        </w:rPr>
        <w:t>:</w:t>
      </w:r>
      <w:r>
        <w:rPr>
          <w:rFonts w:hint="eastAsia"/>
          <w:spacing w:val="11"/>
          <w:szCs w:val="32"/>
        </w:rPr>
        <w:t>水库工程合计</w:t>
      </w:r>
      <w:r>
        <w:rPr>
          <w:spacing w:val="11"/>
          <w:szCs w:val="32"/>
        </w:rPr>
        <w:t>15</w:t>
      </w:r>
      <w:r>
        <w:rPr>
          <w:rFonts w:hint="eastAsia"/>
          <w:spacing w:val="11"/>
          <w:szCs w:val="32"/>
        </w:rPr>
        <w:t>项，“十四五”期间总投资</w:t>
      </w:r>
      <w:r>
        <w:rPr>
          <w:spacing w:val="11"/>
          <w:szCs w:val="32"/>
        </w:rPr>
        <w:t>92607</w:t>
      </w:r>
      <w:r>
        <w:rPr>
          <w:rFonts w:hint="eastAsia"/>
          <w:spacing w:val="11"/>
          <w:szCs w:val="32"/>
        </w:rPr>
        <w:t>万元，其中大型水库</w:t>
      </w:r>
      <w:r>
        <w:rPr>
          <w:spacing w:val="11"/>
          <w:szCs w:val="32"/>
        </w:rPr>
        <w:t>1</w:t>
      </w:r>
      <w:r>
        <w:rPr>
          <w:rFonts w:hint="eastAsia"/>
          <w:spacing w:val="11"/>
          <w:szCs w:val="32"/>
        </w:rPr>
        <w:t>座，投资</w:t>
      </w:r>
      <w:r>
        <w:rPr>
          <w:spacing w:val="11"/>
          <w:szCs w:val="32"/>
        </w:rPr>
        <w:t>50000</w:t>
      </w:r>
      <w:r>
        <w:rPr>
          <w:rFonts w:hint="eastAsia"/>
          <w:spacing w:val="11"/>
          <w:szCs w:val="32"/>
        </w:rPr>
        <w:t>万元，中型水库</w:t>
      </w:r>
      <w:r>
        <w:rPr>
          <w:spacing w:val="11"/>
          <w:szCs w:val="32"/>
        </w:rPr>
        <w:t>1</w:t>
      </w:r>
      <w:r>
        <w:rPr>
          <w:rFonts w:hint="eastAsia"/>
          <w:spacing w:val="11"/>
          <w:szCs w:val="32"/>
        </w:rPr>
        <w:t>座（龙滩水库续建），投资</w:t>
      </w:r>
      <w:r>
        <w:rPr>
          <w:spacing w:val="11"/>
          <w:szCs w:val="32"/>
        </w:rPr>
        <w:t>13503</w:t>
      </w:r>
      <w:r>
        <w:rPr>
          <w:rFonts w:hint="eastAsia"/>
          <w:spacing w:val="11"/>
          <w:szCs w:val="32"/>
        </w:rPr>
        <w:t>万元，小型水库</w:t>
      </w:r>
      <w:r>
        <w:rPr>
          <w:spacing w:val="11"/>
          <w:szCs w:val="32"/>
        </w:rPr>
        <w:t>13</w:t>
      </w:r>
      <w:r>
        <w:rPr>
          <w:rFonts w:hint="eastAsia"/>
          <w:spacing w:val="11"/>
          <w:szCs w:val="32"/>
        </w:rPr>
        <w:t>项，投资</w:t>
      </w:r>
      <w:r>
        <w:rPr>
          <w:spacing w:val="11"/>
          <w:szCs w:val="32"/>
        </w:rPr>
        <w:t>29604</w:t>
      </w:r>
      <w:r>
        <w:rPr>
          <w:rFonts w:hint="eastAsia"/>
          <w:spacing w:val="11"/>
          <w:szCs w:val="32"/>
        </w:rPr>
        <w:t>万元。</w:t>
      </w:r>
    </w:p>
    <w:p w14:paraId="2E508476">
      <w:pPr>
        <w:ind w:firstLine="684"/>
        <w:rPr>
          <w:spacing w:val="11"/>
          <w:szCs w:val="32"/>
        </w:rPr>
      </w:pPr>
      <w:r>
        <w:rPr>
          <w:rFonts w:hint="eastAsia"/>
          <w:spacing w:val="11"/>
          <w:szCs w:val="32"/>
        </w:rPr>
        <w:t>防洪工程：防洪工程</w:t>
      </w:r>
      <w:r>
        <w:rPr>
          <w:spacing w:val="11"/>
          <w:szCs w:val="32"/>
        </w:rPr>
        <w:t>33</w:t>
      </w:r>
      <w:r>
        <w:rPr>
          <w:rFonts w:hint="eastAsia"/>
          <w:spacing w:val="11"/>
          <w:szCs w:val="32"/>
        </w:rPr>
        <w:t>项，“十四五”期间投资</w:t>
      </w:r>
      <w:r>
        <w:rPr>
          <w:spacing w:val="11"/>
          <w:szCs w:val="32"/>
        </w:rPr>
        <w:t>70641</w:t>
      </w:r>
      <w:r>
        <w:rPr>
          <w:rFonts w:hint="eastAsia"/>
          <w:spacing w:val="11"/>
          <w:szCs w:val="32"/>
        </w:rPr>
        <w:t>万元，其中病险水库除险加固</w:t>
      </w:r>
      <w:r>
        <w:rPr>
          <w:spacing w:val="11"/>
          <w:szCs w:val="32"/>
        </w:rPr>
        <w:t>9</w:t>
      </w:r>
      <w:r>
        <w:rPr>
          <w:rFonts w:hint="eastAsia"/>
          <w:spacing w:val="11"/>
          <w:szCs w:val="32"/>
        </w:rPr>
        <w:t>座，投资</w:t>
      </w:r>
      <w:r>
        <w:rPr>
          <w:spacing w:val="11"/>
          <w:szCs w:val="32"/>
        </w:rPr>
        <w:t>1500</w:t>
      </w:r>
      <w:r>
        <w:rPr>
          <w:rFonts w:hint="eastAsia"/>
          <w:spacing w:val="11"/>
          <w:szCs w:val="32"/>
        </w:rPr>
        <w:t>万元；河道整治</w:t>
      </w:r>
      <w:r>
        <w:rPr>
          <w:spacing w:val="11"/>
          <w:szCs w:val="32"/>
        </w:rPr>
        <w:t>19</w:t>
      </w:r>
      <w:r>
        <w:rPr>
          <w:rFonts w:hint="eastAsia"/>
          <w:spacing w:val="11"/>
          <w:szCs w:val="32"/>
        </w:rPr>
        <w:t>处，投资</w:t>
      </w:r>
      <w:r>
        <w:rPr>
          <w:spacing w:val="11"/>
          <w:szCs w:val="32"/>
        </w:rPr>
        <w:t>61485</w:t>
      </w:r>
      <w:r>
        <w:rPr>
          <w:rFonts w:hint="eastAsia"/>
          <w:spacing w:val="11"/>
          <w:szCs w:val="32"/>
        </w:rPr>
        <w:t>万元；山洪沟治理工程</w:t>
      </w:r>
      <w:r>
        <w:rPr>
          <w:spacing w:val="11"/>
          <w:szCs w:val="32"/>
        </w:rPr>
        <w:t>2</w:t>
      </w:r>
      <w:r>
        <w:rPr>
          <w:rFonts w:hint="eastAsia"/>
          <w:spacing w:val="11"/>
          <w:szCs w:val="32"/>
        </w:rPr>
        <w:t>处，投资</w:t>
      </w:r>
      <w:r>
        <w:rPr>
          <w:spacing w:val="11"/>
          <w:szCs w:val="32"/>
        </w:rPr>
        <w:t>1500</w:t>
      </w:r>
      <w:r>
        <w:rPr>
          <w:rFonts w:hint="eastAsia"/>
          <w:spacing w:val="11"/>
          <w:szCs w:val="32"/>
        </w:rPr>
        <w:t>万元；城乡防洪排涝</w:t>
      </w:r>
      <w:r>
        <w:rPr>
          <w:spacing w:val="11"/>
          <w:szCs w:val="32"/>
        </w:rPr>
        <w:t>1</w:t>
      </w:r>
      <w:r>
        <w:rPr>
          <w:rFonts w:hint="eastAsia"/>
          <w:spacing w:val="11"/>
          <w:szCs w:val="32"/>
        </w:rPr>
        <w:t>处，投资</w:t>
      </w:r>
      <w:r>
        <w:rPr>
          <w:spacing w:val="11"/>
          <w:szCs w:val="32"/>
        </w:rPr>
        <w:t>1500</w:t>
      </w:r>
      <w:r>
        <w:rPr>
          <w:rFonts w:hint="eastAsia"/>
          <w:spacing w:val="11"/>
          <w:szCs w:val="32"/>
        </w:rPr>
        <w:t>万元；监测预警基础设施建设</w:t>
      </w:r>
      <w:r>
        <w:rPr>
          <w:spacing w:val="11"/>
          <w:szCs w:val="32"/>
        </w:rPr>
        <w:t>2</w:t>
      </w:r>
      <w:r>
        <w:rPr>
          <w:rFonts w:hint="eastAsia"/>
          <w:spacing w:val="11"/>
          <w:szCs w:val="32"/>
        </w:rPr>
        <w:t>项，投资</w:t>
      </w:r>
      <w:r>
        <w:rPr>
          <w:spacing w:val="11"/>
          <w:szCs w:val="32"/>
        </w:rPr>
        <w:t>4656</w:t>
      </w:r>
      <w:r>
        <w:rPr>
          <w:rFonts w:hint="eastAsia"/>
          <w:spacing w:val="11"/>
          <w:szCs w:val="32"/>
        </w:rPr>
        <w:t>万元。</w:t>
      </w:r>
    </w:p>
    <w:p w14:paraId="7EBEB23F">
      <w:pPr>
        <w:ind w:firstLine="684"/>
        <w:rPr>
          <w:spacing w:val="11"/>
          <w:szCs w:val="32"/>
        </w:rPr>
      </w:pPr>
      <w:r>
        <w:rPr>
          <w:rFonts w:hint="eastAsia"/>
          <w:spacing w:val="11"/>
          <w:szCs w:val="32"/>
        </w:rPr>
        <w:t>供水节水灌溉工程</w:t>
      </w:r>
      <w:r>
        <w:rPr>
          <w:spacing w:val="11"/>
          <w:szCs w:val="32"/>
        </w:rPr>
        <w:t>:</w:t>
      </w:r>
      <w:r>
        <w:rPr>
          <w:rFonts w:hint="eastAsia"/>
          <w:spacing w:val="11"/>
          <w:szCs w:val="32"/>
        </w:rPr>
        <w:t>共</w:t>
      </w:r>
      <w:r>
        <w:rPr>
          <w:spacing w:val="11"/>
          <w:szCs w:val="32"/>
        </w:rPr>
        <w:t>17</w:t>
      </w:r>
      <w:r>
        <w:rPr>
          <w:rFonts w:hint="eastAsia"/>
          <w:spacing w:val="11"/>
          <w:szCs w:val="32"/>
        </w:rPr>
        <w:t>项，“十四五”期间投资</w:t>
      </w:r>
      <w:r>
        <w:rPr>
          <w:spacing w:val="11"/>
          <w:szCs w:val="32"/>
        </w:rPr>
        <w:t>63842</w:t>
      </w:r>
      <w:r>
        <w:rPr>
          <w:rFonts w:hint="eastAsia"/>
          <w:spacing w:val="11"/>
          <w:szCs w:val="32"/>
        </w:rPr>
        <w:t>万元，其中城市供水工程</w:t>
      </w:r>
      <w:r>
        <w:rPr>
          <w:spacing w:val="11"/>
          <w:szCs w:val="32"/>
        </w:rPr>
        <w:t>3</w:t>
      </w:r>
      <w:r>
        <w:rPr>
          <w:rFonts w:hint="eastAsia"/>
          <w:spacing w:val="11"/>
          <w:szCs w:val="32"/>
        </w:rPr>
        <w:t>项，投资</w:t>
      </w:r>
      <w:r>
        <w:rPr>
          <w:spacing w:val="11"/>
          <w:szCs w:val="32"/>
        </w:rPr>
        <w:t>18029</w:t>
      </w:r>
      <w:r>
        <w:rPr>
          <w:rFonts w:hint="eastAsia"/>
          <w:spacing w:val="11"/>
          <w:szCs w:val="32"/>
        </w:rPr>
        <w:t>万元；城乡一体化供水工程</w:t>
      </w:r>
      <w:r>
        <w:rPr>
          <w:spacing w:val="11"/>
          <w:szCs w:val="32"/>
        </w:rPr>
        <w:t>1</w:t>
      </w:r>
      <w:r>
        <w:rPr>
          <w:rFonts w:hint="eastAsia"/>
          <w:spacing w:val="11"/>
          <w:szCs w:val="32"/>
        </w:rPr>
        <w:t>处，投资</w:t>
      </w:r>
      <w:r>
        <w:rPr>
          <w:spacing w:val="11"/>
          <w:szCs w:val="32"/>
        </w:rPr>
        <w:t>200</w:t>
      </w:r>
      <w:r>
        <w:rPr>
          <w:rFonts w:hint="eastAsia"/>
          <w:spacing w:val="11"/>
          <w:szCs w:val="32"/>
        </w:rPr>
        <w:t>万元；农村供水工程</w:t>
      </w:r>
      <w:r>
        <w:rPr>
          <w:spacing w:val="11"/>
          <w:szCs w:val="32"/>
        </w:rPr>
        <w:t>5</w:t>
      </w:r>
      <w:r>
        <w:rPr>
          <w:rFonts w:hint="eastAsia"/>
          <w:spacing w:val="11"/>
          <w:szCs w:val="32"/>
        </w:rPr>
        <w:t>项，投资</w:t>
      </w:r>
      <w:r>
        <w:rPr>
          <w:spacing w:val="11"/>
          <w:szCs w:val="32"/>
        </w:rPr>
        <w:t>18213</w:t>
      </w:r>
      <w:r>
        <w:rPr>
          <w:rFonts w:hint="eastAsia"/>
          <w:spacing w:val="11"/>
          <w:szCs w:val="32"/>
        </w:rPr>
        <w:t>万元（其中盐井溪水厂供水工程使用移民后期扶持资金，不计入单项投资）；水质提升工程</w:t>
      </w:r>
      <w:r>
        <w:rPr>
          <w:spacing w:val="11"/>
          <w:szCs w:val="32"/>
        </w:rPr>
        <w:t>2</w:t>
      </w:r>
      <w:r>
        <w:rPr>
          <w:rFonts w:hint="eastAsia"/>
          <w:spacing w:val="11"/>
          <w:szCs w:val="32"/>
        </w:rPr>
        <w:t>项，投资</w:t>
      </w:r>
      <w:r>
        <w:rPr>
          <w:spacing w:val="11"/>
          <w:szCs w:val="32"/>
        </w:rPr>
        <w:t>9000</w:t>
      </w:r>
      <w:r>
        <w:rPr>
          <w:rFonts w:hint="eastAsia"/>
          <w:spacing w:val="11"/>
          <w:szCs w:val="32"/>
        </w:rPr>
        <w:t>万元；灌区现代化建设与改造</w:t>
      </w:r>
      <w:r>
        <w:rPr>
          <w:spacing w:val="11"/>
          <w:szCs w:val="32"/>
        </w:rPr>
        <w:t>4</w:t>
      </w:r>
      <w:r>
        <w:rPr>
          <w:rFonts w:hint="eastAsia"/>
          <w:spacing w:val="11"/>
          <w:szCs w:val="32"/>
        </w:rPr>
        <w:t>处，投资</w:t>
      </w:r>
      <w:r>
        <w:rPr>
          <w:spacing w:val="11"/>
          <w:szCs w:val="32"/>
        </w:rPr>
        <w:t>6400</w:t>
      </w:r>
      <w:r>
        <w:rPr>
          <w:rFonts w:hint="eastAsia"/>
          <w:spacing w:val="11"/>
          <w:szCs w:val="32"/>
        </w:rPr>
        <w:t>万元；农业节水</w:t>
      </w:r>
      <w:r>
        <w:rPr>
          <w:spacing w:val="11"/>
          <w:szCs w:val="32"/>
        </w:rPr>
        <w:t>2</w:t>
      </w:r>
      <w:r>
        <w:rPr>
          <w:rFonts w:hint="eastAsia"/>
          <w:spacing w:val="11"/>
          <w:szCs w:val="32"/>
        </w:rPr>
        <w:t>项，投资</w:t>
      </w:r>
      <w:r>
        <w:rPr>
          <w:spacing w:val="11"/>
          <w:szCs w:val="32"/>
        </w:rPr>
        <w:t>12000</w:t>
      </w:r>
      <w:r>
        <w:rPr>
          <w:rFonts w:hint="eastAsia"/>
          <w:spacing w:val="11"/>
          <w:szCs w:val="32"/>
        </w:rPr>
        <w:t>万元。</w:t>
      </w:r>
    </w:p>
    <w:p w14:paraId="7BD3CB7C">
      <w:pPr>
        <w:ind w:firstLine="684"/>
        <w:rPr>
          <w:spacing w:val="11"/>
          <w:szCs w:val="32"/>
        </w:rPr>
      </w:pPr>
      <w:r>
        <w:rPr>
          <w:rFonts w:hint="eastAsia"/>
          <w:spacing w:val="11"/>
          <w:szCs w:val="32"/>
        </w:rPr>
        <w:t>水生态工程：共</w:t>
      </w:r>
      <w:r>
        <w:rPr>
          <w:spacing w:val="11"/>
          <w:szCs w:val="32"/>
        </w:rPr>
        <w:t>2</w:t>
      </w:r>
      <w:r>
        <w:rPr>
          <w:rFonts w:hint="eastAsia"/>
          <w:spacing w:val="11"/>
          <w:szCs w:val="32"/>
        </w:rPr>
        <w:t>项，“十四五”期间投资</w:t>
      </w:r>
      <w:r>
        <w:rPr>
          <w:spacing w:val="11"/>
          <w:szCs w:val="32"/>
        </w:rPr>
        <w:t>9000</w:t>
      </w:r>
      <w:r>
        <w:rPr>
          <w:rFonts w:hint="eastAsia"/>
          <w:spacing w:val="11"/>
          <w:szCs w:val="32"/>
        </w:rPr>
        <w:t>万元。其中水土保持投资</w:t>
      </w:r>
      <w:r>
        <w:rPr>
          <w:spacing w:val="11"/>
          <w:szCs w:val="32"/>
        </w:rPr>
        <w:t>3000</w:t>
      </w:r>
      <w:r>
        <w:rPr>
          <w:rFonts w:hint="eastAsia"/>
          <w:spacing w:val="11"/>
          <w:szCs w:val="32"/>
        </w:rPr>
        <w:t>万元；农村水系综合整治投资</w:t>
      </w:r>
      <w:r>
        <w:rPr>
          <w:spacing w:val="11"/>
          <w:szCs w:val="32"/>
        </w:rPr>
        <w:t>6000</w:t>
      </w:r>
      <w:r>
        <w:rPr>
          <w:rFonts w:hint="eastAsia"/>
          <w:spacing w:val="11"/>
          <w:szCs w:val="32"/>
        </w:rPr>
        <w:t>万元。</w:t>
      </w:r>
    </w:p>
    <w:p w14:paraId="3EA2C677">
      <w:pPr>
        <w:ind w:firstLine="684"/>
        <w:rPr>
          <w:spacing w:val="11"/>
          <w:szCs w:val="32"/>
        </w:rPr>
      </w:pPr>
      <w:r>
        <w:rPr>
          <w:rFonts w:hint="eastAsia"/>
          <w:spacing w:val="11"/>
          <w:szCs w:val="32"/>
        </w:rPr>
        <w:t>智慧水利工程：共</w:t>
      </w:r>
      <w:r>
        <w:rPr>
          <w:spacing w:val="11"/>
          <w:szCs w:val="32"/>
        </w:rPr>
        <w:t>3</w:t>
      </w:r>
      <w:r>
        <w:rPr>
          <w:rFonts w:hint="eastAsia"/>
          <w:spacing w:val="11"/>
          <w:szCs w:val="32"/>
        </w:rPr>
        <w:t>项，“十四五”期间投资</w:t>
      </w:r>
      <w:r>
        <w:rPr>
          <w:spacing w:val="11"/>
          <w:szCs w:val="32"/>
        </w:rPr>
        <w:t>38300</w:t>
      </w:r>
      <w:r>
        <w:rPr>
          <w:rFonts w:hint="eastAsia"/>
          <w:spacing w:val="11"/>
          <w:szCs w:val="32"/>
        </w:rPr>
        <w:t>万元。智慧水利建设项目投资</w:t>
      </w:r>
      <w:r>
        <w:rPr>
          <w:spacing w:val="11"/>
          <w:szCs w:val="32"/>
        </w:rPr>
        <w:t>30300</w:t>
      </w:r>
      <w:r>
        <w:rPr>
          <w:rFonts w:hint="eastAsia"/>
          <w:spacing w:val="11"/>
          <w:szCs w:val="32"/>
        </w:rPr>
        <w:t>万元，智慧水务项目投资</w:t>
      </w:r>
      <w:r>
        <w:rPr>
          <w:spacing w:val="11"/>
          <w:szCs w:val="32"/>
        </w:rPr>
        <w:t>8000</w:t>
      </w:r>
      <w:r>
        <w:rPr>
          <w:rFonts w:hint="eastAsia"/>
          <w:spacing w:val="11"/>
          <w:szCs w:val="32"/>
        </w:rPr>
        <w:t>万元，智慧人饮建设项目总投资</w:t>
      </w:r>
      <w:r>
        <w:rPr>
          <w:spacing w:val="11"/>
          <w:szCs w:val="32"/>
        </w:rPr>
        <w:t>3000</w:t>
      </w:r>
      <w:r>
        <w:rPr>
          <w:rFonts w:hint="eastAsia"/>
          <w:spacing w:val="11"/>
          <w:szCs w:val="32"/>
        </w:rPr>
        <w:t>万元（使用移民后期扶持资金）。</w:t>
      </w:r>
    </w:p>
    <w:p w14:paraId="46C37B48">
      <w:pPr>
        <w:ind w:firstLine="684"/>
        <w:rPr>
          <w:spacing w:val="11"/>
          <w:szCs w:val="32"/>
        </w:rPr>
      </w:pPr>
      <w:r>
        <w:rPr>
          <w:rFonts w:hint="eastAsia"/>
          <w:spacing w:val="11"/>
          <w:szCs w:val="32"/>
        </w:rPr>
        <w:t>移民后期扶持：共</w:t>
      </w:r>
      <w:r>
        <w:rPr>
          <w:spacing w:val="11"/>
          <w:szCs w:val="32"/>
        </w:rPr>
        <w:t>2</w:t>
      </w:r>
      <w:r>
        <w:rPr>
          <w:rFonts w:hint="eastAsia"/>
          <w:spacing w:val="11"/>
          <w:szCs w:val="32"/>
        </w:rPr>
        <w:t>项，“十四五”期间投资</w:t>
      </w:r>
      <w:r>
        <w:rPr>
          <w:spacing w:val="11"/>
          <w:szCs w:val="32"/>
        </w:rPr>
        <w:t>27500</w:t>
      </w:r>
      <w:r>
        <w:rPr>
          <w:rFonts w:hint="eastAsia"/>
          <w:spacing w:val="11"/>
          <w:szCs w:val="32"/>
        </w:rPr>
        <w:t>万元，其中大中型水库移民后期扶持项目投资</w:t>
      </w:r>
      <w:r>
        <w:rPr>
          <w:spacing w:val="11"/>
          <w:szCs w:val="32"/>
        </w:rPr>
        <w:t>15000</w:t>
      </w:r>
      <w:r>
        <w:rPr>
          <w:rFonts w:hint="eastAsia"/>
          <w:spacing w:val="11"/>
          <w:szCs w:val="32"/>
        </w:rPr>
        <w:t>万元，三峡后续工作移民帮扶项目</w:t>
      </w:r>
      <w:r>
        <w:rPr>
          <w:spacing w:val="11"/>
          <w:szCs w:val="32"/>
        </w:rPr>
        <w:t>12500</w:t>
      </w:r>
      <w:r>
        <w:rPr>
          <w:rFonts w:hint="eastAsia"/>
          <w:spacing w:val="11"/>
          <w:szCs w:val="32"/>
        </w:rPr>
        <w:t>万元。</w:t>
      </w:r>
    </w:p>
    <w:p w14:paraId="3EEB9498">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垫江县“十四五”水利工程项目库汇总成果表</w:t>
      </w:r>
    </w:p>
    <w:p w14:paraId="3E255983">
      <w:pPr>
        <w:ind w:firstLine="140" w:firstLineChars="44"/>
      </w:pPr>
      <w:r>
        <w:rPr>
          <w:rFonts w:hint="eastAsia"/>
        </w:rPr>
        <w:t>表</w:t>
      </w:r>
      <w:r>
        <w:t>8-1</w:t>
      </w:r>
    </w:p>
    <w:tbl>
      <w:tblPr>
        <w:tblStyle w:val="14"/>
        <w:tblW w:w="913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552"/>
        <w:gridCol w:w="993"/>
        <w:gridCol w:w="2581"/>
        <w:gridCol w:w="567"/>
        <w:gridCol w:w="1134"/>
        <w:gridCol w:w="1134"/>
        <w:gridCol w:w="1134"/>
        <w:gridCol w:w="1037"/>
      </w:tblGrid>
      <w:tr w14:paraId="088ADE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blHeader/>
        </w:trPr>
        <w:tc>
          <w:tcPr>
            <w:tcW w:w="552" w:type="dxa"/>
            <w:tcBorders>
              <w:top w:val="single" w:color="000000" w:sz="12" w:space="0"/>
            </w:tcBorders>
            <w:vAlign w:val="center"/>
          </w:tcPr>
          <w:p w14:paraId="01996EA6">
            <w:pPr>
              <w:widowControl/>
              <w:spacing w:line="320" w:lineRule="exact"/>
              <w:ind w:firstLine="0" w:firstLineChars="0"/>
              <w:jc w:val="center"/>
              <w:textAlignment w:val="center"/>
              <w:rPr>
                <w:sz w:val="24"/>
                <w:szCs w:val="24"/>
              </w:rPr>
            </w:pPr>
            <w:r>
              <w:rPr>
                <w:rFonts w:hint="eastAsia"/>
                <w:kern w:val="0"/>
                <w:sz w:val="24"/>
                <w:szCs w:val="24"/>
              </w:rPr>
              <w:t>序号</w:t>
            </w:r>
          </w:p>
        </w:tc>
        <w:tc>
          <w:tcPr>
            <w:tcW w:w="3574" w:type="dxa"/>
            <w:gridSpan w:val="2"/>
            <w:tcBorders>
              <w:top w:val="single" w:color="000000" w:sz="12" w:space="0"/>
            </w:tcBorders>
            <w:vAlign w:val="center"/>
          </w:tcPr>
          <w:p w14:paraId="23FA497C">
            <w:pPr>
              <w:widowControl/>
              <w:spacing w:line="320" w:lineRule="exact"/>
              <w:ind w:firstLine="0" w:firstLineChars="0"/>
              <w:jc w:val="center"/>
              <w:textAlignment w:val="center"/>
              <w:rPr>
                <w:sz w:val="24"/>
                <w:szCs w:val="24"/>
              </w:rPr>
            </w:pPr>
            <w:r>
              <w:rPr>
                <w:rFonts w:hint="eastAsia"/>
                <w:kern w:val="0"/>
                <w:sz w:val="24"/>
                <w:szCs w:val="24"/>
              </w:rPr>
              <w:t>类别</w:t>
            </w:r>
          </w:p>
        </w:tc>
        <w:tc>
          <w:tcPr>
            <w:tcW w:w="567" w:type="dxa"/>
            <w:tcBorders>
              <w:top w:val="single" w:color="000000" w:sz="12" w:space="0"/>
            </w:tcBorders>
            <w:vAlign w:val="center"/>
          </w:tcPr>
          <w:p w14:paraId="1AF5919D">
            <w:pPr>
              <w:widowControl/>
              <w:spacing w:line="320" w:lineRule="exact"/>
              <w:ind w:firstLine="0" w:firstLineChars="0"/>
              <w:jc w:val="center"/>
              <w:textAlignment w:val="center"/>
              <w:rPr>
                <w:sz w:val="24"/>
                <w:szCs w:val="24"/>
              </w:rPr>
            </w:pPr>
            <w:r>
              <w:rPr>
                <w:rFonts w:hint="eastAsia"/>
                <w:kern w:val="0"/>
                <w:sz w:val="24"/>
                <w:szCs w:val="24"/>
              </w:rPr>
              <w:t>处数</w:t>
            </w:r>
          </w:p>
        </w:tc>
        <w:tc>
          <w:tcPr>
            <w:tcW w:w="1134" w:type="dxa"/>
            <w:tcBorders>
              <w:top w:val="single" w:color="000000" w:sz="12" w:space="0"/>
              <w:right w:val="single" w:color="auto" w:sz="4" w:space="0"/>
            </w:tcBorders>
            <w:vAlign w:val="center"/>
          </w:tcPr>
          <w:p w14:paraId="222E10E5">
            <w:pPr>
              <w:spacing w:line="320" w:lineRule="exact"/>
              <w:ind w:firstLine="0" w:firstLineChars="0"/>
              <w:jc w:val="center"/>
              <w:rPr>
                <w:snapToGrid w:val="0"/>
                <w:kern w:val="0"/>
                <w:sz w:val="24"/>
                <w:szCs w:val="24"/>
              </w:rPr>
            </w:pPr>
            <w:r>
              <w:rPr>
                <w:rFonts w:hint="eastAsia"/>
                <w:snapToGrid w:val="0"/>
                <w:kern w:val="0"/>
                <w:sz w:val="24"/>
                <w:szCs w:val="24"/>
              </w:rPr>
              <w:t>续改扩建工程投资</w:t>
            </w:r>
          </w:p>
          <w:p w14:paraId="56C473C3">
            <w:pPr>
              <w:spacing w:line="320" w:lineRule="exact"/>
              <w:ind w:firstLine="0" w:firstLineChars="0"/>
              <w:jc w:val="center"/>
              <w:rPr>
                <w:sz w:val="24"/>
                <w:szCs w:val="24"/>
              </w:rPr>
            </w:pPr>
            <w:r>
              <w:rPr>
                <w:rFonts w:hint="eastAsia"/>
                <w:snapToGrid w:val="0"/>
                <w:kern w:val="0"/>
                <w:sz w:val="24"/>
                <w:szCs w:val="24"/>
              </w:rPr>
              <w:t>（万元）</w:t>
            </w:r>
          </w:p>
        </w:tc>
        <w:tc>
          <w:tcPr>
            <w:tcW w:w="1134" w:type="dxa"/>
            <w:tcBorders>
              <w:top w:val="single" w:color="000000" w:sz="12" w:space="0"/>
              <w:left w:val="single" w:color="auto" w:sz="4" w:space="0"/>
              <w:right w:val="single" w:color="auto" w:sz="4" w:space="0"/>
            </w:tcBorders>
            <w:vAlign w:val="center"/>
          </w:tcPr>
          <w:p w14:paraId="538E9190">
            <w:pPr>
              <w:spacing w:line="320" w:lineRule="exact"/>
              <w:ind w:firstLine="0" w:firstLineChars="0"/>
              <w:jc w:val="center"/>
              <w:rPr>
                <w:snapToGrid w:val="0"/>
                <w:kern w:val="0"/>
                <w:sz w:val="24"/>
                <w:szCs w:val="24"/>
              </w:rPr>
            </w:pPr>
            <w:r>
              <w:rPr>
                <w:rFonts w:hint="eastAsia"/>
                <w:snapToGrid w:val="0"/>
                <w:kern w:val="0"/>
                <w:sz w:val="24"/>
                <w:szCs w:val="24"/>
              </w:rPr>
              <w:t>新建工程投资</w:t>
            </w:r>
          </w:p>
          <w:p w14:paraId="4312B298">
            <w:pPr>
              <w:spacing w:line="320" w:lineRule="exact"/>
              <w:ind w:firstLine="0" w:firstLineChars="0"/>
              <w:jc w:val="center"/>
              <w:rPr>
                <w:kern w:val="0"/>
                <w:sz w:val="24"/>
                <w:szCs w:val="24"/>
              </w:rPr>
            </w:pPr>
            <w:r>
              <w:rPr>
                <w:rFonts w:hint="eastAsia"/>
                <w:snapToGrid w:val="0"/>
                <w:kern w:val="0"/>
                <w:sz w:val="24"/>
                <w:szCs w:val="24"/>
              </w:rPr>
              <w:t>（万元）</w:t>
            </w:r>
          </w:p>
        </w:tc>
        <w:tc>
          <w:tcPr>
            <w:tcW w:w="1134" w:type="dxa"/>
            <w:tcBorders>
              <w:top w:val="single" w:color="000000" w:sz="12" w:space="0"/>
              <w:left w:val="single" w:color="auto" w:sz="4" w:space="0"/>
            </w:tcBorders>
            <w:vAlign w:val="center"/>
          </w:tcPr>
          <w:p w14:paraId="28245F97">
            <w:pPr>
              <w:spacing w:line="320" w:lineRule="exact"/>
              <w:ind w:firstLine="0" w:firstLineChars="0"/>
              <w:jc w:val="center"/>
              <w:rPr>
                <w:snapToGrid w:val="0"/>
                <w:kern w:val="0"/>
                <w:sz w:val="24"/>
                <w:szCs w:val="24"/>
              </w:rPr>
            </w:pPr>
            <w:r>
              <w:rPr>
                <w:rFonts w:hint="eastAsia"/>
                <w:snapToGrid w:val="0"/>
                <w:kern w:val="0"/>
                <w:sz w:val="24"/>
                <w:szCs w:val="24"/>
              </w:rPr>
              <w:t>总投资</w:t>
            </w:r>
          </w:p>
          <w:p w14:paraId="2ABD4FED">
            <w:pPr>
              <w:spacing w:line="320" w:lineRule="exact"/>
              <w:ind w:firstLine="0" w:firstLineChars="0"/>
              <w:jc w:val="center"/>
              <w:rPr>
                <w:kern w:val="0"/>
                <w:sz w:val="24"/>
                <w:szCs w:val="24"/>
              </w:rPr>
            </w:pPr>
            <w:r>
              <w:rPr>
                <w:rFonts w:hint="eastAsia"/>
                <w:snapToGrid w:val="0"/>
                <w:kern w:val="0"/>
                <w:sz w:val="24"/>
                <w:szCs w:val="24"/>
              </w:rPr>
              <w:t>（万元）</w:t>
            </w:r>
          </w:p>
        </w:tc>
        <w:tc>
          <w:tcPr>
            <w:tcW w:w="1037" w:type="dxa"/>
            <w:tcBorders>
              <w:top w:val="single" w:color="000000" w:sz="12" w:space="0"/>
            </w:tcBorders>
            <w:vAlign w:val="center"/>
          </w:tcPr>
          <w:p w14:paraId="255B3EAA">
            <w:pPr>
              <w:widowControl/>
              <w:spacing w:line="320" w:lineRule="exact"/>
              <w:ind w:firstLine="0" w:firstLineChars="0"/>
              <w:jc w:val="center"/>
              <w:textAlignment w:val="center"/>
              <w:rPr>
                <w:sz w:val="24"/>
                <w:szCs w:val="24"/>
              </w:rPr>
            </w:pPr>
            <w:r>
              <w:rPr>
                <w:rFonts w:hint="eastAsia"/>
                <w:kern w:val="0"/>
                <w:sz w:val="24"/>
                <w:szCs w:val="24"/>
              </w:rPr>
              <w:t>分类汇总投资（</w:t>
            </w:r>
            <w:r>
              <w:rPr>
                <w:rFonts w:hint="eastAsia"/>
                <w:snapToGrid w:val="0"/>
                <w:kern w:val="0"/>
                <w:sz w:val="24"/>
                <w:szCs w:val="24"/>
              </w:rPr>
              <w:t>万元</w:t>
            </w:r>
            <w:r>
              <w:rPr>
                <w:rFonts w:hint="eastAsia"/>
                <w:kern w:val="0"/>
                <w:sz w:val="24"/>
                <w:szCs w:val="24"/>
              </w:rPr>
              <w:t>）</w:t>
            </w:r>
          </w:p>
        </w:tc>
      </w:tr>
      <w:tr w14:paraId="1E1397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1DAC85E7">
            <w:pPr>
              <w:widowControl/>
              <w:spacing w:line="320" w:lineRule="exact"/>
              <w:ind w:firstLine="0" w:firstLineChars="0"/>
              <w:jc w:val="center"/>
              <w:textAlignment w:val="center"/>
              <w:rPr>
                <w:sz w:val="24"/>
                <w:szCs w:val="24"/>
              </w:rPr>
            </w:pPr>
            <w:r>
              <w:rPr>
                <w:kern w:val="0"/>
                <w:sz w:val="24"/>
                <w:szCs w:val="24"/>
              </w:rPr>
              <w:t>1</w:t>
            </w:r>
          </w:p>
        </w:tc>
        <w:tc>
          <w:tcPr>
            <w:tcW w:w="993" w:type="dxa"/>
            <w:vMerge w:val="restart"/>
            <w:vAlign w:val="center"/>
          </w:tcPr>
          <w:p w14:paraId="4361DD28">
            <w:pPr>
              <w:widowControl/>
              <w:spacing w:line="320" w:lineRule="exact"/>
              <w:ind w:firstLine="0" w:firstLineChars="0"/>
              <w:jc w:val="center"/>
              <w:textAlignment w:val="center"/>
              <w:rPr>
                <w:sz w:val="24"/>
                <w:szCs w:val="24"/>
              </w:rPr>
            </w:pPr>
            <w:r>
              <w:rPr>
                <w:rFonts w:hint="eastAsia"/>
                <w:kern w:val="0"/>
                <w:sz w:val="24"/>
                <w:szCs w:val="24"/>
              </w:rPr>
              <w:t>水库工程</w:t>
            </w:r>
          </w:p>
        </w:tc>
        <w:tc>
          <w:tcPr>
            <w:tcW w:w="2581" w:type="dxa"/>
            <w:vAlign w:val="center"/>
          </w:tcPr>
          <w:p w14:paraId="7C90E230">
            <w:pPr>
              <w:widowControl/>
              <w:spacing w:line="320" w:lineRule="exact"/>
              <w:ind w:firstLine="0" w:firstLineChars="0"/>
              <w:jc w:val="center"/>
              <w:textAlignment w:val="center"/>
              <w:rPr>
                <w:sz w:val="24"/>
                <w:szCs w:val="24"/>
              </w:rPr>
            </w:pPr>
            <w:r>
              <w:rPr>
                <w:rFonts w:hint="eastAsia"/>
                <w:sz w:val="24"/>
                <w:szCs w:val="24"/>
              </w:rPr>
              <w:t>大型水库</w:t>
            </w:r>
          </w:p>
        </w:tc>
        <w:tc>
          <w:tcPr>
            <w:tcW w:w="567" w:type="dxa"/>
            <w:vAlign w:val="center"/>
          </w:tcPr>
          <w:p w14:paraId="432D8098">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38BD3625">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43BBFCB8">
            <w:pPr>
              <w:widowControl/>
              <w:spacing w:line="320" w:lineRule="exact"/>
              <w:ind w:firstLine="0" w:firstLineChars="0"/>
              <w:jc w:val="center"/>
              <w:textAlignment w:val="center"/>
              <w:rPr>
                <w:kern w:val="0"/>
                <w:sz w:val="24"/>
                <w:szCs w:val="24"/>
              </w:rPr>
            </w:pPr>
            <w:r>
              <w:rPr>
                <w:kern w:val="0"/>
                <w:sz w:val="24"/>
                <w:szCs w:val="24"/>
              </w:rPr>
              <w:t>50000</w:t>
            </w:r>
          </w:p>
        </w:tc>
        <w:tc>
          <w:tcPr>
            <w:tcW w:w="1134" w:type="dxa"/>
            <w:tcBorders>
              <w:left w:val="single" w:color="auto" w:sz="4" w:space="0"/>
            </w:tcBorders>
            <w:vAlign w:val="center"/>
          </w:tcPr>
          <w:p w14:paraId="3109E94B">
            <w:pPr>
              <w:widowControl/>
              <w:spacing w:line="320" w:lineRule="exact"/>
              <w:ind w:firstLine="0" w:firstLineChars="0"/>
              <w:jc w:val="center"/>
              <w:textAlignment w:val="center"/>
              <w:rPr>
                <w:kern w:val="0"/>
                <w:sz w:val="24"/>
                <w:szCs w:val="24"/>
              </w:rPr>
            </w:pPr>
            <w:r>
              <w:rPr>
                <w:kern w:val="0"/>
                <w:sz w:val="24"/>
                <w:szCs w:val="24"/>
              </w:rPr>
              <w:t>50000</w:t>
            </w:r>
          </w:p>
        </w:tc>
        <w:tc>
          <w:tcPr>
            <w:tcW w:w="1037" w:type="dxa"/>
            <w:vMerge w:val="restart"/>
            <w:vAlign w:val="center"/>
          </w:tcPr>
          <w:p w14:paraId="5A7244B4">
            <w:pPr>
              <w:widowControl/>
              <w:spacing w:line="320" w:lineRule="exact"/>
              <w:ind w:firstLine="0" w:firstLineChars="0"/>
              <w:jc w:val="center"/>
              <w:textAlignment w:val="center"/>
              <w:rPr>
                <w:kern w:val="0"/>
                <w:sz w:val="24"/>
                <w:szCs w:val="24"/>
              </w:rPr>
            </w:pPr>
            <w:r>
              <w:rPr>
                <w:kern w:val="0"/>
                <w:sz w:val="24"/>
                <w:szCs w:val="24"/>
              </w:rPr>
              <w:t>92607</w:t>
            </w:r>
          </w:p>
        </w:tc>
      </w:tr>
      <w:tr w14:paraId="252368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2A99671E">
            <w:pPr>
              <w:widowControl/>
              <w:spacing w:line="320" w:lineRule="exact"/>
              <w:ind w:firstLine="0" w:firstLineChars="0"/>
              <w:jc w:val="center"/>
              <w:textAlignment w:val="center"/>
              <w:rPr>
                <w:sz w:val="24"/>
                <w:szCs w:val="24"/>
              </w:rPr>
            </w:pPr>
            <w:r>
              <w:rPr>
                <w:kern w:val="0"/>
                <w:sz w:val="24"/>
                <w:szCs w:val="24"/>
              </w:rPr>
              <w:t>2</w:t>
            </w:r>
          </w:p>
        </w:tc>
        <w:tc>
          <w:tcPr>
            <w:tcW w:w="993" w:type="dxa"/>
            <w:vMerge w:val="continue"/>
            <w:vAlign w:val="center"/>
          </w:tcPr>
          <w:p w14:paraId="20336A87">
            <w:pPr>
              <w:spacing w:line="320" w:lineRule="exact"/>
              <w:ind w:firstLine="0" w:firstLineChars="0"/>
              <w:jc w:val="center"/>
              <w:rPr>
                <w:sz w:val="24"/>
                <w:szCs w:val="24"/>
              </w:rPr>
            </w:pPr>
          </w:p>
        </w:tc>
        <w:tc>
          <w:tcPr>
            <w:tcW w:w="2581" w:type="dxa"/>
            <w:vAlign w:val="center"/>
          </w:tcPr>
          <w:p w14:paraId="59A68BD1">
            <w:pPr>
              <w:widowControl/>
              <w:spacing w:line="320" w:lineRule="exact"/>
              <w:ind w:firstLine="0" w:firstLineChars="0"/>
              <w:jc w:val="center"/>
              <w:textAlignment w:val="center"/>
              <w:rPr>
                <w:sz w:val="24"/>
                <w:szCs w:val="24"/>
              </w:rPr>
            </w:pPr>
            <w:r>
              <w:rPr>
                <w:rFonts w:hint="eastAsia"/>
                <w:sz w:val="24"/>
                <w:szCs w:val="24"/>
              </w:rPr>
              <w:t>中型水库</w:t>
            </w:r>
          </w:p>
        </w:tc>
        <w:tc>
          <w:tcPr>
            <w:tcW w:w="567" w:type="dxa"/>
            <w:vAlign w:val="center"/>
          </w:tcPr>
          <w:p w14:paraId="09F11605">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107D2193">
            <w:pPr>
              <w:widowControl/>
              <w:spacing w:line="320" w:lineRule="exact"/>
              <w:ind w:firstLine="0" w:firstLineChars="0"/>
              <w:jc w:val="center"/>
              <w:textAlignment w:val="center"/>
              <w:rPr>
                <w:kern w:val="0"/>
                <w:sz w:val="24"/>
                <w:szCs w:val="24"/>
              </w:rPr>
            </w:pPr>
            <w:r>
              <w:rPr>
                <w:kern w:val="0"/>
                <w:sz w:val="24"/>
                <w:szCs w:val="24"/>
              </w:rPr>
              <w:t>13503</w:t>
            </w:r>
          </w:p>
        </w:tc>
        <w:tc>
          <w:tcPr>
            <w:tcW w:w="1134" w:type="dxa"/>
            <w:tcBorders>
              <w:left w:val="single" w:color="auto" w:sz="4" w:space="0"/>
              <w:right w:val="single" w:color="auto" w:sz="4" w:space="0"/>
            </w:tcBorders>
            <w:vAlign w:val="center"/>
          </w:tcPr>
          <w:p w14:paraId="32658DE4">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tcBorders>
            <w:vAlign w:val="center"/>
          </w:tcPr>
          <w:p w14:paraId="77A69527">
            <w:pPr>
              <w:widowControl/>
              <w:spacing w:line="320" w:lineRule="exact"/>
              <w:ind w:firstLine="0" w:firstLineChars="0"/>
              <w:jc w:val="center"/>
              <w:textAlignment w:val="center"/>
              <w:rPr>
                <w:kern w:val="0"/>
                <w:sz w:val="24"/>
                <w:szCs w:val="24"/>
              </w:rPr>
            </w:pPr>
            <w:r>
              <w:rPr>
                <w:kern w:val="0"/>
                <w:sz w:val="24"/>
                <w:szCs w:val="24"/>
              </w:rPr>
              <w:t>13503</w:t>
            </w:r>
          </w:p>
        </w:tc>
        <w:tc>
          <w:tcPr>
            <w:tcW w:w="1037" w:type="dxa"/>
            <w:vMerge w:val="continue"/>
            <w:vAlign w:val="center"/>
          </w:tcPr>
          <w:p w14:paraId="7B77724E">
            <w:pPr>
              <w:widowControl/>
              <w:spacing w:line="320" w:lineRule="exact"/>
              <w:ind w:firstLine="0" w:firstLineChars="0"/>
              <w:jc w:val="center"/>
              <w:textAlignment w:val="center"/>
              <w:rPr>
                <w:kern w:val="0"/>
                <w:sz w:val="24"/>
                <w:szCs w:val="24"/>
              </w:rPr>
            </w:pPr>
          </w:p>
        </w:tc>
      </w:tr>
      <w:tr w14:paraId="517FCE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2ADD6456">
            <w:pPr>
              <w:widowControl/>
              <w:spacing w:line="320" w:lineRule="exact"/>
              <w:ind w:firstLine="0" w:firstLineChars="0"/>
              <w:jc w:val="center"/>
              <w:textAlignment w:val="center"/>
              <w:rPr>
                <w:sz w:val="24"/>
                <w:szCs w:val="24"/>
              </w:rPr>
            </w:pPr>
            <w:r>
              <w:rPr>
                <w:kern w:val="0"/>
                <w:sz w:val="24"/>
                <w:szCs w:val="24"/>
              </w:rPr>
              <w:t>3</w:t>
            </w:r>
          </w:p>
        </w:tc>
        <w:tc>
          <w:tcPr>
            <w:tcW w:w="993" w:type="dxa"/>
            <w:vMerge w:val="continue"/>
            <w:vAlign w:val="center"/>
          </w:tcPr>
          <w:p w14:paraId="70E5180E">
            <w:pPr>
              <w:spacing w:line="320" w:lineRule="exact"/>
              <w:ind w:firstLine="0" w:firstLineChars="0"/>
              <w:jc w:val="center"/>
              <w:rPr>
                <w:sz w:val="24"/>
                <w:szCs w:val="24"/>
              </w:rPr>
            </w:pPr>
          </w:p>
        </w:tc>
        <w:tc>
          <w:tcPr>
            <w:tcW w:w="2581" w:type="dxa"/>
            <w:vAlign w:val="center"/>
          </w:tcPr>
          <w:p w14:paraId="1F25EDF2">
            <w:pPr>
              <w:widowControl/>
              <w:spacing w:line="320" w:lineRule="exact"/>
              <w:ind w:firstLine="0" w:firstLineChars="0"/>
              <w:jc w:val="center"/>
              <w:textAlignment w:val="center"/>
              <w:rPr>
                <w:sz w:val="24"/>
                <w:szCs w:val="24"/>
              </w:rPr>
            </w:pPr>
            <w:r>
              <w:rPr>
                <w:rFonts w:hint="eastAsia"/>
                <w:sz w:val="24"/>
                <w:szCs w:val="24"/>
              </w:rPr>
              <w:t>小型水库</w:t>
            </w:r>
          </w:p>
        </w:tc>
        <w:tc>
          <w:tcPr>
            <w:tcW w:w="567" w:type="dxa"/>
            <w:vAlign w:val="center"/>
          </w:tcPr>
          <w:p w14:paraId="65FA8BD0">
            <w:pPr>
              <w:widowControl/>
              <w:spacing w:line="320" w:lineRule="exact"/>
              <w:ind w:firstLine="0" w:firstLineChars="0"/>
              <w:jc w:val="center"/>
              <w:textAlignment w:val="center"/>
              <w:rPr>
                <w:kern w:val="0"/>
                <w:sz w:val="24"/>
                <w:szCs w:val="24"/>
              </w:rPr>
            </w:pPr>
            <w:r>
              <w:rPr>
                <w:kern w:val="0"/>
                <w:sz w:val="24"/>
                <w:szCs w:val="24"/>
              </w:rPr>
              <w:t>13</w:t>
            </w:r>
          </w:p>
        </w:tc>
        <w:tc>
          <w:tcPr>
            <w:tcW w:w="1134" w:type="dxa"/>
            <w:tcBorders>
              <w:right w:val="single" w:color="auto" w:sz="4" w:space="0"/>
            </w:tcBorders>
            <w:vAlign w:val="center"/>
          </w:tcPr>
          <w:p w14:paraId="0D6FCFE7">
            <w:pPr>
              <w:widowControl/>
              <w:spacing w:line="320" w:lineRule="exact"/>
              <w:ind w:firstLine="0" w:firstLineChars="0"/>
              <w:jc w:val="center"/>
              <w:textAlignment w:val="center"/>
              <w:rPr>
                <w:kern w:val="0"/>
                <w:sz w:val="24"/>
                <w:szCs w:val="24"/>
              </w:rPr>
            </w:pPr>
            <w:r>
              <w:rPr>
                <w:kern w:val="0"/>
                <w:sz w:val="24"/>
                <w:szCs w:val="24"/>
              </w:rPr>
              <w:t>8604</w:t>
            </w:r>
          </w:p>
        </w:tc>
        <w:tc>
          <w:tcPr>
            <w:tcW w:w="1134" w:type="dxa"/>
            <w:tcBorders>
              <w:left w:val="single" w:color="auto" w:sz="4" w:space="0"/>
              <w:right w:val="single" w:color="auto" w:sz="4" w:space="0"/>
            </w:tcBorders>
            <w:vAlign w:val="center"/>
          </w:tcPr>
          <w:p w14:paraId="4940253D">
            <w:pPr>
              <w:widowControl/>
              <w:spacing w:line="320" w:lineRule="exact"/>
              <w:ind w:firstLine="0" w:firstLineChars="0"/>
              <w:jc w:val="center"/>
              <w:textAlignment w:val="center"/>
              <w:rPr>
                <w:kern w:val="0"/>
                <w:sz w:val="24"/>
                <w:szCs w:val="24"/>
              </w:rPr>
            </w:pPr>
            <w:r>
              <w:rPr>
                <w:kern w:val="0"/>
                <w:sz w:val="24"/>
                <w:szCs w:val="24"/>
              </w:rPr>
              <w:t>20500</w:t>
            </w:r>
          </w:p>
        </w:tc>
        <w:tc>
          <w:tcPr>
            <w:tcW w:w="1134" w:type="dxa"/>
            <w:tcBorders>
              <w:left w:val="single" w:color="auto" w:sz="4" w:space="0"/>
            </w:tcBorders>
            <w:vAlign w:val="center"/>
          </w:tcPr>
          <w:p w14:paraId="553C89BA">
            <w:pPr>
              <w:widowControl/>
              <w:spacing w:line="320" w:lineRule="exact"/>
              <w:ind w:firstLine="0" w:firstLineChars="0"/>
              <w:jc w:val="center"/>
              <w:textAlignment w:val="center"/>
              <w:rPr>
                <w:kern w:val="0"/>
                <w:sz w:val="24"/>
                <w:szCs w:val="24"/>
              </w:rPr>
            </w:pPr>
            <w:r>
              <w:rPr>
                <w:kern w:val="0"/>
                <w:sz w:val="24"/>
                <w:szCs w:val="24"/>
              </w:rPr>
              <w:t>29104</w:t>
            </w:r>
          </w:p>
        </w:tc>
        <w:tc>
          <w:tcPr>
            <w:tcW w:w="1037" w:type="dxa"/>
            <w:vMerge w:val="continue"/>
            <w:vAlign w:val="center"/>
          </w:tcPr>
          <w:p w14:paraId="19718EBD">
            <w:pPr>
              <w:widowControl/>
              <w:spacing w:line="320" w:lineRule="exact"/>
              <w:ind w:firstLine="0" w:firstLineChars="0"/>
              <w:jc w:val="center"/>
              <w:textAlignment w:val="center"/>
              <w:rPr>
                <w:kern w:val="0"/>
                <w:sz w:val="24"/>
                <w:szCs w:val="24"/>
              </w:rPr>
            </w:pPr>
          </w:p>
        </w:tc>
      </w:tr>
      <w:tr w14:paraId="7C5C3E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6DF73B3A">
            <w:pPr>
              <w:widowControl/>
              <w:spacing w:line="320" w:lineRule="exact"/>
              <w:ind w:firstLine="0" w:firstLineChars="0"/>
              <w:jc w:val="center"/>
              <w:textAlignment w:val="center"/>
              <w:rPr>
                <w:sz w:val="24"/>
                <w:szCs w:val="24"/>
              </w:rPr>
            </w:pPr>
            <w:r>
              <w:rPr>
                <w:kern w:val="0"/>
                <w:sz w:val="24"/>
                <w:szCs w:val="24"/>
              </w:rPr>
              <w:t>4</w:t>
            </w:r>
          </w:p>
        </w:tc>
        <w:tc>
          <w:tcPr>
            <w:tcW w:w="993" w:type="dxa"/>
            <w:vMerge w:val="restart"/>
            <w:vAlign w:val="center"/>
          </w:tcPr>
          <w:p w14:paraId="5D90BFA7">
            <w:pPr>
              <w:widowControl/>
              <w:spacing w:line="320" w:lineRule="exact"/>
              <w:ind w:firstLine="0" w:firstLineChars="0"/>
              <w:jc w:val="center"/>
              <w:textAlignment w:val="center"/>
              <w:rPr>
                <w:sz w:val="24"/>
                <w:szCs w:val="24"/>
              </w:rPr>
            </w:pPr>
            <w:r>
              <w:rPr>
                <w:rFonts w:hint="eastAsia"/>
                <w:kern w:val="0"/>
                <w:sz w:val="24"/>
                <w:szCs w:val="24"/>
              </w:rPr>
              <w:t>防洪工程</w:t>
            </w:r>
          </w:p>
        </w:tc>
        <w:tc>
          <w:tcPr>
            <w:tcW w:w="2581" w:type="dxa"/>
            <w:vAlign w:val="center"/>
          </w:tcPr>
          <w:p w14:paraId="6AC73320">
            <w:pPr>
              <w:widowControl/>
              <w:spacing w:line="320" w:lineRule="exact"/>
              <w:ind w:firstLine="0" w:firstLineChars="0"/>
              <w:jc w:val="center"/>
              <w:textAlignment w:val="center"/>
              <w:rPr>
                <w:sz w:val="24"/>
                <w:szCs w:val="24"/>
              </w:rPr>
            </w:pPr>
            <w:r>
              <w:rPr>
                <w:rFonts w:hint="eastAsia"/>
                <w:sz w:val="24"/>
                <w:szCs w:val="24"/>
              </w:rPr>
              <w:t>病险水库除险加固</w:t>
            </w:r>
          </w:p>
        </w:tc>
        <w:tc>
          <w:tcPr>
            <w:tcW w:w="567" w:type="dxa"/>
            <w:vAlign w:val="center"/>
          </w:tcPr>
          <w:p w14:paraId="041667D5">
            <w:pPr>
              <w:widowControl/>
              <w:spacing w:line="320" w:lineRule="exact"/>
              <w:ind w:firstLine="0" w:firstLineChars="0"/>
              <w:jc w:val="center"/>
              <w:textAlignment w:val="center"/>
              <w:rPr>
                <w:kern w:val="0"/>
                <w:sz w:val="24"/>
                <w:szCs w:val="24"/>
              </w:rPr>
            </w:pPr>
            <w:r>
              <w:rPr>
                <w:kern w:val="0"/>
                <w:sz w:val="24"/>
                <w:szCs w:val="24"/>
              </w:rPr>
              <w:t>9</w:t>
            </w:r>
          </w:p>
        </w:tc>
        <w:tc>
          <w:tcPr>
            <w:tcW w:w="1134" w:type="dxa"/>
            <w:tcBorders>
              <w:right w:val="single" w:color="auto" w:sz="4" w:space="0"/>
            </w:tcBorders>
            <w:vAlign w:val="center"/>
          </w:tcPr>
          <w:p w14:paraId="7831452F">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00C368F8">
            <w:pPr>
              <w:widowControl/>
              <w:spacing w:line="320" w:lineRule="exact"/>
              <w:ind w:firstLine="0" w:firstLineChars="0"/>
              <w:jc w:val="center"/>
              <w:textAlignment w:val="center"/>
              <w:rPr>
                <w:kern w:val="0"/>
                <w:sz w:val="24"/>
                <w:szCs w:val="24"/>
              </w:rPr>
            </w:pPr>
            <w:r>
              <w:rPr>
                <w:kern w:val="0"/>
                <w:sz w:val="24"/>
                <w:szCs w:val="24"/>
              </w:rPr>
              <w:t>1500</w:t>
            </w:r>
          </w:p>
        </w:tc>
        <w:tc>
          <w:tcPr>
            <w:tcW w:w="1134" w:type="dxa"/>
            <w:tcBorders>
              <w:left w:val="single" w:color="auto" w:sz="4" w:space="0"/>
            </w:tcBorders>
            <w:vAlign w:val="center"/>
          </w:tcPr>
          <w:p w14:paraId="781DC493">
            <w:pPr>
              <w:widowControl/>
              <w:spacing w:line="320" w:lineRule="exact"/>
              <w:ind w:firstLine="0" w:firstLineChars="0"/>
              <w:jc w:val="center"/>
              <w:textAlignment w:val="center"/>
              <w:rPr>
                <w:kern w:val="0"/>
                <w:sz w:val="24"/>
                <w:szCs w:val="24"/>
              </w:rPr>
            </w:pPr>
            <w:r>
              <w:rPr>
                <w:kern w:val="0"/>
                <w:sz w:val="24"/>
                <w:szCs w:val="24"/>
              </w:rPr>
              <w:t>1500</w:t>
            </w:r>
          </w:p>
        </w:tc>
        <w:tc>
          <w:tcPr>
            <w:tcW w:w="1037" w:type="dxa"/>
            <w:vMerge w:val="restart"/>
            <w:vAlign w:val="center"/>
          </w:tcPr>
          <w:p w14:paraId="71E4CD4E">
            <w:pPr>
              <w:widowControl/>
              <w:spacing w:line="320" w:lineRule="exact"/>
              <w:ind w:firstLine="0" w:firstLineChars="0"/>
              <w:jc w:val="center"/>
              <w:textAlignment w:val="center"/>
              <w:rPr>
                <w:kern w:val="0"/>
                <w:sz w:val="24"/>
                <w:szCs w:val="24"/>
              </w:rPr>
            </w:pPr>
            <w:r>
              <w:rPr>
                <w:kern w:val="0"/>
                <w:sz w:val="24"/>
                <w:szCs w:val="24"/>
              </w:rPr>
              <w:t>70641</w:t>
            </w:r>
          </w:p>
        </w:tc>
      </w:tr>
      <w:tr w14:paraId="1A069F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41ED63F5">
            <w:pPr>
              <w:widowControl/>
              <w:spacing w:line="320" w:lineRule="exact"/>
              <w:ind w:firstLine="0" w:firstLineChars="0"/>
              <w:jc w:val="center"/>
              <w:textAlignment w:val="center"/>
              <w:rPr>
                <w:sz w:val="24"/>
                <w:szCs w:val="24"/>
              </w:rPr>
            </w:pPr>
            <w:r>
              <w:rPr>
                <w:kern w:val="0"/>
                <w:sz w:val="24"/>
                <w:szCs w:val="24"/>
              </w:rPr>
              <w:t>5</w:t>
            </w:r>
          </w:p>
        </w:tc>
        <w:tc>
          <w:tcPr>
            <w:tcW w:w="993" w:type="dxa"/>
            <w:vMerge w:val="continue"/>
            <w:vAlign w:val="center"/>
          </w:tcPr>
          <w:p w14:paraId="6AACB810">
            <w:pPr>
              <w:spacing w:line="320" w:lineRule="exact"/>
              <w:ind w:firstLine="0" w:firstLineChars="0"/>
              <w:jc w:val="center"/>
              <w:rPr>
                <w:sz w:val="24"/>
                <w:szCs w:val="24"/>
              </w:rPr>
            </w:pPr>
          </w:p>
        </w:tc>
        <w:tc>
          <w:tcPr>
            <w:tcW w:w="2581" w:type="dxa"/>
            <w:vAlign w:val="center"/>
          </w:tcPr>
          <w:p w14:paraId="3AA71ECA">
            <w:pPr>
              <w:widowControl/>
              <w:spacing w:line="320" w:lineRule="exact"/>
              <w:ind w:firstLine="0" w:firstLineChars="0"/>
              <w:jc w:val="center"/>
              <w:textAlignment w:val="center"/>
              <w:rPr>
                <w:sz w:val="24"/>
                <w:szCs w:val="24"/>
              </w:rPr>
            </w:pPr>
            <w:r>
              <w:rPr>
                <w:rFonts w:hint="eastAsia"/>
                <w:sz w:val="24"/>
                <w:szCs w:val="24"/>
              </w:rPr>
              <w:t>河道整治</w:t>
            </w:r>
          </w:p>
        </w:tc>
        <w:tc>
          <w:tcPr>
            <w:tcW w:w="567" w:type="dxa"/>
            <w:vAlign w:val="center"/>
          </w:tcPr>
          <w:p w14:paraId="0817EE72">
            <w:pPr>
              <w:widowControl/>
              <w:spacing w:line="320" w:lineRule="exact"/>
              <w:ind w:firstLine="0" w:firstLineChars="0"/>
              <w:jc w:val="center"/>
              <w:textAlignment w:val="center"/>
              <w:rPr>
                <w:kern w:val="0"/>
                <w:sz w:val="24"/>
                <w:szCs w:val="24"/>
              </w:rPr>
            </w:pPr>
            <w:r>
              <w:rPr>
                <w:kern w:val="0"/>
                <w:sz w:val="24"/>
                <w:szCs w:val="24"/>
              </w:rPr>
              <w:t>19</w:t>
            </w:r>
          </w:p>
        </w:tc>
        <w:tc>
          <w:tcPr>
            <w:tcW w:w="1134" w:type="dxa"/>
            <w:tcBorders>
              <w:right w:val="single" w:color="auto" w:sz="4" w:space="0"/>
            </w:tcBorders>
            <w:vAlign w:val="center"/>
          </w:tcPr>
          <w:p w14:paraId="2D7889AC">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14FE24E8">
            <w:pPr>
              <w:widowControl/>
              <w:spacing w:line="320" w:lineRule="exact"/>
              <w:ind w:firstLine="0" w:firstLineChars="0"/>
              <w:jc w:val="center"/>
              <w:textAlignment w:val="center"/>
              <w:rPr>
                <w:kern w:val="0"/>
                <w:sz w:val="24"/>
                <w:szCs w:val="24"/>
              </w:rPr>
            </w:pPr>
            <w:r>
              <w:rPr>
                <w:kern w:val="0"/>
                <w:sz w:val="24"/>
                <w:szCs w:val="24"/>
              </w:rPr>
              <w:t>61485</w:t>
            </w:r>
          </w:p>
        </w:tc>
        <w:tc>
          <w:tcPr>
            <w:tcW w:w="1134" w:type="dxa"/>
            <w:tcBorders>
              <w:left w:val="single" w:color="auto" w:sz="4" w:space="0"/>
            </w:tcBorders>
            <w:vAlign w:val="center"/>
          </w:tcPr>
          <w:p w14:paraId="25B748FF">
            <w:pPr>
              <w:widowControl/>
              <w:spacing w:line="320" w:lineRule="exact"/>
              <w:ind w:firstLine="0" w:firstLineChars="0"/>
              <w:jc w:val="center"/>
              <w:textAlignment w:val="center"/>
              <w:rPr>
                <w:kern w:val="0"/>
                <w:sz w:val="24"/>
                <w:szCs w:val="24"/>
              </w:rPr>
            </w:pPr>
            <w:r>
              <w:rPr>
                <w:kern w:val="0"/>
                <w:sz w:val="24"/>
                <w:szCs w:val="24"/>
              </w:rPr>
              <w:t>61485</w:t>
            </w:r>
          </w:p>
        </w:tc>
        <w:tc>
          <w:tcPr>
            <w:tcW w:w="1037" w:type="dxa"/>
            <w:vMerge w:val="continue"/>
            <w:vAlign w:val="center"/>
          </w:tcPr>
          <w:p w14:paraId="03F7BC21">
            <w:pPr>
              <w:widowControl/>
              <w:spacing w:line="320" w:lineRule="exact"/>
              <w:ind w:firstLine="0" w:firstLineChars="0"/>
              <w:jc w:val="center"/>
              <w:textAlignment w:val="center"/>
              <w:rPr>
                <w:kern w:val="0"/>
                <w:sz w:val="24"/>
                <w:szCs w:val="24"/>
              </w:rPr>
            </w:pPr>
          </w:p>
        </w:tc>
      </w:tr>
      <w:tr w14:paraId="48EC86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77D32705">
            <w:pPr>
              <w:widowControl/>
              <w:spacing w:line="320" w:lineRule="exact"/>
              <w:ind w:firstLine="0" w:firstLineChars="0"/>
              <w:jc w:val="center"/>
              <w:textAlignment w:val="center"/>
              <w:rPr>
                <w:kern w:val="0"/>
                <w:sz w:val="24"/>
                <w:szCs w:val="24"/>
              </w:rPr>
            </w:pPr>
            <w:r>
              <w:rPr>
                <w:kern w:val="0"/>
                <w:sz w:val="24"/>
                <w:szCs w:val="24"/>
              </w:rPr>
              <w:t>6</w:t>
            </w:r>
          </w:p>
        </w:tc>
        <w:tc>
          <w:tcPr>
            <w:tcW w:w="993" w:type="dxa"/>
            <w:vMerge w:val="continue"/>
            <w:vAlign w:val="center"/>
          </w:tcPr>
          <w:p w14:paraId="6430CE99">
            <w:pPr>
              <w:spacing w:line="320" w:lineRule="exact"/>
              <w:ind w:firstLine="0" w:firstLineChars="0"/>
              <w:jc w:val="center"/>
              <w:rPr>
                <w:sz w:val="24"/>
                <w:szCs w:val="24"/>
              </w:rPr>
            </w:pPr>
          </w:p>
        </w:tc>
        <w:tc>
          <w:tcPr>
            <w:tcW w:w="2581" w:type="dxa"/>
            <w:vAlign w:val="center"/>
          </w:tcPr>
          <w:p w14:paraId="0060DE63">
            <w:pPr>
              <w:widowControl/>
              <w:spacing w:line="320" w:lineRule="exact"/>
              <w:ind w:firstLine="0" w:firstLineChars="0"/>
              <w:jc w:val="center"/>
              <w:textAlignment w:val="center"/>
              <w:rPr>
                <w:sz w:val="24"/>
                <w:szCs w:val="24"/>
              </w:rPr>
            </w:pPr>
            <w:r>
              <w:rPr>
                <w:rFonts w:hint="eastAsia"/>
                <w:sz w:val="24"/>
                <w:szCs w:val="24"/>
              </w:rPr>
              <w:t>山洪灾害防治</w:t>
            </w:r>
          </w:p>
        </w:tc>
        <w:tc>
          <w:tcPr>
            <w:tcW w:w="567" w:type="dxa"/>
            <w:vAlign w:val="center"/>
          </w:tcPr>
          <w:p w14:paraId="4A6E6A8A">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14:paraId="35F0727C">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50CE752E">
            <w:pPr>
              <w:widowControl/>
              <w:spacing w:line="320" w:lineRule="exact"/>
              <w:ind w:firstLine="0" w:firstLineChars="0"/>
              <w:jc w:val="center"/>
              <w:textAlignment w:val="center"/>
              <w:rPr>
                <w:kern w:val="0"/>
                <w:sz w:val="24"/>
                <w:szCs w:val="24"/>
              </w:rPr>
            </w:pPr>
            <w:r>
              <w:rPr>
                <w:kern w:val="0"/>
                <w:sz w:val="24"/>
                <w:szCs w:val="24"/>
              </w:rPr>
              <w:t>1500</w:t>
            </w:r>
          </w:p>
        </w:tc>
        <w:tc>
          <w:tcPr>
            <w:tcW w:w="1134" w:type="dxa"/>
            <w:tcBorders>
              <w:left w:val="single" w:color="auto" w:sz="4" w:space="0"/>
            </w:tcBorders>
            <w:vAlign w:val="center"/>
          </w:tcPr>
          <w:p w14:paraId="78A0470C">
            <w:pPr>
              <w:widowControl/>
              <w:spacing w:line="320" w:lineRule="exact"/>
              <w:ind w:firstLine="0" w:firstLineChars="0"/>
              <w:jc w:val="center"/>
              <w:textAlignment w:val="center"/>
              <w:rPr>
                <w:kern w:val="0"/>
                <w:sz w:val="24"/>
                <w:szCs w:val="24"/>
              </w:rPr>
            </w:pPr>
            <w:r>
              <w:rPr>
                <w:kern w:val="0"/>
                <w:sz w:val="24"/>
                <w:szCs w:val="24"/>
              </w:rPr>
              <w:t>1500</w:t>
            </w:r>
          </w:p>
        </w:tc>
        <w:tc>
          <w:tcPr>
            <w:tcW w:w="1037" w:type="dxa"/>
            <w:vMerge w:val="continue"/>
            <w:vAlign w:val="center"/>
          </w:tcPr>
          <w:p w14:paraId="1037A6AD">
            <w:pPr>
              <w:widowControl/>
              <w:spacing w:line="320" w:lineRule="exact"/>
              <w:ind w:firstLine="0" w:firstLineChars="0"/>
              <w:jc w:val="center"/>
              <w:textAlignment w:val="center"/>
              <w:rPr>
                <w:kern w:val="0"/>
                <w:sz w:val="24"/>
                <w:szCs w:val="24"/>
              </w:rPr>
            </w:pPr>
          </w:p>
        </w:tc>
      </w:tr>
      <w:tr w14:paraId="67A0FA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6E9843BB">
            <w:pPr>
              <w:widowControl/>
              <w:spacing w:line="320" w:lineRule="exact"/>
              <w:ind w:firstLine="0" w:firstLineChars="0"/>
              <w:jc w:val="center"/>
              <w:textAlignment w:val="center"/>
              <w:rPr>
                <w:kern w:val="0"/>
                <w:sz w:val="24"/>
                <w:szCs w:val="24"/>
              </w:rPr>
            </w:pPr>
            <w:r>
              <w:rPr>
                <w:kern w:val="0"/>
                <w:sz w:val="24"/>
                <w:szCs w:val="24"/>
              </w:rPr>
              <w:t>7</w:t>
            </w:r>
          </w:p>
        </w:tc>
        <w:tc>
          <w:tcPr>
            <w:tcW w:w="993" w:type="dxa"/>
            <w:vMerge w:val="continue"/>
            <w:vAlign w:val="center"/>
          </w:tcPr>
          <w:p w14:paraId="51A2D7F5">
            <w:pPr>
              <w:spacing w:line="320" w:lineRule="exact"/>
              <w:ind w:firstLine="0" w:firstLineChars="0"/>
              <w:jc w:val="center"/>
              <w:rPr>
                <w:sz w:val="24"/>
                <w:szCs w:val="24"/>
              </w:rPr>
            </w:pPr>
          </w:p>
        </w:tc>
        <w:tc>
          <w:tcPr>
            <w:tcW w:w="2581" w:type="dxa"/>
            <w:vAlign w:val="center"/>
          </w:tcPr>
          <w:p w14:paraId="6541828E">
            <w:pPr>
              <w:widowControl/>
              <w:spacing w:line="320" w:lineRule="exact"/>
              <w:ind w:firstLine="0" w:firstLineChars="0"/>
              <w:jc w:val="center"/>
              <w:textAlignment w:val="center"/>
              <w:rPr>
                <w:sz w:val="24"/>
                <w:szCs w:val="24"/>
              </w:rPr>
            </w:pPr>
            <w:r>
              <w:rPr>
                <w:rFonts w:hint="eastAsia"/>
                <w:sz w:val="24"/>
                <w:szCs w:val="24"/>
              </w:rPr>
              <w:t>城乡防洪排涝</w:t>
            </w:r>
          </w:p>
        </w:tc>
        <w:tc>
          <w:tcPr>
            <w:tcW w:w="567" w:type="dxa"/>
            <w:vAlign w:val="center"/>
          </w:tcPr>
          <w:p w14:paraId="50AD85AA">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1C0E3A5C">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0FED5C52">
            <w:pPr>
              <w:widowControl/>
              <w:spacing w:line="320" w:lineRule="exact"/>
              <w:ind w:firstLine="0" w:firstLineChars="0"/>
              <w:jc w:val="center"/>
              <w:textAlignment w:val="center"/>
              <w:rPr>
                <w:kern w:val="0"/>
                <w:sz w:val="24"/>
                <w:szCs w:val="24"/>
              </w:rPr>
            </w:pPr>
            <w:r>
              <w:rPr>
                <w:kern w:val="0"/>
                <w:sz w:val="24"/>
                <w:szCs w:val="24"/>
              </w:rPr>
              <w:t>1500</w:t>
            </w:r>
          </w:p>
        </w:tc>
        <w:tc>
          <w:tcPr>
            <w:tcW w:w="1134" w:type="dxa"/>
            <w:tcBorders>
              <w:left w:val="single" w:color="auto" w:sz="4" w:space="0"/>
            </w:tcBorders>
            <w:vAlign w:val="center"/>
          </w:tcPr>
          <w:p w14:paraId="5BFB1A6C">
            <w:pPr>
              <w:widowControl/>
              <w:spacing w:line="320" w:lineRule="exact"/>
              <w:ind w:firstLine="0" w:firstLineChars="0"/>
              <w:jc w:val="center"/>
              <w:textAlignment w:val="center"/>
              <w:rPr>
                <w:kern w:val="0"/>
                <w:sz w:val="24"/>
                <w:szCs w:val="24"/>
              </w:rPr>
            </w:pPr>
            <w:r>
              <w:rPr>
                <w:kern w:val="0"/>
                <w:sz w:val="24"/>
                <w:szCs w:val="24"/>
              </w:rPr>
              <w:t>1500</w:t>
            </w:r>
          </w:p>
        </w:tc>
        <w:tc>
          <w:tcPr>
            <w:tcW w:w="1037" w:type="dxa"/>
            <w:vMerge w:val="continue"/>
            <w:vAlign w:val="center"/>
          </w:tcPr>
          <w:p w14:paraId="3AAE10B9">
            <w:pPr>
              <w:widowControl/>
              <w:spacing w:line="320" w:lineRule="exact"/>
              <w:ind w:firstLine="0" w:firstLineChars="0"/>
              <w:jc w:val="center"/>
              <w:textAlignment w:val="center"/>
              <w:rPr>
                <w:kern w:val="0"/>
                <w:sz w:val="24"/>
                <w:szCs w:val="24"/>
              </w:rPr>
            </w:pPr>
          </w:p>
        </w:tc>
      </w:tr>
      <w:tr w14:paraId="4C23D4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3CD61C4F">
            <w:pPr>
              <w:widowControl/>
              <w:spacing w:line="320" w:lineRule="exact"/>
              <w:ind w:firstLine="0" w:firstLineChars="0"/>
              <w:jc w:val="center"/>
              <w:textAlignment w:val="center"/>
              <w:rPr>
                <w:sz w:val="24"/>
                <w:szCs w:val="24"/>
              </w:rPr>
            </w:pPr>
            <w:r>
              <w:rPr>
                <w:kern w:val="0"/>
                <w:sz w:val="24"/>
                <w:szCs w:val="24"/>
              </w:rPr>
              <w:t>8</w:t>
            </w:r>
          </w:p>
        </w:tc>
        <w:tc>
          <w:tcPr>
            <w:tcW w:w="993" w:type="dxa"/>
            <w:vMerge w:val="continue"/>
            <w:vAlign w:val="center"/>
          </w:tcPr>
          <w:p w14:paraId="1CEFEB07">
            <w:pPr>
              <w:spacing w:line="320" w:lineRule="exact"/>
              <w:ind w:firstLine="0" w:firstLineChars="0"/>
              <w:jc w:val="center"/>
              <w:rPr>
                <w:sz w:val="24"/>
                <w:szCs w:val="24"/>
              </w:rPr>
            </w:pPr>
          </w:p>
        </w:tc>
        <w:tc>
          <w:tcPr>
            <w:tcW w:w="2581" w:type="dxa"/>
            <w:vAlign w:val="center"/>
          </w:tcPr>
          <w:p w14:paraId="62F9594A">
            <w:pPr>
              <w:widowControl/>
              <w:spacing w:line="320" w:lineRule="exact"/>
              <w:ind w:firstLine="0" w:firstLineChars="0"/>
              <w:jc w:val="center"/>
              <w:textAlignment w:val="center"/>
              <w:rPr>
                <w:sz w:val="24"/>
                <w:szCs w:val="24"/>
              </w:rPr>
            </w:pPr>
            <w:r>
              <w:rPr>
                <w:rFonts w:hint="eastAsia"/>
                <w:sz w:val="24"/>
                <w:szCs w:val="24"/>
              </w:rPr>
              <w:t>监测预警基础设施建设</w:t>
            </w:r>
          </w:p>
        </w:tc>
        <w:tc>
          <w:tcPr>
            <w:tcW w:w="567" w:type="dxa"/>
            <w:vAlign w:val="center"/>
          </w:tcPr>
          <w:p w14:paraId="2B228778">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14:paraId="5E40AFAD">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6E24C605">
            <w:pPr>
              <w:widowControl/>
              <w:spacing w:line="320" w:lineRule="exact"/>
              <w:ind w:firstLine="0" w:firstLineChars="0"/>
              <w:jc w:val="center"/>
              <w:textAlignment w:val="center"/>
              <w:rPr>
                <w:kern w:val="0"/>
                <w:sz w:val="24"/>
                <w:szCs w:val="24"/>
              </w:rPr>
            </w:pPr>
            <w:r>
              <w:rPr>
                <w:kern w:val="0"/>
                <w:sz w:val="24"/>
                <w:szCs w:val="24"/>
              </w:rPr>
              <w:t>4656</w:t>
            </w:r>
          </w:p>
        </w:tc>
        <w:tc>
          <w:tcPr>
            <w:tcW w:w="1134" w:type="dxa"/>
            <w:tcBorders>
              <w:left w:val="single" w:color="auto" w:sz="4" w:space="0"/>
            </w:tcBorders>
            <w:vAlign w:val="center"/>
          </w:tcPr>
          <w:p w14:paraId="4F1AE47F">
            <w:pPr>
              <w:widowControl/>
              <w:spacing w:line="320" w:lineRule="exact"/>
              <w:ind w:firstLine="0" w:firstLineChars="0"/>
              <w:jc w:val="center"/>
              <w:textAlignment w:val="center"/>
              <w:rPr>
                <w:kern w:val="0"/>
                <w:sz w:val="24"/>
                <w:szCs w:val="24"/>
              </w:rPr>
            </w:pPr>
            <w:r>
              <w:rPr>
                <w:kern w:val="0"/>
                <w:sz w:val="24"/>
                <w:szCs w:val="24"/>
              </w:rPr>
              <w:t>4656</w:t>
            </w:r>
          </w:p>
        </w:tc>
        <w:tc>
          <w:tcPr>
            <w:tcW w:w="1037" w:type="dxa"/>
            <w:vMerge w:val="continue"/>
            <w:vAlign w:val="center"/>
          </w:tcPr>
          <w:p w14:paraId="5BA5335E">
            <w:pPr>
              <w:widowControl/>
              <w:spacing w:line="320" w:lineRule="exact"/>
              <w:ind w:firstLine="0" w:firstLineChars="0"/>
              <w:jc w:val="center"/>
              <w:textAlignment w:val="center"/>
              <w:rPr>
                <w:kern w:val="0"/>
                <w:sz w:val="24"/>
                <w:szCs w:val="24"/>
              </w:rPr>
            </w:pPr>
          </w:p>
        </w:tc>
      </w:tr>
      <w:tr w14:paraId="2B687A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5E263425">
            <w:pPr>
              <w:widowControl/>
              <w:spacing w:line="320" w:lineRule="exact"/>
              <w:ind w:firstLine="0" w:firstLineChars="0"/>
              <w:jc w:val="center"/>
              <w:textAlignment w:val="center"/>
              <w:rPr>
                <w:sz w:val="24"/>
                <w:szCs w:val="24"/>
              </w:rPr>
            </w:pPr>
            <w:r>
              <w:rPr>
                <w:kern w:val="0"/>
                <w:sz w:val="24"/>
                <w:szCs w:val="24"/>
              </w:rPr>
              <w:t>9</w:t>
            </w:r>
          </w:p>
        </w:tc>
        <w:tc>
          <w:tcPr>
            <w:tcW w:w="993" w:type="dxa"/>
            <w:vMerge w:val="restart"/>
            <w:vAlign w:val="center"/>
          </w:tcPr>
          <w:p w14:paraId="734669FF">
            <w:pPr>
              <w:widowControl/>
              <w:spacing w:line="320" w:lineRule="exact"/>
              <w:ind w:firstLine="0" w:firstLineChars="0"/>
              <w:jc w:val="center"/>
              <w:textAlignment w:val="center"/>
              <w:rPr>
                <w:sz w:val="24"/>
                <w:szCs w:val="24"/>
              </w:rPr>
            </w:pPr>
            <w:r>
              <w:rPr>
                <w:rFonts w:hint="eastAsia"/>
                <w:kern w:val="0"/>
                <w:sz w:val="24"/>
                <w:szCs w:val="24"/>
              </w:rPr>
              <w:t>供水节水灌溉工程</w:t>
            </w:r>
          </w:p>
        </w:tc>
        <w:tc>
          <w:tcPr>
            <w:tcW w:w="2581" w:type="dxa"/>
            <w:vAlign w:val="center"/>
          </w:tcPr>
          <w:p w14:paraId="025155EB">
            <w:pPr>
              <w:widowControl/>
              <w:spacing w:line="320" w:lineRule="exact"/>
              <w:ind w:firstLine="0" w:firstLineChars="0"/>
              <w:jc w:val="center"/>
              <w:textAlignment w:val="center"/>
              <w:rPr>
                <w:sz w:val="24"/>
                <w:szCs w:val="24"/>
              </w:rPr>
            </w:pPr>
            <w:r>
              <w:rPr>
                <w:rFonts w:hint="eastAsia"/>
                <w:kern w:val="0"/>
                <w:sz w:val="24"/>
                <w:szCs w:val="24"/>
              </w:rPr>
              <w:t>城市供水工程</w:t>
            </w:r>
          </w:p>
        </w:tc>
        <w:tc>
          <w:tcPr>
            <w:tcW w:w="567" w:type="dxa"/>
            <w:vAlign w:val="center"/>
          </w:tcPr>
          <w:p w14:paraId="25086567">
            <w:pPr>
              <w:widowControl/>
              <w:spacing w:line="320" w:lineRule="exact"/>
              <w:ind w:firstLine="0" w:firstLineChars="0"/>
              <w:jc w:val="center"/>
              <w:textAlignment w:val="center"/>
              <w:rPr>
                <w:kern w:val="0"/>
                <w:sz w:val="24"/>
                <w:szCs w:val="24"/>
              </w:rPr>
            </w:pPr>
            <w:r>
              <w:rPr>
                <w:kern w:val="0"/>
                <w:sz w:val="24"/>
                <w:szCs w:val="24"/>
              </w:rPr>
              <w:t>3</w:t>
            </w:r>
          </w:p>
        </w:tc>
        <w:tc>
          <w:tcPr>
            <w:tcW w:w="1134" w:type="dxa"/>
            <w:tcBorders>
              <w:right w:val="single" w:color="auto" w:sz="4" w:space="0"/>
            </w:tcBorders>
            <w:vAlign w:val="center"/>
          </w:tcPr>
          <w:p w14:paraId="75FCBEFD">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63CB99AC">
            <w:pPr>
              <w:widowControl/>
              <w:spacing w:line="320" w:lineRule="exact"/>
              <w:ind w:firstLine="0" w:firstLineChars="0"/>
              <w:jc w:val="center"/>
              <w:textAlignment w:val="center"/>
              <w:rPr>
                <w:kern w:val="0"/>
                <w:sz w:val="24"/>
                <w:szCs w:val="24"/>
              </w:rPr>
            </w:pPr>
            <w:r>
              <w:rPr>
                <w:kern w:val="0"/>
                <w:sz w:val="24"/>
                <w:szCs w:val="24"/>
              </w:rPr>
              <w:t>18029</w:t>
            </w:r>
          </w:p>
        </w:tc>
        <w:tc>
          <w:tcPr>
            <w:tcW w:w="1134" w:type="dxa"/>
            <w:tcBorders>
              <w:left w:val="single" w:color="auto" w:sz="4" w:space="0"/>
            </w:tcBorders>
            <w:vAlign w:val="center"/>
          </w:tcPr>
          <w:p w14:paraId="6D0C4076">
            <w:pPr>
              <w:widowControl/>
              <w:spacing w:line="320" w:lineRule="exact"/>
              <w:ind w:firstLine="0" w:firstLineChars="0"/>
              <w:jc w:val="center"/>
              <w:textAlignment w:val="center"/>
              <w:rPr>
                <w:kern w:val="0"/>
                <w:sz w:val="24"/>
                <w:szCs w:val="24"/>
              </w:rPr>
            </w:pPr>
            <w:r>
              <w:rPr>
                <w:kern w:val="0"/>
                <w:sz w:val="24"/>
                <w:szCs w:val="24"/>
              </w:rPr>
              <w:t>18029</w:t>
            </w:r>
          </w:p>
        </w:tc>
        <w:tc>
          <w:tcPr>
            <w:tcW w:w="1037" w:type="dxa"/>
            <w:vMerge w:val="restart"/>
            <w:vAlign w:val="center"/>
          </w:tcPr>
          <w:p w14:paraId="20C4F60A">
            <w:pPr>
              <w:widowControl/>
              <w:spacing w:line="320" w:lineRule="exact"/>
              <w:ind w:firstLine="0" w:firstLineChars="0"/>
              <w:jc w:val="center"/>
              <w:textAlignment w:val="center"/>
              <w:rPr>
                <w:kern w:val="0"/>
                <w:sz w:val="24"/>
                <w:szCs w:val="24"/>
              </w:rPr>
            </w:pPr>
            <w:r>
              <w:rPr>
                <w:kern w:val="0"/>
                <w:sz w:val="24"/>
                <w:szCs w:val="24"/>
              </w:rPr>
              <w:t>63842</w:t>
            </w:r>
          </w:p>
        </w:tc>
      </w:tr>
      <w:tr w14:paraId="16D99E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401996B6">
            <w:pPr>
              <w:widowControl/>
              <w:spacing w:line="320" w:lineRule="exact"/>
              <w:ind w:firstLine="0" w:firstLineChars="0"/>
              <w:jc w:val="center"/>
              <w:textAlignment w:val="center"/>
              <w:rPr>
                <w:kern w:val="0"/>
                <w:sz w:val="24"/>
                <w:szCs w:val="24"/>
              </w:rPr>
            </w:pPr>
            <w:r>
              <w:rPr>
                <w:kern w:val="0"/>
                <w:sz w:val="24"/>
                <w:szCs w:val="24"/>
              </w:rPr>
              <w:t>10</w:t>
            </w:r>
          </w:p>
        </w:tc>
        <w:tc>
          <w:tcPr>
            <w:tcW w:w="993" w:type="dxa"/>
            <w:vMerge w:val="continue"/>
            <w:vAlign w:val="center"/>
          </w:tcPr>
          <w:p w14:paraId="6A9DAB7C">
            <w:pPr>
              <w:widowControl/>
              <w:spacing w:line="320" w:lineRule="exact"/>
              <w:ind w:firstLine="0" w:firstLineChars="0"/>
              <w:jc w:val="center"/>
              <w:textAlignment w:val="center"/>
              <w:rPr>
                <w:kern w:val="0"/>
                <w:sz w:val="24"/>
                <w:szCs w:val="24"/>
              </w:rPr>
            </w:pPr>
          </w:p>
        </w:tc>
        <w:tc>
          <w:tcPr>
            <w:tcW w:w="2581" w:type="dxa"/>
            <w:vAlign w:val="center"/>
          </w:tcPr>
          <w:p w14:paraId="00C77ADE">
            <w:pPr>
              <w:widowControl/>
              <w:spacing w:line="320" w:lineRule="exact"/>
              <w:ind w:firstLine="0" w:firstLineChars="0"/>
              <w:jc w:val="center"/>
              <w:textAlignment w:val="center"/>
              <w:rPr>
                <w:kern w:val="0"/>
                <w:sz w:val="24"/>
                <w:szCs w:val="24"/>
              </w:rPr>
            </w:pPr>
            <w:r>
              <w:rPr>
                <w:rFonts w:hint="eastAsia"/>
                <w:kern w:val="0"/>
                <w:sz w:val="24"/>
                <w:szCs w:val="24"/>
              </w:rPr>
              <w:t>城乡一体化供水工程</w:t>
            </w:r>
          </w:p>
        </w:tc>
        <w:tc>
          <w:tcPr>
            <w:tcW w:w="567" w:type="dxa"/>
            <w:vAlign w:val="center"/>
          </w:tcPr>
          <w:p w14:paraId="297438E5">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512873FE">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3425580C">
            <w:pPr>
              <w:widowControl/>
              <w:spacing w:line="320" w:lineRule="exact"/>
              <w:ind w:firstLine="0" w:firstLineChars="0"/>
              <w:jc w:val="center"/>
              <w:textAlignment w:val="center"/>
              <w:rPr>
                <w:kern w:val="0"/>
                <w:sz w:val="24"/>
                <w:szCs w:val="24"/>
              </w:rPr>
            </w:pPr>
            <w:r>
              <w:rPr>
                <w:kern w:val="0"/>
                <w:sz w:val="24"/>
                <w:szCs w:val="24"/>
              </w:rPr>
              <w:t>200</w:t>
            </w:r>
          </w:p>
        </w:tc>
        <w:tc>
          <w:tcPr>
            <w:tcW w:w="1134" w:type="dxa"/>
            <w:tcBorders>
              <w:left w:val="single" w:color="auto" w:sz="4" w:space="0"/>
            </w:tcBorders>
            <w:vAlign w:val="center"/>
          </w:tcPr>
          <w:p w14:paraId="2013A855">
            <w:pPr>
              <w:widowControl/>
              <w:spacing w:line="320" w:lineRule="exact"/>
              <w:ind w:firstLine="0" w:firstLineChars="0"/>
              <w:jc w:val="center"/>
              <w:textAlignment w:val="center"/>
              <w:rPr>
                <w:kern w:val="0"/>
                <w:sz w:val="24"/>
                <w:szCs w:val="24"/>
              </w:rPr>
            </w:pPr>
            <w:r>
              <w:rPr>
                <w:kern w:val="0"/>
                <w:sz w:val="24"/>
                <w:szCs w:val="24"/>
              </w:rPr>
              <w:t>200</w:t>
            </w:r>
          </w:p>
        </w:tc>
        <w:tc>
          <w:tcPr>
            <w:tcW w:w="1037" w:type="dxa"/>
            <w:vMerge w:val="continue"/>
            <w:vAlign w:val="center"/>
          </w:tcPr>
          <w:p w14:paraId="6C426EC8">
            <w:pPr>
              <w:widowControl/>
              <w:spacing w:line="320" w:lineRule="exact"/>
              <w:ind w:firstLine="0" w:firstLineChars="0"/>
              <w:jc w:val="center"/>
              <w:textAlignment w:val="center"/>
              <w:rPr>
                <w:kern w:val="0"/>
                <w:sz w:val="24"/>
                <w:szCs w:val="24"/>
              </w:rPr>
            </w:pPr>
          </w:p>
        </w:tc>
      </w:tr>
      <w:tr w14:paraId="0D8681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6E38E9AE">
            <w:pPr>
              <w:widowControl/>
              <w:spacing w:line="320" w:lineRule="exact"/>
              <w:ind w:firstLine="0" w:firstLineChars="0"/>
              <w:jc w:val="center"/>
              <w:textAlignment w:val="center"/>
              <w:rPr>
                <w:kern w:val="0"/>
                <w:sz w:val="24"/>
                <w:szCs w:val="24"/>
              </w:rPr>
            </w:pPr>
            <w:r>
              <w:rPr>
                <w:kern w:val="0"/>
                <w:sz w:val="24"/>
                <w:szCs w:val="24"/>
              </w:rPr>
              <w:t>11</w:t>
            </w:r>
          </w:p>
        </w:tc>
        <w:tc>
          <w:tcPr>
            <w:tcW w:w="993" w:type="dxa"/>
            <w:vMerge w:val="continue"/>
            <w:vAlign w:val="center"/>
          </w:tcPr>
          <w:p w14:paraId="6873B8E2">
            <w:pPr>
              <w:widowControl/>
              <w:spacing w:line="320" w:lineRule="exact"/>
              <w:ind w:firstLine="0" w:firstLineChars="0"/>
              <w:jc w:val="center"/>
              <w:textAlignment w:val="center"/>
              <w:rPr>
                <w:kern w:val="0"/>
                <w:sz w:val="24"/>
                <w:szCs w:val="24"/>
              </w:rPr>
            </w:pPr>
          </w:p>
        </w:tc>
        <w:tc>
          <w:tcPr>
            <w:tcW w:w="2581" w:type="dxa"/>
            <w:vAlign w:val="center"/>
          </w:tcPr>
          <w:p w14:paraId="7EE13973">
            <w:pPr>
              <w:widowControl/>
              <w:spacing w:line="320" w:lineRule="exact"/>
              <w:ind w:firstLine="0" w:firstLineChars="0"/>
              <w:jc w:val="center"/>
              <w:textAlignment w:val="center"/>
              <w:rPr>
                <w:kern w:val="0"/>
                <w:sz w:val="24"/>
                <w:szCs w:val="24"/>
              </w:rPr>
            </w:pPr>
            <w:r>
              <w:rPr>
                <w:rFonts w:hint="eastAsia"/>
                <w:kern w:val="0"/>
                <w:sz w:val="24"/>
                <w:szCs w:val="24"/>
              </w:rPr>
              <w:t>农村供水工程</w:t>
            </w:r>
          </w:p>
        </w:tc>
        <w:tc>
          <w:tcPr>
            <w:tcW w:w="567" w:type="dxa"/>
            <w:vAlign w:val="center"/>
          </w:tcPr>
          <w:p w14:paraId="67ED084E">
            <w:pPr>
              <w:widowControl/>
              <w:spacing w:line="320" w:lineRule="exact"/>
              <w:ind w:firstLine="0" w:firstLineChars="0"/>
              <w:jc w:val="center"/>
              <w:textAlignment w:val="center"/>
              <w:rPr>
                <w:kern w:val="0"/>
                <w:sz w:val="24"/>
                <w:szCs w:val="24"/>
              </w:rPr>
            </w:pPr>
            <w:r>
              <w:rPr>
                <w:kern w:val="0"/>
                <w:sz w:val="24"/>
                <w:szCs w:val="24"/>
              </w:rPr>
              <w:t>5</w:t>
            </w:r>
          </w:p>
        </w:tc>
        <w:tc>
          <w:tcPr>
            <w:tcW w:w="1134" w:type="dxa"/>
            <w:tcBorders>
              <w:right w:val="single" w:color="auto" w:sz="4" w:space="0"/>
            </w:tcBorders>
            <w:vAlign w:val="center"/>
          </w:tcPr>
          <w:p w14:paraId="51F92805">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0F323BE0">
            <w:pPr>
              <w:widowControl/>
              <w:spacing w:line="320" w:lineRule="exact"/>
              <w:ind w:firstLine="0" w:firstLineChars="0"/>
              <w:jc w:val="center"/>
              <w:textAlignment w:val="center"/>
              <w:rPr>
                <w:kern w:val="0"/>
                <w:sz w:val="24"/>
                <w:szCs w:val="24"/>
              </w:rPr>
            </w:pPr>
            <w:r>
              <w:rPr>
                <w:kern w:val="0"/>
                <w:sz w:val="24"/>
                <w:szCs w:val="24"/>
              </w:rPr>
              <w:t>18213</w:t>
            </w:r>
          </w:p>
        </w:tc>
        <w:tc>
          <w:tcPr>
            <w:tcW w:w="1134" w:type="dxa"/>
            <w:tcBorders>
              <w:left w:val="single" w:color="auto" w:sz="4" w:space="0"/>
            </w:tcBorders>
            <w:vAlign w:val="center"/>
          </w:tcPr>
          <w:p w14:paraId="3660F0D7">
            <w:pPr>
              <w:widowControl/>
              <w:spacing w:line="320" w:lineRule="exact"/>
              <w:ind w:firstLine="0" w:firstLineChars="0"/>
              <w:jc w:val="center"/>
              <w:textAlignment w:val="center"/>
              <w:rPr>
                <w:kern w:val="0"/>
                <w:sz w:val="24"/>
                <w:szCs w:val="24"/>
              </w:rPr>
            </w:pPr>
            <w:r>
              <w:rPr>
                <w:kern w:val="0"/>
                <w:sz w:val="24"/>
                <w:szCs w:val="24"/>
              </w:rPr>
              <w:t>18213</w:t>
            </w:r>
          </w:p>
        </w:tc>
        <w:tc>
          <w:tcPr>
            <w:tcW w:w="1037" w:type="dxa"/>
            <w:vMerge w:val="continue"/>
            <w:vAlign w:val="center"/>
          </w:tcPr>
          <w:p w14:paraId="3944A262">
            <w:pPr>
              <w:widowControl/>
              <w:spacing w:line="320" w:lineRule="exact"/>
              <w:ind w:firstLine="0" w:firstLineChars="0"/>
              <w:jc w:val="center"/>
              <w:textAlignment w:val="center"/>
              <w:rPr>
                <w:kern w:val="0"/>
                <w:sz w:val="24"/>
                <w:szCs w:val="24"/>
              </w:rPr>
            </w:pPr>
          </w:p>
        </w:tc>
      </w:tr>
      <w:tr w14:paraId="6AE88A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1F21F8A5">
            <w:pPr>
              <w:widowControl/>
              <w:spacing w:line="320" w:lineRule="exact"/>
              <w:ind w:firstLine="0" w:firstLineChars="0"/>
              <w:jc w:val="center"/>
              <w:textAlignment w:val="center"/>
              <w:rPr>
                <w:kern w:val="0"/>
                <w:sz w:val="24"/>
                <w:szCs w:val="24"/>
              </w:rPr>
            </w:pPr>
            <w:r>
              <w:rPr>
                <w:kern w:val="0"/>
                <w:sz w:val="24"/>
                <w:szCs w:val="24"/>
              </w:rPr>
              <w:t>12</w:t>
            </w:r>
          </w:p>
        </w:tc>
        <w:tc>
          <w:tcPr>
            <w:tcW w:w="993" w:type="dxa"/>
            <w:vMerge w:val="continue"/>
            <w:vAlign w:val="center"/>
          </w:tcPr>
          <w:p w14:paraId="05A33EEA">
            <w:pPr>
              <w:widowControl/>
              <w:spacing w:line="320" w:lineRule="exact"/>
              <w:ind w:firstLine="0" w:firstLineChars="0"/>
              <w:jc w:val="center"/>
              <w:textAlignment w:val="center"/>
              <w:rPr>
                <w:kern w:val="0"/>
                <w:sz w:val="24"/>
                <w:szCs w:val="24"/>
              </w:rPr>
            </w:pPr>
          </w:p>
        </w:tc>
        <w:tc>
          <w:tcPr>
            <w:tcW w:w="2581" w:type="dxa"/>
            <w:vAlign w:val="center"/>
          </w:tcPr>
          <w:p w14:paraId="0BC44133">
            <w:pPr>
              <w:widowControl/>
              <w:spacing w:line="320" w:lineRule="exact"/>
              <w:ind w:firstLine="0" w:firstLineChars="0"/>
              <w:jc w:val="center"/>
              <w:textAlignment w:val="center"/>
              <w:rPr>
                <w:kern w:val="0"/>
                <w:sz w:val="24"/>
                <w:szCs w:val="24"/>
              </w:rPr>
            </w:pPr>
            <w:r>
              <w:rPr>
                <w:rFonts w:hint="eastAsia"/>
                <w:kern w:val="0"/>
                <w:sz w:val="24"/>
                <w:szCs w:val="24"/>
              </w:rPr>
              <w:t>水质提升工程</w:t>
            </w:r>
          </w:p>
        </w:tc>
        <w:tc>
          <w:tcPr>
            <w:tcW w:w="567" w:type="dxa"/>
            <w:vAlign w:val="center"/>
          </w:tcPr>
          <w:p w14:paraId="3E52BB87">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14:paraId="0884EFA2">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4A6198AC">
            <w:pPr>
              <w:widowControl/>
              <w:spacing w:line="320" w:lineRule="exact"/>
              <w:ind w:firstLine="0" w:firstLineChars="0"/>
              <w:jc w:val="center"/>
              <w:textAlignment w:val="center"/>
              <w:rPr>
                <w:kern w:val="0"/>
                <w:sz w:val="24"/>
                <w:szCs w:val="24"/>
              </w:rPr>
            </w:pPr>
            <w:r>
              <w:rPr>
                <w:kern w:val="0"/>
                <w:sz w:val="24"/>
                <w:szCs w:val="24"/>
              </w:rPr>
              <w:t>9000</w:t>
            </w:r>
          </w:p>
        </w:tc>
        <w:tc>
          <w:tcPr>
            <w:tcW w:w="1134" w:type="dxa"/>
            <w:tcBorders>
              <w:left w:val="single" w:color="auto" w:sz="4" w:space="0"/>
            </w:tcBorders>
            <w:vAlign w:val="center"/>
          </w:tcPr>
          <w:p w14:paraId="08F5DDD3">
            <w:pPr>
              <w:widowControl/>
              <w:spacing w:line="320" w:lineRule="exact"/>
              <w:ind w:firstLine="0" w:firstLineChars="0"/>
              <w:jc w:val="center"/>
              <w:textAlignment w:val="center"/>
              <w:rPr>
                <w:kern w:val="0"/>
                <w:sz w:val="24"/>
                <w:szCs w:val="24"/>
              </w:rPr>
            </w:pPr>
            <w:r>
              <w:rPr>
                <w:kern w:val="0"/>
                <w:sz w:val="24"/>
                <w:szCs w:val="24"/>
              </w:rPr>
              <w:t>9000</w:t>
            </w:r>
          </w:p>
        </w:tc>
        <w:tc>
          <w:tcPr>
            <w:tcW w:w="1037" w:type="dxa"/>
            <w:vMerge w:val="continue"/>
            <w:vAlign w:val="center"/>
          </w:tcPr>
          <w:p w14:paraId="2AA3E8C0">
            <w:pPr>
              <w:widowControl/>
              <w:spacing w:line="320" w:lineRule="exact"/>
              <w:ind w:firstLine="0" w:firstLineChars="0"/>
              <w:jc w:val="center"/>
              <w:textAlignment w:val="center"/>
              <w:rPr>
                <w:kern w:val="0"/>
                <w:sz w:val="24"/>
                <w:szCs w:val="24"/>
              </w:rPr>
            </w:pPr>
          </w:p>
        </w:tc>
      </w:tr>
      <w:tr w14:paraId="487F74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44D9084D">
            <w:pPr>
              <w:widowControl/>
              <w:spacing w:line="320" w:lineRule="exact"/>
              <w:ind w:firstLine="0" w:firstLineChars="0"/>
              <w:jc w:val="center"/>
              <w:textAlignment w:val="center"/>
              <w:rPr>
                <w:kern w:val="0"/>
                <w:sz w:val="24"/>
                <w:szCs w:val="24"/>
              </w:rPr>
            </w:pPr>
            <w:r>
              <w:rPr>
                <w:kern w:val="0"/>
                <w:sz w:val="24"/>
                <w:szCs w:val="24"/>
              </w:rPr>
              <w:t>13</w:t>
            </w:r>
          </w:p>
        </w:tc>
        <w:tc>
          <w:tcPr>
            <w:tcW w:w="993" w:type="dxa"/>
            <w:vMerge w:val="continue"/>
            <w:vAlign w:val="center"/>
          </w:tcPr>
          <w:p w14:paraId="310B6113">
            <w:pPr>
              <w:widowControl/>
              <w:spacing w:line="320" w:lineRule="exact"/>
              <w:ind w:firstLine="0" w:firstLineChars="0"/>
              <w:jc w:val="center"/>
              <w:textAlignment w:val="center"/>
              <w:rPr>
                <w:kern w:val="0"/>
                <w:sz w:val="24"/>
                <w:szCs w:val="24"/>
              </w:rPr>
            </w:pPr>
          </w:p>
        </w:tc>
        <w:tc>
          <w:tcPr>
            <w:tcW w:w="2581" w:type="dxa"/>
            <w:vAlign w:val="center"/>
          </w:tcPr>
          <w:p w14:paraId="716CC4B1">
            <w:pPr>
              <w:widowControl/>
              <w:spacing w:line="320" w:lineRule="exact"/>
              <w:ind w:firstLine="0" w:firstLineChars="0"/>
              <w:jc w:val="center"/>
              <w:textAlignment w:val="center"/>
              <w:rPr>
                <w:kern w:val="0"/>
                <w:sz w:val="24"/>
                <w:szCs w:val="24"/>
              </w:rPr>
            </w:pPr>
            <w:r>
              <w:rPr>
                <w:rFonts w:hint="eastAsia"/>
                <w:kern w:val="0"/>
                <w:sz w:val="24"/>
                <w:szCs w:val="24"/>
              </w:rPr>
              <w:t>灌区现代化建设与改造</w:t>
            </w:r>
          </w:p>
        </w:tc>
        <w:tc>
          <w:tcPr>
            <w:tcW w:w="567" w:type="dxa"/>
            <w:vAlign w:val="center"/>
          </w:tcPr>
          <w:p w14:paraId="131CF45C">
            <w:pPr>
              <w:widowControl/>
              <w:spacing w:line="320" w:lineRule="exact"/>
              <w:ind w:firstLine="0" w:firstLineChars="0"/>
              <w:jc w:val="center"/>
              <w:textAlignment w:val="center"/>
              <w:rPr>
                <w:kern w:val="0"/>
                <w:sz w:val="24"/>
                <w:szCs w:val="24"/>
              </w:rPr>
            </w:pPr>
            <w:r>
              <w:rPr>
                <w:kern w:val="0"/>
                <w:sz w:val="24"/>
                <w:szCs w:val="24"/>
              </w:rPr>
              <w:t>4</w:t>
            </w:r>
          </w:p>
        </w:tc>
        <w:tc>
          <w:tcPr>
            <w:tcW w:w="1134" w:type="dxa"/>
            <w:tcBorders>
              <w:right w:val="single" w:color="auto" w:sz="4" w:space="0"/>
            </w:tcBorders>
            <w:vAlign w:val="center"/>
          </w:tcPr>
          <w:p w14:paraId="6377A69C">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18433B0D">
            <w:pPr>
              <w:widowControl/>
              <w:spacing w:line="320" w:lineRule="exact"/>
              <w:ind w:firstLine="0" w:firstLineChars="0"/>
              <w:jc w:val="center"/>
              <w:textAlignment w:val="center"/>
              <w:rPr>
                <w:kern w:val="0"/>
                <w:sz w:val="24"/>
                <w:szCs w:val="24"/>
              </w:rPr>
            </w:pPr>
            <w:r>
              <w:rPr>
                <w:kern w:val="0"/>
                <w:sz w:val="24"/>
                <w:szCs w:val="24"/>
              </w:rPr>
              <w:t>6400</w:t>
            </w:r>
          </w:p>
        </w:tc>
        <w:tc>
          <w:tcPr>
            <w:tcW w:w="1134" w:type="dxa"/>
            <w:tcBorders>
              <w:left w:val="single" w:color="auto" w:sz="4" w:space="0"/>
            </w:tcBorders>
            <w:vAlign w:val="center"/>
          </w:tcPr>
          <w:p w14:paraId="61A0D6BB">
            <w:pPr>
              <w:widowControl/>
              <w:spacing w:line="320" w:lineRule="exact"/>
              <w:ind w:firstLine="0" w:firstLineChars="0"/>
              <w:jc w:val="center"/>
              <w:textAlignment w:val="center"/>
              <w:rPr>
                <w:kern w:val="0"/>
                <w:sz w:val="24"/>
                <w:szCs w:val="24"/>
              </w:rPr>
            </w:pPr>
            <w:r>
              <w:rPr>
                <w:kern w:val="0"/>
                <w:sz w:val="24"/>
                <w:szCs w:val="24"/>
              </w:rPr>
              <w:t>6400</w:t>
            </w:r>
          </w:p>
        </w:tc>
        <w:tc>
          <w:tcPr>
            <w:tcW w:w="1037" w:type="dxa"/>
            <w:vMerge w:val="continue"/>
            <w:vAlign w:val="center"/>
          </w:tcPr>
          <w:p w14:paraId="513C6CE1">
            <w:pPr>
              <w:widowControl/>
              <w:spacing w:line="320" w:lineRule="exact"/>
              <w:ind w:firstLine="0" w:firstLineChars="0"/>
              <w:jc w:val="center"/>
              <w:textAlignment w:val="center"/>
              <w:rPr>
                <w:kern w:val="0"/>
                <w:sz w:val="24"/>
                <w:szCs w:val="24"/>
              </w:rPr>
            </w:pPr>
          </w:p>
        </w:tc>
      </w:tr>
      <w:tr w14:paraId="4C680F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018BA899">
            <w:pPr>
              <w:widowControl/>
              <w:spacing w:line="320" w:lineRule="exact"/>
              <w:ind w:firstLine="0" w:firstLineChars="0"/>
              <w:jc w:val="center"/>
              <w:textAlignment w:val="center"/>
              <w:rPr>
                <w:sz w:val="24"/>
                <w:szCs w:val="24"/>
              </w:rPr>
            </w:pPr>
            <w:r>
              <w:rPr>
                <w:kern w:val="0"/>
                <w:sz w:val="24"/>
                <w:szCs w:val="24"/>
              </w:rPr>
              <w:t>14</w:t>
            </w:r>
          </w:p>
        </w:tc>
        <w:tc>
          <w:tcPr>
            <w:tcW w:w="993" w:type="dxa"/>
            <w:vMerge w:val="continue"/>
            <w:vAlign w:val="center"/>
          </w:tcPr>
          <w:p w14:paraId="1529EAEA">
            <w:pPr>
              <w:spacing w:line="320" w:lineRule="exact"/>
              <w:ind w:firstLine="0" w:firstLineChars="0"/>
              <w:jc w:val="center"/>
              <w:rPr>
                <w:sz w:val="24"/>
                <w:szCs w:val="24"/>
              </w:rPr>
            </w:pPr>
          </w:p>
        </w:tc>
        <w:tc>
          <w:tcPr>
            <w:tcW w:w="2581" w:type="dxa"/>
            <w:vAlign w:val="center"/>
          </w:tcPr>
          <w:p w14:paraId="41778017">
            <w:pPr>
              <w:widowControl/>
              <w:spacing w:line="320" w:lineRule="exact"/>
              <w:ind w:firstLine="0" w:firstLineChars="0"/>
              <w:jc w:val="center"/>
              <w:textAlignment w:val="center"/>
              <w:rPr>
                <w:sz w:val="24"/>
                <w:szCs w:val="24"/>
              </w:rPr>
            </w:pPr>
            <w:r>
              <w:rPr>
                <w:rFonts w:hint="eastAsia"/>
                <w:kern w:val="0"/>
                <w:sz w:val="24"/>
                <w:szCs w:val="24"/>
              </w:rPr>
              <w:t>农业节水</w:t>
            </w:r>
          </w:p>
        </w:tc>
        <w:tc>
          <w:tcPr>
            <w:tcW w:w="567" w:type="dxa"/>
            <w:vAlign w:val="center"/>
          </w:tcPr>
          <w:p w14:paraId="633C2F53">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14:paraId="6C29D1C9">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06EB52BC">
            <w:pPr>
              <w:widowControl/>
              <w:spacing w:line="320" w:lineRule="exact"/>
              <w:ind w:firstLine="0" w:firstLineChars="0"/>
              <w:jc w:val="center"/>
              <w:textAlignment w:val="center"/>
              <w:rPr>
                <w:kern w:val="0"/>
                <w:sz w:val="24"/>
                <w:szCs w:val="24"/>
              </w:rPr>
            </w:pPr>
            <w:r>
              <w:rPr>
                <w:kern w:val="0"/>
                <w:sz w:val="24"/>
                <w:szCs w:val="24"/>
              </w:rPr>
              <w:t>12000</w:t>
            </w:r>
          </w:p>
        </w:tc>
        <w:tc>
          <w:tcPr>
            <w:tcW w:w="1134" w:type="dxa"/>
            <w:tcBorders>
              <w:left w:val="single" w:color="auto" w:sz="4" w:space="0"/>
            </w:tcBorders>
            <w:vAlign w:val="center"/>
          </w:tcPr>
          <w:p w14:paraId="231D03BD">
            <w:pPr>
              <w:widowControl/>
              <w:spacing w:line="320" w:lineRule="exact"/>
              <w:ind w:firstLine="0" w:firstLineChars="0"/>
              <w:jc w:val="center"/>
              <w:textAlignment w:val="center"/>
              <w:rPr>
                <w:kern w:val="0"/>
                <w:sz w:val="24"/>
                <w:szCs w:val="24"/>
              </w:rPr>
            </w:pPr>
            <w:r>
              <w:rPr>
                <w:kern w:val="0"/>
                <w:sz w:val="24"/>
                <w:szCs w:val="24"/>
              </w:rPr>
              <w:t>12000</w:t>
            </w:r>
          </w:p>
        </w:tc>
        <w:tc>
          <w:tcPr>
            <w:tcW w:w="1037" w:type="dxa"/>
            <w:vMerge w:val="continue"/>
            <w:vAlign w:val="center"/>
          </w:tcPr>
          <w:p w14:paraId="619FAB14">
            <w:pPr>
              <w:widowControl/>
              <w:spacing w:line="320" w:lineRule="exact"/>
              <w:ind w:firstLine="0" w:firstLineChars="0"/>
              <w:jc w:val="center"/>
              <w:textAlignment w:val="center"/>
              <w:rPr>
                <w:kern w:val="0"/>
                <w:sz w:val="24"/>
                <w:szCs w:val="24"/>
              </w:rPr>
            </w:pPr>
          </w:p>
        </w:tc>
      </w:tr>
      <w:tr w14:paraId="47C49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3D68F44E">
            <w:pPr>
              <w:widowControl/>
              <w:spacing w:line="320" w:lineRule="exact"/>
              <w:ind w:firstLine="0" w:firstLineChars="0"/>
              <w:jc w:val="center"/>
              <w:textAlignment w:val="center"/>
              <w:rPr>
                <w:sz w:val="24"/>
                <w:szCs w:val="24"/>
              </w:rPr>
            </w:pPr>
            <w:r>
              <w:rPr>
                <w:kern w:val="0"/>
                <w:sz w:val="24"/>
                <w:szCs w:val="24"/>
              </w:rPr>
              <w:t>16</w:t>
            </w:r>
          </w:p>
        </w:tc>
        <w:tc>
          <w:tcPr>
            <w:tcW w:w="993" w:type="dxa"/>
            <w:vMerge w:val="restart"/>
            <w:vAlign w:val="center"/>
          </w:tcPr>
          <w:p w14:paraId="3FCAC474">
            <w:pPr>
              <w:widowControl/>
              <w:spacing w:line="320" w:lineRule="exact"/>
              <w:ind w:firstLine="0" w:firstLineChars="0"/>
              <w:jc w:val="center"/>
              <w:textAlignment w:val="center"/>
              <w:rPr>
                <w:sz w:val="24"/>
                <w:szCs w:val="24"/>
              </w:rPr>
            </w:pPr>
            <w:r>
              <w:rPr>
                <w:rFonts w:hint="eastAsia"/>
                <w:kern w:val="0"/>
                <w:sz w:val="24"/>
                <w:szCs w:val="24"/>
              </w:rPr>
              <w:t>水生态工程</w:t>
            </w:r>
          </w:p>
        </w:tc>
        <w:tc>
          <w:tcPr>
            <w:tcW w:w="2581" w:type="dxa"/>
            <w:vAlign w:val="center"/>
          </w:tcPr>
          <w:p w14:paraId="5FD35136">
            <w:pPr>
              <w:widowControl/>
              <w:spacing w:line="320" w:lineRule="exact"/>
              <w:ind w:firstLine="0" w:firstLineChars="0"/>
              <w:jc w:val="center"/>
              <w:textAlignment w:val="center"/>
              <w:rPr>
                <w:sz w:val="24"/>
                <w:szCs w:val="24"/>
              </w:rPr>
            </w:pPr>
            <w:r>
              <w:rPr>
                <w:rFonts w:hint="eastAsia"/>
                <w:kern w:val="0"/>
                <w:sz w:val="24"/>
                <w:szCs w:val="24"/>
              </w:rPr>
              <w:t>水土保持</w:t>
            </w:r>
          </w:p>
        </w:tc>
        <w:tc>
          <w:tcPr>
            <w:tcW w:w="567" w:type="dxa"/>
            <w:vAlign w:val="center"/>
          </w:tcPr>
          <w:p w14:paraId="391A8F21">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1B8DDB3D">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784CF653">
            <w:pPr>
              <w:widowControl/>
              <w:spacing w:line="320" w:lineRule="exact"/>
              <w:ind w:firstLine="0" w:firstLineChars="0"/>
              <w:jc w:val="center"/>
              <w:textAlignment w:val="center"/>
              <w:rPr>
                <w:kern w:val="0"/>
                <w:sz w:val="24"/>
                <w:szCs w:val="24"/>
              </w:rPr>
            </w:pPr>
            <w:r>
              <w:rPr>
                <w:kern w:val="0"/>
                <w:sz w:val="24"/>
                <w:szCs w:val="24"/>
              </w:rPr>
              <w:t>3000</w:t>
            </w:r>
          </w:p>
        </w:tc>
        <w:tc>
          <w:tcPr>
            <w:tcW w:w="1134" w:type="dxa"/>
            <w:tcBorders>
              <w:left w:val="single" w:color="auto" w:sz="4" w:space="0"/>
            </w:tcBorders>
            <w:vAlign w:val="center"/>
          </w:tcPr>
          <w:p w14:paraId="1D7A1AEC">
            <w:pPr>
              <w:widowControl/>
              <w:spacing w:line="320" w:lineRule="exact"/>
              <w:ind w:firstLine="0" w:firstLineChars="0"/>
              <w:jc w:val="center"/>
              <w:textAlignment w:val="center"/>
              <w:rPr>
                <w:kern w:val="0"/>
                <w:sz w:val="24"/>
                <w:szCs w:val="24"/>
              </w:rPr>
            </w:pPr>
            <w:r>
              <w:rPr>
                <w:kern w:val="0"/>
                <w:sz w:val="24"/>
                <w:szCs w:val="24"/>
              </w:rPr>
              <w:t>3000</w:t>
            </w:r>
          </w:p>
        </w:tc>
        <w:tc>
          <w:tcPr>
            <w:tcW w:w="1037" w:type="dxa"/>
            <w:vMerge w:val="restart"/>
            <w:vAlign w:val="center"/>
          </w:tcPr>
          <w:p w14:paraId="1AC14462">
            <w:pPr>
              <w:widowControl/>
              <w:spacing w:line="320" w:lineRule="exact"/>
              <w:ind w:firstLine="0" w:firstLineChars="0"/>
              <w:jc w:val="center"/>
              <w:textAlignment w:val="center"/>
              <w:rPr>
                <w:kern w:val="0"/>
                <w:sz w:val="24"/>
                <w:szCs w:val="24"/>
              </w:rPr>
            </w:pPr>
            <w:r>
              <w:rPr>
                <w:kern w:val="0"/>
                <w:sz w:val="24"/>
                <w:szCs w:val="24"/>
              </w:rPr>
              <w:t xml:space="preserve">9000 </w:t>
            </w:r>
          </w:p>
        </w:tc>
      </w:tr>
      <w:tr w14:paraId="1C3F00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2F10C047">
            <w:pPr>
              <w:widowControl/>
              <w:spacing w:line="320" w:lineRule="exact"/>
              <w:ind w:firstLine="0" w:firstLineChars="0"/>
              <w:jc w:val="center"/>
              <w:textAlignment w:val="center"/>
              <w:rPr>
                <w:kern w:val="0"/>
                <w:sz w:val="24"/>
                <w:szCs w:val="24"/>
              </w:rPr>
            </w:pPr>
            <w:r>
              <w:rPr>
                <w:kern w:val="0"/>
                <w:sz w:val="24"/>
                <w:szCs w:val="24"/>
              </w:rPr>
              <w:t>17</w:t>
            </w:r>
          </w:p>
        </w:tc>
        <w:tc>
          <w:tcPr>
            <w:tcW w:w="993" w:type="dxa"/>
            <w:vMerge w:val="continue"/>
            <w:vAlign w:val="center"/>
          </w:tcPr>
          <w:p w14:paraId="2E3882EC">
            <w:pPr>
              <w:widowControl/>
              <w:spacing w:line="320" w:lineRule="exact"/>
              <w:ind w:firstLine="0" w:firstLineChars="0"/>
              <w:jc w:val="center"/>
              <w:textAlignment w:val="center"/>
              <w:rPr>
                <w:kern w:val="0"/>
                <w:sz w:val="24"/>
                <w:szCs w:val="24"/>
              </w:rPr>
            </w:pPr>
          </w:p>
        </w:tc>
        <w:tc>
          <w:tcPr>
            <w:tcW w:w="2581" w:type="dxa"/>
            <w:vAlign w:val="center"/>
          </w:tcPr>
          <w:p w14:paraId="27398818">
            <w:pPr>
              <w:widowControl/>
              <w:spacing w:line="320" w:lineRule="exact"/>
              <w:ind w:firstLine="0" w:firstLineChars="0"/>
              <w:jc w:val="center"/>
              <w:textAlignment w:val="center"/>
              <w:rPr>
                <w:kern w:val="0"/>
                <w:sz w:val="24"/>
                <w:szCs w:val="24"/>
              </w:rPr>
            </w:pPr>
            <w:r>
              <w:rPr>
                <w:rFonts w:hint="eastAsia"/>
                <w:sz w:val="24"/>
                <w:szCs w:val="24"/>
              </w:rPr>
              <w:t>农村水系综合整治</w:t>
            </w:r>
          </w:p>
        </w:tc>
        <w:tc>
          <w:tcPr>
            <w:tcW w:w="567" w:type="dxa"/>
            <w:vAlign w:val="center"/>
          </w:tcPr>
          <w:p w14:paraId="691674E0">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6D9B10F6">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26BB7A50">
            <w:pPr>
              <w:widowControl/>
              <w:spacing w:line="320" w:lineRule="exact"/>
              <w:ind w:firstLine="0" w:firstLineChars="0"/>
              <w:jc w:val="center"/>
              <w:textAlignment w:val="center"/>
              <w:rPr>
                <w:kern w:val="0"/>
                <w:sz w:val="24"/>
                <w:szCs w:val="24"/>
              </w:rPr>
            </w:pPr>
            <w:r>
              <w:rPr>
                <w:kern w:val="0"/>
                <w:sz w:val="24"/>
                <w:szCs w:val="24"/>
              </w:rPr>
              <w:t>6000</w:t>
            </w:r>
          </w:p>
        </w:tc>
        <w:tc>
          <w:tcPr>
            <w:tcW w:w="1134" w:type="dxa"/>
            <w:tcBorders>
              <w:left w:val="single" w:color="auto" w:sz="4" w:space="0"/>
            </w:tcBorders>
            <w:vAlign w:val="center"/>
          </w:tcPr>
          <w:p w14:paraId="5660E64E">
            <w:pPr>
              <w:widowControl/>
              <w:spacing w:line="320" w:lineRule="exact"/>
              <w:ind w:firstLine="0" w:firstLineChars="0"/>
              <w:jc w:val="center"/>
              <w:textAlignment w:val="center"/>
              <w:rPr>
                <w:kern w:val="0"/>
                <w:sz w:val="24"/>
                <w:szCs w:val="24"/>
              </w:rPr>
            </w:pPr>
            <w:r>
              <w:rPr>
                <w:kern w:val="0"/>
                <w:sz w:val="24"/>
                <w:szCs w:val="24"/>
              </w:rPr>
              <w:t>6000</w:t>
            </w:r>
          </w:p>
        </w:tc>
        <w:tc>
          <w:tcPr>
            <w:tcW w:w="1037" w:type="dxa"/>
            <w:vMerge w:val="continue"/>
            <w:vAlign w:val="center"/>
          </w:tcPr>
          <w:p w14:paraId="6FE315AC">
            <w:pPr>
              <w:widowControl/>
              <w:spacing w:line="320" w:lineRule="exact"/>
              <w:ind w:firstLine="0" w:firstLineChars="0"/>
              <w:jc w:val="center"/>
              <w:textAlignment w:val="center"/>
              <w:rPr>
                <w:kern w:val="0"/>
                <w:sz w:val="24"/>
                <w:szCs w:val="24"/>
              </w:rPr>
            </w:pPr>
          </w:p>
        </w:tc>
      </w:tr>
      <w:tr w14:paraId="7021B6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00" w:hRule="atLeast"/>
        </w:trPr>
        <w:tc>
          <w:tcPr>
            <w:tcW w:w="552" w:type="dxa"/>
            <w:vAlign w:val="center"/>
          </w:tcPr>
          <w:p w14:paraId="336F1449">
            <w:pPr>
              <w:widowControl/>
              <w:spacing w:line="320" w:lineRule="exact"/>
              <w:ind w:firstLine="0" w:firstLineChars="0"/>
              <w:jc w:val="center"/>
              <w:textAlignment w:val="center"/>
              <w:rPr>
                <w:sz w:val="24"/>
                <w:szCs w:val="24"/>
              </w:rPr>
            </w:pPr>
            <w:r>
              <w:rPr>
                <w:kern w:val="0"/>
                <w:sz w:val="24"/>
                <w:szCs w:val="24"/>
              </w:rPr>
              <w:t>18</w:t>
            </w:r>
          </w:p>
        </w:tc>
        <w:tc>
          <w:tcPr>
            <w:tcW w:w="993" w:type="dxa"/>
            <w:vMerge w:val="restart"/>
            <w:vAlign w:val="center"/>
          </w:tcPr>
          <w:p w14:paraId="3B7F507A">
            <w:pPr>
              <w:widowControl/>
              <w:spacing w:line="320" w:lineRule="exact"/>
              <w:ind w:firstLine="0" w:firstLineChars="0"/>
              <w:jc w:val="center"/>
              <w:textAlignment w:val="center"/>
              <w:rPr>
                <w:sz w:val="24"/>
                <w:szCs w:val="24"/>
              </w:rPr>
            </w:pPr>
            <w:r>
              <w:rPr>
                <w:rFonts w:hint="eastAsia"/>
                <w:sz w:val="24"/>
                <w:szCs w:val="24"/>
              </w:rPr>
              <w:t>智慧水利工程</w:t>
            </w:r>
          </w:p>
        </w:tc>
        <w:tc>
          <w:tcPr>
            <w:tcW w:w="2581" w:type="dxa"/>
            <w:vAlign w:val="center"/>
          </w:tcPr>
          <w:p w14:paraId="793D8B48">
            <w:pPr>
              <w:widowControl/>
              <w:spacing w:line="320" w:lineRule="exact"/>
              <w:ind w:firstLine="0" w:firstLineChars="0"/>
              <w:jc w:val="center"/>
              <w:textAlignment w:val="center"/>
              <w:rPr>
                <w:sz w:val="24"/>
                <w:szCs w:val="24"/>
              </w:rPr>
            </w:pPr>
            <w:r>
              <w:rPr>
                <w:rFonts w:hint="eastAsia"/>
                <w:sz w:val="24"/>
                <w:szCs w:val="24"/>
              </w:rPr>
              <w:t>智慧水利建设</w:t>
            </w:r>
          </w:p>
        </w:tc>
        <w:tc>
          <w:tcPr>
            <w:tcW w:w="567" w:type="dxa"/>
            <w:vAlign w:val="center"/>
          </w:tcPr>
          <w:p w14:paraId="4CF73254">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4F5C50A2">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50B01B52">
            <w:pPr>
              <w:widowControl/>
              <w:spacing w:line="320" w:lineRule="exact"/>
              <w:ind w:firstLine="0" w:firstLineChars="0"/>
              <w:jc w:val="center"/>
              <w:textAlignment w:val="center"/>
              <w:rPr>
                <w:kern w:val="0"/>
                <w:sz w:val="24"/>
                <w:szCs w:val="24"/>
              </w:rPr>
            </w:pPr>
            <w:r>
              <w:rPr>
                <w:kern w:val="0"/>
                <w:sz w:val="24"/>
                <w:szCs w:val="24"/>
              </w:rPr>
              <w:t>30300</w:t>
            </w:r>
          </w:p>
        </w:tc>
        <w:tc>
          <w:tcPr>
            <w:tcW w:w="1134" w:type="dxa"/>
            <w:tcBorders>
              <w:left w:val="single" w:color="auto" w:sz="4" w:space="0"/>
            </w:tcBorders>
            <w:vAlign w:val="center"/>
          </w:tcPr>
          <w:p w14:paraId="69ACB517">
            <w:pPr>
              <w:widowControl/>
              <w:spacing w:line="320" w:lineRule="exact"/>
              <w:ind w:firstLine="0" w:firstLineChars="0"/>
              <w:jc w:val="center"/>
              <w:textAlignment w:val="center"/>
              <w:rPr>
                <w:kern w:val="0"/>
                <w:sz w:val="24"/>
                <w:szCs w:val="24"/>
              </w:rPr>
            </w:pPr>
            <w:r>
              <w:rPr>
                <w:kern w:val="0"/>
                <w:sz w:val="24"/>
                <w:szCs w:val="24"/>
              </w:rPr>
              <w:t>30300</w:t>
            </w:r>
          </w:p>
        </w:tc>
        <w:tc>
          <w:tcPr>
            <w:tcW w:w="1037" w:type="dxa"/>
            <w:vMerge w:val="restart"/>
            <w:vAlign w:val="center"/>
          </w:tcPr>
          <w:p w14:paraId="5EB422A2">
            <w:pPr>
              <w:widowControl/>
              <w:spacing w:line="320" w:lineRule="exact"/>
              <w:ind w:firstLine="0" w:firstLineChars="0"/>
              <w:jc w:val="center"/>
              <w:textAlignment w:val="center"/>
              <w:rPr>
                <w:kern w:val="0"/>
                <w:sz w:val="24"/>
                <w:szCs w:val="24"/>
              </w:rPr>
            </w:pPr>
            <w:r>
              <w:rPr>
                <w:kern w:val="0"/>
                <w:sz w:val="24"/>
                <w:szCs w:val="24"/>
              </w:rPr>
              <w:t>38300</w:t>
            </w:r>
          </w:p>
        </w:tc>
      </w:tr>
      <w:tr w14:paraId="376B61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3BC3CBD1">
            <w:pPr>
              <w:widowControl/>
              <w:spacing w:line="320" w:lineRule="exact"/>
              <w:ind w:firstLine="0" w:firstLineChars="0"/>
              <w:jc w:val="center"/>
              <w:textAlignment w:val="center"/>
              <w:rPr>
                <w:sz w:val="24"/>
                <w:szCs w:val="24"/>
              </w:rPr>
            </w:pPr>
            <w:r>
              <w:rPr>
                <w:kern w:val="0"/>
                <w:sz w:val="24"/>
                <w:szCs w:val="24"/>
              </w:rPr>
              <w:t>19</w:t>
            </w:r>
          </w:p>
        </w:tc>
        <w:tc>
          <w:tcPr>
            <w:tcW w:w="993" w:type="dxa"/>
            <w:vMerge w:val="continue"/>
            <w:vAlign w:val="center"/>
          </w:tcPr>
          <w:p w14:paraId="0B4A28ED">
            <w:pPr>
              <w:spacing w:line="320" w:lineRule="exact"/>
              <w:ind w:firstLine="0" w:firstLineChars="0"/>
              <w:jc w:val="center"/>
              <w:rPr>
                <w:sz w:val="24"/>
                <w:szCs w:val="24"/>
              </w:rPr>
            </w:pPr>
          </w:p>
        </w:tc>
        <w:tc>
          <w:tcPr>
            <w:tcW w:w="2581" w:type="dxa"/>
            <w:vAlign w:val="center"/>
          </w:tcPr>
          <w:p w14:paraId="15CFC8DC">
            <w:pPr>
              <w:widowControl/>
              <w:spacing w:line="320" w:lineRule="exact"/>
              <w:ind w:firstLine="0" w:firstLineChars="0"/>
              <w:jc w:val="center"/>
              <w:textAlignment w:val="center"/>
              <w:rPr>
                <w:sz w:val="24"/>
                <w:szCs w:val="24"/>
              </w:rPr>
            </w:pPr>
            <w:r>
              <w:rPr>
                <w:rFonts w:hint="eastAsia"/>
                <w:sz w:val="24"/>
                <w:szCs w:val="24"/>
              </w:rPr>
              <w:t>智慧水务项目</w:t>
            </w:r>
          </w:p>
        </w:tc>
        <w:tc>
          <w:tcPr>
            <w:tcW w:w="567" w:type="dxa"/>
            <w:vAlign w:val="center"/>
          </w:tcPr>
          <w:p w14:paraId="35FD6422">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60FFD082">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679D52A3">
            <w:pPr>
              <w:widowControl/>
              <w:spacing w:line="320" w:lineRule="exact"/>
              <w:ind w:firstLine="0" w:firstLineChars="0"/>
              <w:jc w:val="center"/>
              <w:textAlignment w:val="center"/>
              <w:rPr>
                <w:kern w:val="0"/>
                <w:sz w:val="24"/>
                <w:szCs w:val="24"/>
              </w:rPr>
            </w:pPr>
            <w:r>
              <w:rPr>
                <w:kern w:val="0"/>
                <w:sz w:val="24"/>
                <w:szCs w:val="24"/>
              </w:rPr>
              <w:t>8000</w:t>
            </w:r>
          </w:p>
        </w:tc>
        <w:tc>
          <w:tcPr>
            <w:tcW w:w="1134" w:type="dxa"/>
            <w:tcBorders>
              <w:left w:val="single" w:color="auto" w:sz="4" w:space="0"/>
            </w:tcBorders>
            <w:vAlign w:val="center"/>
          </w:tcPr>
          <w:p w14:paraId="16500D5D">
            <w:pPr>
              <w:widowControl/>
              <w:spacing w:line="320" w:lineRule="exact"/>
              <w:ind w:firstLine="0" w:firstLineChars="0"/>
              <w:jc w:val="center"/>
              <w:textAlignment w:val="center"/>
              <w:rPr>
                <w:kern w:val="0"/>
                <w:sz w:val="24"/>
                <w:szCs w:val="24"/>
              </w:rPr>
            </w:pPr>
            <w:r>
              <w:rPr>
                <w:kern w:val="0"/>
                <w:sz w:val="24"/>
                <w:szCs w:val="24"/>
              </w:rPr>
              <w:t>8000</w:t>
            </w:r>
          </w:p>
        </w:tc>
        <w:tc>
          <w:tcPr>
            <w:tcW w:w="1037" w:type="dxa"/>
            <w:vMerge w:val="continue"/>
            <w:vAlign w:val="center"/>
          </w:tcPr>
          <w:p w14:paraId="09751E83">
            <w:pPr>
              <w:widowControl/>
              <w:spacing w:line="320" w:lineRule="exact"/>
              <w:ind w:firstLine="0" w:firstLineChars="0"/>
              <w:jc w:val="center"/>
              <w:textAlignment w:val="center"/>
              <w:rPr>
                <w:kern w:val="0"/>
                <w:sz w:val="24"/>
                <w:szCs w:val="24"/>
              </w:rPr>
            </w:pPr>
          </w:p>
        </w:tc>
      </w:tr>
      <w:tr w14:paraId="0797DD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1C44B07D">
            <w:pPr>
              <w:widowControl/>
              <w:spacing w:line="320" w:lineRule="exact"/>
              <w:ind w:firstLine="0" w:firstLineChars="0"/>
              <w:jc w:val="center"/>
              <w:textAlignment w:val="center"/>
              <w:rPr>
                <w:kern w:val="0"/>
                <w:sz w:val="24"/>
                <w:szCs w:val="24"/>
              </w:rPr>
            </w:pPr>
            <w:r>
              <w:rPr>
                <w:kern w:val="0"/>
                <w:sz w:val="24"/>
                <w:szCs w:val="24"/>
              </w:rPr>
              <w:t>20</w:t>
            </w:r>
          </w:p>
        </w:tc>
        <w:tc>
          <w:tcPr>
            <w:tcW w:w="993" w:type="dxa"/>
            <w:vMerge w:val="continue"/>
            <w:tcBorders>
              <w:bottom w:val="single" w:color="auto" w:sz="4" w:space="0"/>
            </w:tcBorders>
            <w:vAlign w:val="center"/>
          </w:tcPr>
          <w:p w14:paraId="5EF8F13B">
            <w:pPr>
              <w:spacing w:line="320" w:lineRule="exact"/>
              <w:ind w:firstLine="0" w:firstLineChars="0"/>
              <w:jc w:val="center"/>
              <w:rPr>
                <w:sz w:val="24"/>
                <w:szCs w:val="24"/>
              </w:rPr>
            </w:pPr>
          </w:p>
        </w:tc>
        <w:tc>
          <w:tcPr>
            <w:tcW w:w="2581" w:type="dxa"/>
            <w:tcBorders>
              <w:bottom w:val="single" w:color="auto" w:sz="4" w:space="0"/>
            </w:tcBorders>
            <w:vAlign w:val="center"/>
          </w:tcPr>
          <w:p w14:paraId="16E82504">
            <w:pPr>
              <w:widowControl/>
              <w:spacing w:line="320" w:lineRule="exact"/>
              <w:ind w:firstLine="0" w:firstLineChars="0"/>
              <w:jc w:val="center"/>
              <w:textAlignment w:val="center"/>
              <w:rPr>
                <w:kern w:val="0"/>
                <w:sz w:val="24"/>
                <w:szCs w:val="24"/>
              </w:rPr>
            </w:pPr>
            <w:r>
              <w:rPr>
                <w:rFonts w:hint="eastAsia"/>
                <w:kern w:val="0"/>
                <w:sz w:val="24"/>
                <w:szCs w:val="24"/>
              </w:rPr>
              <w:t>智慧人饮项目</w:t>
            </w:r>
          </w:p>
        </w:tc>
        <w:tc>
          <w:tcPr>
            <w:tcW w:w="567" w:type="dxa"/>
            <w:vAlign w:val="center"/>
          </w:tcPr>
          <w:p w14:paraId="32C4628A">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0EC64D8E">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6D574727">
            <w:pPr>
              <w:widowControl/>
              <w:spacing w:line="320" w:lineRule="exact"/>
              <w:ind w:firstLine="0" w:firstLineChars="0"/>
              <w:jc w:val="center"/>
              <w:textAlignment w:val="center"/>
              <w:rPr>
                <w:kern w:val="0"/>
                <w:sz w:val="24"/>
                <w:szCs w:val="24"/>
              </w:rPr>
            </w:pPr>
            <w:r>
              <w:rPr>
                <w:kern w:val="0"/>
                <w:sz w:val="24"/>
                <w:szCs w:val="24"/>
              </w:rPr>
              <w:t>0</w:t>
            </w:r>
            <w:r>
              <w:rPr>
                <w:rFonts w:hint="eastAsia"/>
                <w:kern w:val="0"/>
                <w:sz w:val="24"/>
                <w:szCs w:val="24"/>
              </w:rPr>
              <w:t>（移民资金）</w:t>
            </w:r>
          </w:p>
        </w:tc>
        <w:tc>
          <w:tcPr>
            <w:tcW w:w="1134" w:type="dxa"/>
            <w:tcBorders>
              <w:left w:val="single" w:color="auto" w:sz="4" w:space="0"/>
            </w:tcBorders>
            <w:vAlign w:val="center"/>
          </w:tcPr>
          <w:p w14:paraId="0EDD2778">
            <w:pPr>
              <w:widowControl/>
              <w:spacing w:line="320" w:lineRule="exact"/>
              <w:ind w:firstLine="0" w:firstLineChars="0"/>
              <w:jc w:val="center"/>
              <w:textAlignment w:val="center"/>
              <w:rPr>
                <w:kern w:val="0"/>
                <w:sz w:val="24"/>
                <w:szCs w:val="24"/>
              </w:rPr>
            </w:pPr>
            <w:r>
              <w:rPr>
                <w:kern w:val="0"/>
                <w:sz w:val="24"/>
                <w:szCs w:val="24"/>
              </w:rPr>
              <w:t>0</w:t>
            </w:r>
          </w:p>
        </w:tc>
        <w:tc>
          <w:tcPr>
            <w:tcW w:w="1037" w:type="dxa"/>
            <w:vMerge w:val="continue"/>
            <w:vAlign w:val="center"/>
          </w:tcPr>
          <w:p w14:paraId="6643727D">
            <w:pPr>
              <w:widowControl/>
              <w:spacing w:line="320" w:lineRule="exact"/>
              <w:ind w:firstLine="0" w:firstLineChars="0"/>
              <w:jc w:val="center"/>
              <w:textAlignment w:val="center"/>
              <w:rPr>
                <w:kern w:val="0"/>
                <w:sz w:val="24"/>
                <w:szCs w:val="24"/>
              </w:rPr>
            </w:pPr>
          </w:p>
        </w:tc>
      </w:tr>
      <w:tr w14:paraId="290C0D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tcBorders>
              <w:top w:val="single" w:color="auto" w:sz="4" w:space="0"/>
            </w:tcBorders>
            <w:vAlign w:val="center"/>
          </w:tcPr>
          <w:p w14:paraId="11BB3344">
            <w:pPr>
              <w:widowControl/>
              <w:spacing w:line="320" w:lineRule="exact"/>
              <w:ind w:firstLine="0" w:firstLineChars="0"/>
              <w:jc w:val="center"/>
              <w:textAlignment w:val="center"/>
              <w:rPr>
                <w:kern w:val="0"/>
                <w:sz w:val="24"/>
                <w:szCs w:val="24"/>
              </w:rPr>
            </w:pPr>
            <w:r>
              <w:rPr>
                <w:kern w:val="0"/>
                <w:sz w:val="24"/>
                <w:szCs w:val="24"/>
              </w:rPr>
              <w:t>21</w:t>
            </w:r>
          </w:p>
        </w:tc>
        <w:tc>
          <w:tcPr>
            <w:tcW w:w="993" w:type="dxa"/>
            <w:vMerge w:val="restart"/>
            <w:tcBorders>
              <w:top w:val="single" w:color="auto" w:sz="4" w:space="0"/>
            </w:tcBorders>
            <w:vAlign w:val="center"/>
          </w:tcPr>
          <w:p w14:paraId="112F8F5E">
            <w:pPr>
              <w:spacing w:line="320" w:lineRule="exact"/>
              <w:ind w:leftChars="-3" w:hanging="9" w:hangingChars="4"/>
              <w:jc w:val="center"/>
              <w:rPr>
                <w:sz w:val="24"/>
                <w:szCs w:val="24"/>
              </w:rPr>
            </w:pPr>
            <w:r>
              <w:rPr>
                <w:rFonts w:hint="eastAsia"/>
                <w:sz w:val="24"/>
                <w:szCs w:val="24"/>
              </w:rPr>
              <w:t>移民后期扶持</w:t>
            </w:r>
          </w:p>
        </w:tc>
        <w:tc>
          <w:tcPr>
            <w:tcW w:w="2581" w:type="dxa"/>
            <w:tcBorders>
              <w:top w:val="single" w:color="auto" w:sz="4" w:space="0"/>
            </w:tcBorders>
            <w:vAlign w:val="center"/>
          </w:tcPr>
          <w:p w14:paraId="3E7BA2D3">
            <w:pPr>
              <w:widowControl/>
              <w:spacing w:line="320" w:lineRule="exact"/>
              <w:ind w:firstLine="0" w:firstLineChars="0"/>
              <w:jc w:val="center"/>
              <w:textAlignment w:val="center"/>
              <w:rPr>
                <w:kern w:val="0"/>
                <w:sz w:val="24"/>
                <w:szCs w:val="24"/>
              </w:rPr>
            </w:pPr>
            <w:r>
              <w:rPr>
                <w:rFonts w:hint="eastAsia"/>
                <w:sz w:val="22"/>
              </w:rPr>
              <w:t>大中型水库移民后期扶持项目</w:t>
            </w:r>
          </w:p>
        </w:tc>
        <w:tc>
          <w:tcPr>
            <w:tcW w:w="567" w:type="dxa"/>
            <w:tcBorders>
              <w:top w:val="single" w:color="auto" w:sz="4" w:space="0"/>
            </w:tcBorders>
            <w:vAlign w:val="center"/>
          </w:tcPr>
          <w:p w14:paraId="68F927BB">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top w:val="single" w:color="auto" w:sz="4" w:space="0"/>
              <w:right w:val="single" w:color="auto" w:sz="4" w:space="0"/>
            </w:tcBorders>
            <w:vAlign w:val="center"/>
          </w:tcPr>
          <w:p w14:paraId="05A7190B">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top w:val="single" w:color="auto" w:sz="4" w:space="0"/>
              <w:left w:val="single" w:color="auto" w:sz="4" w:space="0"/>
              <w:right w:val="single" w:color="auto" w:sz="4" w:space="0"/>
            </w:tcBorders>
            <w:vAlign w:val="center"/>
          </w:tcPr>
          <w:p w14:paraId="2809352B">
            <w:pPr>
              <w:widowControl/>
              <w:spacing w:line="320" w:lineRule="exact"/>
              <w:ind w:firstLine="0" w:firstLineChars="0"/>
              <w:jc w:val="center"/>
              <w:textAlignment w:val="center"/>
              <w:rPr>
                <w:kern w:val="0"/>
                <w:sz w:val="24"/>
                <w:szCs w:val="24"/>
              </w:rPr>
            </w:pPr>
            <w:r>
              <w:rPr>
                <w:kern w:val="0"/>
                <w:sz w:val="24"/>
                <w:szCs w:val="24"/>
              </w:rPr>
              <w:t>15000</w:t>
            </w:r>
          </w:p>
        </w:tc>
        <w:tc>
          <w:tcPr>
            <w:tcW w:w="1134" w:type="dxa"/>
            <w:tcBorders>
              <w:top w:val="single" w:color="auto" w:sz="4" w:space="0"/>
              <w:left w:val="single" w:color="auto" w:sz="4" w:space="0"/>
            </w:tcBorders>
            <w:vAlign w:val="center"/>
          </w:tcPr>
          <w:p w14:paraId="728C6E65">
            <w:pPr>
              <w:widowControl/>
              <w:spacing w:line="320" w:lineRule="exact"/>
              <w:ind w:firstLine="0" w:firstLineChars="0"/>
              <w:jc w:val="center"/>
              <w:textAlignment w:val="center"/>
              <w:rPr>
                <w:kern w:val="0"/>
                <w:sz w:val="24"/>
                <w:szCs w:val="24"/>
              </w:rPr>
            </w:pPr>
            <w:r>
              <w:rPr>
                <w:kern w:val="0"/>
                <w:sz w:val="24"/>
                <w:szCs w:val="24"/>
              </w:rPr>
              <w:t>15000</w:t>
            </w:r>
          </w:p>
        </w:tc>
        <w:tc>
          <w:tcPr>
            <w:tcW w:w="1037" w:type="dxa"/>
            <w:vMerge w:val="restart"/>
            <w:tcBorders>
              <w:top w:val="single" w:color="auto" w:sz="4" w:space="0"/>
            </w:tcBorders>
            <w:vAlign w:val="center"/>
          </w:tcPr>
          <w:p w14:paraId="534C8B1D">
            <w:pPr>
              <w:spacing w:line="320" w:lineRule="exact"/>
              <w:ind w:firstLine="0" w:firstLineChars="0"/>
              <w:jc w:val="center"/>
              <w:textAlignment w:val="center"/>
              <w:rPr>
                <w:kern w:val="0"/>
                <w:sz w:val="24"/>
                <w:szCs w:val="24"/>
              </w:rPr>
            </w:pPr>
            <w:r>
              <w:rPr>
                <w:kern w:val="0"/>
                <w:sz w:val="24"/>
                <w:szCs w:val="24"/>
              </w:rPr>
              <w:t>27500</w:t>
            </w:r>
          </w:p>
        </w:tc>
      </w:tr>
      <w:tr w14:paraId="201DC3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14:paraId="0214C20D">
            <w:pPr>
              <w:widowControl/>
              <w:spacing w:line="320" w:lineRule="exact"/>
              <w:ind w:firstLine="0" w:firstLineChars="0"/>
              <w:jc w:val="center"/>
              <w:textAlignment w:val="center"/>
              <w:rPr>
                <w:sz w:val="24"/>
                <w:szCs w:val="24"/>
              </w:rPr>
            </w:pPr>
            <w:r>
              <w:rPr>
                <w:kern w:val="0"/>
                <w:sz w:val="24"/>
                <w:szCs w:val="24"/>
              </w:rPr>
              <w:t>22</w:t>
            </w:r>
          </w:p>
        </w:tc>
        <w:tc>
          <w:tcPr>
            <w:tcW w:w="993" w:type="dxa"/>
            <w:vMerge w:val="continue"/>
            <w:vAlign w:val="center"/>
          </w:tcPr>
          <w:p w14:paraId="4D60C32E">
            <w:pPr>
              <w:spacing w:line="320" w:lineRule="exact"/>
              <w:ind w:firstLine="0" w:firstLineChars="0"/>
              <w:jc w:val="center"/>
              <w:rPr>
                <w:sz w:val="24"/>
                <w:szCs w:val="24"/>
              </w:rPr>
            </w:pPr>
          </w:p>
        </w:tc>
        <w:tc>
          <w:tcPr>
            <w:tcW w:w="2581" w:type="dxa"/>
            <w:vAlign w:val="center"/>
          </w:tcPr>
          <w:p w14:paraId="585F5A0C">
            <w:pPr>
              <w:widowControl/>
              <w:spacing w:line="320" w:lineRule="exact"/>
              <w:ind w:firstLine="0" w:firstLineChars="0"/>
              <w:jc w:val="center"/>
              <w:textAlignment w:val="center"/>
              <w:rPr>
                <w:sz w:val="24"/>
                <w:szCs w:val="24"/>
              </w:rPr>
            </w:pPr>
            <w:r>
              <w:rPr>
                <w:rFonts w:hint="eastAsia"/>
                <w:sz w:val="22"/>
              </w:rPr>
              <w:t>三峡后续工作移民帮扶项目</w:t>
            </w:r>
          </w:p>
        </w:tc>
        <w:tc>
          <w:tcPr>
            <w:tcW w:w="567" w:type="dxa"/>
            <w:vAlign w:val="center"/>
          </w:tcPr>
          <w:p w14:paraId="78B9AD19">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14:paraId="44FF6D11">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14:paraId="340B13D1">
            <w:pPr>
              <w:widowControl/>
              <w:spacing w:line="320" w:lineRule="exact"/>
              <w:ind w:firstLine="0" w:firstLineChars="0"/>
              <w:jc w:val="center"/>
              <w:textAlignment w:val="center"/>
              <w:rPr>
                <w:kern w:val="0"/>
                <w:sz w:val="24"/>
                <w:szCs w:val="24"/>
              </w:rPr>
            </w:pPr>
            <w:r>
              <w:rPr>
                <w:kern w:val="0"/>
                <w:sz w:val="24"/>
                <w:szCs w:val="24"/>
              </w:rPr>
              <w:t>12500</w:t>
            </w:r>
          </w:p>
        </w:tc>
        <w:tc>
          <w:tcPr>
            <w:tcW w:w="1134" w:type="dxa"/>
            <w:tcBorders>
              <w:left w:val="single" w:color="auto" w:sz="4" w:space="0"/>
            </w:tcBorders>
            <w:vAlign w:val="center"/>
          </w:tcPr>
          <w:p w14:paraId="50F545D5">
            <w:pPr>
              <w:widowControl/>
              <w:spacing w:line="320" w:lineRule="exact"/>
              <w:ind w:firstLine="0" w:firstLineChars="0"/>
              <w:jc w:val="center"/>
              <w:textAlignment w:val="center"/>
              <w:rPr>
                <w:kern w:val="0"/>
                <w:sz w:val="24"/>
                <w:szCs w:val="24"/>
              </w:rPr>
            </w:pPr>
            <w:r>
              <w:rPr>
                <w:kern w:val="0"/>
                <w:sz w:val="24"/>
                <w:szCs w:val="24"/>
              </w:rPr>
              <w:t>12500</w:t>
            </w:r>
          </w:p>
        </w:tc>
        <w:tc>
          <w:tcPr>
            <w:tcW w:w="1037" w:type="dxa"/>
            <w:vMerge w:val="continue"/>
            <w:vAlign w:val="center"/>
          </w:tcPr>
          <w:p w14:paraId="54789FDB">
            <w:pPr>
              <w:widowControl/>
              <w:spacing w:line="320" w:lineRule="exact"/>
              <w:ind w:firstLine="0" w:firstLineChars="0"/>
              <w:jc w:val="center"/>
              <w:textAlignment w:val="center"/>
              <w:rPr>
                <w:kern w:val="0"/>
                <w:sz w:val="24"/>
                <w:szCs w:val="24"/>
              </w:rPr>
            </w:pPr>
          </w:p>
        </w:tc>
      </w:tr>
      <w:tr w14:paraId="1933E1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tcBorders>
              <w:bottom w:val="single" w:color="000000" w:sz="12" w:space="0"/>
            </w:tcBorders>
            <w:vAlign w:val="center"/>
          </w:tcPr>
          <w:p w14:paraId="388705E3">
            <w:pPr>
              <w:widowControl/>
              <w:spacing w:line="320" w:lineRule="exact"/>
              <w:ind w:firstLine="0" w:firstLineChars="0"/>
              <w:jc w:val="center"/>
              <w:textAlignment w:val="center"/>
              <w:rPr>
                <w:sz w:val="24"/>
                <w:szCs w:val="24"/>
              </w:rPr>
            </w:pPr>
            <w:r>
              <w:rPr>
                <w:kern w:val="0"/>
                <w:sz w:val="24"/>
                <w:szCs w:val="24"/>
              </w:rPr>
              <w:t>23</w:t>
            </w:r>
          </w:p>
        </w:tc>
        <w:tc>
          <w:tcPr>
            <w:tcW w:w="3574" w:type="dxa"/>
            <w:gridSpan w:val="2"/>
            <w:tcBorders>
              <w:bottom w:val="single" w:color="000000" w:sz="12" w:space="0"/>
            </w:tcBorders>
            <w:vAlign w:val="center"/>
          </w:tcPr>
          <w:p w14:paraId="5E9A04F0">
            <w:pPr>
              <w:widowControl/>
              <w:spacing w:line="320" w:lineRule="exact"/>
              <w:ind w:firstLine="0" w:firstLineChars="0"/>
              <w:jc w:val="center"/>
              <w:textAlignment w:val="center"/>
              <w:rPr>
                <w:sz w:val="24"/>
                <w:szCs w:val="24"/>
              </w:rPr>
            </w:pPr>
            <w:r>
              <w:rPr>
                <w:rFonts w:hint="eastAsia"/>
                <w:kern w:val="0"/>
                <w:sz w:val="24"/>
                <w:szCs w:val="24"/>
              </w:rPr>
              <w:t>合计</w:t>
            </w:r>
          </w:p>
        </w:tc>
        <w:tc>
          <w:tcPr>
            <w:tcW w:w="567" w:type="dxa"/>
            <w:tcBorders>
              <w:bottom w:val="single" w:color="000000" w:sz="12" w:space="0"/>
            </w:tcBorders>
            <w:vAlign w:val="center"/>
          </w:tcPr>
          <w:p w14:paraId="1059196E">
            <w:pPr>
              <w:widowControl/>
              <w:spacing w:line="320" w:lineRule="exact"/>
              <w:ind w:firstLine="0" w:firstLineChars="0"/>
              <w:jc w:val="center"/>
              <w:textAlignment w:val="center"/>
              <w:rPr>
                <w:kern w:val="0"/>
                <w:sz w:val="24"/>
                <w:szCs w:val="24"/>
              </w:rPr>
            </w:pPr>
            <w:r>
              <w:rPr>
                <w:kern w:val="0"/>
                <w:sz w:val="24"/>
                <w:szCs w:val="24"/>
              </w:rPr>
              <w:t>72</w:t>
            </w:r>
          </w:p>
        </w:tc>
        <w:tc>
          <w:tcPr>
            <w:tcW w:w="1134" w:type="dxa"/>
            <w:tcBorders>
              <w:bottom w:val="single" w:color="000000" w:sz="12" w:space="0"/>
              <w:right w:val="single" w:color="auto" w:sz="4" w:space="0"/>
            </w:tcBorders>
            <w:vAlign w:val="center"/>
          </w:tcPr>
          <w:p w14:paraId="69E0ABA1">
            <w:pPr>
              <w:widowControl/>
              <w:spacing w:line="320" w:lineRule="exact"/>
              <w:ind w:firstLine="0" w:firstLineChars="0"/>
              <w:jc w:val="center"/>
              <w:textAlignment w:val="center"/>
              <w:rPr>
                <w:kern w:val="0"/>
                <w:sz w:val="24"/>
                <w:szCs w:val="24"/>
              </w:rPr>
            </w:pPr>
            <w:r>
              <w:rPr>
                <w:kern w:val="0"/>
                <w:sz w:val="24"/>
                <w:szCs w:val="24"/>
              </w:rPr>
              <w:t>22107</w:t>
            </w:r>
          </w:p>
        </w:tc>
        <w:tc>
          <w:tcPr>
            <w:tcW w:w="1134" w:type="dxa"/>
            <w:tcBorders>
              <w:left w:val="single" w:color="auto" w:sz="4" w:space="0"/>
              <w:bottom w:val="single" w:color="000000" w:sz="12" w:space="0"/>
              <w:right w:val="single" w:color="auto" w:sz="4" w:space="0"/>
            </w:tcBorders>
            <w:vAlign w:val="center"/>
          </w:tcPr>
          <w:p w14:paraId="51523955">
            <w:pPr>
              <w:widowControl/>
              <w:spacing w:line="320" w:lineRule="exact"/>
              <w:ind w:firstLine="0" w:firstLineChars="0"/>
              <w:jc w:val="center"/>
              <w:textAlignment w:val="center"/>
              <w:rPr>
                <w:kern w:val="0"/>
                <w:sz w:val="24"/>
                <w:szCs w:val="24"/>
              </w:rPr>
            </w:pPr>
            <w:r>
              <w:rPr>
                <w:kern w:val="0"/>
                <w:sz w:val="24"/>
                <w:szCs w:val="24"/>
              </w:rPr>
              <w:t>279783</w:t>
            </w:r>
          </w:p>
        </w:tc>
        <w:tc>
          <w:tcPr>
            <w:tcW w:w="1134" w:type="dxa"/>
            <w:tcBorders>
              <w:left w:val="single" w:color="auto" w:sz="4" w:space="0"/>
              <w:bottom w:val="single" w:color="000000" w:sz="12" w:space="0"/>
            </w:tcBorders>
            <w:vAlign w:val="center"/>
          </w:tcPr>
          <w:p w14:paraId="6AD979F6">
            <w:pPr>
              <w:widowControl/>
              <w:spacing w:line="320" w:lineRule="exact"/>
              <w:ind w:firstLine="0" w:firstLineChars="0"/>
              <w:jc w:val="center"/>
              <w:textAlignment w:val="center"/>
              <w:rPr>
                <w:kern w:val="0"/>
                <w:sz w:val="24"/>
                <w:szCs w:val="24"/>
              </w:rPr>
            </w:pPr>
            <w:r>
              <w:rPr>
                <w:kern w:val="0"/>
                <w:sz w:val="24"/>
                <w:szCs w:val="24"/>
              </w:rPr>
              <w:t>301890</w:t>
            </w:r>
          </w:p>
        </w:tc>
        <w:tc>
          <w:tcPr>
            <w:tcW w:w="1037" w:type="dxa"/>
            <w:tcBorders>
              <w:bottom w:val="single" w:color="000000" w:sz="12" w:space="0"/>
            </w:tcBorders>
            <w:vAlign w:val="center"/>
          </w:tcPr>
          <w:p w14:paraId="23C12DA6">
            <w:pPr>
              <w:widowControl/>
              <w:spacing w:line="320" w:lineRule="exact"/>
              <w:ind w:firstLine="0" w:firstLineChars="0"/>
              <w:jc w:val="center"/>
              <w:textAlignment w:val="center"/>
              <w:rPr>
                <w:kern w:val="0"/>
                <w:sz w:val="24"/>
                <w:szCs w:val="24"/>
              </w:rPr>
            </w:pPr>
            <w:r>
              <w:rPr>
                <w:kern w:val="0"/>
                <w:sz w:val="24"/>
                <w:szCs w:val="24"/>
              </w:rPr>
              <w:t>301890</w:t>
            </w:r>
          </w:p>
        </w:tc>
      </w:tr>
    </w:tbl>
    <w:p w14:paraId="4F41C81D">
      <w:pPr>
        <w:ind w:firstLine="640"/>
        <w:rPr>
          <w:szCs w:val="36"/>
        </w:rPr>
      </w:pPr>
    </w:p>
    <w:p w14:paraId="2CA80AF2">
      <w:pPr>
        <w:ind w:firstLine="640"/>
        <w:rPr>
          <w:szCs w:val="36"/>
        </w:rPr>
        <w:sectPr>
          <w:pgSz w:w="11906" w:h="16838"/>
          <w:pgMar w:top="1985" w:right="1446" w:bottom="1644" w:left="1446" w:header="851" w:footer="992" w:gutter="0"/>
          <w:cols w:space="425" w:num="1"/>
          <w:docGrid w:type="lines" w:linePitch="312" w:charSpace="0"/>
        </w:sectPr>
      </w:pPr>
    </w:p>
    <w:p w14:paraId="4154CA4F">
      <w:pPr>
        <w:spacing w:before="120" w:after="120"/>
        <w:ind w:firstLine="0" w:firstLineChars="0"/>
        <w:jc w:val="center"/>
        <w:outlineLvl w:val="0"/>
        <w:rPr>
          <w:rFonts w:ascii="方正小标宋_GBK" w:eastAsia="方正小标宋_GBK"/>
          <w:sz w:val="36"/>
          <w:szCs w:val="40"/>
        </w:rPr>
      </w:pPr>
      <w:bookmarkStart w:id="51" w:name="_Toc79776762"/>
      <w:r>
        <w:rPr>
          <w:rFonts w:hint="eastAsia" w:ascii="方正小标宋_GBK" w:eastAsia="方正小标宋_GBK"/>
          <w:sz w:val="36"/>
          <w:szCs w:val="40"/>
        </w:rPr>
        <w:t>第九章</w:t>
      </w:r>
      <w:r>
        <w:rPr>
          <w:rFonts w:ascii="方正小标宋_GBK" w:eastAsia="方正小标宋_GBK"/>
          <w:sz w:val="36"/>
          <w:szCs w:val="40"/>
        </w:rPr>
        <w:t xml:space="preserve"> </w:t>
      </w:r>
      <w:r>
        <w:rPr>
          <w:rFonts w:hint="eastAsia" w:ascii="方正小标宋_GBK" w:eastAsia="方正小标宋_GBK"/>
          <w:sz w:val="36"/>
          <w:szCs w:val="40"/>
        </w:rPr>
        <w:t>环境影响评价</w:t>
      </w:r>
      <w:bookmarkEnd w:id="51"/>
    </w:p>
    <w:p w14:paraId="01595050">
      <w:pPr>
        <w:ind w:firstLine="640"/>
        <w:rPr>
          <w:szCs w:val="36"/>
        </w:rPr>
      </w:pPr>
      <w:r>
        <w:rPr>
          <w:rFonts w:hint="eastAsia"/>
          <w:szCs w:val="36"/>
        </w:rPr>
        <w:t>“十四五”时期，垫江县水安全保障工作任务主要包括防洪减灾工程、水源工程、水生态工程以及水利信息化建设等，规划实施后，将有效提高农田水利保障能力、防洪减灾能力、城乡供水保障能力、水环境生态能力，为全县经济社会发展提供水利支撑和保障。但规划实施和水利工程建设也可能对局部带来一些不利环境影响。</w:t>
      </w:r>
    </w:p>
    <w:p w14:paraId="72EC0A70">
      <w:pPr>
        <w:ind w:firstLine="640"/>
        <w:rPr>
          <w:szCs w:val="36"/>
        </w:rPr>
      </w:pPr>
      <w:r>
        <w:rPr>
          <w:rFonts w:hint="eastAsia"/>
          <w:szCs w:val="36"/>
        </w:rPr>
        <w:t>（一）对水环境的影响评价</w:t>
      </w:r>
    </w:p>
    <w:p w14:paraId="56EC987A">
      <w:pPr>
        <w:ind w:firstLine="640"/>
        <w:rPr>
          <w:szCs w:val="36"/>
        </w:rPr>
      </w:pPr>
      <w:r>
        <w:rPr>
          <w:rFonts w:hint="eastAsia"/>
          <w:szCs w:val="36"/>
        </w:rPr>
        <w:t>本次规划的各项工程，只对可开发水资源进行合理和有机的再分配，取水量相对较小，地表水为水源的建设项目对水资源构成和循环均不构成破坏，地下水水资源需在充分研究的基础上使用，而且用水主要为饮用，对水质也不形成污染。本次规划主要开展城乡供水保障和河道生态需水保障，可有效提高河道保障能力。</w:t>
      </w:r>
    </w:p>
    <w:p w14:paraId="273447F6">
      <w:pPr>
        <w:ind w:firstLine="640"/>
        <w:rPr>
          <w:szCs w:val="36"/>
        </w:rPr>
      </w:pPr>
      <w:r>
        <w:rPr>
          <w:rFonts w:hint="eastAsia"/>
          <w:szCs w:val="36"/>
        </w:rPr>
        <w:t>“十四五”水安全保障规划项目的建设对生态环境的影响是有利有弊，但利大于弊。项目的实施对保障全县饮水安全、防洪安全、粮食用水安全、生产用水安全和生态用水安全具有十分重要的作用，具有显著的经济效益、社会效益和生态效益，无制约工程建设的环境因子。不利影响是短暂的，可以通过加强施工期和运行期管理，完善和制定环境保护措施，克服不利影响或使不利影响降低到最低程度。</w:t>
      </w:r>
    </w:p>
    <w:p w14:paraId="0A340553">
      <w:pPr>
        <w:ind w:firstLine="640"/>
        <w:rPr>
          <w:szCs w:val="36"/>
        </w:rPr>
      </w:pPr>
      <w:r>
        <w:rPr>
          <w:rFonts w:hint="eastAsia"/>
          <w:szCs w:val="36"/>
        </w:rPr>
        <w:t>（二）工程施工对环境的影响</w:t>
      </w:r>
    </w:p>
    <w:p w14:paraId="4E46450A">
      <w:pPr>
        <w:ind w:firstLine="640"/>
        <w:rPr>
          <w:szCs w:val="36"/>
        </w:rPr>
      </w:pPr>
      <w:r>
        <w:rPr>
          <w:rFonts w:hint="eastAsia"/>
          <w:szCs w:val="36"/>
        </w:rPr>
        <w:t>工程施工过程中，对农业生产和交通将造成一定的影响，也可能使小部分植被遭到临时性的破坏，个别时段形成区域性施工扬尘等。但由于工程规模相对较小，施工强度不大，施工期限不长，因此，只要提高认识，加强管理，以人为本，避免在夜间施工而影响附近居民休息，施工期间不会对环境及饮用水源水质造成不良影响。即使形成局部、暂时的负面影响，也会随着工程施工的结束逐步得到恢复和改善。</w:t>
      </w:r>
    </w:p>
    <w:p w14:paraId="462327D5">
      <w:pPr>
        <w:ind w:firstLine="640"/>
        <w:rPr>
          <w:szCs w:val="36"/>
        </w:rPr>
      </w:pPr>
      <w:r>
        <w:rPr>
          <w:rFonts w:hint="eastAsia"/>
          <w:szCs w:val="36"/>
        </w:rPr>
        <w:t>为此，要高度重视水利工程建设的不利环境影响，依法加强相关规划和建设项目环境影响评价等工程建设前期工作，采取相应的生态环境保护措施，并根据生态环境对规划实施的响应及时优化调整实施方式，强化对工程规划、设计建设管理全过程的监管，最大程度地减免规划实施的不利环境影响。</w:t>
      </w:r>
    </w:p>
    <w:p w14:paraId="3B00BD82">
      <w:pPr>
        <w:ind w:firstLine="640"/>
        <w:rPr>
          <w:szCs w:val="36"/>
        </w:rPr>
      </w:pPr>
      <w:r>
        <w:rPr>
          <w:rFonts w:hint="eastAsia"/>
          <w:szCs w:val="36"/>
        </w:rPr>
        <w:t>（一）占地影响及环保对策措施</w:t>
      </w:r>
    </w:p>
    <w:p w14:paraId="33D84E2A">
      <w:pPr>
        <w:ind w:firstLine="640"/>
        <w:rPr>
          <w:szCs w:val="36"/>
        </w:rPr>
      </w:pPr>
      <w:r>
        <w:rPr>
          <w:rFonts w:hint="eastAsia"/>
          <w:szCs w:val="36"/>
        </w:rPr>
        <w:t>规划实施过程中，要依法加强建设项目环境影响评价等前期工作，严格落实“三线一单”约束和生态空间保护要求，并与国土空间规划、生态环境保护规划等相衔接。</w:t>
      </w:r>
    </w:p>
    <w:p w14:paraId="45676F91">
      <w:pPr>
        <w:ind w:firstLine="640"/>
        <w:rPr>
          <w:szCs w:val="36"/>
        </w:rPr>
      </w:pPr>
      <w:r>
        <w:rPr>
          <w:rFonts w:hint="eastAsia"/>
          <w:szCs w:val="36"/>
        </w:rPr>
        <w:t>规划工程要合理划定搬迁区域，妥善做好搬迁居民安置工作，施工占地多为临时用地，施工临时占用耕地包括弃渣填筑场、料场、施工生活、生活设施等。但在施工过程中对环境产生的扰动影响不可避免，工程在开工前需依法编制水土保持方案，施工准备期、施工期、恢复期都将严格按照水土保持方案要求执行，最大限度地减小水土流失。</w:t>
      </w:r>
    </w:p>
    <w:p w14:paraId="73B6927B">
      <w:pPr>
        <w:ind w:firstLine="640"/>
        <w:rPr>
          <w:szCs w:val="36"/>
        </w:rPr>
      </w:pPr>
      <w:r>
        <w:rPr>
          <w:rFonts w:hint="eastAsia"/>
          <w:szCs w:val="36"/>
        </w:rPr>
        <w:t>从工程占地类型和使用功能上看，对于施工临时占地，施工结束后可以恢复原有功能，或经整治作为其他用途。对极少工程永久占用的土地，将采取多种途径加大宣传力度，让项目区广大人民群众充分认识到项目实施所带来的巨大效益，各地方部门将本着“谁受益，谁处理”的原则，在各乡、村、组就近调配土地进行生产安置。</w:t>
      </w:r>
    </w:p>
    <w:p w14:paraId="6655A419">
      <w:pPr>
        <w:ind w:firstLine="640"/>
        <w:rPr>
          <w:szCs w:val="36"/>
        </w:rPr>
      </w:pPr>
      <w:r>
        <w:rPr>
          <w:rFonts w:hint="eastAsia"/>
          <w:szCs w:val="36"/>
        </w:rPr>
        <w:t>（二）减少扬尘</w:t>
      </w:r>
    </w:p>
    <w:p w14:paraId="18591365">
      <w:pPr>
        <w:ind w:firstLine="640"/>
        <w:rPr>
          <w:szCs w:val="36"/>
        </w:rPr>
      </w:pPr>
      <w:r>
        <w:rPr>
          <w:rFonts w:hint="eastAsia"/>
          <w:szCs w:val="36"/>
        </w:rPr>
        <w:t>为了减少工程扬尘对周围环境的影响建议施工中遇到的连续晴好天气又起风的情况下，对弃土表面洒上一些水，防止扬尘。弃土应按计划及时运出，在装运的过程中不要超载，做到沿途不洒落。车辆驶出工地前应将轮子上的泥土去掉，防止泥土带出工地，影响环境整洁，同时施工者应对工地门前的道路实行保洁制度，一旦有弃土、建材洒落应及时清扫。</w:t>
      </w:r>
    </w:p>
    <w:p w14:paraId="343D8968">
      <w:pPr>
        <w:ind w:firstLine="640"/>
        <w:rPr>
          <w:szCs w:val="36"/>
        </w:rPr>
      </w:pPr>
      <w:r>
        <w:rPr>
          <w:rFonts w:hint="eastAsia"/>
          <w:szCs w:val="36"/>
        </w:rPr>
        <w:t>（三）施工噪声的控制</w:t>
      </w:r>
    </w:p>
    <w:p w14:paraId="3E899FF1">
      <w:pPr>
        <w:ind w:firstLine="640"/>
        <w:rPr>
          <w:szCs w:val="36"/>
        </w:rPr>
      </w:pPr>
      <w:r>
        <w:rPr>
          <w:rFonts w:hint="eastAsia"/>
          <w:szCs w:val="36"/>
        </w:rPr>
        <w:t>为了减少施工对周围居民的影响，工程在距民宅</w:t>
      </w:r>
      <w:r>
        <w:rPr>
          <w:szCs w:val="36"/>
        </w:rPr>
        <w:t>200m</w:t>
      </w:r>
      <w:r>
        <w:rPr>
          <w:rFonts w:hint="eastAsia"/>
          <w:szCs w:val="36"/>
        </w:rPr>
        <w:t>的区域内不允许在晚上九时至次日早上九时内施工，同时应在施工设备和方法中加以考虑，尽量采用低噪声机械。对夜间一定要施工，但又要影响居民声环境的工地，应对施工机械采取降噪措施，同时也可在工地周围或居民集中地周围设立临时的声障装置，以保证居民区的声环境质量。</w:t>
      </w:r>
    </w:p>
    <w:p w14:paraId="2A9064DB">
      <w:pPr>
        <w:ind w:firstLine="640"/>
        <w:rPr>
          <w:szCs w:val="36"/>
        </w:rPr>
      </w:pPr>
      <w:r>
        <w:rPr>
          <w:rFonts w:hint="eastAsia"/>
          <w:szCs w:val="36"/>
        </w:rPr>
        <w:t>（四）生产生活废水及垃圾处理</w:t>
      </w:r>
    </w:p>
    <w:p w14:paraId="5E4F1309">
      <w:pPr>
        <w:ind w:firstLine="640"/>
        <w:rPr>
          <w:szCs w:val="36"/>
        </w:rPr>
      </w:pPr>
      <w:r>
        <w:rPr>
          <w:rFonts w:hint="eastAsia"/>
          <w:szCs w:val="36"/>
        </w:rPr>
        <w:t>施工生产废水的处理工艺流程是利用主体工程开挖的排水沟、集水沟汇集生产废水，集中排放到指定地点，不得在饮用水源保护区范围内进行作业、堆放垃圾、弃渣、排放废水等，工程施工结束后沉淀池及时回填处理，减少安全隐患。因多数工程规模较小，对于生活污水的处理，利用当地住房己有的卫生设施和公共厕所解决部分施工人员的排污，生活污水经沤渍、沉淀和适当消毒后尽量作为肥料用于附近农田。在其他施工人员相对集中，可设置流动式简易公厕，定期进行生活污水和垃圾清运，消毒后埋填处理。</w:t>
      </w:r>
    </w:p>
    <w:p w14:paraId="31ED4B03">
      <w:pPr>
        <w:ind w:firstLine="640"/>
        <w:rPr>
          <w:szCs w:val="36"/>
        </w:rPr>
      </w:pPr>
      <w:r>
        <w:rPr>
          <w:rFonts w:hint="eastAsia"/>
          <w:szCs w:val="36"/>
        </w:rPr>
        <w:t>（五）施工人群健康保护</w:t>
      </w:r>
    </w:p>
    <w:p w14:paraId="602B4699">
      <w:pPr>
        <w:ind w:firstLine="640"/>
        <w:rPr>
          <w:szCs w:val="36"/>
        </w:rPr>
      </w:pPr>
      <w:r>
        <w:rPr>
          <w:rFonts w:hint="eastAsia"/>
          <w:szCs w:val="36"/>
        </w:rPr>
        <w:t>工程施工人员进场前由各施工单位对施工人员进行一次疫情调查建档，调查建档人数按各工区施工高峰人数计，调查和建档内容主要包括年龄、性别、</w:t>
      </w:r>
      <w:r>
        <w:rPr>
          <w:rFonts w:hint="eastAsia"/>
          <w:szCs w:val="36"/>
          <w:lang w:val="en-US" w:eastAsia="zh-CN"/>
        </w:rPr>
        <w:t>健康状态</w:t>
      </w:r>
      <w:r>
        <w:rPr>
          <w:rFonts w:hint="eastAsia"/>
          <w:szCs w:val="36"/>
        </w:rPr>
        <w:t>，传染病史、来自地区等。在施工期内定期抽样健康检查，根据工程实际情况在工区设置流动式医疗点，配备常见病的药品和器材。并发放防疫药品以保护施工人群健康。加强施工人员的劳动保护，配备必要的防护用具如口罩、耳罩等。同时加强施工生活区的卫生宣传与教育，开展灭蚊、灭蝇、灭鼠，减少传染病的传播途径。对工区集中饮用水源加强管理，以确保饮用水卫生和人群健康。</w:t>
      </w:r>
    </w:p>
    <w:p w14:paraId="7C25FD1A">
      <w:pPr>
        <w:ind w:firstLine="640"/>
        <w:rPr>
          <w:szCs w:val="36"/>
        </w:rPr>
      </w:pPr>
    </w:p>
    <w:p w14:paraId="34A790C2">
      <w:pPr>
        <w:ind w:firstLine="640"/>
        <w:rPr>
          <w:szCs w:val="36"/>
        </w:rPr>
        <w:sectPr>
          <w:pgSz w:w="11906" w:h="16838"/>
          <w:pgMar w:top="1985" w:right="1446" w:bottom="1644" w:left="1446" w:header="851" w:footer="992" w:gutter="0"/>
          <w:cols w:space="425" w:num="1"/>
          <w:docGrid w:type="lines" w:linePitch="312" w:charSpace="0"/>
        </w:sectPr>
      </w:pPr>
    </w:p>
    <w:p w14:paraId="510127F4">
      <w:pPr>
        <w:spacing w:before="120" w:after="120"/>
        <w:ind w:firstLine="0" w:firstLineChars="0"/>
        <w:jc w:val="center"/>
        <w:outlineLvl w:val="0"/>
        <w:rPr>
          <w:rFonts w:ascii="方正小标宋_GBK" w:eastAsia="方正小标宋_GBK"/>
          <w:sz w:val="36"/>
          <w:szCs w:val="40"/>
        </w:rPr>
      </w:pPr>
      <w:bookmarkStart w:id="52" w:name="_Toc79776763"/>
      <w:r>
        <w:rPr>
          <w:rFonts w:hint="eastAsia" w:ascii="方正小标宋_GBK" w:eastAsia="方正小标宋_GBK"/>
          <w:sz w:val="36"/>
          <w:szCs w:val="40"/>
        </w:rPr>
        <w:t>第十章</w:t>
      </w:r>
      <w:r>
        <w:rPr>
          <w:rFonts w:ascii="方正小标宋_GBK" w:eastAsia="方正小标宋_GBK"/>
          <w:sz w:val="36"/>
          <w:szCs w:val="40"/>
        </w:rPr>
        <w:t xml:space="preserve"> </w:t>
      </w:r>
      <w:r>
        <w:rPr>
          <w:rFonts w:hint="eastAsia" w:ascii="方正小标宋_GBK" w:eastAsia="方正小标宋_GBK"/>
          <w:sz w:val="36"/>
          <w:szCs w:val="40"/>
        </w:rPr>
        <w:t>规划实施的保障措施</w:t>
      </w:r>
      <w:bookmarkEnd w:id="52"/>
    </w:p>
    <w:p w14:paraId="17624B32">
      <w:pPr>
        <w:ind w:firstLine="640"/>
        <w:rPr>
          <w:rFonts w:ascii="方正小标宋_GBK" w:eastAsia="方正小标宋_GBK"/>
          <w:sz w:val="36"/>
          <w:szCs w:val="40"/>
        </w:rPr>
      </w:pPr>
      <w:r>
        <w:t>“</w:t>
      </w:r>
      <w:r>
        <w:rPr>
          <w:rFonts w:hint="eastAsia"/>
        </w:rPr>
        <w:t>十四五</w:t>
      </w:r>
      <w:r>
        <w:t>”</w:t>
      </w:r>
      <w:r>
        <w:rPr>
          <w:rFonts w:hint="eastAsia"/>
        </w:rPr>
        <w:t>时期，水利建设任务重、改革难度大、管理要求高，要进一步统一思想，加强组织领导，强化协调配合，加大政策支持、扩大公众参与，采取切实有力的措施，保障各项规划目标任务顺利完成。</w:t>
      </w:r>
    </w:p>
    <w:p w14:paraId="0890306C">
      <w:pPr>
        <w:ind w:firstLine="0" w:firstLineChars="0"/>
        <w:outlineLvl w:val="1"/>
        <w:rPr>
          <w:rFonts w:eastAsia="方正黑体_GBK"/>
          <w:szCs w:val="36"/>
        </w:rPr>
      </w:pPr>
      <w:bookmarkStart w:id="53" w:name="_Toc79776764"/>
      <w:r>
        <w:rPr>
          <w:rFonts w:eastAsia="方正黑体_GBK"/>
          <w:szCs w:val="36"/>
        </w:rPr>
        <w:t xml:space="preserve">10.1 </w:t>
      </w:r>
      <w:r>
        <w:rPr>
          <w:rFonts w:hint="eastAsia" w:eastAsia="方正黑体_GBK"/>
          <w:szCs w:val="36"/>
        </w:rPr>
        <w:t>组织保障</w:t>
      </w:r>
      <w:bookmarkEnd w:id="53"/>
    </w:p>
    <w:p w14:paraId="65A8A7AC">
      <w:pPr>
        <w:ind w:firstLine="640"/>
        <w:rPr>
          <w:szCs w:val="36"/>
        </w:rPr>
      </w:pPr>
      <w:r>
        <w:rPr>
          <w:rFonts w:hint="eastAsia"/>
          <w:szCs w:val="36"/>
        </w:rPr>
        <w:t>垫江县“十四五”水安全保障规划涉及全县各乡镇，要坚持党的全面领导，充分发挥党总揽全局、协调各方的作用，强化各级政府水利工作责任，建立上下协同、执行有力的工作机制，为实现规划目标任务提供坚强的组织保障。各地党委和政府应站在全局和战略的高度，把水利工作摆在更加突出的战略位置，创造水利发展的良好环境。按照各级政府事权划分及政府各部门职能划分，做好垫江县水安全保障的相关管理和配合工作。强化目标考核，严肃组织、纪律问责机制。根据规划研究制定行动方案和有关政策文件，全力推进重大水利工程和重点改革举措落地生效。</w:t>
      </w:r>
    </w:p>
    <w:p w14:paraId="1124F51A">
      <w:pPr>
        <w:ind w:firstLine="0" w:firstLineChars="0"/>
        <w:outlineLvl w:val="1"/>
        <w:rPr>
          <w:rFonts w:eastAsia="方正黑体_GBK"/>
          <w:szCs w:val="36"/>
        </w:rPr>
      </w:pPr>
      <w:bookmarkStart w:id="54" w:name="_Toc79776765"/>
      <w:r>
        <w:rPr>
          <w:rFonts w:eastAsia="方正黑体_GBK"/>
          <w:szCs w:val="36"/>
        </w:rPr>
        <w:t xml:space="preserve">10.2 </w:t>
      </w:r>
      <w:r>
        <w:rPr>
          <w:rFonts w:hint="eastAsia" w:eastAsia="方正黑体_GBK"/>
          <w:szCs w:val="36"/>
        </w:rPr>
        <w:t>资金保障</w:t>
      </w:r>
      <w:bookmarkEnd w:id="54"/>
    </w:p>
    <w:p w14:paraId="4A04E5BE">
      <w:pPr>
        <w:ind w:firstLine="640"/>
        <w:rPr>
          <w:szCs w:val="36"/>
        </w:rPr>
      </w:pPr>
      <w:r>
        <w:rPr>
          <w:rFonts w:hint="eastAsia"/>
          <w:szCs w:val="36"/>
        </w:rPr>
        <w:t>严格执行《重庆市人民政府办公厅关于引发重庆市“十四五”水源工程建设政策措施的通知》（渝府</w:t>
      </w:r>
      <w:r>
        <w:rPr>
          <w:rFonts w:hint="eastAsia" w:ascii="方正仿宋_GBK"/>
          <w:szCs w:val="36"/>
        </w:rPr>
        <w:t>办</w:t>
      </w:r>
      <w:r>
        <w:rPr>
          <w:rFonts w:hint="eastAsia"/>
          <w:szCs w:val="36"/>
        </w:rPr>
        <w:t>发〔</w:t>
      </w:r>
      <w:r>
        <w:rPr>
          <w:szCs w:val="36"/>
        </w:rPr>
        <w:t>2021</w:t>
      </w:r>
      <w:r>
        <w:rPr>
          <w:rFonts w:hint="eastAsia"/>
          <w:szCs w:val="36"/>
        </w:rPr>
        <w:t>〕</w:t>
      </w:r>
      <w:r>
        <w:rPr>
          <w:szCs w:val="36"/>
        </w:rPr>
        <w:t>45</w:t>
      </w:r>
      <w:r>
        <w:rPr>
          <w:rFonts w:hint="eastAsia" w:ascii="方正仿宋_GBK"/>
          <w:szCs w:val="36"/>
        </w:rPr>
        <w:t>号）要求，大型水库工程建设实行“一事一议”“一项目一方案”，积极对接市发展改革委、市财政局和市水利局，研究制定投融资方案，争取中央和市级财政支持。中小型水库建设要提前谋划，纳入年度预算安排，争取上级资金安排。</w:t>
      </w:r>
    </w:p>
    <w:p w14:paraId="59782FE3">
      <w:pPr>
        <w:ind w:firstLine="640"/>
        <w:rPr>
          <w:szCs w:val="36"/>
        </w:rPr>
      </w:pPr>
      <w:r>
        <w:rPr>
          <w:rFonts w:hint="eastAsia"/>
          <w:szCs w:val="36"/>
        </w:rPr>
        <w:t>在积极争取上级政府财政支持的同时，按照中央加大水利投入的重大决策，积极调整财政预算支出结构，大力争取县级财政对水利建设的投入以及县级专项债券支持，建立健全县级财政投入的长效机制。认真执行国家水利建设基金、行政事业性收费、中央对地方成品油价格、水资源费、水土保持补偿费等资金筹集和使用办法，切实加强征收、使用管理，确保水利建设资金投入渠道稳定。</w:t>
      </w:r>
    </w:p>
    <w:p w14:paraId="68D66471">
      <w:pPr>
        <w:ind w:firstLine="640"/>
        <w:rPr>
          <w:szCs w:val="36"/>
        </w:rPr>
      </w:pPr>
      <w:r>
        <w:rPr>
          <w:rFonts w:hint="eastAsia"/>
          <w:szCs w:val="36"/>
        </w:rPr>
        <w:t>创新投融资方式，通过股权出让、委托经营、整合改制、资产证券化等方式，吸引社会资本参与投资。加强对水利建设的金融和税费支持，鼓励政策性银行加大中长期贷款对水利建设的支持力度，财政对政策性贷款给予贴息；积极落实国家各项水利建设税费扶持政策。</w:t>
      </w:r>
    </w:p>
    <w:p w14:paraId="6E62DA83">
      <w:pPr>
        <w:ind w:firstLine="0" w:firstLineChars="0"/>
        <w:outlineLvl w:val="1"/>
        <w:rPr>
          <w:rFonts w:eastAsia="方正黑体_GBK"/>
          <w:szCs w:val="36"/>
        </w:rPr>
      </w:pPr>
      <w:bookmarkStart w:id="55" w:name="_Toc79776766"/>
      <w:bookmarkStart w:id="56" w:name="_Toc59003882"/>
      <w:r>
        <w:rPr>
          <w:rFonts w:eastAsia="方正黑体_GBK"/>
          <w:szCs w:val="36"/>
        </w:rPr>
        <w:t xml:space="preserve">10.3 </w:t>
      </w:r>
      <w:r>
        <w:rPr>
          <w:rFonts w:hint="eastAsia" w:eastAsia="方正黑体_GBK"/>
          <w:szCs w:val="36"/>
        </w:rPr>
        <w:t>科技创新</w:t>
      </w:r>
      <w:bookmarkEnd w:id="55"/>
      <w:bookmarkEnd w:id="56"/>
      <w:r>
        <w:rPr>
          <w:rFonts w:eastAsia="方正黑体_GBK"/>
          <w:szCs w:val="36"/>
        </w:rPr>
        <w:t xml:space="preserve"> </w:t>
      </w:r>
    </w:p>
    <w:p w14:paraId="7D23E5D2">
      <w:pPr>
        <w:ind w:firstLine="640"/>
      </w:pPr>
      <w:r>
        <w:rPr>
          <w:rFonts w:hint="eastAsia"/>
        </w:rPr>
        <w:t>增加科技投入和含量，提高行业的服务供应水平，依靠科技进步和管理创新支持水利行业的建设和发展。进一步加大干部、专业人员培养、引进，不断完善水利人才支撑体系，营造吸引人才、重用人才、培养人才的良好环境。</w:t>
      </w:r>
    </w:p>
    <w:p w14:paraId="0B7722AD">
      <w:pPr>
        <w:ind w:firstLine="640"/>
      </w:pPr>
      <w:r>
        <w:rPr>
          <w:rFonts w:hint="eastAsia"/>
        </w:rPr>
        <w:t>提高科技支撑能力。大力推进工程带科研，以重大水利工程建设和重点水利工作为依托，加强水利应用技术研发和推广；开展控制性水利工程运行影响与应对措施、城镇防洪治涝与山洪灾害防治、江河水生态环境保护与修复等治水重大战略问题研究。积极引进、消化、吸引国内外的新成果、新技术、新材料、新工艺，跟踪科技发展新趋势，用现代科技武装水利，积极推广先进适用的水利新技术，促进水利建设的有序快速推进。</w:t>
      </w:r>
    </w:p>
    <w:p w14:paraId="1E9F152F">
      <w:pPr>
        <w:ind w:firstLine="640"/>
        <w:rPr>
          <w:szCs w:val="36"/>
        </w:rPr>
      </w:pPr>
      <w:r>
        <w:rPr>
          <w:rFonts w:hint="eastAsia"/>
        </w:rPr>
        <w:t>加大高层次创新人才引进和培养力度。以研究重大战略、重大工程涉水关键技术为导向，开展人才创新团队建设。进一步加大干部、专业人员培养、引进，不断完善水利人才支撑体系，营造吸引人才、重用人才、培养人才的良好环境。坚持德才兼备，以德为先的用人标准，努力提高人才队伍的政治素质、文化素质、技术素质和管理素质。加大专业技术继续教育培训力度，努力改善现有人才队伍结构，提高现有人才业务素质和创新能力，打造新时代水利铁军。</w:t>
      </w:r>
    </w:p>
    <w:p w14:paraId="703FC37E">
      <w:pPr>
        <w:ind w:firstLine="0" w:firstLineChars="0"/>
        <w:outlineLvl w:val="1"/>
        <w:rPr>
          <w:rFonts w:eastAsia="方正黑体_GBK"/>
          <w:szCs w:val="36"/>
        </w:rPr>
      </w:pPr>
      <w:bookmarkStart w:id="57" w:name="_Toc79776767"/>
      <w:r>
        <w:rPr>
          <w:rFonts w:eastAsia="方正黑体_GBK"/>
          <w:szCs w:val="36"/>
        </w:rPr>
        <w:t xml:space="preserve">10.4 </w:t>
      </w:r>
      <w:r>
        <w:rPr>
          <w:rFonts w:hint="eastAsia" w:eastAsia="方正黑体_GBK"/>
          <w:szCs w:val="36"/>
        </w:rPr>
        <w:t>社会参与</w:t>
      </w:r>
      <w:bookmarkEnd w:id="57"/>
      <w:r>
        <w:rPr>
          <w:rFonts w:eastAsia="方正黑体_GBK"/>
          <w:szCs w:val="36"/>
        </w:rPr>
        <w:t xml:space="preserve"> </w:t>
      </w:r>
    </w:p>
    <w:p w14:paraId="129DD82B">
      <w:pPr>
        <w:ind w:firstLine="640"/>
      </w:pPr>
      <w:r>
        <w:rPr>
          <w:rFonts w:hint="eastAsia"/>
        </w:rPr>
        <w:t>完善信息公开发布制度和公众参与制度，通过教育培训、典型示范、展览展示、主题宣传、新闻发布等，加大水安全、水资源、水生态、水文化宣传力度，提高全社会水忧患和水危机意识、节约和保护水资源意识、灾害防御自救意识，宣传水利规划成果，最大程度凝聚社会共识，形成全社会共同推动水利改革发展的良好氛围。</w:t>
      </w:r>
    </w:p>
    <w:p w14:paraId="4AB517CA">
      <w:pPr>
        <w:ind w:firstLine="640"/>
      </w:pPr>
      <w:r>
        <w:rPr>
          <w:rFonts w:hint="eastAsia"/>
        </w:rPr>
        <w:t>加强水利宣传。将水安全纳入公益性宣传范围，充分运用网络、报纸、电视、广播等媒体，定期持久地开展宣传教育，开展水情进社区、进校园活动，提高人民群众的水患意识、节水意识、护水意识和水生态文明意识。积极完善公众参与机制，多种形式广泛听取公众对水安全工作意见，加强公共服务平台建设，保障公众的知情权、参与权、表达权、监督权，维护公民正当权益，营造治水兴水的良好氛围。</w:t>
      </w:r>
    </w:p>
    <w:p w14:paraId="1DA5EC90">
      <w:pPr>
        <w:ind w:firstLine="640"/>
      </w:pPr>
      <w:r>
        <w:rPr>
          <w:rFonts w:hint="eastAsia"/>
        </w:rPr>
        <w:t>强化社会参与。完善信息公开发布制度和公众参与制度，充分发挥电视、网络、广播、报刊等媒体的作用，主动开展水利工程补短板建设等专题宣传，讲好水故事，提高全社会水忧患和水危机意识、节约和保护水资源意识和灾害防御自救意识，最大程度凝聚社会共识。充分发挥社区、社会团体、志愿服务者的作用，努力营造人人参与治水、人人共建水城的浓厚氛围。抓好重大宣传策划组织，提升新闻发布工作水平，提升舆论引导能力，提高新兴媒体运用能力，增强公益宣传影响力，提升水利文艺传播感染力。</w:t>
      </w:r>
    </w:p>
    <w:p w14:paraId="3BD3188B">
      <w:pPr>
        <w:ind w:firstLine="640"/>
      </w:pPr>
    </w:p>
    <w:p w14:paraId="354343F8">
      <w:pPr>
        <w:ind w:firstLine="640"/>
        <w:rPr>
          <w:szCs w:val="36"/>
        </w:rPr>
        <w:sectPr>
          <w:pgSz w:w="11906" w:h="16838"/>
          <w:pgMar w:top="1985" w:right="1446" w:bottom="1644" w:left="1446" w:header="851" w:footer="992" w:gutter="0"/>
          <w:cols w:space="425" w:num="1"/>
          <w:docGrid w:type="lines" w:linePitch="312" w:charSpace="0"/>
        </w:sectPr>
      </w:pPr>
    </w:p>
    <w:p w14:paraId="2BDDCC2A">
      <w:pPr>
        <w:spacing w:before="120" w:after="120"/>
        <w:ind w:firstLine="0" w:firstLineChars="0"/>
        <w:jc w:val="center"/>
        <w:outlineLvl w:val="0"/>
        <w:rPr>
          <w:rFonts w:ascii="方正小标宋_GBK" w:eastAsia="方正小标宋_GBK"/>
          <w:sz w:val="36"/>
          <w:szCs w:val="40"/>
        </w:rPr>
      </w:pPr>
      <w:bookmarkStart w:id="58" w:name="_Toc79776768"/>
      <w:r>
        <w:rPr>
          <w:rFonts w:hint="eastAsia" w:ascii="方正小标宋_GBK" w:eastAsia="方正小标宋_GBK"/>
          <w:sz w:val="36"/>
          <w:szCs w:val="40"/>
        </w:rPr>
        <w:t>第十一章</w:t>
      </w:r>
      <w:r>
        <w:rPr>
          <w:rFonts w:ascii="方正小标宋_GBK" w:eastAsia="方正小标宋_GBK"/>
          <w:sz w:val="36"/>
          <w:szCs w:val="40"/>
        </w:rPr>
        <w:t xml:space="preserve"> </w:t>
      </w:r>
      <w:r>
        <w:rPr>
          <w:rFonts w:hint="eastAsia" w:ascii="方正小标宋_GBK" w:eastAsia="方正小标宋_GBK"/>
          <w:sz w:val="36"/>
          <w:szCs w:val="40"/>
        </w:rPr>
        <w:t>重点项目简介</w:t>
      </w:r>
      <w:bookmarkEnd w:id="58"/>
    </w:p>
    <w:p w14:paraId="1B3D2B60">
      <w:pPr>
        <w:ind w:firstLine="640"/>
        <w:rPr>
          <w:rFonts w:cs="宋体"/>
        </w:rPr>
      </w:pPr>
      <w:r>
        <w:rPr>
          <w:rFonts w:hint="eastAsia"/>
        </w:rPr>
        <w:t>拟建永安水库工程坝址位于</w:t>
      </w:r>
      <w:r>
        <w:rPr>
          <w:rFonts w:hint="eastAsia" w:cs="宋体"/>
        </w:rPr>
        <w:t>龙溪河高安镇以上河段（永安镇三河口以上），水库正常蓄水位</w:t>
      </w:r>
      <w:r>
        <w:rPr>
          <w:rFonts w:cs="宋体"/>
        </w:rPr>
        <w:t>405.00</w:t>
      </w:r>
      <w:r>
        <w:rPr>
          <w:rFonts w:hint="eastAsia" w:cs="宋体"/>
        </w:rPr>
        <w:t>米，设计洪水位</w:t>
      </w:r>
      <w:r>
        <w:rPr>
          <w:rFonts w:cs="宋体"/>
        </w:rPr>
        <w:t>405.00</w:t>
      </w:r>
      <w:r>
        <w:rPr>
          <w:rFonts w:hint="eastAsia" w:cs="宋体"/>
        </w:rPr>
        <w:t>米、校核洪水位</w:t>
      </w:r>
      <w:r>
        <w:rPr>
          <w:rFonts w:cs="宋体"/>
        </w:rPr>
        <w:t>405.33</w:t>
      </w:r>
      <w:r>
        <w:rPr>
          <w:rFonts w:hint="eastAsia" w:cs="宋体"/>
        </w:rPr>
        <w:t>米，总库容</w:t>
      </w:r>
      <w:r>
        <w:rPr>
          <w:rFonts w:cs="宋体"/>
        </w:rPr>
        <w:t>1.08</w:t>
      </w:r>
      <w:r>
        <w:rPr>
          <w:rFonts w:hint="eastAsia" w:cs="宋体"/>
        </w:rPr>
        <w:t>亿立方米。</w:t>
      </w:r>
    </w:p>
    <w:p w14:paraId="74A2EF86">
      <w:pPr>
        <w:ind w:firstLine="640"/>
        <w:rPr>
          <w:rFonts w:cs="宋体"/>
        </w:rPr>
      </w:pPr>
      <w:r>
        <w:rPr>
          <w:rFonts w:hint="eastAsia" w:cs="宋体"/>
        </w:rPr>
        <w:t>（一）工程任务</w:t>
      </w:r>
    </w:p>
    <w:p w14:paraId="1AE67083">
      <w:pPr>
        <w:ind w:firstLine="640"/>
        <w:rPr>
          <w:rFonts w:cs="宋体"/>
        </w:rPr>
      </w:pPr>
      <w:r>
        <w:rPr>
          <w:rFonts w:hint="eastAsia" w:cs="宋体"/>
        </w:rPr>
        <w:t>永安水库一座以城乡供水、农业灌溉和防洪为主，兼有生态发电等综合利用功能的大⑵型水利工程。</w:t>
      </w:r>
    </w:p>
    <w:p w14:paraId="67B115C0">
      <w:pPr>
        <w:ind w:firstLine="640"/>
        <w:rPr>
          <w:rFonts w:cs="宋体"/>
        </w:rPr>
      </w:pPr>
      <w:r>
        <w:rPr>
          <w:rFonts w:hint="eastAsia" w:cs="宋体"/>
        </w:rPr>
        <w:t>永安水库建成后，向垫江县城及灌区涉及的乡镇及农村供水，年均供水量</w:t>
      </w:r>
      <w:r>
        <w:rPr>
          <w:rFonts w:cs="宋体"/>
        </w:rPr>
        <w:t>8535</w:t>
      </w:r>
      <w:r>
        <w:rPr>
          <w:rFonts w:hint="eastAsia" w:cs="宋体"/>
        </w:rPr>
        <w:t>万立方米，可满足垫江县境内</w:t>
      </w:r>
      <w:r>
        <w:rPr>
          <w:rFonts w:cs="宋体"/>
        </w:rPr>
        <w:t>28.2</w:t>
      </w:r>
      <w:r>
        <w:rPr>
          <w:rFonts w:hint="eastAsia" w:cs="宋体"/>
        </w:rPr>
        <w:t>万亩灌区耕地</w:t>
      </w:r>
      <w:r>
        <w:rPr>
          <w:rFonts w:cs="宋体"/>
        </w:rPr>
        <w:t>75%</w:t>
      </w:r>
      <w:r>
        <w:rPr>
          <w:rFonts w:hint="eastAsia" w:cs="宋体"/>
        </w:rPr>
        <w:t>保证率下的灌溉用水需求，年均灌溉毛供水量</w:t>
      </w:r>
      <w:r>
        <w:rPr>
          <w:rFonts w:cs="宋体"/>
        </w:rPr>
        <w:t>7434</w:t>
      </w:r>
      <w:r>
        <w:rPr>
          <w:rFonts w:hint="eastAsia" w:cs="宋体"/>
        </w:rPr>
        <w:t>万立方米。水库建成后预留</w:t>
      </w:r>
      <w:r>
        <w:rPr>
          <w:rFonts w:cs="宋体"/>
        </w:rPr>
        <w:t>2050</w:t>
      </w:r>
      <w:r>
        <w:rPr>
          <w:rFonts w:hint="eastAsia" w:cs="宋体"/>
        </w:rPr>
        <w:t>万立方米的防洪库容（对应防洪限制水位</w:t>
      </w:r>
      <w:r>
        <w:rPr>
          <w:rFonts w:cs="宋体"/>
        </w:rPr>
        <w:t>402.5</w:t>
      </w:r>
      <w:r>
        <w:rPr>
          <w:rFonts w:hint="eastAsia" w:cs="宋体"/>
        </w:rPr>
        <w:t>米），结合已批复的高安电站闸坝改造工程、三元桥～花滩大桥段防洪护岸工程的建设，使高安镇场镇以及高峰镇场镇的防洪能力达到</w:t>
      </w:r>
      <w:r>
        <w:rPr>
          <w:rFonts w:cs="宋体"/>
        </w:rPr>
        <w:t>20</w:t>
      </w:r>
      <w:r>
        <w:rPr>
          <w:rFonts w:hint="eastAsia" w:cs="宋体"/>
        </w:rPr>
        <w:t>年一遇洪水标准。园区高安组团后续建设过程中通过场地平整、陆域回填等工程措施将园区高安组团防洪能力从</w:t>
      </w:r>
      <w:r>
        <w:rPr>
          <w:rFonts w:cs="宋体"/>
        </w:rPr>
        <w:t>20</w:t>
      </w:r>
      <w:r>
        <w:rPr>
          <w:rFonts w:hint="eastAsia" w:cs="宋体"/>
        </w:rPr>
        <w:t>年一遇提高至</w:t>
      </w:r>
      <w:r>
        <w:rPr>
          <w:rFonts w:cs="宋体"/>
        </w:rPr>
        <w:t>50</w:t>
      </w:r>
      <w:r>
        <w:rPr>
          <w:rFonts w:hint="eastAsia" w:cs="宋体"/>
        </w:rPr>
        <w:t>年一遇。水库坝后设置电站，装机容量</w:t>
      </w:r>
      <w:r>
        <w:rPr>
          <w:rFonts w:cs="宋体"/>
        </w:rPr>
        <w:t>0.5</w:t>
      </w:r>
      <w:r>
        <w:rPr>
          <w:rFonts w:hint="eastAsia" w:cs="宋体"/>
        </w:rPr>
        <w:t>万千瓦，多年平均发电量</w:t>
      </w:r>
      <w:r>
        <w:rPr>
          <w:rFonts w:cs="宋体"/>
        </w:rPr>
        <w:t>1350</w:t>
      </w:r>
      <w:r>
        <w:rPr>
          <w:rFonts w:hint="eastAsia" w:cs="宋体"/>
        </w:rPr>
        <w:t>万千瓦时。</w:t>
      </w:r>
    </w:p>
    <w:p w14:paraId="678ED1D9">
      <w:pPr>
        <w:ind w:firstLine="640"/>
        <w:rPr>
          <w:rFonts w:cs="宋体"/>
        </w:rPr>
      </w:pPr>
      <w:r>
        <w:rPr>
          <w:rFonts w:hint="eastAsia" w:cs="宋体"/>
        </w:rPr>
        <w:t>（二）工程等别及建筑物级别</w:t>
      </w:r>
    </w:p>
    <w:p w14:paraId="4F237CCA">
      <w:pPr>
        <w:ind w:firstLine="640"/>
        <w:rPr>
          <w:rFonts w:cs="宋体"/>
        </w:rPr>
      </w:pPr>
      <w:r>
        <w:rPr>
          <w:rFonts w:hint="eastAsia" w:cs="宋体"/>
        </w:rPr>
        <w:t>永安水库工程由挡水建筑物、泄水建筑物、取水、供水建筑物、坝后式地面厂房等组成。工程属Ⅱ等大（</w:t>
      </w:r>
      <w:r>
        <w:rPr>
          <w:rFonts w:cs="宋体"/>
        </w:rPr>
        <w:t>2</w:t>
      </w:r>
      <w:r>
        <w:rPr>
          <w:rFonts w:hint="eastAsia" w:cs="宋体"/>
        </w:rPr>
        <w:t>）工程，枢纽工程的主坝、副坝、溢洪道等主要建筑物级别为</w:t>
      </w:r>
      <w:r>
        <w:rPr>
          <w:rFonts w:cs="宋体"/>
        </w:rPr>
        <w:t>2</w:t>
      </w:r>
      <w:r>
        <w:rPr>
          <w:rFonts w:hint="eastAsia" w:cs="宋体"/>
        </w:rPr>
        <w:t>级，消能建筑物等次要建筑物为</w:t>
      </w:r>
      <w:r>
        <w:rPr>
          <w:rFonts w:cs="宋体"/>
        </w:rPr>
        <w:t>4</w:t>
      </w:r>
      <w:r>
        <w:rPr>
          <w:rFonts w:hint="eastAsia" w:cs="宋体"/>
        </w:rPr>
        <w:t>级；电站厂房及开关站主要建筑物级别为</w:t>
      </w:r>
      <w:r>
        <w:rPr>
          <w:rFonts w:cs="宋体"/>
        </w:rPr>
        <w:t>5</w:t>
      </w:r>
      <w:r>
        <w:rPr>
          <w:rFonts w:hint="eastAsia" w:cs="宋体"/>
        </w:rPr>
        <w:t>级；供水工程中的泵站、输水管道永久性水工建筑物为</w:t>
      </w:r>
      <w:r>
        <w:rPr>
          <w:rFonts w:cs="宋体"/>
        </w:rPr>
        <w:t>3</w:t>
      </w:r>
      <w:r>
        <w:rPr>
          <w:rFonts w:hint="eastAsia" w:cs="宋体"/>
        </w:rPr>
        <w:t>级。</w:t>
      </w:r>
    </w:p>
    <w:p w14:paraId="486F18D5">
      <w:pPr>
        <w:ind w:firstLine="640"/>
      </w:pPr>
      <w:r>
        <w:rPr>
          <w:rFonts w:hint="eastAsia" w:cs="宋体"/>
        </w:rPr>
        <w:t>（三）设计洪水标准</w:t>
      </w:r>
    </w:p>
    <w:p w14:paraId="0D4669F0">
      <w:pPr>
        <w:ind w:firstLine="640"/>
        <w:rPr>
          <w:rFonts w:cs="宋体"/>
        </w:rPr>
      </w:pPr>
      <w:r>
        <w:rPr>
          <w:rFonts w:hint="eastAsia" w:cs="宋体"/>
        </w:rPr>
        <w:t>主坝、副坝、溢洪道的控制段和泄槽等主要建筑物采用</w:t>
      </w:r>
      <w:r>
        <w:rPr>
          <w:rFonts w:cs="宋体"/>
        </w:rPr>
        <w:t>100</w:t>
      </w:r>
      <w:r>
        <w:rPr>
          <w:rFonts w:hint="eastAsia" w:cs="宋体"/>
        </w:rPr>
        <w:t>年一遇设计、</w:t>
      </w:r>
      <w:r>
        <w:rPr>
          <w:rFonts w:cs="宋体"/>
        </w:rPr>
        <w:t>2000</w:t>
      </w:r>
      <w:r>
        <w:rPr>
          <w:rFonts w:hint="eastAsia" w:cs="宋体"/>
        </w:rPr>
        <w:t>年一遇校核，溢洪道的消力池按照</w:t>
      </w:r>
      <w:r>
        <w:rPr>
          <w:rFonts w:cs="宋体"/>
        </w:rPr>
        <w:t>50</w:t>
      </w:r>
      <w:r>
        <w:rPr>
          <w:rFonts w:hint="eastAsia" w:cs="宋体"/>
        </w:rPr>
        <w:t>年一遇设计，厂房按照</w:t>
      </w:r>
      <w:r>
        <w:rPr>
          <w:rFonts w:cs="宋体"/>
        </w:rPr>
        <w:t>20</w:t>
      </w:r>
      <w:r>
        <w:rPr>
          <w:rFonts w:hint="eastAsia" w:cs="宋体"/>
        </w:rPr>
        <w:t>年一遇设计、</w:t>
      </w:r>
      <w:r>
        <w:rPr>
          <w:rFonts w:cs="宋体"/>
        </w:rPr>
        <w:t>50</w:t>
      </w:r>
      <w:r>
        <w:rPr>
          <w:rFonts w:hint="eastAsia" w:cs="宋体"/>
        </w:rPr>
        <w:t>年一遇校核；供水工程的取水泵站按</w:t>
      </w:r>
      <w:r>
        <w:rPr>
          <w:rFonts w:cs="宋体"/>
        </w:rPr>
        <w:t>30</w:t>
      </w:r>
      <w:r>
        <w:rPr>
          <w:rFonts w:hint="eastAsia" w:cs="宋体"/>
        </w:rPr>
        <w:t>年一遇设计、</w:t>
      </w:r>
      <w:r>
        <w:rPr>
          <w:rFonts w:cs="宋体"/>
        </w:rPr>
        <w:t>100</w:t>
      </w:r>
      <w:r>
        <w:rPr>
          <w:rFonts w:hint="eastAsia" w:cs="宋体"/>
        </w:rPr>
        <w:t>年一遇校核，输水管线按</w:t>
      </w:r>
      <w:r>
        <w:rPr>
          <w:rFonts w:cs="宋体"/>
        </w:rPr>
        <w:t>30</w:t>
      </w:r>
      <w:r>
        <w:rPr>
          <w:rFonts w:hint="eastAsia" w:cs="宋体"/>
        </w:rPr>
        <w:t>年一遇洪水设计，</w:t>
      </w:r>
      <w:r>
        <w:rPr>
          <w:rFonts w:cs="宋体"/>
        </w:rPr>
        <w:t>100</w:t>
      </w:r>
      <w:r>
        <w:rPr>
          <w:rFonts w:hint="eastAsia" w:cs="宋体"/>
        </w:rPr>
        <w:t>年一遇洪水校核。</w:t>
      </w:r>
    </w:p>
    <w:p w14:paraId="51C1A896">
      <w:pPr>
        <w:ind w:firstLine="640"/>
      </w:pPr>
      <w:r>
        <w:rPr>
          <w:rFonts w:hint="eastAsia"/>
        </w:rPr>
        <w:t>（四）移民安置</w:t>
      </w:r>
    </w:p>
    <w:p w14:paraId="2A43A532">
      <w:pPr>
        <w:ind w:firstLine="640"/>
        <w:rPr>
          <w:rFonts w:cs="宋体"/>
        </w:rPr>
      </w:pPr>
      <w:r>
        <w:rPr>
          <w:rFonts w:hint="eastAsia" w:cs="宋体"/>
        </w:rPr>
        <w:t>鹰嘴寨坝址</w:t>
      </w:r>
      <w:r>
        <w:rPr>
          <w:rFonts w:cs="宋体"/>
        </w:rPr>
        <w:t>405</w:t>
      </w:r>
      <w:r>
        <w:rPr>
          <w:rFonts w:hint="eastAsia" w:cs="宋体"/>
        </w:rPr>
        <w:t>米（挖库方案）规划水平年农村地区生产安置人口共计</w:t>
      </w:r>
      <w:r>
        <w:rPr>
          <w:rFonts w:cs="宋体"/>
        </w:rPr>
        <w:t>5355</w:t>
      </w:r>
      <w:r>
        <w:rPr>
          <w:rFonts w:hint="eastAsia" w:cs="宋体"/>
        </w:rPr>
        <w:t>人，其中枢纽工程区</w:t>
      </w:r>
      <w:r>
        <w:rPr>
          <w:rFonts w:cs="宋体"/>
        </w:rPr>
        <w:t>1684</w:t>
      </w:r>
      <w:r>
        <w:rPr>
          <w:rFonts w:hint="eastAsia" w:cs="宋体"/>
        </w:rPr>
        <w:t>人、水库淹没区</w:t>
      </w:r>
      <w:r>
        <w:rPr>
          <w:rFonts w:cs="宋体"/>
        </w:rPr>
        <w:t>3671</w:t>
      </w:r>
      <w:r>
        <w:rPr>
          <w:rFonts w:hint="eastAsia" w:cs="宋体"/>
        </w:rPr>
        <w:t>人，采取征地人员安置对象参加城镇企业职工基本养老保险安置的生产安置方式；规划水平年农村搬迁安置人口共计</w:t>
      </w:r>
      <w:r>
        <w:rPr>
          <w:rFonts w:cs="宋体"/>
        </w:rPr>
        <w:t>4931</w:t>
      </w:r>
      <w:r>
        <w:rPr>
          <w:rFonts w:hint="eastAsia" w:cs="宋体"/>
        </w:rPr>
        <w:t>人，其中货币安置</w:t>
      </w:r>
      <w:r>
        <w:rPr>
          <w:rFonts w:cs="宋体"/>
        </w:rPr>
        <w:t>4931</w:t>
      </w:r>
      <w:r>
        <w:rPr>
          <w:rFonts w:hint="eastAsia" w:cs="宋体"/>
        </w:rPr>
        <w:t>人、后靠安置</w:t>
      </w:r>
      <w:r>
        <w:rPr>
          <w:rFonts w:cs="宋体"/>
        </w:rPr>
        <w:t>0</w:t>
      </w:r>
      <w:r>
        <w:rPr>
          <w:rFonts w:hint="eastAsia" w:cs="宋体"/>
        </w:rPr>
        <w:t>人，采取住房货币安置和后靠建房安置相结合的搬迁安置方式。</w:t>
      </w:r>
    </w:p>
    <w:p w14:paraId="7764E6F7">
      <w:pPr>
        <w:ind w:firstLine="640"/>
        <w:rPr>
          <w:rFonts w:cs="宋体"/>
        </w:rPr>
      </w:pPr>
      <w:r>
        <w:rPr>
          <w:rFonts w:hint="eastAsia" w:cs="宋体"/>
        </w:rPr>
        <w:t>鹰咀寨坝址</w:t>
      </w:r>
      <w:r>
        <w:rPr>
          <w:rFonts w:cs="宋体"/>
        </w:rPr>
        <w:t>405</w:t>
      </w:r>
      <w:r>
        <w:rPr>
          <w:rFonts w:hint="eastAsia" w:cs="宋体"/>
        </w:rPr>
        <w:t>米方案影响普顺镇大顺场和永安镇五龙场（影响率分别约为</w:t>
      </w:r>
      <w:r>
        <w:rPr>
          <w:rFonts w:cs="宋体"/>
        </w:rPr>
        <w:t>0.1%</w:t>
      </w:r>
      <w:r>
        <w:rPr>
          <w:rFonts w:hint="eastAsia" w:cs="宋体"/>
        </w:rPr>
        <w:t>、</w:t>
      </w:r>
      <w:r>
        <w:rPr>
          <w:rFonts w:cs="宋体"/>
        </w:rPr>
        <w:t>13%</w:t>
      </w:r>
      <w:r>
        <w:rPr>
          <w:rFonts w:hint="eastAsia" w:cs="宋体"/>
        </w:rPr>
        <w:t>）。对于部分受征地影响的城（集）镇，应对征地影响范围外受影响的功能进行恢复规划；对于城（集）镇影响比例较高的采取后靠迁建的处理方式（对受影响的集镇设施恢复其原有功能）；对受影响的单位和居民采取分散搬迁安置方式。</w:t>
      </w:r>
    </w:p>
    <w:p w14:paraId="4413BD05">
      <w:pPr>
        <w:ind w:firstLine="640"/>
      </w:pPr>
      <w:r>
        <w:rPr>
          <w:rFonts w:hint="eastAsia"/>
        </w:rPr>
        <w:t>（五）投资匡算</w:t>
      </w:r>
    </w:p>
    <w:p w14:paraId="3ACB8D3C">
      <w:pPr>
        <w:ind w:firstLine="640"/>
      </w:pPr>
      <w:r>
        <w:rPr>
          <w:rFonts w:hint="eastAsia" w:cs="宋体"/>
        </w:rPr>
        <w:t>按</w:t>
      </w:r>
      <w:r>
        <w:rPr>
          <w:rFonts w:cs="宋体"/>
        </w:rPr>
        <w:t>2020</w:t>
      </w:r>
      <w:r>
        <w:rPr>
          <w:rFonts w:hint="eastAsia" w:cs="宋体"/>
        </w:rPr>
        <w:t>年</w:t>
      </w:r>
      <w:r>
        <w:rPr>
          <w:rFonts w:cs="宋体"/>
        </w:rPr>
        <w:t>11</w:t>
      </w:r>
      <w:r>
        <w:rPr>
          <w:rFonts w:hint="eastAsia" w:cs="宋体"/>
        </w:rPr>
        <w:t>月份价格水平计算，永安水库工程静态总投资</w:t>
      </w:r>
      <w:r>
        <w:rPr>
          <w:rFonts w:cs="宋体"/>
        </w:rPr>
        <w:t>549331.25</w:t>
      </w:r>
      <w:r>
        <w:rPr>
          <w:rFonts w:hint="eastAsia" w:cs="宋体"/>
        </w:rPr>
        <w:t>万元，其中：建筑工程</w:t>
      </w:r>
      <w:r>
        <w:rPr>
          <w:rFonts w:cs="宋体"/>
        </w:rPr>
        <w:t>121378.09</w:t>
      </w:r>
      <w:r>
        <w:rPr>
          <w:rFonts w:hint="eastAsia" w:cs="宋体"/>
        </w:rPr>
        <w:t>万元，机电设备及安装工程</w:t>
      </w:r>
      <w:r>
        <w:rPr>
          <w:rFonts w:cs="宋体"/>
        </w:rPr>
        <w:t>5405.09</w:t>
      </w:r>
      <w:r>
        <w:rPr>
          <w:rFonts w:hint="eastAsia" w:cs="宋体"/>
        </w:rPr>
        <w:t>万元，金属结构设备及安装工程</w:t>
      </w:r>
      <w:r>
        <w:rPr>
          <w:rFonts w:cs="宋体"/>
        </w:rPr>
        <w:t>1944.04</w:t>
      </w:r>
      <w:r>
        <w:rPr>
          <w:rFonts w:hint="eastAsia" w:cs="宋体"/>
        </w:rPr>
        <w:t>万元，施工临时工程</w:t>
      </w:r>
      <w:r>
        <w:rPr>
          <w:rFonts w:cs="宋体"/>
        </w:rPr>
        <w:t>18267.41</w:t>
      </w:r>
      <w:r>
        <w:rPr>
          <w:rFonts w:hint="eastAsia" w:cs="宋体"/>
        </w:rPr>
        <w:t>万元，独立费用</w:t>
      </w:r>
      <w:r>
        <w:rPr>
          <w:rFonts w:cs="宋体"/>
        </w:rPr>
        <w:t>38370.12</w:t>
      </w:r>
      <w:r>
        <w:rPr>
          <w:rFonts w:hint="eastAsia" w:cs="宋体"/>
        </w:rPr>
        <w:t>万元，预备费</w:t>
      </w:r>
      <w:r>
        <w:rPr>
          <w:rFonts w:cs="宋体"/>
        </w:rPr>
        <w:t>33365.65</w:t>
      </w:r>
      <w:r>
        <w:rPr>
          <w:rFonts w:hint="eastAsia" w:cs="宋体"/>
        </w:rPr>
        <w:t>万元，建设移民征地补偿投资</w:t>
      </w:r>
      <w:r>
        <w:rPr>
          <w:rFonts w:cs="宋体"/>
        </w:rPr>
        <w:t>324000.86</w:t>
      </w:r>
      <w:r>
        <w:rPr>
          <w:rFonts w:hint="eastAsia" w:cs="宋体"/>
        </w:rPr>
        <w:t>万元，环保工程投资</w:t>
      </w:r>
      <w:r>
        <w:rPr>
          <w:rFonts w:cs="宋体"/>
        </w:rPr>
        <w:t>3000</w:t>
      </w:r>
      <w:r>
        <w:rPr>
          <w:rFonts w:hint="eastAsia" w:cs="宋体"/>
        </w:rPr>
        <w:t>万元，水土保持工程投资</w:t>
      </w:r>
      <w:r>
        <w:rPr>
          <w:rFonts w:cs="宋体"/>
        </w:rPr>
        <w:t>3600</w:t>
      </w:r>
      <w:r>
        <w:rPr>
          <w:rFonts w:hint="eastAsia" w:cs="宋体"/>
        </w:rPr>
        <w:t>万元。</w:t>
      </w:r>
    </w:p>
    <w:p w14:paraId="0A0EFEAF">
      <w:pPr>
        <w:ind w:firstLine="640"/>
      </w:pPr>
    </w:p>
    <w:p w14:paraId="6238730A">
      <w:pPr>
        <w:ind w:firstLine="640"/>
      </w:pPr>
    </w:p>
    <w:p w14:paraId="0314F4F4">
      <w:pPr>
        <w:spacing w:before="120" w:after="120"/>
        <w:ind w:firstLine="0" w:firstLineChars="0"/>
        <w:jc w:val="center"/>
        <w:outlineLvl w:val="0"/>
        <w:rPr>
          <w:rFonts w:ascii="方正小标宋_GBK" w:eastAsia="方正小标宋_GBK"/>
          <w:sz w:val="36"/>
          <w:szCs w:val="40"/>
        </w:rPr>
        <w:sectPr>
          <w:pgSz w:w="11906" w:h="16838"/>
          <w:pgMar w:top="1985" w:right="1446" w:bottom="1644" w:left="1446" w:header="851" w:footer="992" w:gutter="0"/>
          <w:cols w:space="425" w:num="1"/>
          <w:docGrid w:type="lines" w:linePitch="312" w:charSpace="0"/>
        </w:sectPr>
      </w:pPr>
    </w:p>
    <w:p w14:paraId="00543908">
      <w:pPr>
        <w:spacing w:before="120" w:after="120"/>
        <w:ind w:firstLine="0" w:firstLineChars="0"/>
        <w:jc w:val="center"/>
        <w:outlineLvl w:val="0"/>
        <w:rPr>
          <w:rFonts w:ascii="方正小标宋_GBK" w:eastAsia="方正小标宋_GBK"/>
          <w:sz w:val="36"/>
          <w:szCs w:val="40"/>
        </w:rPr>
      </w:pPr>
      <w:bookmarkStart w:id="59" w:name="_Toc79776769"/>
      <w:r>
        <w:rPr>
          <w:rFonts w:hint="eastAsia" w:ascii="方正小标宋_GBK" w:eastAsia="方正小标宋_GBK"/>
          <w:sz w:val="36"/>
          <w:szCs w:val="40"/>
        </w:rPr>
        <w:t>第十二章</w:t>
      </w:r>
      <w:r>
        <w:rPr>
          <w:rFonts w:ascii="方正小标宋_GBK" w:eastAsia="方正小标宋_GBK"/>
          <w:sz w:val="36"/>
          <w:szCs w:val="40"/>
        </w:rPr>
        <w:t xml:space="preserve"> </w:t>
      </w:r>
      <w:r>
        <w:rPr>
          <w:rFonts w:hint="eastAsia" w:ascii="方正小标宋_GBK" w:eastAsia="方正小标宋_GBK"/>
          <w:sz w:val="36"/>
          <w:szCs w:val="40"/>
        </w:rPr>
        <w:t>附表及附图</w:t>
      </w:r>
      <w:bookmarkEnd w:id="59"/>
    </w:p>
    <w:p w14:paraId="407678F8">
      <w:pPr>
        <w:ind w:firstLine="640"/>
        <w:rPr>
          <w:szCs w:val="36"/>
        </w:rPr>
        <w:sectPr>
          <w:pgSz w:w="11906" w:h="16838"/>
          <w:pgMar w:top="1985" w:right="1446" w:bottom="1644" w:left="1446" w:header="851" w:footer="992" w:gutter="0"/>
          <w:cols w:space="425" w:num="1"/>
          <w:docGrid w:type="lines" w:linePitch="312" w:charSpace="0"/>
        </w:sectPr>
      </w:pPr>
    </w:p>
    <w:p w14:paraId="0262BED6">
      <w:pPr>
        <w:ind w:firstLine="0" w:firstLineChars="0"/>
        <w:jc w:val="left"/>
        <w:rPr>
          <w:rFonts w:ascii="方正黑体_GBK" w:eastAsia="方正黑体_GBK"/>
          <w:szCs w:val="36"/>
        </w:rPr>
      </w:pPr>
      <w:r>
        <w:rPr>
          <w:rFonts w:hint="eastAsia" w:ascii="方正黑体_GBK" w:eastAsia="方正黑体_GBK"/>
          <w:szCs w:val="36"/>
        </w:rPr>
        <w:t>附表</w:t>
      </w:r>
      <w:r>
        <w:rPr>
          <w:rFonts w:ascii="方正黑体_GBK" w:eastAsia="方正黑体_GBK"/>
          <w:szCs w:val="36"/>
        </w:rPr>
        <w:t xml:space="preserve">  </w:t>
      </w:r>
      <w:r>
        <w:rPr>
          <w:rFonts w:hint="eastAsia" w:ascii="方正黑体_GBK" w:eastAsia="方正黑体_GBK"/>
          <w:szCs w:val="36"/>
        </w:rPr>
        <w:t>垫江县“十四五”水安全保障规划项目（滚动项目库）及投资估算汇总表</w:t>
      </w:r>
    </w:p>
    <w:tbl>
      <w:tblPr>
        <w:tblStyle w:val="14"/>
        <w:tblW w:w="14056" w:type="dxa"/>
        <w:jc w:val="center"/>
        <w:tblLayout w:type="fixed"/>
        <w:tblCellMar>
          <w:top w:w="0" w:type="dxa"/>
          <w:left w:w="108" w:type="dxa"/>
          <w:bottom w:w="0" w:type="dxa"/>
          <w:right w:w="108" w:type="dxa"/>
        </w:tblCellMar>
      </w:tblPr>
      <w:tblGrid>
        <w:gridCol w:w="427"/>
        <w:gridCol w:w="747"/>
        <w:gridCol w:w="1546"/>
        <w:gridCol w:w="1465"/>
        <w:gridCol w:w="776"/>
        <w:gridCol w:w="3108"/>
        <w:gridCol w:w="1155"/>
        <w:gridCol w:w="1140"/>
        <w:gridCol w:w="848"/>
        <w:gridCol w:w="998"/>
        <w:gridCol w:w="848"/>
        <w:gridCol w:w="998"/>
      </w:tblGrid>
      <w:tr w14:paraId="056415E3">
        <w:tblPrEx>
          <w:tblCellMar>
            <w:top w:w="0" w:type="dxa"/>
            <w:left w:w="108" w:type="dxa"/>
            <w:bottom w:w="0" w:type="dxa"/>
            <w:right w:w="108" w:type="dxa"/>
          </w:tblCellMar>
        </w:tblPrEx>
        <w:trPr>
          <w:trHeight w:val="300" w:hRule="atLeast"/>
          <w:tblHeader/>
          <w:jc w:val="center"/>
        </w:trPr>
        <w:tc>
          <w:tcPr>
            <w:tcW w:w="427" w:type="dxa"/>
            <w:vMerge w:val="restart"/>
            <w:tcBorders>
              <w:top w:val="single" w:color="auto" w:sz="8" w:space="0"/>
              <w:left w:val="single" w:color="auto" w:sz="8" w:space="0"/>
              <w:bottom w:val="single" w:color="000000" w:sz="8" w:space="0"/>
              <w:right w:val="single" w:color="auto" w:sz="8" w:space="0"/>
            </w:tcBorders>
            <w:vAlign w:val="center"/>
          </w:tcPr>
          <w:p w14:paraId="2FC1262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序号</w:t>
            </w:r>
          </w:p>
        </w:tc>
        <w:tc>
          <w:tcPr>
            <w:tcW w:w="747" w:type="dxa"/>
            <w:vMerge w:val="restart"/>
            <w:tcBorders>
              <w:top w:val="single" w:color="auto" w:sz="8" w:space="0"/>
              <w:left w:val="single" w:color="auto" w:sz="8" w:space="0"/>
              <w:bottom w:val="single" w:color="000000" w:sz="8" w:space="0"/>
              <w:right w:val="single" w:color="auto" w:sz="8" w:space="0"/>
            </w:tcBorders>
            <w:vAlign w:val="center"/>
          </w:tcPr>
          <w:p w14:paraId="5CF3D24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类别</w:t>
            </w:r>
          </w:p>
        </w:tc>
        <w:tc>
          <w:tcPr>
            <w:tcW w:w="1546" w:type="dxa"/>
            <w:vMerge w:val="restart"/>
            <w:tcBorders>
              <w:top w:val="single" w:color="auto" w:sz="8" w:space="0"/>
              <w:left w:val="single" w:color="auto" w:sz="8" w:space="0"/>
              <w:bottom w:val="single" w:color="000000" w:sz="8" w:space="0"/>
              <w:right w:val="single" w:color="auto" w:sz="8" w:space="0"/>
            </w:tcBorders>
            <w:vAlign w:val="center"/>
          </w:tcPr>
          <w:p w14:paraId="56E6927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名称</w:t>
            </w:r>
          </w:p>
        </w:tc>
        <w:tc>
          <w:tcPr>
            <w:tcW w:w="1465" w:type="dxa"/>
            <w:vMerge w:val="restart"/>
            <w:tcBorders>
              <w:top w:val="single" w:color="auto" w:sz="8" w:space="0"/>
              <w:left w:val="single" w:color="auto" w:sz="8" w:space="0"/>
              <w:bottom w:val="single" w:color="000000" w:sz="8" w:space="0"/>
              <w:right w:val="single" w:color="auto" w:sz="8" w:space="0"/>
            </w:tcBorders>
            <w:vAlign w:val="center"/>
          </w:tcPr>
          <w:p w14:paraId="06762BA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建设地点</w:t>
            </w:r>
          </w:p>
        </w:tc>
        <w:tc>
          <w:tcPr>
            <w:tcW w:w="776" w:type="dxa"/>
            <w:vMerge w:val="restart"/>
            <w:tcBorders>
              <w:top w:val="single" w:color="auto" w:sz="8" w:space="0"/>
              <w:left w:val="single" w:color="auto" w:sz="8" w:space="0"/>
              <w:bottom w:val="single" w:color="000000" w:sz="8" w:space="0"/>
              <w:right w:val="single" w:color="auto" w:sz="8" w:space="0"/>
            </w:tcBorders>
            <w:vAlign w:val="center"/>
          </w:tcPr>
          <w:p w14:paraId="166248D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性质</w:t>
            </w:r>
          </w:p>
        </w:tc>
        <w:tc>
          <w:tcPr>
            <w:tcW w:w="3108" w:type="dxa"/>
            <w:vMerge w:val="restart"/>
            <w:tcBorders>
              <w:top w:val="single" w:color="auto" w:sz="8" w:space="0"/>
              <w:left w:val="single" w:color="auto" w:sz="8" w:space="0"/>
              <w:bottom w:val="single" w:color="000000" w:sz="8" w:space="0"/>
              <w:right w:val="single" w:color="auto" w:sz="8" w:space="0"/>
            </w:tcBorders>
            <w:vAlign w:val="center"/>
          </w:tcPr>
          <w:p w14:paraId="793D303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主要建设内容及规模、效益</w:t>
            </w:r>
          </w:p>
        </w:tc>
        <w:tc>
          <w:tcPr>
            <w:tcW w:w="1155" w:type="dxa"/>
            <w:vMerge w:val="restart"/>
            <w:tcBorders>
              <w:top w:val="single" w:color="auto" w:sz="8" w:space="0"/>
              <w:left w:val="single" w:color="auto" w:sz="8" w:space="0"/>
              <w:bottom w:val="single" w:color="000000" w:sz="8" w:space="0"/>
              <w:right w:val="single" w:color="auto" w:sz="8" w:space="0"/>
            </w:tcBorders>
            <w:vAlign w:val="center"/>
          </w:tcPr>
          <w:p w14:paraId="7824411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建设年限（</w:t>
            </w:r>
            <w:r>
              <w:rPr>
                <w:rFonts w:eastAsia="宋体"/>
                <w:color w:val="000000"/>
                <w:kern w:val="0"/>
                <w:sz w:val="21"/>
                <w:szCs w:val="21"/>
              </w:rPr>
              <w:t>xx</w:t>
            </w:r>
            <w:r>
              <w:rPr>
                <w:rFonts w:hint="eastAsia" w:ascii="宋体" w:hAnsi="宋体" w:eastAsia="宋体" w:cs="宋体"/>
                <w:color w:val="000000"/>
                <w:kern w:val="0"/>
                <w:sz w:val="21"/>
                <w:szCs w:val="21"/>
              </w:rPr>
              <w:t>年</w:t>
            </w:r>
            <w:r>
              <w:rPr>
                <w:rFonts w:eastAsia="宋体"/>
                <w:color w:val="000000"/>
                <w:kern w:val="0"/>
                <w:sz w:val="21"/>
                <w:szCs w:val="21"/>
              </w:rPr>
              <w:t>-xx</w:t>
            </w:r>
            <w:r>
              <w:rPr>
                <w:rFonts w:hint="eastAsia" w:ascii="宋体" w:hAnsi="宋体" w:eastAsia="宋体" w:cs="宋体"/>
                <w:color w:val="000000"/>
                <w:kern w:val="0"/>
                <w:sz w:val="21"/>
                <w:szCs w:val="21"/>
              </w:rPr>
              <w:t>年）</w:t>
            </w:r>
          </w:p>
        </w:tc>
        <w:tc>
          <w:tcPr>
            <w:tcW w:w="1140" w:type="dxa"/>
            <w:vMerge w:val="restart"/>
            <w:tcBorders>
              <w:top w:val="single" w:color="auto" w:sz="8" w:space="0"/>
              <w:left w:val="single" w:color="auto" w:sz="8" w:space="0"/>
              <w:bottom w:val="single" w:color="000000" w:sz="8" w:space="0"/>
              <w:right w:val="single" w:color="auto" w:sz="8" w:space="0"/>
            </w:tcBorders>
            <w:vAlign w:val="center"/>
          </w:tcPr>
          <w:p w14:paraId="7268401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w:t>
            </w:r>
            <w:r>
              <w:rPr>
                <w:rFonts w:hint="eastAsia" w:ascii="宋体" w:hAnsi="宋体" w:eastAsia="宋体"/>
                <w:color w:val="000000"/>
                <w:kern w:val="0"/>
                <w:sz w:val="21"/>
                <w:szCs w:val="21"/>
              </w:rPr>
              <w:t>十四五</w:t>
            </w:r>
            <w:r>
              <w:rPr>
                <w:rFonts w:eastAsia="宋体"/>
                <w:color w:val="000000"/>
                <w:kern w:val="0"/>
                <w:sz w:val="21"/>
                <w:szCs w:val="21"/>
              </w:rPr>
              <w:t>”</w:t>
            </w:r>
            <w:r>
              <w:rPr>
                <w:rFonts w:hint="eastAsia" w:ascii="宋体" w:hAnsi="宋体" w:eastAsia="宋体"/>
                <w:color w:val="000000"/>
                <w:kern w:val="0"/>
                <w:sz w:val="21"/>
                <w:szCs w:val="21"/>
              </w:rPr>
              <w:t>建设任务</w:t>
            </w:r>
          </w:p>
        </w:tc>
        <w:tc>
          <w:tcPr>
            <w:tcW w:w="2694" w:type="dxa"/>
            <w:gridSpan w:val="3"/>
            <w:tcBorders>
              <w:top w:val="single" w:color="auto" w:sz="8" w:space="0"/>
              <w:left w:val="nil"/>
              <w:bottom w:val="single" w:color="auto" w:sz="8" w:space="0"/>
              <w:right w:val="single" w:color="000000" w:sz="8" w:space="0"/>
            </w:tcBorders>
            <w:vAlign w:val="center"/>
          </w:tcPr>
          <w:p w14:paraId="3D5A2B7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项目投资</w:t>
            </w:r>
          </w:p>
        </w:tc>
        <w:tc>
          <w:tcPr>
            <w:tcW w:w="998" w:type="dxa"/>
            <w:vMerge w:val="restart"/>
            <w:tcBorders>
              <w:top w:val="single" w:color="auto" w:sz="8" w:space="0"/>
              <w:left w:val="nil"/>
              <w:right w:val="single" w:color="auto" w:sz="8" w:space="0"/>
            </w:tcBorders>
            <w:vAlign w:val="center"/>
          </w:tcPr>
          <w:p w14:paraId="56D295D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备注</w:t>
            </w:r>
          </w:p>
        </w:tc>
      </w:tr>
      <w:tr w14:paraId="6BDDE154">
        <w:tblPrEx>
          <w:tblCellMar>
            <w:top w:w="0" w:type="dxa"/>
            <w:left w:w="108" w:type="dxa"/>
            <w:bottom w:w="0" w:type="dxa"/>
            <w:right w:w="108" w:type="dxa"/>
          </w:tblCellMar>
        </w:tblPrEx>
        <w:trPr>
          <w:trHeight w:val="330" w:hRule="atLeast"/>
          <w:tblHeader/>
          <w:jc w:val="center"/>
        </w:trPr>
        <w:tc>
          <w:tcPr>
            <w:tcW w:w="427" w:type="dxa"/>
            <w:vMerge w:val="continue"/>
            <w:tcBorders>
              <w:top w:val="single" w:color="auto" w:sz="8" w:space="0"/>
              <w:left w:val="single" w:color="auto" w:sz="8" w:space="0"/>
              <w:bottom w:val="single" w:color="000000" w:sz="8" w:space="0"/>
              <w:right w:val="single" w:color="auto" w:sz="8" w:space="0"/>
            </w:tcBorders>
            <w:vAlign w:val="center"/>
          </w:tcPr>
          <w:p w14:paraId="63085065">
            <w:pPr>
              <w:widowControl/>
              <w:spacing w:line="240" w:lineRule="auto"/>
              <w:ind w:firstLine="0" w:firstLineChars="0"/>
              <w:jc w:val="center"/>
              <w:rPr>
                <w:rFonts w:ascii="宋体" w:hAnsi="宋体" w:eastAsia="宋体" w:cs="宋体"/>
                <w:color w:val="000000"/>
                <w:kern w:val="0"/>
                <w:sz w:val="21"/>
                <w:szCs w:val="21"/>
              </w:rPr>
            </w:pP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20117C67">
            <w:pPr>
              <w:widowControl/>
              <w:spacing w:line="240" w:lineRule="auto"/>
              <w:ind w:firstLine="0" w:firstLineChars="0"/>
              <w:jc w:val="center"/>
              <w:rPr>
                <w:rFonts w:ascii="宋体" w:hAnsi="宋体" w:eastAsia="宋体" w:cs="宋体"/>
                <w:color w:val="000000"/>
                <w:kern w:val="0"/>
                <w:sz w:val="21"/>
                <w:szCs w:val="21"/>
              </w:rPr>
            </w:pPr>
          </w:p>
        </w:tc>
        <w:tc>
          <w:tcPr>
            <w:tcW w:w="1546" w:type="dxa"/>
            <w:vMerge w:val="continue"/>
            <w:tcBorders>
              <w:top w:val="single" w:color="auto" w:sz="8" w:space="0"/>
              <w:left w:val="single" w:color="auto" w:sz="8" w:space="0"/>
              <w:bottom w:val="single" w:color="000000" w:sz="8" w:space="0"/>
              <w:right w:val="single" w:color="auto" w:sz="8" w:space="0"/>
            </w:tcBorders>
            <w:vAlign w:val="center"/>
          </w:tcPr>
          <w:p w14:paraId="278C295C">
            <w:pPr>
              <w:widowControl/>
              <w:spacing w:line="240" w:lineRule="auto"/>
              <w:ind w:firstLine="0" w:firstLineChars="0"/>
              <w:jc w:val="center"/>
              <w:rPr>
                <w:rFonts w:ascii="宋体" w:hAnsi="宋体" w:eastAsia="宋体" w:cs="宋体"/>
                <w:color w:val="000000"/>
                <w:kern w:val="0"/>
                <w:sz w:val="21"/>
                <w:szCs w:val="21"/>
              </w:rPr>
            </w:pPr>
          </w:p>
        </w:tc>
        <w:tc>
          <w:tcPr>
            <w:tcW w:w="1465" w:type="dxa"/>
            <w:vMerge w:val="continue"/>
            <w:tcBorders>
              <w:top w:val="single" w:color="auto" w:sz="8" w:space="0"/>
              <w:left w:val="single" w:color="auto" w:sz="8" w:space="0"/>
              <w:bottom w:val="single" w:color="000000" w:sz="8" w:space="0"/>
              <w:right w:val="single" w:color="auto" w:sz="8" w:space="0"/>
            </w:tcBorders>
            <w:vAlign w:val="center"/>
          </w:tcPr>
          <w:p w14:paraId="5B14B59D">
            <w:pPr>
              <w:widowControl/>
              <w:spacing w:line="240" w:lineRule="auto"/>
              <w:ind w:firstLine="0" w:firstLineChars="0"/>
              <w:jc w:val="center"/>
              <w:rPr>
                <w:rFonts w:ascii="宋体" w:hAnsi="宋体" w:eastAsia="宋体" w:cs="宋体"/>
                <w:color w:val="000000"/>
                <w:kern w:val="0"/>
                <w:sz w:val="21"/>
                <w:szCs w:val="21"/>
              </w:rPr>
            </w:pPr>
          </w:p>
        </w:tc>
        <w:tc>
          <w:tcPr>
            <w:tcW w:w="776" w:type="dxa"/>
            <w:vMerge w:val="continue"/>
            <w:tcBorders>
              <w:top w:val="single" w:color="auto" w:sz="8" w:space="0"/>
              <w:left w:val="single" w:color="auto" w:sz="8" w:space="0"/>
              <w:bottom w:val="single" w:color="000000" w:sz="8" w:space="0"/>
              <w:right w:val="single" w:color="auto" w:sz="8" w:space="0"/>
            </w:tcBorders>
            <w:vAlign w:val="center"/>
          </w:tcPr>
          <w:p w14:paraId="420A9A5E">
            <w:pPr>
              <w:widowControl/>
              <w:spacing w:line="240" w:lineRule="auto"/>
              <w:ind w:firstLine="0" w:firstLineChars="0"/>
              <w:jc w:val="center"/>
              <w:rPr>
                <w:rFonts w:ascii="宋体" w:hAnsi="宋体" w:eastAsia="宋体" w:cs="宋体"/>
                <w:color w:val="000000"/>
                <w:kern w:val="0"/>
                <w:sz w:val="21"/>
                <w:szCs w:val="21"/>
              </w:rPr>
            </w:pPr>
          </w:p>
        </w:tc>
        <w:tc>
          <w:tcPr>
            <w:tcW w:w="3108" w:type="dxa"/>
            <w:vMerge w:val="continue"/>
            <w:tcBorders>
              <w:top w:val="single" w:color="auto" w:sz="8" w:space="0"/>
              <w:left w:val="single" w:color="auto" w:sz="8" w:space="0"/>
              <w:bottom w:val="single" w:color="000000" w:sz="8" w:space="0"/>
              <w:right w:val="single" w:color="auto" w:sz="8" w:space="0"/>
            </w:tcBorders>
            <w:vAlign w:val="center"/>
          </w:tcPr>
          <w:p w14:paraId="3018354B">
            <w:pPr>
              <w:widowControl/>
              <w:spacing w:line="240" w:lineRule="auto"/>
              <w:ind w:firstLine="0" w:firstLineChars="0"/>
              <w:jc w:val="center"/>
              <w:rPr>
                <w:rFonts w:ascii="宋体" w:hAnsi="宋体" w:eastAsia="宋体" w:cs="宋体"/>
                <w:color w:val="000000"/>
                <w:kern w:val="0"/>
                <w:sz w:val="21"/>
                <w:szCs w:val="21"/>
              </w:rPr>
            </w:pPr>
          </w:p>
        </w:tc>
        <w:tc>
          <w:tcPr>
            <w:tcW w:w="1155" w:type="dxa"/>
            <w:vMerge w:val="continue"/>
            <w:tcBorders>
              <w:top w:val="single" w:color="auto" w:sz="8" w:space="0"/>
              <w:left w:val="single" w:color="auto" w:sz="8" w:space="0"/>
              <w:bottom w:val="single" w:color="000000" w:sz="8" w:space="0"/>
              <w:right w:val="single" w:color="auto" w:sz="8" w:space="0"/>
            </w:tcBorders>
            <w:vAlign w:val="center"/>
          </w:tcPr>
          <w:p w14:paraId="5421931C">
            <w:pPr>
              <w:widowControl/>
              <w:spacing w:line="240" w:lineRule="auto"/>
              <w:ind w:firstLine="0" w:firstLineChars="0"/>
              <w:jc w:val="center"/>
              <w:rPr>
                <w:rFonts w:ascii="宋体" w:hAnsi="宋体" w:eastAsia="宋体" w:cs="宋体"/>
                <w:color w:val="000000"/>
                <w:kern w:val="0"/>
                <w:sz w:val="21"/>
                <w:szCs w:val="21"/>
              </w:rPr>
            </w:pPr>
          </w:p>
        </w:tc>
        <w:tc>
          <w:tcPr>
            <w:tcW w:w="1140" w:type="dxa"/>
            <w:vMerge w:val="continue"/>
            <w:tcBorders>
              <w:top w:val="single" w:color="auto" w:sz="8" w:space="0"/>
              <w:left w:val="single" w:color="auto" w:sz="8" w:space="0"/>
              <w:bottom w:val="single" w:color="000000" w:sz="8" w:space="0"/>
              <w:right w:val="single" w:color="auto" w:sz="8" w:space="0"/>
            </w:tcBorders>
            <w:vAlign w:val="center"/>
          </w:tcPr>
          <w:p w14:paraId="1F8D20EE">
            <w:pPr>
              <w:widowControl/>
              <w:spacing w:line="240" w:lineRule="auto"/>
              <w:ind w:firstLine="0" w:firstLineChars="0"/>
              <w:jc w:val="center"/>
              <w:rPr>
                <w:rFonts w:eastAsia="宋体"/>
                <w:color w:val="000000"/>
                <w:kern w:val="0"/>
                <w:sz w:val="21"/>
                <w:szCs w:val="21"/>
              </w:rPr>
            </w:pPr>
          </w:p>
        </w:tc>
        <w:tc>
          <w:tcPr>
            <w:tcW w:w="848" w:type="dxa"/>
            <w:tcBorders>
              <w:top w:val="nil"/>
              <w:left w:val="nil"/>
              <w:bottom w:val="nil"/>
              <w:right w:val="single" w:color="auto" w:sz="8" w:space="0"/>
            </w:tcBorders>
            <w:vAlign w:val="center"/>
          </w:tcPr>
          <w:p w14:paraId="1C9A663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总投资</w:t>
            </w:r>
          </w:p>
        </w:tc>
        <w:tc>
          <w:tcPr>
            <w:tcW w:w="998" w:type="dxa"/>
            <w:tcBorders>
              <w:top w:val="nil"/>
              <w:left w:val="nil"/>
              <w:bottom w:val="nil"/>
              <w:right w:val="nil"/>
            </w:tcBorders>
            <w:vAlign w:val="center"/>
          </w:tcPr>
          <w:p w14:paraId="3E13B74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w:t>
            </w:r>
            <w:r>
              <w:rPr>
                <w:rFonts w:hint="eastAsia" w:ascii="宋体" w:hAnsi="宋体" w:eastAsia="宋体"/>
                <w:color w:val="000000"/>
                <w:kern w:val="0"/>
                <w:sz w:val="21"/>
                <w:szCs w:val="21"/>
              </w:rPr>
              <w:t>十四五</w:t>
            </w:r>
            <w:r>
              <w:rPr>
                <w:rFonts w:eastAsia="宋体"/>
                <w:color w:val="000000"/>
                <w:kern w:val="0"/>
                <w:sz w:val="21"/>
                <w:szCs w:val="21"/>
              </w:rPr>
              <w:t>”</w:t>
            </w:r>
            <w:r>
              <w:rPr>
                <w:rFonts w:hint="eastAsia" w:ascii="宋体" w:hAnsi="宋体" w:eastAsia="宋体"/>
                <w:color w:val="000000"/>
                <w:kern w:val="0"/>
                <w:sz w:val="21"/>
                <w:szCs w:val="21"/>
              </w:rPr>
              <w:t>投资</w:t>
            </w:r>
          </w:p>
        </w:tc>
        <w:tc>
          <w:tcPr>
            <w:tcW w:w="848" w:type="dxa"/>
            <w:tcBorders>
              <w:top w:val="nil"/>
              <w:left w:val="single" w:color="auto" w:sz="8" w:space="0"/>
              <w:bottom w:val="single" w:color="auto" w:sz="8" w:space="0"/>
              <w:right w:val="single" w:color="auto" w:sz="8" w:space="0"/>
            </w:tcBorders>
            <w:vAlign w:val="center"/>
          </w:tcPr>
          <w:p w14:paraId="0E366EF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远期投资</w:t>
            </w:r>
          </w:p>
        </w:tc>
        <w:tc>
          <w:tcPr>
            <w:tcW w:w="998" w:type="dxa"/>
            <w:vMerge w:val="continue"/>
            <w:tcBorders>
              <w:left w:val="nil"/>
              <w:bottom w:val="single" w:color="auto" w:sz="8" w:space="0"/>
              <w:right w:val="single" w:color="auto" w:sz="8" w:space="0"/>
            </w:tcBorders>
            <w:vAlign w:val="center"/>
          </w:tcPr>
          <w:p w14:paraId="3BC5BB56">
            <w:pPr>
              <w:widowControl/>
              <w:spacing w:line="240" w:lineRule="auto"/>
              <w:ind w:firstLine="0" w:firstLineChars="0"/>
              <w:jc w:val="center"/>
              <w:rPr>
                <w:rFonts w:eastAsia="宋体"/>
                <w:color w:val="000000"/>
                <w:kern w:val="0"/>
                <w:sz w:val="21"/>
                <w:szCs w:val="21"/>
              </w:rPr>
            </w:pPr>
          </w:p>
        </w:tc>
      </w:tr>
      <w:tr w14:paraId="0FA72D2B">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6D4B61B2">
            <w:pPr>
              <w:widowControl/>
              <w:spacing w:line="240" w:lineRule="auto"/>
              <w:ind w:firstLine="0" w:firstLineChars="0"/>
              <w:jc w:val="center"/>
              <w:rPr>
                <w:rFonts w:eastAsia="宋体"/>
                <w:color w:val="000000"/>
                <w:kern w:val="0"/>
                <w:sz w:val="21"/>
                <w:szCs w:val="21"/>
              </w:rPr>
            </w:pPr>
          </w:p>
        </w:tc>
        <w:tc>
          <w:tcPr>
            <w:tcW w:w="8797" w:type="dxa"/>
            <w:gridSpan w:val="6"/>
            <w:tcBorders>
              <w:top w:val="single" w:color="auto" w:sz="8" w:space="0"/>
              <w:left w:val="nil"/>
              <w:bottom w:val="single" w:color="auto" w:sz="8" w:space="0"/>
              <w:right w:val="single" w:color="000000" w:sz="8" w:space="0"/>
            </w:tcBorders>
            <w:vAlign w:val="center"/>
          </w:tcPr>
          <w:p w14:paraId="3EA352A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总投资</w:t>
            </w:r>
          </w:p>
        </w:tc>
        <w:tc>
          <w:tcPr>
            <w:tcW w:w="1140" w:type="dxa"/>
            <w:tcBorders>
              <w:top w:val="nil"/>
              <w:left w:val="nil"/>
              <w:bottom w:val="single" w:color="auto" w:sz="8" w:space="0"/>
              <w:right w:val="single" w:color="auto" w:sz="8" w:space="0"/>
            </w:tcBorders>
            <w:vAlign w:val="center"/>
          </w:tcPr>
          <w:p w14:paraId="5153A20B">
            <w:pPr>
              <w:widowControl/>
              <w:spacing w:line="240" w:lineRule="auto"/>
              <w:ind w:firstLine="0" w:firstLineChars="0"/>
              <w:jc w:val="center"/>
              <w:rPr>
                <w:rFonts w:eastAsia="宋体"/>
                <w:color w:val="000000"/>
                <w:kern w:val="0"/>
                <w:sz w:val="21"/>
                <w:szCs w:val="21"/>
              </w:rPr>
            </w:pPr>
          </w:p>
        </w:tc>
        <w:tc>
          <w:tcPr>
            <w:tcW w:w="848" w:type="dxa"/>
            <w:tcBorders>
              <w:top w:val="single" w:color="auto" w:sz="8" w:space="0"/>
              <w:left w:val="nil"/>
              <w:bottom w:val="single" w:color="auto" w:sz="8" w:space="0"/>
              <w:right w:val="single" w:color="auto" w:sz="8" w:space="0"/>
            </w:tcBorders>
            <w:vAlign w:val="center"/>
          </w:tcPr>
          <w:p w14:paraId="2252B364">
            <w:pPr>
              <w:widowControl/>
              <w:spacing w:line="240" w:lineRule="auto"/>
              <w:ind w:firstLine="0" w:firstLineChars="0"/>
              <w:jc w:val="center"/>
              <w:rPr>
                <w:rFonts w:eastAsia="宋体"/>
                <w:color w:val="000000"/>
                <w:kern w:val="0"/>
                <w:sz w:val="21"/>
                <w:szCs w:val="21"/>
              </w:rPr>
            </w:pPr>
          </w:p>
        </w:tc>
        <w:tc>
          <w:tcPr>
            <w:tcW w:w="998" w:type="dxa"/>
            <w:tcBorders>
              <w:top w:val="single" w:color="auto" w:sz="8" w:space="0"/>
              <w:left w:val="nil"/>
              <w:bottom w:val="single" w:color="auto" w:sz="8" w:space="0"/>
              <w:right w:val="single" w:color="auto" w:sz="8" w:space="0"/>
            </w:tcBorders>
            <w:vAlign w:val="center"/>
          </w:tcPr>
          <w:p w14:paraId="5350E43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301890</w:t>
            </w:r>
          </w:p>
        </w:tc>
        <w:tc>
          <w:tcPr>
            <w:tcW w:w="848" w:type="dxa"/>
            <w:tcBorders>
              <w:top w:val="nil"/>
              <w:left w:val="nil"/>
              <w:bottom w:val="single" w:color="auto" w:sz="8" w:space="0"/>
              <w:right w:val="single" w:color="auto" w:sz="8" w:space="0"/>
            </w:tcBorders>
            <w:vAlign w:val="center"/>
          </w:tcPr>
          <w:p w14:paraId="2943B49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727062</w:t>
            </w:r>
          </w:p>
        </w:tc>
        <w:tc>
          <w:tcPr>
            <w:tcW w:w="998" w:type="dxa"/>
            <w:tcBorders>
              <w:top w:val="nil"/>
              <w:left w:val="nil"/>
              <w:bottom w:val="single" w:color="auto" w:sz="8" w:space="0"/>
              <w:right w:val="single" w:color="auto" w:sz="8" w:space="0"/>
            </w:tcBorders>
            <w:vAlign w:val="center"/>
          </w:tcPr>
          <w:p w14:paraId="6F78D9A7">
            <w:pPr>
              <w:widowControl/>
              <w:spacing w:line="240" w:lineRule="auto"/>
              <w:ind w:firstLine="0" w:firstLineChars="0"/>
              <w:jc w:val="center"/>
              <w:rPr>
                <w:rFonts w:eastAsia="宋体"/>
                <w:color w:val="000000"/>
                <w:kern w:val="0"/>
                <w:sz w:val="21"/>
                <w:szCs w:val="21"/>
              </w:rPr>
            </w:pPr>
          </w:p>
        </w:tc>
      </w:tr>
      <w:tr w14:paraId="4BEBDA5D">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671421F2">
            <w:pPr>
              <w:widowControl/>
              <w:spacing w:line="240" w:lineRule="auto"/>
              <w:ind w:firstLine="0" w:firstLineChars="0"/>
              <w:jc w:val="center"/>
              <w:rPr>
                <w:rFonts w:eastAsia="宋体"/>
                <w:color w:val="000000"/>
                <w:kern w:val="0"/>
                <w:sz w:val="21"/>
                <w:szCs w:val="21"/>
              </w:rPr>
            </w:pPr>
          </w:p>
        </w:tc>
        <w:tc>
          <w:tcPr>
            <w:tcW w:w="8797" w:type="dxa"/>
            <w:gridSpan w:val="6"/>
            <w:tcBorders>
              <w:top w:val="single" w:color="auto" w:sz="8" w:space="0"/>
              <w:left w:val="nil"/>
              <w:bottom w:val="single" w:color="auto" w:sz="8" w:space="0"/>
              <w:right w:val="single" w:color="000000" w:sz="8" w:space="0"/>
            </w:tcBorders>
            <w:vAlign w:val="center"/>
          </w:tcPr>
          <w:p w14:paraId="1423F377">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一、水库工程</w:t>
            </w:r>
          </w:p>
        </w:tc>
        <w:tc>
          <w:tcPr>
            <w:tcW w:w="1140" w:type="dxa"/>
            <w:tcBorders>
              <w:top w:val="nil"/>
              <w:left w:val="nil"/>
              <w:bottom w:val="single" w:color="auto" w:sz="8" w:space="0"/>
              <w:right w:val="single" w:color="auto" w:sz="8" w:space="0"/>
            </w:tcBorders>
            <w:vAlign w:val="center"/>
          </w:tcPr>
          <w:p w14:paraId="087EF502">
            <w:pPr>
              <w:widowControl/>
              <w:spacing w:line="240" w:lineRule="auto"/>
              <w:ind w:firstLine="0" w:firstLineChars="0"/>
              <w:jc w:val="center"/>
              <w:rPr>
                <w:rFonts w:eastAsia="宋体"/>
                <w:b/>
                <w:bCs/>
                <w:color w:val="000000"/>
                <w:kern w:val="0"/>
                <w:sz w:val="21"/>
                <w:szCs w:val="21"/>
              </w:rPr>
            </w:pPr>
          </w:p>
        </w:tc>
        <w:tc>
          <w:tcPr>
            <w:tcW w:w="848" w:type="dxa"/>
            <w:tcBorders>
              <w:top w:val="nil"/>
              <w:left w:val="nil"/>
              <w:bottom w:val="single" w:color="auto" w:sz="8" w:space="0"/>
              <w:right w:val="single" w:color="auto" w:sz="8" w:space="0"/>
            </w:tcBorders>
            <w:vAlign w:val="center"/>
          </w:tcPr>
          <w:p w14:paraId="453C9274">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24A5396A">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92607</w:t>
            </w:r>
          </w:p>
        </w:tc>
        <w:tc>
          <w:tcPr>
            <w:tcW w:w="848" w:type="dxa"/>
            <w:tcBorders>
              <w:top w:val="nil"/>
              <w:left w:val="nil"/>
              <w:bottom w:val="single" w:color="auto" w:sz="8" w:space="0"/>
              <w:right w:val="single" w:color="auto" w:sz="8" w:space="0"/>
            </w:tcBorders>
            <w:vAlign w:val="center"/>
          </w:tcPr>
          <w:p w14:paraId="2DCA6E31">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613082</w:t>
            </w:r>
          </w:p>
        </w:tc>
        <w:tc>
          <w:tcPr>
            <w:tcW w:w="998" w:type="dxa"/>
            <w:tcBorders>
              <w:top w:val="nil"/>
              <w:left w:val="nil"/>
              <w:bottom w:val="single" w:color="auto" w:sz="8" w:space="0"/>
              <w:right w:val="single" w:color="auto" w:sz="8" w:space="0"/>
            </w:tcBorders>
            <w:vAlign w:val="center"/>
          </w:tcPr>
          <w:p w14:paraId="1308DF33">
            <w:pPr>
              <w:widowControl/>
              <w:spacing w:line="240" w:lineRule="auto"/>
              <w:ind w:firstLine="0" w:firstLineChars="0"/>
              <w:jc w:val="center"/>
              <w:rPr>
                <w:rFonts w:eastAsia="宋体"/>
                <w:color w:val="000000"/>
                <w:kern w:val="0"/>
                <w:sz w:val="21"/>
                <w:szCs w:val="21"/>
              </w:rPr>
            </w:pPr>
          </w:p>
        </w:tc>
      </w:tr>
      <w:tr w14:paraId="3EEE44B6">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4201C41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w:t>
            </w:r>
          </w:p>
        </w:tc>
        <w:tc>
          <w:tcPr>
            <w:tcW w:w="747" w:type="dxa"/>
            <w:tcBorders>
              <w:top w:val="nil"/>
              <w:left w:val="nil"/>
              <w:bottom w:val="single" w:color="auto" w:sz="8" w:space="0"/>
              <w:right w:val="single" w:color="auto" w:sz="8" w:space="0"/>
            </w:tcBorders>
            <w:vAlign w:val="center"/>
          </w:tcPr>
          <w:p w14:paraId="1714218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大型水库</w:t>
            </w:r>
          </w:p>
        </w:tc>
        <w:tc>
          <w:tcPr>
            <w:tcW w:w="1546" w:type="dxa"/>
            <w:tcBorders>
              <w:top w:val="nil"/>
              <w:left w:val="nil"/>
              <w:bottom w:val="single" w:color="auto" w:sz="8" w:space="0"/>
              <w:right w:val="single" w:color="auto" w:sz="8" w:space="0"/>
            </w:tcBorders>
            <w:vAlign w:val="center"/>
          </w:tcPr>
          <w:p w14:paraId="10171BD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永安水库</w:t>
            </w:r>
          </w:p>
        </w:tc>
        <w:tc>
          <w:tcPr>
            <w:tcW w:w="1465" w:type="dxa"/>
            <w:tcBorders>
              <w:top w:val="nil"/>
              <w:left w:val="nil"/>
              <w:bottom w:val="single" w:color="auto" w:sz="8" w:space="0"/>
              <w:right w:val="single" w:color="auto" w:sz="8" w:space="0"/>
            </w:tcBorders>
            <w:vAlign w:val="center"/>
          </w:tcPr>
          <w:p w14:paraId="382C2BA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永安镇</w:t>
            </w:r>
          </w:p>
        </w:tc>
        <w:tc>
          <w:tcPr>
            <w:tcW w:w="776" w:type="dxa"/>
            <w:tcBorders>
              <w:top w:val="nil"/>
              <w:left w:val="nil"/>
              <w:bottom w:val="single" w:color="auto" w:sz="8" w:space="0"/>
              <w:right w:val="single" w:color="auto" w:sz="8" w:space="0"/>
            </w:tcBorders>
            <w:vAlign w:val="center"/>
          </w:tcPr>
          <w:p w14:paraId="30A3E32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CB69C0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新建大二型水库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1.07</w:t>
            </w:r>
            <w:r>
              <w:rPr>
                <w:rFonts w:hint="eastAsia" w:ascii="宋体" w:hAnsi="宋体" w:eastAsia="宋体" w:cs="宋体"/>
                <w:color w:val="000000"/>
                <w:kern w:val="0"/>
                <w:sz w:val="21"/>
                <w:szCs w:val="21"/>
              </w:rPr>
              <w:t>亿立方米。</w:t>
            </w:r>
          </w:p>
        </w:tc>
        <w:tc>
          <w:tcPr>
            <w:tcW w:w="1155" w:type="dxa"/>
            <w:tcBorders>
              <w:top w:val="nil"/>
              <w:left w:val="nil"/>
              <w:bottom w:val="single" w:color="auto" w:sz="8" w:space="0"/>
              <w:right w:val="single" w:color="auto" w:sz="8" w:space="0"/>
            </w:tcBorders>
            <w:vAlign w:val="center"/>
          </w:tcPr>
          <w:p w14:paraId="220E56B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2025-2035</w:t>
            </w:r>
          </w:p>
        </w:tc>
        <w:tc>
          <w:tcPr>
            <w:tcW w:w="1140" w:type="dxa"/>
            <w:tcBorders>
              <w:top w:val="nil"/>
              <w:left w:val="nil"/>
              <w:bottom w:val="single" w:color="auto" w:sz="8" w:space="0"/>
              <w:right w:val="single" w:color="auto" w:sz="8" w:space="0"/>
            </w:tcBorders>
            <w:vAlign w:val="center"/>
          </w:tcPr>
          <w:p w14:paraId="629866A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72642A8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550000</w:t>
            </w:r>
          </w:p>
        </w:tc>
        <w:tc>
          <w:tcPr>
            <w:tcW w:w="998" w:type="dxa"/>
            <w:tcBorders>
              <w:top w:val="nil"/>
              <w:left w:val="nil"/>
              <w:bottom w:val="single" w:color="auto" w:sz="8" w:space="0"/>
              <w:right w:val="single" w:color="auto" w:sz="8" w:space="0"/>
            </w:tcBorders>
            <w:vAlign w:val="center"/>
          </w:tcPr>
          <w:p w14:paraId="2270B76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50000</w:t>
            </w:r>
          </w:p>
        </w:tc>
        <w:tc>
          <w:tcPr>
            <w:tcW w:w="848" w:type="dxa"/>
            <w:tcBorders>
              <w:top w:val="nil"/>
              <w:left w:val="nil"/>
              <w:bottom w:val="single" w:color="auto" w:sz="8" w:space="0"/>
              <w:right w:val="single" w:color="auto" w:sz="8" w:space="0"/>
            </w:tcBorders>
            <w:vAlign w:val="center"/>
          </w:tcPr>
          <w:p w14:paraId="46EAE43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500000</w:t>
            </w:r>
          </w:p>
        </w:tc>
        <w:tc>
          <w:tcPr>
            <w:tcW w:w="998" w:type="dxa"/>
            <w:tcBorders>
              <w:top w:val="nil"/>
              <w:left w:val="nil"/>
              <w:bottom w:val="single" w:color="auto" w:sz="8" w:space="0"/>
              <w:right w:val="single" w:color="auto" w:sz="8" w:space="0"/>
            </w:tcBorders>
            <w:vAlign w:val="center"/>
          </w:tcPr>
          <w:p w14:paraId="5AC24DF6">
            <w:pPr>
              <w:widowControl/>
              <w:spacing w:line="240" w:lineRule="auto"/>
              <w:ind w:firstLine="0" w:firstLineChars="0"/>
              <w:jc w:val="center"/>
              <w:rPr>
                <w:rFonts w:eastAsia="宋体"/>
                <w:color w:val="000000"/>
                <w:kern w:val="0"/>
                <w:sz w:val="21"/>
                <w:szCs w:val="21"/>
              </w:rPr>
            </w:pPr>
          </w:p>
        </w:tc>
      </w:tr>
      <w:tr w14:paraId="433E2907">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6C145FA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w:t>
            </w:r>
          </w:p>
        </w:tc>
        <w:tc>
          <w:tcPr>
            <w:tcW w:w="747" w:type="dxa"/>
            <w:tcBorders>
              <w:top w:val="nil"/>
              <w:left w:val="nil"/>
              <w:bottom w:val="nil"/>
              <w:right w:val="single" w:color="auto" w:sz="8" w:space="0"/>
            </w:tcBorders>
            <w:vAlign w:val="center"/>
          </w:tcPr>
          <w:p w14:paraId="0809A9B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中型水库</w:t>
            </w:r>
          </w:p>
        </w:tc>
        <w:tc>
          <w:tcPr>
            <w:tcW w:w="1546" w:type="dxa"/>
            <w:tcBorders>
              <w:top w:val="nil"/>
              <w:left w:val="nil"/>
              <w:bottom w:val="single" w:color="auto" w:sz="8" w:space="0"/>
              <w:right w:val="single" w:color="auto" w:sz="8" w:space="0"/>
            </w:tcBorders>
            <w:vAlign w:val="center"/>
          </w:tcPr>
          <w:p w14:paraId="56F3420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龙滩水库</w:t>
            </w:r>
          </w:p>
        </w:tc>
        <w:tc>
          <w:tcPr>
            <w:tcW w:w="1465" w:type="dxa"/>
            <w:tcBorders>
              <w:top w:val="nil"/>
              <w:left w:val="nil"/>
              <w:bottom w:val="single" w:color="auto" w:sz="8" w:space="0"/>
              <w:right w:val="single" w:color="auto" w:sz="8" w:space="0"/>
            </w:tcBorders>
            <w:vAlign w:val="center"/>
          </w:tcPr>
          <w:p w14:paraId="2CB77B2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沙河乡</w:t>
            </w:r>
          </w:p>
        </w:tc>
        <w:tc>
          <w:tcPr>
            <w:tcW w:w="776" w:type="dxa"/>
            <w:tcBorders>
              <w:top w:val="nil"/>
              <w:left w:val="nil"/>
              <w:bottom w:val="single" w:color="auto" w:sz="8" w:space="0"/>
              <w:right w:val="single" w:color="auto" w:sz="8" w:space="0"/>
            </w:tcBorders>
            <w:vAlign w:val="center"/>
          </w:tcPr>
          <w:p w14:paraId="30FA211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续建</w:t>
            </w:r>
          </w:p>
        </w:tc>
        <w:tc>
          <w:tcPr>
            <w:tcW w:w="3108" w:type="dxa"/>
            <w:tcBorders>
              <w:top w:val="nil"/>
              <w:left w:val="nil"/>
              <w:bottom w:val="single" w:color="auto" w:sz="8" w:space="0"/>
              <w:right w:val="single" w:color="auto" w:sz="8" w:space="0"/>
            </w:tcBorders>
            <w:vAlign w:val="center"/>
          </w:tcPr>
          <w:p w14:paraId="1D02EB6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续建中型水库</w:t>
            </w:r>
            <w:r>
              <w:rPr>
                <w:rFonts w:eastAsia="宋体"/>
                <w:color w:val="000000"/>
                <w:kern w:val="0"/>
                <w:sz w:val="21"/>
                <w:szCs w:val="21"/>
              </w:rPr>
              <w:t>1</w:t>
            </w:r>
            <w:r>
              <w:rPr>
                <w:rFonts w:hint="eastAsia" w:ascii="宋体" w:hAnsi="宋体" w:eastAsia="宋体" w:cs="宋体"/>
                <w:color w:val="000000"/>
                <w:kern w:val="0"/>
                <w:sz w:val="21"/>
                <w:szCs w:val="21"/>
              </w:rPr>
              <w:t>座、库容</w:t>
            </w:r>
            <w:r>
              <w:rPr>
                <w:rFonts w:eastAsia="宋体"/>
                <w:color w:val="000000"/>
                <w:kern w:val="0"/>
                <w:sz w:val="21"/>
                <w:szCs w:val="21"/>
              </w:rPr>
              <w:t>1651</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31A6B86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2016-2022</w:t>
            </w:r>
          </w:p>
        </w:tc>
        <w:tc>
          <w:tcPr>
            <w:tcW w:w="1140" w:type="dxa"/>
            <w:tcBorders>
              <w:top w:val="nil"/>
              <w:left w:val="nil"/>
              <w:bottom w:val="single" w:color="auto" w:sz="8" w:space="0"/>
              <w:right w:val="single" w:color="auto" w:sz="8" w:space="0"/>
            </w:tcBorders>
            <w:vAlign w:val="center"/>
          </w:tcPr>
          <w:p w14:paraId="6E1DCE9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36E2B01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72880</w:t>
            </w:r>
          </w:p>
        </w:tc>
        <w:tc>
          <w:tcPr>
            <w:tcW w:w="998" w:type="dxa"/>
            <w:tcBorders>
              <w:top w:val="nil"/>
              <w:left w:val="nil"/>
              <w:bottom w:val="single" w:color="auto" w:sz="8" w:space="0"/>
              <w:right w:val="single" w:color="auto" w:sz="8" w:space="0"/>
            </w:tcBorders>
            <w:vAlign w:val="center"/>
          </w:tcPr>
          <w:p w14:paraId="1D199B6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13503</w:t>
            </w:r>
          </w:p>
        </w:tc>
        <w:tc>
          <w:tcPr>
            <w:tcW w:w="848" w:type="dxa"/>
            <w:tcBorders>
              <w:top w:val="nil"/>
              <w:left w:val="nil"/>
              <w:bottom w:val="single" w:color="auto" w:sz="8" w:space="0"/>
              <w:right w:val="single" w:color="auto" w:sz="8" w:space="0"/>
            </w:tcBorders>
            <w:vAlign w:val="center"/>
          </w:tcPr>
          <w:p w14:paraId="4A7A766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0720C4DC">
            <w:pPr>
              <w:widowControl/>
              <w:spacing w:line="240" w:lineRule="auto"/>
              <w:ind w:firstLine="0" w:firstLineChars="0"/>
              <w:jc w:val="center"/>
              <w:rPr>
                <w:rFonts w:eastAsia="宋体"/>
                <w:color w:val="000000"/>
                <w:kern w:val="0"/>
                <w:sz w:val="21"/>
                <w:szCs w:val="21"/>
              </w:rPr>
            </w:pPr>
          </w:p>
        </w:tc>
      </w:tr>
      <w:tr w14:paraId="7511048F">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585D174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w:t>
            </w:r>
          </w:p>
        </w:tc>
        <w:tc>
          <w:tcPr>
            <w:tcW w:w="747" w:type="dxa"/>
            <w:vMerge w:val="restart"/>
            <w:tcBorders>
              <w:top w:val="single" w:color="auto" w:sz="8" w:space="0"/>
              <w:left w:val="single" w:color="auto" w:sz="8" w:space="0"/>
              <w:bottom w:val="single" w:color="000000" w:sz="8" w:space="0"/>
              <w:right w:val="single" w:color="auto" w:sz="8" w:space="0"/>
            </w:tcBorders>
            <w:vAlign w:val="center"/>
          </w:tcPr>
          <w:p w14:paraId="2B300CC8">
            <w:pPr>
              <w:widowControl/>
              <w:spacing w:line="240" w:lineRule="auto"/>
              <w:ind w:firstLine="0" w:firstLineChars="0"/>
              <w:jc w:val="center"/>
              <w:rPr>
                <w:rFonts w:ascii="宋体" w:hAnsi="宋体" w:eastAsia="宋体" w:cs="宋体"/>
                <w:color w:val="000000"/>
                <w:kern w:val="0"/>
                <w:sz w:val="21"/>
                <w:szCs w:val="21"/>
              </w:rPr>
            </w:pPr>
          </w:p>
          <w:p w14:paraId="608AF47B">
            <w:pPr>
              <w:widowControl/>
              <w:spacing w:line="240" w:lineRule="auto"/>
              <w:ind w:firstLine="0" w:firstLineChars="0"/>
              <w:jc w:val="center"/>
              <w:rPr>
                <w:rFonts w:ascii="宋体" w:hAnsi="宋体" w:eastAsia="宋体" w:cs="宋体"/>
                <w:color w:val="000000"/>
                <w:kern w:val="0"/>
                <w:sz w:val="21"/>
                <w:szCs w:val="21"/>
              </w:rPr>
            </w:pPr>
          </w:p>
          <w:p w14:paraId="1D4F28A6">
            <w:pPr>
              <w:widowControl/>
              <w:spacing w:line="240" w:lineRule="auto"/>
              <w:ind w:firstLine="0" w:firstLineChars="0"/>
              <w:jc w:val="center"/>
              <w:rPr>
                <w:rFonts w:ascii="宋体" w:hAnsi="宋体" w:eastAsia="宋体" w:cs="宋体"/>
                <w:color w:val="000000"/>
                <w:kern w:val="0"/>
                <w:sz w:val="21"/>
                <w:szCs w:val="21"/>
              </w:rPr>
            </w:pPr>
          </w:p>
          <w:p w14:paraId="4444F437">
            <w:pPr>
              <w:widowControl/>
              <w:spacing w:line="240" w:lineRule="auto"/>
              <w:ind w:firstLine="0" w:firstLineChars="0"/>
              <w:jc w:val="center"/>
              <w:rPr>
                <w:rFonts w:ascii="宋体" w:hAnsi="宋体" w:eastAsia="宋体" w:cs="宋体"/>
                <w:color w:val="000000"/>
                <w:kern w:val="0"/>
                <w:sz w:val="21"/>
                <w:szCs w:val="21"/>
              </w:rPr>
            </w:pPr>
          </w:p>
          <w:p w14:paraId="71A1360C">
            <w:pPr>
              <w:widowControl/>
              <w:spacing w:line="240" w:lineRule="auto"/>
              <w:ind w:firstLine="0" w:firstLineChars="0"/>
              <w:jc w:val="center"/>
              <w:rPr>
                <w:rFonts w:ascii="宋体" w:hAnsi="宋体" w:eastAsia="宋体" w:cs="宋体"/>
                <w:color w:val="000000"/>
                <w:kern w:val="0"/>
                <w:sz w:val="21"/>
                <w:szCs w:val="21"/>
              </w:rPr>
            </w:pPr>
          </w:p>
          <w:p w14:paraId="35FF9D3B">
            <w:pPr>
              <w:widowControl/>
              <w:spacing w:line="240" w:lineRule="auto"/>
              <w:ind w:firstLine="0" w:firstLineChars="0"/>
              <w:jc w:val="center"/>
              <w:rPr>
                <w:rFonts w:ascii="宋体" w:hAnsi="宋体" w:eastAsia="宋体" w:cs="宋体"/>
                <w:color w:val="000000"/>
                <w:kern w:val="0"/>
                <w:sz w:val="21"/>
                <w:szCs w:val="21"/>
              </w:rPr>
            </w:pPr>
          </w:p>
          <w:p w14:paraId="77CD0B4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小型水库</w:t>
            </w:r>
          </w:p>
          <w:p w14:paraId="4FCF6789">
            <w:pPr>
              <w:widowControl/>
              <w:spacing w:line="240" w:lineRule="auto"/>
              <w:ind w:firstLine="0" w:firstLineChars="0"/>
              <w:jc w:val="center"/>
              <w:rPr>
                <w:rFonts w:ascii="宋体" w:hAnsi="宋体" w:eastAsia="宋体" w:cs="宋体"/>
                <w:color w:val="000000"/>
                <w:kern w:val="0"/>
                <w:sz w:val="21"/>
                <w:szCs w:val="21"/>
              </w:rPr>
            </w:pPr>
          </w:p>
          <w:p w14:paraId="00206FE8">
            <w:pPr>
              <w:widowControl/>
              <w:spacing w:line="240" w:lineRule="auto"/>
              <w:ind w:firstLine="0" w:firstLineChars="0"/>
              <w:jc w:val="center"/>
              <w:rPr>
                <w:rFonts w:ascii="宋体" w:hAnsi="宋体" w:eastAsia="宋体" w:cs="宋体"/>
                <w:color w:val="000000"/>
                <w:kern w:val="0"/>
                <w:sz w:val="21"/>
                <w:szCs w:val="21"/>
              </w:rPr>
            </w:pPr>
          </w:p>
          <w:p w14:paraId="5DA550AF">
            <w:pPr>
              <w:widowControl/>
              <w:spacing w:line="240" w:lineRule="auto"/>
              <w:ind w:firstLine="0" w:firstLineChars="0"/>
              <w:jc w:val="center"/>
              <w:rPr>
                <w:rFonts w:ascii="宋体" w:hAnsi="宋体" w:eastAsia="宋体" w:cs="宋体"/>
                <w:color w:val="000000"/>
                <w:kern w:val="0"/>
                <w:sz w:val="21"/>
                <w:szCs w:val="21"/>
              </w:rPr>
            </w:pPr>
          </w:p>
          <w:p w14:paraId="584528F9">
            <w:pPr>
              <w:widowControl/>
              <w:spacing w:line="240" w:lineRule="auto"/>
              <w:ind w:firstLine="0" w:firstLineChars="0"/>
              <w:jc w:val="center"/>
              <w:rPr>
                <w:rFonts w:ascii="宋体" w:hAnsi="宋体" w:eastAsia="宋体" w:cs="宋体"/>
                <w:color w:val="000000"/>
                <w:kern w:val="0"/>
                <w:sz w:val="21"/>
                <w:szCs w:val="21"/>
              </w:rPr>
            </w:pPr>
          </w:p>
          <w:p w14:paraId="79006F4B">
            <w:pPr>
              <w:widowControl/>
              <w:spacing w:line="240" w:lineRule="auto"/>
              <w:ind w:firstLine="0" w:firstLineChars="0"/>
              <w:jc w:val="center"/>
              <w:rPr>
                <w:rFonts w:ascii="宋体" w:hAnsi="宋体" w:eastAsia="宋体" w:cs="宋体"/>
                <w:color w:val="000000"/>
                <w:kern w:val="0"/>
                <w:sz w:val="21"/>
                <w:szCs w:val="21"/>
              </w:rPr>
            </w:pPr>
          </w:p>
          <w:p w14:paraId="3CE87504">
            <w:pPr>
              <w:widowControl/>
              <w:spacing w:line="240" w:lineRule="auto"/>
              <w:ind w:firstLine="0" w:firstLineChars="0"/>
              <w:jc w:val="center"/>
              <w:rPr>
                <w:rFonts w:ascii="宋体" w:hAnsi="宋体" w:eastAsia="宋体" w:cs="宋体"/>
                <w:color w:val="000000"/>
                <w:kern w:val="0"/>
                <w:sz w:val="21"/>
                <w:szCs w:val="21"/>
              </w:rPr>
            </w:pPr>
          </w:p>
          <w:p w14:paraId="01ACF0FD">
            <w:pPr>
              <w:widowControl/>
              <w:spacing w:line="240" w:lineRule="auto"/>
              <w:ind w:firstLine="0" w:firstLineChars="0"/>
              <w:jc w:val="center"/>
              <w:rPr>
                <w:rFonts w:ascii="宋体" w:hAnsi="宋体" w:eastAsia="宋体" w:cs="宋体"/>
                <w:color w:val="000000"/>
                <w:kern w:val="0"/>
                <w:sz w:val="21"/>
                <w:szCs w:val="21"/>
              </w:rPr>
            </w:pPr>
          </w:p>
          <w:p w14:paraId="206EED9A">
            <w:pPr>
              <w:widowControl/>
              <w:spacing w:line="240" w:lineRule="auto"/>
              <w:ind w:firstLine="0" w:firstLineChars="0"/>
              <w:jc w:val="center"/>
              <w:rPr>
                <w:rFonts w:ascii="宋体" w:hAnsi="宋体" w:eastAsia="宋体" w:cs="宋体"/>
                <w:color w:val="000000"/>
                <w:kern w:val="0"/>
                <w:sz w:val="21"/>
                <w:szCs w:val="21"/>
              </w:rPr>
            </w:pPr>
          </w:p>
          <w:p w14:paraId="66C1BBD5">
            <w:pPr>
              <w:widowControl/>
              <w:spacing w:line="240" w:lineRule="auto"/>
              <w:ind w:firstLine="0" w:firstLineChars="0"/>
              <w:jc w:val="center"/>
              <w:rPr>
                <w:rFonts w:ascii="宋体" w:hAnsi="宋体" w:eastAsia="宋体" w:cs="宋体"/>
                <w:color w:val="000000"/>
                <w:kern w:val="0"/>
                <w:sz w:val="21"/>
                <w:szCs w:val="21"/>
              </w:rPr>
            </w:pPr>
          </w:p>
          <w:p w14:paraId="6C64F7FE">
            <w:pPr>
              <w:widowControl/>
              <w:spacing w:line="240" w:lineRule="auto"/>
              <w:ind w:firstLine="0" w:firstLineChars="0"/>
              <w:jc w:val="center"/>
              <w:rPr>
                <w:rFonts w:ascii="宋体" w:hAnsi="宋体" w:eastAsia="宋体" w:cs="宋体"/>
                <w:color w:val="000000"/>
                <w:kern w:val="0"/>
                <w:sz w:val="21"/>
                <w:szCs w:val="21"/>
              </w:rPr>
            </w:pPr>
          </w:p>
          <w:p w14:paraId="3B61B1A4">
            <w:pPr>
              <w:widowControl/>
              <w:spacing w:line="240" w:lineRule="auto"/>
              <w:ind w:firstLine="0" w:firstLineChars="0"/>
              <w:jc w:val="center"/>
              <w:rPr>
                <w:rFonts w:ascii="宋体" w:hAnsi="宋体" w:eastAsia="宋体" w:cs="宋体"/>
                <w:color w:val="000000"/>
                <w:kern w:val="0"/>
                <w:sz w:val="21"/>
                <w:szCs w:val="21"/>
              </w:rPr>
            </w:pPr>
          </w:p>
          <w:p w14:paraId="40C23268">
            <w:pPr>
              <w:widowControl/>
              <w:spacing w:line="240" w:lineRule="auto"/>
              <w:ind w:firstLine="0" w:firstLineChars="0"/>
              <w:jc w:val="center"/>
              <w:rPr>
                <w:rFonts w:ascii="宋体" w:hAnsi="宋体" w:eastAsia="宋体" w:cs="宋体"/>
                <w:color w:val="000000"/>
                <w:kern w:val="0"/>
                <w:sz w:val="21"/>
                <w:szCs w:val="21"/>
              </w:rPr>
            </w:pPr>
          </w:p>
          <w:p w14:paraId="3D8A228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小型水库</w:t>
            </w:r>
          </w:p>
          <w:p w14:paraId="4DCCBCAD">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E785FF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油坊沟水库</w:t>
            </w:r>
          </w:p>
        </w:tc>
        <w:tc>
          <w:tcPr>
            <w:tcW w:w="1465" w:type="dxa"/>
            <w:tcBorders>
              <w:top w:val="nil"/>
              <w:left w:val="nil"/>
              <w:bottom w:val="single" w:color="auto" w:sz="8" w:space="0"/>
              <w:right w:val="single" w:color="auto" w:sz="8" w:space="0"/>
            </w:tcBorders>
            <w:vAlign w:val="center"/>
          </w:tcPr>
          <w:p w14:paraId="5828E42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大石乡石良村</w:t>
            </w:r>
          </w:p>
        </w:tc>
        <w:tc>
          <w:tcPr>
            <w:tcW w:w="776" w:type="dxa"/>
            <w:tcBorders>
              <w:top w:val="nil"/>
              <w:left w:val="nil"/>
              <w:bottom w:val="single" w:color="auto" w:sz="8" w:space="0"/>
              <w:right w:val="single" w:color="auto" w:sz="8" w:space="0"/>
            </w:tcBorders>
            <w:vAlign w:val="center"/>
          </w:tcPr>
          <w:p w14:paraId="0E6593F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续建</w:t>
            </w:r>
          </w:p>
        </w:tc>
        <w:tc>
          <w:tcPr>
            <w:tcW w:w="3108" w:type="dxa"/>
            <w:tcBorders>
              <w:top w:val="nil"/>
              <w:left w:val="nil"/>
              <w:bottom w:val="single" w:color="auto" w:sz="8" w:space="0"/>
              <w:right w:val="single" w:color="auto" w:sz="8" w:space="0"/>
            </w:tcBorders>
            <w:vAlign w:val="center"/>
          </w:tcPr>
          <w:p w14:paraId="641DF50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107.44</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46685AD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2020-2022</w:t>
            </w:r>
          </w:p>
        </w:tc>
        <w:tc>
          <w:tcPr>
            <w:tcW w:w="1140" w:type="dxa"/>
            <w:tcBorders>
              <w:top w:val="nil"/>
              <w:left w:val="nil"/>
              <w:bottom w:val="single" w:color="auto" w:sz="8" w:space="0"/>
              <w:right w:val="single" w:color="auto" w:sz="8" w:space="0"/>
            </w:tcBorders>
            <w:vAlign w:val="center"/>
          </w:tcPr>
          <w:p w14:paraId="2D9088B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4C3A845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11455</w:t>
            </w:r>
          </w:p>
        </w:tc>
        <w:tc>
          <w:tcPr>
            <w:tcW w:w="998" w:type="dxa"/>
            <w:tcBorders>
              <w:top w:val="nil"/>
              <w:left w:val="nil"/>
              <w:bottom w:val="single" w:color="auto" w:sz="8" w:space="0"/>
              <w:right w:val="single" w:color="auto" w:sz="8" w:space="0"/>
            </w:tcBorders>
            <w:vAlign w:val="center"/>
          </w:tcPr>
          <w:p w14:paraId="568E2DE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5004</w:t>
            </w:r>
          </w:p>
        </w:tc>
        <w:tc>
          <w:tcPr>
            <w:tcW w:w="848" w:type="dxa"/>
            <w:tcBorders>
              <w:top w:val="nil"/>
              <w:left w:val="nil"/>
              <w:bottom w:val="single" w:color="auto" w:sz="8" w:space="0"/>
              <w:right w:val="single" w:color="auto" w:sz="8" w:space="0"/>
            </w:tcBorders>
            <w:vAlign w:val="center"/>
          </w:tcPr>
          <w:p w14:paraId="6F4B481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376E5082">
            <w:pPr>
              <w:widowControl/>
              <w:spacing w:line="240" w:lineRule="auto"/>
              <w:ind w:firstLine="0" w:firstLineChars="0"/>
              <w:jc w:val="center"/>
              <w:rPr>
                <w:rFonts w:eastAsia="宋体"/>
                <w:color w:val="000000"/>
                <w:kern w:val="0"/>
                <w:sz w:val="21"/>
                <w:szCs w:val="21"/>
              </w:rPr>
            </w:pPr>
          </w:p>
        </w:tc>
      </w:tr>
      <w:tr w14:paraId="1B663257">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7CBC4BE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41E013B5">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DB63E5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龙谷溪水库</w:t>
            </w:r>
          </w:p>
        </w:tc>
        <w:tc>
          <w:tcPr>
            <w:tcW w:w="1465" w:type="dxa"/>
            <w:tcBorders>
              <w:top w:val="nil"/>
              <w:left w:val="nil"/>
              <w:bottom w:val="single" w:color="auto" w:sz="8" w:space="0"/>
              <w:right w:val="single" w:color="auto" w:sz="8" w:space="0"/>
            </w:tcBorders>
            <w:vAlign w:val="center"/>
          </w:tcPr>
          <w:p w14:paraId="5095546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砚台镇太安村</w:t>
            </w:r>
          </w:p>
        </w:tc>
        <w:tc>
          <w:tcPr>
            <w:tcW w:w="776" w:type="dxa"/>
            <w:tcBorders>
              <w:top w:val="nil"/>
              <w:left w:val="nil"/>
              <w:bottom w:val="single" w:color="auto" w:sz="8" w:space="0"/>
              <w:right w:val="single" w:color="auto" w:sz="8" w:space="0"/>
            </w:tcBorders>
            <w:vAlign w:val="center"/>
          </w:tcPr>
          <w:p w14:paraId="1BD8E33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p>
        </w:tc>
        <w:tc>
          <w:tcPr>
            <w:tcW w:w="3108" w:type="dxa"/>
            <w:tcBorders>
              <w:top w:val="nil"/>
              <w:left w:val="nil"/>
              <w:bottom w:val="single" w:color="auto" w:sz="8" w:space="0"/>
              <w:right w:val="single" w:color="auto" w:sz="8" w:space="0"/>
            </w:tcBorders>
            <w:vAlign w:val="center"/>
          </w:tcPr>
          <w:p w14:paraId="0FD8999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57</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77417AB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0265A03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75A68FC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4370</w:t>
            </w:r>
          </w:p>
        </w:tc>
        <w:tc>
          <w:tcPr>
            <w:tcW w:w="998" w:type="dxa"/>
            <w:tcBorders>
              <w:top w:val="nil"/>
              <w:left w:val="nil"/>
              <w:bottom w:val="single" w:color="auto" w:sz="8" w:space="0"/>
              <w:right w:val="single" w:color="auto" w:sz="8" w:space="0"/>
            </w:tcBorders>
            <w:vAlign w:val="center"/>
          </w:tcPr>
          <w:p w14:paraId="2BE1209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1C31FD3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4170</w:t>
            </w:r>
          </w:p>
        </w:tc>
        <w:tc>
          <w:tcPr>
            <w:tcW w:w="998" w:type="dxa"/>
            <w:tcBorders>
              <w:top w:val="nil"/>
              <w:left w:val="nil"/>
              <w:bottom w:val="single" w:color="auto" w:sz="8" w:space="0"/>
              <w:right w:val="single" w:color="auto" w:sz="8" w:space="0"/>
            </w:tcBorders>
            <w:vAlign w:val="center"/>
          </w:tcPr>
          <w:p w14:paraId="21D279BF">
            <w:pPr>
              <w:widowControl/>
              <w:spacing w:line="240" w:lineRule="auto"/>
              <w:ind w:firstLine="0" w:firstLineChars="0"/>
              <w:jc w:val="center"/>
              <w:rPr>
                <w:rFonts w:eastAsia="宋体"/>
                <w:color w:val="000000"/>
                <w:kern w:val="0"/>
                <w:sz w:val="21"/>
                <w:szCs w:val="21"/>
              </w:rPr>
            </w:pPr>
          </w:p>
        </w:tc>
      </w:tr>
      <w:tr w14:paraId="5892DB40">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3A8723A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6045C053">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CBAC7F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黄金水库</w:t>
            </w:r>
          </w:p>
        </w:tc>
        <w:tc>
          <w:tcPr>
            <w:tcW w:w="1465" w:type="dxa"/>
            <w:tcBorders>
              <w:top w:val="nil"/>
              <w:left w:val="nil"/>
              <w:bottom w:val="single" w:color="auto" w:sz="8" w:space="0"/>
              <w:right w:val="single" w:color="auto" w:sz="8" w:space="0"/>
            </w:tcBorders>
            <w:vAlign w:val="center"/>
          </w:tcPr>
          <w:p w14:paraId="02C4094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桂溪街道、长龙镇</w:t>
            </w:r>
          </w:p>
        </w:tc>
        <w:tc>
          <w:tcPr>
            <w:tcW w:w="776" w:type="dxa"/>
            <w:tcBorders>
              <w:top w:val="nil"/>
              <w:left w:val="nil"/>
              <w:bottom w:val="single" w:color="auto" w:sz="8" w:space="0"/>
              <w:right w:val="single" w:color="auto" w:sz="8" w:space="0"/>
            </w:tcBorders>
            <w:vAlign w:val="center"/>
          </w:tcPr>
          <w:p w14:paraId="1401DEE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ECD64F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10</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4CBAFCD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3DFBD1A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19E1008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14:paraId="27DA949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4000</w:t>
            </w:r>
          </w:p>
        </w:tc>
        <w:tc>
          <w:tcPr>
            <w:tcW w:w="848" w:type="dxa"/>
            <w:tcBorders>
              <w:top w:val="nil"/>
              <w:left w:val="nil"/>
              <w:bottom w:val="single" w:color="auto" w:sz="8" w:space="0"/>
              <w:right w:val="single" w:color="auto" w:sz="8" w:space="0"/>
            </w:tcBorders>
            <w:vAlign w:val="center"/>
          </w:tcPr>
          <w:p w14:paraId="4B71C30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w:t>
            </w:r>
          </w:p>
        </w:tc>
        <w:tc>
          <w:tcPr>
            <w:tcW w:w="998" w:type="dxa"/>
            <w:tcBorders>
              <w:top w:val="nil"/>
              <w:left w:val="nil"/>
              <w:bottom w:val="single" w:color="auto" w:sz="8" w:space="0"/>
              <w:right w:val="single" w:color="auto" w:sz="8" w:space="0"/>
            </w:tcBorders>
            <w:vAlign w:val="center"/>
          </w:tcPr>
          <w:p w14:paraId="59E74734">
            <w:pPr>
              <w:widowControl/>
              <w:spacing w:line="240" w:lineRule="auto"/>
              <w:ind w:firstLine="0" w:firstLineChars="0"/>
              <w:jc w:val="center"/>
              <w:rPr>
                <w:rFonts w:eastAsia="宋体"/>
                <w:color w:val="000000"/>
                <w:kern w:val="0"/>
                <w:sz w:val="21"/>
                <w:szCs w:val="21"/>
              </w:rPr>
            </w:pPr>
          </w:p>
        </w:tc>
      </w:tr>
      <w:tr w14:paraId="49980FAC">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02DCFC6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2042E1F3">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90F2BD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木耳坪水库</w:t>
            </w:r>
          </w:p>
        </w:tc>
        <w:tc>
          <w:tcPr>
            <w:tcW w:w="1465" w:type="dxa"/>
            <w:tcBorders>
              <w:top w:val="nil"/>
              <w:left w:val="nil"/>
              <w:bottom w:val="single" w:color="auto" w:sz="8" w:space="0"/>
              <w:right w:val="single" w:color="auto" w:sz="8" w:space="0"/>
            </w:tcBorders>
            <w:vAlign w:val="center"/>
          </w:tcPr>
          <w:p w14:paraId="13A0FE6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长龙镇</w:t>
            </w:r>
          </w:p>
        </w:tc>
        <w:tc>
          <w:tcPr>
            <w:tcW w:w="776" w:type="dxa"/>
            <w:tcBorders>
              <w:top w:val="nil"/>
              <w:left w:val="nil"/>
              <w:bottom w:val="single" w:color="auto" w:sz="8" w:space="0"/>
              <w:right w:val="single" w:color="auto" w:sz="8" w:space="0"/>
            </w:tcBorders>
            <w:vAlign w:val="center"/>
          </w:tcPr>
          <w:p w14:paraId="5F7454C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B60D5C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11</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5A32F2B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22BB4E8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5FC2CCC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14:paraId="052ED9F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4000</w:t>
            </w:r>
          </w:p>
        </w:tc>
        <w:tc>
          <w:tcPr>
            <w:tcW w:w="848" w:type="dxa"/>
            <w:tcBorders>
              <w:top w:val="nil"/>
              <w:left w:val="nil"/>
              <w:bottom w:val="single" w:color="auto" w:sz="8" w:space="0"/>
              <w:right w:val="single" w:color="auto" w:sz="8" w:space="0"/>
            </w:tcBorders>
            <w:vAlign w:val="center"/>
          </w:tcPr>
          <w:p w14:paraId="120BCCD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w:t>
            </w:r>
          </w:p>
        </w:tc>
        <w:tc>
          <w:tcPr>
            <w:tcW w:w="998" w:type="dxa"/>
            <w:tcBorders>
              <w:top w:val="nil"/>
              <w:left w:val="nil"/>
              <w:bottom w:val="single" w:color="auto" w:sz="8" w:space="0"/>
              <w:right w:val="single" w:color="auto" w:sz="8" w:space="0"/>
            </w:tcBorders>
            <w:vAlign w:val="center"/>
          </w:tcPr>
          <w:p w14:paraId="79377120">
            <w:pPr>
              <w:widowControl/>
              <w:spacing w:line="240" w:lineRule="auto"/>
              <w:ind w:firstLine="0" w:firstLineChars="0"/>
              <w:jc w:val="center"/>
              <w:rPr>
                <w:rFonts w:eastAsia="宋体"/>
                <w:color w:val="000000"/>
                <w:kern w:val="0"/>
                <w:sz w:val="21"/>
                <w:szCs w:val="21"/>
              </w:rPr>
            </w:pPr>
          </w:p>
        </w:tc>
      </w:tr>
      <w:tr w14:paraId="797A714D">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48A8BD5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0EA0CA7A">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809D88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城南水库</w:t>
            </w:r>
          </w:p>
        </w:tc>
        <w:tc>
          <w:tcPr>
            <w:tcW w:w="1465" w:type="dxa"/>
            <w:tcBorders>
              <w:top w:val="nil"/>
              <w:left w:val="nil"/>
              <w:bottom w:val="single" w:color="auto" w:sz="8" w:space="0"/>
              <w:right w:val="single" w:color="auto" w:sz="8" w:space="0"/>
            </w:tcBorders>
            <w:vAlign w:val="center"/>
          </w:tcPr>
          <w:p w14:paraId="6505CBC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桂阳街道</w:t>
            </w:r>
          </w:p>
        </w:tc>
        <w:tc>
          <w:tcPr>
            <w:tcW w:w="776" w:type="dxa"/>
            <w:tcBorders>
              <w:top w:val="nil"/>
              <w:left w:val="nil"/>
              <w:bottom w:val="single" w:color="auto" w:sz="8" w:space="0"/>
              <w:right w:val="single" w:color="auto" w:sz="8" w:space="0"/>
            </w:tcBorders>
            <w:vAlign w:val="center"/>
          </w:tcPr>
          <w:p w14:paraId="5470898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08980B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45</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35E8FA2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2CD509C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4AF96E1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6500</w:t>
            </w:r>
          </w:p>
        </w:tc>
        <w:tc>
          <w:tcPr>
            <w:tcW w:w="998" w:type="dxa"/>
            <w:tcBorders>
              <w:top w:val="nil"/>
              <w:left w:val="nil"/>
              <w:bottom w:val="single" w:color="auto" w:sz="8" w:space="0"/>
              <w:right w:val="single" w:color="auto" w:sz="8" w:space="0"/>
            </w:tcBorders>
            <w:vAlign w:val="center"/>
          </w:tcPr>
          <w:p w14:paraId="7E8F4FB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848" w:type="dxa"/>
            <w:tcBorders>
              <w:top w:val="nil"/>
              <w:left w:val="nil"/>
              <w:bottom w:val="single" w:color="auto" w:sz="8" w:space="0"/>
              <w:right w:val="single" w:color="auto" w:sz="8" w:space="0"/>
            </w:tcBorders>
            <w:vAlign w:val="center"/>
          </w:tcPr>
          <w:p w14:paraId="1BACDF2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w:t>
            </w:r>
          </w:p>
        </w:tc>
        <w:tc>
          <w:tcPr>
            <w:tcW w:w="998" w:type="dxa"/>
            <w:tcBorders>
              <w:top w:val="nil"/>
              <w:left w:val="nil"/>
              <w:bottom w:val="single" w:color="auto" w:sz="8" w:space="0"/>
              <w:right w:val="single" w:color="auto" w:sz="8" w:space="0"/>
            </w:tcBorders>
            <w:vAlign w:val="center"/>
          </w:tcPr>
          <w:p w14:paraId="655C7802">
            <w:pPr>
              <w:widowControl/>
              <w:spacing w:line="240" w:lineRule="auto"/>
              <w:ind w:firstLine="0" w:firstLineChars="0"/>
              <w:jc w:val="center"/>
              <w:rPr>
                <w:rFonts w:eastAsia="宋体"/>
                <w:color w:val="000000"/>
                <w:kern w:val="0"/>
                <w:sz w:val="21"/>
                <w:szCs w:val="21"/>
              </w:rPr>
            </w:pPr>
          </w:p>
        </w:tc>
      </w:tr>
      <w:tr w14:paraId="405D5DEE">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2FC9A2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55B7D456">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D944DB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兴平水库</w:t>
            </w:r>
          </w:p>
        </w:tc>
        <w:tc>
          <w:tcPr>
            <w:tcW w:w="1465" w:type="dxa"/>
            <w:tcBorders>
              <w:top w:val="nil"/>
              <w:left w:val="nil"/>
              <w:bottom w:val="single" w:color="auto" w:sz="8" w:space="0"/>
              <w:right w:val="single" w:color="auto" w:sz="8" w:space="0"/>
            </w:tcBorders>
            <w:vAlign w:val="center"/>
          </w:tcPr>
          <w:p w14:paraId="3BBF4D2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永平镇</w:t>
            </w:r>
          </w:p>
        </w:tc>
        <w:tc>
          <w:tcPr>
            <w:tcW w:w="776" w:type="dxa"/>
            <w:tcBorders>
              <w:top w:val="nil"/>
              <w:left w:val="nil"/>
              <w:bottom w:val="single" w:color="auto" w:sz="8" w:space="0"/>
              <w:right w:val="single" w:color="auto" w:sz="8" w:space="0"/>
            </w:tcBorders>
            <w:vAlign w:val="center"/>
          </w:tcPr>
          <w:p w14:paraId="63955CF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p>
        </w:tc>
        <w:tc>
          <w:tcPr>
            <w:tcW w:w="3108" w:type="dxa"/>
            <w:tcBorders>
              <w:top w:val="nil"/>
              <w:left w:val="nil"/>
              <w:bottom w:val="single" w:color="auto" w:sz="8" w:space="0"/>
              <w:right w:val="single" w:color="auto" w:sz="8" w:space="0"/>
            </w:tcBorders>
            <w:vAlign w:val="center"/>
          </w:tcPr>
          <w:p w14:paraId="19A8261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62</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211C6C8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68761F5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645F50F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3500</w:t>
            </w:r>
          </w:p>
        </w:tc>
        <w:tc>
          <w:tcPr>
            <w:tcW w:w="998" w:type="dxa"/>
            <w:tcBorders>
              <w:top w:val="nil"/>
              <w:left w:val="nil"/>
              <w:bottom w:val="single" w:color="auto" w:sz="8" w:space="0"/>
              <w:right w:val="single" w:color="auto" w:sz="8" w:space="0"/>
            </w:tcBorders>
            <w:vAlign w:val="center"/>
          </w:tcPr>
          <w:p w14:paraId="37B7535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3200</w:t>
            </w:r>
          </w:p>
        </w:tc>
        <w:tc>
          <w:tcPr>
            <w:tcW w:w="848" w:type="dxa"/>
            <w:tcBorders>
              <w:top w:val="nil"/>
              <w:left w:val="nil"/>
              <w:bottom w:val="single" w:color="auto" w:sz="8" w:space="0"/>
              <w:right w:val="single" w:color="auto" w:sz="8" w:space="0"/>
            </w:tcBorders>
            <w:vAlign w:val="center"/>
          </w:tcPr>
          <w:p w14:paraId="509BB70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998" w:type="dxa"/>
            <w:tcBorders>
              <w:top w:val="nil"/>
              <w:left w:val="nil"/>
              <w:bottom w:val="single" w:color="auto" w:sz="8" w:space="0"/>
              <w:right w:val="single" w:color="auto" w:sz="8" w:space="0"/>
            </w:tcBorders>
            <w:vAlign w:val="center"/>
          </w:tcPr>
          <w:p w14:paraId="69420D64">
            <w:pPr>
              <w:widowControl/>
              <w:spacing w:line="240" w:lineRule="auto"/>
              <w:ind w:firstLine="0" w:firstLineChars="0"/>
              <w:jc w:val="center"/>
              <w:rPr>
                <w:rFonts w:eastAsia="宋体"/>
                <w:color w:val="000000"/>
                <w:kern w:val="0"/>
                <w:sz w:val="21"/>
                <w:szCs w:val="21"/>
              </w:rPr>
            </w:pPr>
          </w:p>
        </w:tc>
      </w:tr>
      <w:tr w14:paraId="0A1ECBBF">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27C0C9E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16155098">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DE7A59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沿河水库</w:t>
            </w:r>
          </w:p>
        </w:tc>
        <w:tc>
          <w:tcPr>
            <w:tcW w:w="1465" w:type="dxa"/>
            <w:tcBorders>
              <w:top w:val="nil"/>
              <w:left w:val="nil"/>
              <w:bottom w:val="single" w:color="auto" w:sz="8" w:space="0"/>
              <w:right w:val="single" w:color="auto" w:sz="8" w:space="0"/>
            </w:tcBorders>
            <w:vAlign w:val="center"/>
          </w:tcPr>
          <w:p w14:paraId="37799C4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长龙镇、桂溪街道、曹回镇</w:t>
            </w:r>
          </w:p>
        </w:tc>
        <w:tc>
          <w:tcPr>
            <w:tcW w:w="776" w:type="dxa"/>
            <w:tcBorders>
              <w:top w:val="nil"/>
              <w:left w:val="nil"/>
              <w:bottom w:val="single" w:color="auto" w:sz="8" w:space="0"/>
              <w:right w:val="single" w:color="auto" w:sz="8" w:space="0"/>
            </w:tcBorders>
            <w:vAlign w:val="center"/>
          </w:tcPr>
          <w:p w14:paraId="6D099EC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B16C04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新建小一型水库，总库容</w:t>
            </w:r>
            <w:r>
              <w:rPr>
                <w:rFonts w:eastAsia="宋体"/>
                <w:color w:val="000000"/>
                <w:kern w:val="0"/>
                <w:sz w:val="21"/>
                <w:szCs w:val="21"/>
              </w:rPr>
              <w:t>390</w:t>
            </w:r>
            <w:r>
              <w:rPr>
                <w:rFonts w:hint="eastAsia" w:ascii="宋体" w:hAnsi="宋体" w:eastAsia="宋体" w:cs="宋体"/>
                <w:color w:val="000000"/>
                <w:kern w:val="0"/>
                <w:sz w:val="21"/>
                <w:szCs w:val="21"/>
              </w:rPr>
              <w:t>万立方米，包括水库枢纽、渠道、供水工程等</w:t>
            </w:r>
          </w:p>
        </w:tc>
        <w:tc>
          <w:tcPr>
            <w:tcW w:w="1155" w:type="dxa"/>
            <w:tcBorders>
              <w:top w:val="nil"/>
              <w:left w:val="nil"/>
              <w:bottom w:val="single" w:color="auto" w:sz="8" w:space="0"/>
              <w:right w:val="single" w:color="auto" w:sz="8" w:space="0"/>
            </w:tcBorders>
            <w:vAlign w:val="center"/>
          </w:tcPr>
          <w:p w14:paraId="0898DF5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4B9745E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5D6D06E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19212</w:t>
            </w:r>
          </w:p>
        </w:tc>
        <w:tc>
          <w:tcPr>
            <w:tcW w:w="998" w:type="dxa"/>
            <w:tcBorders>
              <w:top w:val="nil"/>
              <w:left w:val="nil"/>
              <w:bottom w:val="single" w:color="auto" w:sz="8" w:space="0"/>
              <w:right w:val="single" w:color="auto" w:sz="8" w:space="0"/>
            </w:tcBorders>
            <w:vAlign w:val="center"/>
          </w:tcPr>
          <w:p w14:paraId="5B262B4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848" w:type="dxa"/>
            <w:tcBorders>
              <w:top w:val="nil"/>
              <w:left w:val="nil"/>
              <w:bottom w:val="single" w:color="auto" w:sz="8" w:space="0"/>
              <w:right w:val="single" w:color="auto" w:sz="8" w:space="0"/>
            </w:tcBorders>
            <w:vAlign w:val="center"/>
          </w:tcPr>
          <w:p w14:paraId="7C26A1B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14212</w:t>
            </w:r>
          </w:p>
        </w:tc>
        <w:tc>
          <w:tcPr>
            <w:tcW w:w="998" w:type="dxa"/>
            <w:tcBorders>
              <w:top w:val="nil"/>
              <w:left w:val="nil"/>
              <w:bottom w:val="single" w:color="auto" w:sz="8" w:space="0"/>
              <w:right w:val="single" w:color="auto" w:sz="8" w:space="0"/>
            </w:tcBorders>
            <w:vAlign w:val="center"/>
          </w:tcPr>
          <w:p w14:paraId="725C191D">
            <w:pPr>
              <w:widowControl/>
              <w:spacing w:line="240" w:lineRule="auto"/>
              <w:ind w:firstLine="0" w:firstLineChars="0"/>
              <w:jc w:val="center"/>
              <w:rPr>
                <w:rFonts w:eastAsia="宋体"/>
                <w:color w:val="000000"/>
                <w:kern w:val="0"/>
                <w:sz w:val="21"/>
                <w:szCs w:val="21"/>
              </w:rPr>
            </w:pPr>
          </w:p>
        </w:tc>
      </w:tr>
      <w:tr w14:paraId="37C96393">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048E0DF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36A36CE9">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2C28113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岩屋咀水库</w:t>
            </w:r>
          </w:p>
        </w:tc>
        <w:tc>
          <w:tcPr>
            <w:tcW w:w="1465" w:type="dxa"/>
            <w:tcBorders>
              <w:top w:val="nil"/>
              <w:left w:val="nil"/>
              <w:bottom w:val="single" w:color="auto" w:sz="8" w:space="0"/>
              <w:right w:val="single" w:color="auto" w:sz="8" w:space="0"/>
            </w:tcBorders>
            <w:vAlign w:val="center"/>
          </w:tcPr>
          <w:p w14:paraId="7A336A9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沙坪镇环大村</w:t>
            </w:r>
          </w:p>
        </w:tc>
        <w:tc>
          <w:tcPr>
            <w:tcW w:w="776" w:type="dxa"/>
            <w:tcBorders>
              <w:top w:val="nil"/>
              <w:left w:val="nil"/>
              <w:bottom w:val="single" w:color="auto" w:sz="8" w:space="0"/>
              <w:right w:val="single" w:color="auto" w:sz="8" w:space="0"/>
            </w:tcBorders>
            <w:vAlign w:val="center"/>
          </w:tcPr>
          <w:p w14:paraId="1010A69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p>
        </w:tc>
        <w:tc>
          <w:tcPr>
            <w:tcW w:w="3108" w:type="dxa"/>
            <w:tcBorders>
              <w:top w:val="nil"/>
              <w:left w:val="nil"/>
              <w:bottom w:val="single" w:color="auto" w:sz="8" w:space="0"/>
              <w:right w:val="single" w:color="auto" w:sz="8" w:space="0"/>
            </w:tcBorders>
            <w:vAlign w:val="center"/>
          </w:tcPr>
          <w:p w14:paraId="7DACB9C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加坝</w:t>
            </w:r>
            <w:r>
              <w:rPr>
                <w:rFonts w:eastAsia="宋体"/>
                <w:color w:val="000000"/>
                <w:kern w:val="0"/>
                <w:sz w:val="21"/>
                <w:szCs w:val="21"/>
              </w:rPr>
              <w:t>2</w:t>
            </w:r>
            <w:r>
              <w:rPr>
                <w:rFonts w:hint="eastAsia" w:ascii="宋体" w:hAnsi="宋体" w:eastAsia="宋体" w:cs="宋体"/>
                <w:color w:val="000000"/>
                <w:kern w:val="0"/>
                <w:sz w:val="21"/>
                <w:szCs w:val="21"/>
              </w:rPr>
              <w:t>米，增加库容</w:t>
            </w:r>
            <w:r>
              <w:rPr>
                <w:rFonts w:eastAsia="宋体"/>
                <w:color w:val="000000"/>
                <w:kern w:val="0"/>
                <w:sz w:val="21"/>
                <w:szCs w:val="21"/>
              </w:rPr>
              <w:t>91</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1CBF2BF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2025-2028</w:t>
            </w:r>
          </w:p>
        </w:tc>
        <w:tc>
          <w:tcPr>
            <w:tcW w:w="1140" w:type="dxa"/>
            <w:tcBorders>
              <w:top w:val="nil"/>
              <w:left w:val="nil"/>
              <w:bottom w:val="single" w:color="auto" w:sz="8" w:space="0"/>
              <w:right w:val="single" w:color="auto" w:sz="8" w:space="0"/>
            </w:tcBorders>
            <w:vAlign w:val="center"/>
          </w:tcPr>
          <w:p w14:paraId="2A841D9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4D7382F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3600</w:t>
            </w:r>
          </w:p>
        </w:tc>
        <w:tc>
          <w:tcPr>
            <w:tcW w:w="998" w:type="dxa"/>
            <w:tcBorders>
              <w:top w:val="nil"/>
              <w:left w:val="nil"/>
              <w:bottom w:val="single" w:color="auto" w:sz="8" w:space="0"/>
              <w:right w:val="single" w:color="auto" w:sz="8" w:space="0"/>
            </w:tcBorders>
            <w:vAlign w:val="center"/>
          </w:tcPr>
          <w:p w14:paraId="05C7417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7206DDD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3400</w:t>
            </w:r>
          </w:p>
        </w:tc>
        <w:tc>
          <w:tcPr>
            <w:tcW w:w="998" w:type="dxa"/>
            <w:tcBorders>
              <w:top w:val="nil"/>
              <w:left w:val="nil"/>
              <w:bottom w:val="single" w:color="auto" w:sz="8" w:space="0"/>
              <w:right w:val="single" w:color="auto" w:sz="8" w:space="0"/>
            </w:tcBorders>
            <w:vAlign w:val="center"/>
          </w:tcPr>
          <w:p w14:paraId="4A8E5B5F">
            <w:pPr>
              <w:widowControl/>
              <w:spacing w:line="240" w:lineRule="auto"/>
              <w:ind w:firstLine="0" w:firstLineChars="0"/>
              <w:jc w:val="center"/>
              <w:rPr>
                <w:rFonts w:eastAsia="宋体"/>
                <w:color w:val="000000"/>
                <w:kern w:val="0"/>
                <w:sz w:val="21"/>
                <w:szCs w:val="21"/>
              </w:rPr>
            </w:pPr>
          </w:p>
        </w:tc>
      </w:tr>
      <w:tr w14:paraId="6F1D789F">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6B3F272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11</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36AE7A01">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17E1FE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石桥水库</w:t>
            </w:r>
          </w:p>
        </w:tc>
        <w:tc>
          <w:tcPr>
            <w:tcW w:w="1465" w:type="dxa"/>
            <w:tcBorders>
              <w:top w:val="nil"/>
              <w:left w:val="nil"/>
              <w:bottom w:val="single" w:color="auto" w:sz="8" w:space="0"/>
              <w:right w:val="single" w:color="auto" w:sz="8" w:space="0"/>
            </w:tcBorders>
            <w:vAlign w:val="center"/>
          </w:tcPr>
          <w:p w14:paraId="105C7EB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太平镇永利村</w:t>
            </w:r>
          </w:p>
        </w:tc>
        <w:tc>
          <w:tcPr>
            <w:tcW w:w="776" w:type="dxa"/>
            <w:tcBorders>
              <w:top w:val="nil"/>
              <w:left w:val="nil"/>
              <w:bottom w:val="single" w:color="auto" w:sz="8" w:space="0"/>
              <w:right w:val="single" w:color="auto" w:sz="8" w:space="0"/>
            </w:tcBorders>
            <w:vAlign w:val="center"/>
          </w:tcPr>
          <w:p w14:paraId="01731F6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BF14D3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282</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1AD7FD4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5F7DD64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26526F8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15028</w:t>
            </w:r>
          </w:p>
        </w:tc>
        <w:tc>
          <w:tcPr>
            <w:tcW w:w="998" w:type="dxa"/>
            <w:tcBorders>
              <w:top w:val="nil"/>
              <w:left w:val="nil"/>
              <w:bottom w:val="single" w:color="auto" w:sz="8" w:space="0"/>
              <w:right w:val="single" w:color="auto" w:sz="8" w:space="0"/>
            </w:tcBorders>
            <w:vAlign w:val="center"/>
          </w:tcPr>
          <w:p w14:paraId="47D546E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6990FFA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14728</w:t>
            </w:r>
          </w:p>
        </w:tc>
        <w:tc>
          <w:tcPr>
            <w:tcW w:w="998" w:type="dxa"/>
            <w:tcBorders>
              <w:top w:val="nil"/>
              <w:left w:val="nil"/>
              <w:bottom w:val="single" w:color="auto" w:sz="8" w:space="0"/>
              <w:right w:val="single" w:color="auto" w:sz="8" w:space="0"/>
            </w:tcBorders>
            <w:vAlign w:val="center"/>
          </w:tcPr>
          <w:p w14:paraId="35A2D9E2">
            <w:pPr>
              <w:widowControl/>
              <w:spacing w:line="240" w:lineRule="auto"/>
              <w:ind w:firstLine="0" w:firstLineChars="0"/>
              <w:jc w:val="center"/>
              <w:rPr>
                <w:rFonts w:eastAsia="宋体"/>
                <w:color w:val="000000"/>
                <w:kern w:val="0"/>
                <w:sz w:val="21"/>
                <w:szCs w:val="21"/>
              </w:rPr>
            </w:pPr>
          </w:p>
        </w:tc>
      </w:tr>
      <w:tr w14:paraId="2369A12B">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3329970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15F45370">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556F1C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龙凤水库</w:t>
            </w:r>
          </w:p>
        </w:tc>
        <w:tc>
          <w:tcPr>
            <w:tcW w:w="1465" w:type="dxa"/>
            <w:tcBorders>
              <w:top w:val="nil"/>
              <w:left w:val="nil"/>
              <w:bottom w:val="single" w:color="auto" w:sz="8" w:space="0"/>
              <w:right w:val="single" w:color="auto" w:sz="8" w:space="0"/>
            </w:tcBorders>
            <w:vAlign w:val="center"/>
          </w:tcPr>
          <w:p w14:paraId="38431EF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大石乡豹山居委</w:t>
            </w:r>
          </w:p>
        </w:tc>
        <w:tc>
          <w:tcPr>
            <w:tcW w:w="776" w:type="dxa"/>
            <w:tcBorders>
              <w:top w:val="nil"/>
              <w:left w:val="nil"/>
              <w:bottom w:val="single" w:color="auto" w:sz="8" w:space="0"/>
              <w:right w:val="single" w:color="auto" w:sz="8" w:space="0"/>
            </w:tcBorders>
            <w:vAlign w:val="center"/>
          </w:tcPr>
          <w:p w14:paraId="2C342E1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13617B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129</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02A570C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4CEF2D6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206EE97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18502</w:t>
            </w:r>
          </w:p>
        </w:tc>
        <w:tc>
          <w:tcPr>
            <w:tcW w:w="998" w:type="dxa"/>
            <w:tcBorders>
              <w:top w:val="nil"/>
              <w:left w:val="nil"/>
              <w:bottom w:val="single" w:color="auto" w:sz="8" w:space="0"/>
              <w:right w:val="single" w:color="auto" w:sz="8" w:space="0"/>
            </w:tcBorders>
            <w:vAlign w:val="center"/>
          </w:tcPr>
          <w:p w14:paraId="23B2B93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26FC2DB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18202</w:t>
            </w:r>
          </w:p>
        </w:tc>
        <w:tc>
          <w:tcPr>
            <w:tcW w:w="998" w:type="dxa"/>
            <w:tcBorders>
              <w:top w:val="nil"/>
              <w:left w:val="nil"/>
              <w:bottom w:val="single" w:color="auto" w:sz="8" w:space="0"/>
              <w:right w:val="single" w:color="auto" w:sz="8" w:space="0"/>
            </w:tcBorders>
            <w:vAlign w:val="center"/>
          </w:tcPr>
          <w:p w14:paraId="6E1CB8D1">
            <w:pPr>
              <w:widowControl/>
              <w:spacing w:line="240" w:lineRule="auto"/>
              <w:ind w:firstLine="0" w:firstLineChars="0"/>
              <w:jc w:val="center"/>
              <w:rPr>
                <w:rFonts w:eastAsia="宋体"/>
                <w:color w:val="000000"/>
                <w:kern w:val="0"/>
                <w:sz w:val="21"/>
                <w:szCs w:val="21"/>
              </w:rPr>
            </w:pPr>
          </w:p>
        </w:tc>
      </w:tr>
      <w:tr w14:paraId="6A281FDF">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2150823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13</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205B2D33">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7045C7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鹞子岩水库</w:t>
            </w:r>
          </w:p>
        </w:tc>
        <w:tc>
          <w:tcPr>
            <w:tcW w:w="1465" w:type="dxa"/>
            <w:tcBorders>
              <w:top w:val="nil"/>
              <w:left w:val="nil"/>
              <w:bottom w:val="single" w:color="auto" w:sz="8" w:space="0"/>
              <w:right w:val="single" w:color="auto" w:sz="8" w:space="0"/>
            </w:tcBorders>
            <w:vAlign w:val="center"/>
          </w:tcPr>
          <w:p w14:paraId="7771FA9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沙坪镇东印村</w:t>
            </w:r>
          </w:p>
        </w:tc>
        <w:tc>
          <w:tcPr>
            <w:tcW w:w="776" w:type="dxa"/>
            <w:tcBorders>
              <w:top w:val="nil"/>
              <w:left w:val="nil"/>
              <w:bottom w:val="single" w:color="auto" w:sz="8" w:space="0"/>
              <w:right w:val="single" w:color="auto" w:sz="8" w:space="0"/>
            </w:tcBorders>
            <w:vAlign w:val="center"/>
          </w:tcPr>
          <w:p w14:paraId="6A9F0E4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F0C4F5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265</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431F877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3F3C53A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268114D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18401</w:t>
            </w:r>
          </w:p>
        </w:tc>
        <w:tc>
          <w:tcPr>
            <w:tcW w:w="998" w:type="dxa"/>
            <w:tcBorders>
              <w:top w:val="nil"/>
              <w:left w:val="nil"/>
              <w:bottom w:val="single" w:color="auto" w:sz="8" w:space="0"/>
              <w:right w:val="single" w:color="auto" w:sz="8" w:space="0"/>
            </w:tcBorders>
            <w:vAlign w:val="center"/>
          </w:tcPr>
          <w:p w14:paraId="23927B2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7D37AA1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18101</w:t>
            </w:r>
          </w:p>
        </w:tc>
        <w:tc>
          <w:tcPr>
            <w:tcW w:w="998" w:type="dxa"/>
            <w:tcBorders>
              <w:top w:val="nil"/>
              <w:left w:val="nil"/>
              <w:bottom w:val="single" w:color="auto" w:sz="8" w:space="0"/>
              <w:right w:val="single" w:color="auto" w:sz="8" w:space="0"/>
            </w:tcBorders>
            <w:vAlign w:val="center"/>
          </w:tcPr>
          <w:p w14:paraId="5DD21A30">
            <w:pPr>
              <w:widowControl/>
              <w:spacing w:line="240" w:lineRule="auto"/>
              <w:ind w:firstLine="0" w:firstLineChars="0"/>
              <w:jc w:val="center"/>
              <w:rPr>
                <w:rFonts w:eastAsia="宋体"/>
                <w:color w:val="000000"/>
                <w:kern w:val="0"/>
                <w:sz w:val="21"/>
                <w:szCs w:val="21"/>
              </w:rPr>
            </w:pPr>
          </w:p>
        </w:tc>
      </w:tr>
      <w:tr w14:paraId="0240DDE3">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3723802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6FBB0EB9">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C22399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龙盐水库</w:t>
            </w:r>
          </w:p>
        </w:tc>
        <w:tc>
          <w:tcPr>
            <w:tcW w:w="1465" w:type="dxa"/>
            <w:tcBorders>
              <w:top w:val="nil"/>
              <w:left w:val="nil"/>
              <w:bottom w:val="single" w:color="auto" w:sz="8" w:space="0"/>
              <w:right w:val="single" w:color="auto" w:sz="8" w:space="0"/>
            </w:tcBorders>
            <w:vAlign w:val="center"/>
          </w:tcPr>
          <w:p w14:paraId="5946EEB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五洞镇卧龙村</w:t>
            </w:r>
          </w:p>
        </w:tc>
        <w:tc>
          <w:tcPr>
            <w:tcW w:w="776" w:type="dxa"/>
            <w:tcBorders>
              <w:top w:val="nil"/>
              <w:left w:val="nil"/>
              <w:bottom w:val="single" w:color="auto" w:sz="8" w:space="0"/>
              <w:right w:val="single" w:color="auto" w:sz="8" w:space="0"/>
            </w:tcBorders>
            <w:vAlign w:val="center"/>
          </w:tcPr>
          <w:p w14:paraId="09C2812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A45DE1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110</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1F27D37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574F8B3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74E4BA2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28000</w:t>
            </w:r>
          </w:p>
        </w:tc>
        <w:tc>
          <w:tcPr>
            <w:tcW w:w="998" w:type="dxa"/>
            <w:tcBorders>
              <w:top w:val="nil"/>
              <w:left w:val="nil"/>
              <w:bottom w:val="single" w:color="auto" w:sz="8" w:space="0"/>
              <w:right w:val="single" w:color="auto" w:sz="8" w:space="0"/>
            </w:tcBorders>
            <w:vAlign w:val="center"/>
          </w:tcPr>
          <w:p w14:paraId="34DC88B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293DE58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27700</w:t>
            </w:r>
          </w:p>
        </w:tc>
        <w:tc>
          <w:tcPr>
            <w:tcW w:w="998" w:type="dxa"/>
            <w:tcBorders>
              <w:top w:val="nil"/>
              <w:left w:val="nil"/>
              <w:bottom w:val="single" w:color="auto" w:sz="8" w:space="0"/>
              <w:right w:val="single" w:color="auto" w:sz="8" w:space="0"/>
            </w:tcBorders>
            <w:vAlign w:val="center"/>
          </w:tcPr>
          <w:p w14:paraId="2D428D3A">
            <w:pPr>
              <w:widowControl/>
              <w:spacing w:line="240" w:lineRule="auto"/>
              <w:ind w:firstLine="0" w:firstLineChars="0"/>
              <w:jc w:val="center"/>
              <w:rPr>
                <w:rFonts w:eastAsia="宋体"/>
                <w:color w:val="000000"/>
                <w:kern w:val="0"/>
                <w:sz w:val="21"/>
                <w:szCs w:val="21"/>
              </w:rPr>
            </w:pPr>
          </w:p>
        </w:tc>
      </w:tr>
      <w:tr w14:paraId="63AF9FB6">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2548655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14:paraId="440A4238">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AB587A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董家桥水库</w:t>
            </w:r>
          </w:p>
        </w:tc>
        <w:tc>
          <w:tcPr>
            <w:tcW w:w="1465" w:type="dxa"/>
            <w:tcBorders>
              <w:top w:val="nil"/>
              <w:left w:val="nil"/>
              <w:bottom w:val="single" w:color="auto" w:sz="8" w:space="0"/>
              <w:right w:val="single" w:color="auto" w:sz="8" w:space="0"/>
            </w:tcBorders>
            <w:vAlign w:val="center"/>
          </w:tcPr>
          <w:p w14:paraId="2553BED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沙坪镇人和村</w:t>
            </w:r>
          </w:p>
        </w:tc>
        <w:tc>
          <w:tcPr>
            <w:tcW w:w="776" w:type="dxa"/>
            <w:tcBorders>
              <w:top w:val="nil"/>
              <w:left w:val="nil"/>
              <w:bottom w:val="single" w:color="auto" w:sz="8" w:space="0"/>
              <w:right w:val="single" w:color="auto" w:sz="8" w:space="0"/>
            </w:tcBorders>
            <w:vAlign w:val="center"/>
          </w:tcPr>
          <w:p w14:paraId="59735C0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1E4BBE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457</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14:paraId="7601F03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475C032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6053F2A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10069</w:t>
            </w:r>
          </w:p>
        </w:tc>
        <w:tc>
          <w:tcPr>
            <w:tcW w:w="998" w:type="dxa"/>
            <w:tcBorders>
              <w:top w:val="nil"/>
              <w:left w:val="nil"/>
              <w:bottom w:val="single" w:color="auto" w:sz="8" w:space="0"/>
              <w:right w:val="single" w:color="auto" w:sz="8" w:space="0"/>
            </w:tcBorders>
            <w:vAlign w:val="center"/>
          </w:tcPr>
          <w:p w14:paraId="2DC6F77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5F34CC0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9769</w:t>
            </w:r>
          </w:p>
        </w:tc>
        <w:tc>
          <w:tcPr>
            <w:tcW w:w="998" w:type="dxa"/>
            <w:tcBorders>
              <w:top w:val="nil"/>
              <w:left w:val="nil"/>
              <w:bottom w:val="single" w:color="auto" w:sz="8" w:space="0"/>
              <w:right w:val="single" w:color="auto" w:sz="8" w:space="0"/>
            </w:tcBorders>
            <w:vAlign w:val="center"/>
          </w:tcPr>
          <w:p w14:paraId="5EBCD400">
            <w:pPr>
              <w:widowControl/>
              <w:spacing w:line="240" w:lineRule="auto"/>
              <w:ind w:firstLine="0" w:firstLineChars="0"/>
              <w:jc w:val="center"/>
              <w:rPr>
                <w:rFonts w:eastAsia="宋体"/>
                <w:color w:val="000000"/>
                <w:kern w:val="0"/>
                <w:sz w:val="21"/>
                <w:szCs w:val="21"/>
              </w:rPr>
            </w:pPr>
          </w:p>
        </w:tc>
      </w:tr>
      <w:tr w14:paraId="4189B02C">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526239F5">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14:paraId="25AF35F7">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二、防洪工程</w:t>
            </w:r>
          </w:p>
        </w:tc>
        <w:tc>
          <w:tcPr>
            <w:tcW w:w="848" w:type="dxa"/>
            <w:tcBorders>
              <w:top w:val="nil"/>
              <w:left w:val="nil"/>
              <w:bottom w:val="single" w:color="auto" w:sz="8" w:space="0"/>
              <w:right w:val="single" w:color="auto" w:sz="8" w:space="0"/>
            </w:tcBorders>
            <w:vAlign w:val="center"/>
          </w:tcPr>
          <w:p w14:paraId="55E8E366">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37B8EFD2">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70641</w:t>
            </w:r>
          </w:p>
        </w:tc>
        <w:tc>
          <w:tcPr>
            <w:tcW w:w="848" w:type="dxa"/>
            <w:tcBorders>
              <w:top w:val="nil"/>
              <w:left w:val="nil"/>
              <w:bottom w:val="single" w:color="auto" w:sz="8" w:space="0"/>
              <w:right w:val="single" w:color="auto" w:sz="8" w:space="0"/>
            </w:tcBorders>
            <w:vAlign w:val="center"/>
          </w:tcPr>
          <w:p w14:paraId="17C015A9">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44037</w:t>
            </w:r>
          </w:p>
        </w:tc>
        <w:tc>
          <w:tcPr>
            <w:tcW w:w="998" w:type="dxa"/>
            <w:tcBorders>
              <w:top w:val="nil"/>
              <w:left w:val="nil"/>
              <w:bottom w:val="single" w:color="auto" w:sz="8" w:space="0"/>
              <w:right w:val="single" w:color="auto" w:sz="8" w:space="0"/>
            </w:tcBorders>
            <w:vAlign w:val="center"/>
          </w:tcPr>
          <w:p w14:paraId="3D4E5734">
            <w:pPr>
              <w:widowControl/>
              <w:spacing w:line="240" w:lineRule="auto"/>
              <w:ind w:firstLine="0" w:firstLineChars="0"/>
              <w:jc w:val="center"/>
              <w:rPr>
                <w:rFonts w:eastAsia="宋体"/>
                <w:color w:val="000000"/>
                <w:kern w:val="0"/>
                <w:sz w:val="21"/>
                <w:szCs w:val="21"/>
              </w:rPr>
            </w:pPr>
          </w:p>
        </w:tc>
      </w:tr>
      <w:tr w14:paraId="72DE818A">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B93735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w:t>
            </w:r>
          </w:p>
        </w:tc>
        <w:tc>
          <w:tcPr>
            <w:tcW w:w="747" w:type="dxa"/>
            <w:vMerge w:val="restart"/>
            <w:tcBorders>
              <w:top w:val="nil"/>
              <w:left w:val="single" w:color="auto" w:sz="8" w:space="0"/>
              <w:bottom w:val="single" w:color="000000" w:sz="8" w:space="0"/>
              <w:right w:val="single" w:color="auto" w:sz="8" w:space="0"/>
            </w:tcBorders>
            <w:vAlign w:val="center"/>
          </w:tcPr>
          <w:p w14:paraId="293DA58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水库除险加固</w:t>
            </w:r>
          </w:p>
        </w:tc>
        <w:tc>
          <w:tcPr>
            <w:tcW w:w="1546" w:type="dxa"/>
            <w:tcBorders>
              <w:top w:val="nil"/>
              <w:left w:val="nil"/>
              <w:bottom w:val="single" w:color="auto" w:sz="8" w:space="0"/>
              <w:right w:val="single" w:color="auto" w:sz="8" w:space="0"/>
            </w:tcBorders>
            <w:vAlign w:val="center"/>
          </w:tcPr>
          <w:p w14:paraId="585662B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白杨水库</w:t>
            </w:r>
          </w:p>
        </w:tc>
        <w:tc>
          <w:tcPr>
            <w:tcW w:w="1465" w:type="dxa"/>
            <w:tcBorders>
              <w:top w:val="nil"/>
              <w:left w:val="nil"/>
              <w:bottom w:val="single" w:color="auto" w:sz="8" w:space="0"/>
              <w:right w:val="single" w:color="auto" w:sz="8" w:space="0"/>
            </w:tcBorders>
            <w:vAlign w:val="center"/>
          </w:tcPr>
          <w:p w14:paraId="38C309C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w:t>
            </w:r>
          </w:p>
        </w:tc>
        <w:tc>
          <w:tcPr>
            <w:tcW w:w="776" w:type="dxa"/>
            <w:tcBorders>
              <w:top w:val="nil"/>
              <w:left w:val="nil"/>
              <w:bottom w:val="single" w:color="auto" w:sz="8" w:space="0"/>
              <w:right w:val="single" w:color="auto" w:sz="8" w:space="0"/>
            </w:tcBorders>
            <w:vAlign w:val="center"/>
          </w:tcPr>
          <w:p w14:paraId="24503A0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2F261D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防浪墙加高。</w:t>
            </w:r>
          </w:p>
        </w:tc>
        <w:tc>
          <w:tcPr>
            <w:tcW w:w="1155" w:type="dxa"/>
            <w:tcBorders>
              <w:top w:val="nil"/>
              <w:left w:val="nil"/>
              <w:bottom w:val="single" w:color="auto" w:sz="8" w:space="0"/>
              <w:right w:val="single" w:color="auto" w:sz="8" w:space="0"/>
            </w:tcBorders>
            <w:vAlign w:val="center"/>
          </w:tcPr>
          <w:p w14:paraId="6E7AB96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w:t>
            </w:r>
          </w:p>
        </w:tc>
        <w:tc>
          <w:tcPr>
            <w:tcW w:w="1140" w:type="dxa"/>
            <w:tcBorders>
              <w:top w:val="nil"/>
              <w:left w:val="nil"/>
              <w:bottom w:val="single" w:color="auto" w:sz="8" w:space="0"/>
              <w:right w:val="single" w:color="auto" w:sz="8" w:space="0"/>
            </w:tcBorders>
            <w:vAlign w:val="center"/>
          </w:tcPr>
          <w:p w14:paraId="5BF6ACE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454BA93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w:t>
            </w:r>
          </w:p>
        </w:tc>
        <w:tc>
          <w:tcPr>
            <w:tcW w:w="998" w:type="dxa"/>
            <w:tcBorders>
              <w:top w:val="nil"/>
              <w:left w:val="nil"/>
              <w:bottom w:val="single" w:color="auto" w:sz="8" w:space="0"/>
              <w:right w:val="single" w:color="auto" w:sz="8" w:space="0"/>
            </w:tcBorders>
            <w:vAlign w:val="center"/>
          </w:tcPr>
          <w:p w14:paraId="2A37DE7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w:t>
            </w:r>
          </w:p>
        </w:tc>
        <w:tc>
          <w:tcPr>
            <w:tcW w:w="848" w:type="dxa"/>
            <w:tcBorders>
              <w:top w:val="nil"/>
              <w:left w:val="nil"/>
              <w:bottom w:val="single" w:color="auto" w:sz="8" w:space="0"/>
              <w:right w:val="single" w:color="auto" w:sz="8" w:space="0"/>
            </w:tcBorders>
            <w:vAlign w:val="center"/>
          </w:tcPr>
          <w:p w14:paraId="71FAB5B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73D84105">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3BA15E5E">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498C5AC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w:t>
            </w:r>
          </w:p>
        </w:tc>
        <w:tc>
          <w:tcPr>
            <w:tcW w:w="747" w:type="dxa"/>
            <w:vMerge w:val="continue"/>
            <w:tcBorders>
              <w:top w:val="nil"/>
              <w:left w:val="single" w:color="auto" w:sz="8" w:space="0"/>
              <w:bottom w:val="single" w:color="000000" w:sz="8" w:space="0"/>
              <w:right w:val="single" w:color="auto" w:sz="8" w:space="0"/>
            </w:tcBorders>
            <w:vAlign w:val="center"/>
          </w:tcPr>
          <w:p w14:paraId="052E178D">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7F53B6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双石水库</w:t>
            </w:r>
          </w:p>
        </w:tc>
        <w:tc>
          <w:tcPr>
            <w:tcW w:w="1465" w:type="dxa"/>
            <w:tcBorders>
              <w:top w:val="nil"/>
              <w:left w:val="nil"/>
              <w:bottom w:val="single" w:color="auto" w:sz="8" w:space="0"/>
              <w:right w:val="single" w:color="auto" w:sz="8" w:space="0"/>
            </w:tcBorders>
            <w:vAlign w:val="center"/>
          </w:tcPr>
          <w:p w14:paraId="09B4B06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坪山镇双石村</w:t>
            </w:r>
          </w:p>
        </w:tc>
        <w:tc>
          <w:tcPr>
            <w:tcW w:w="776" w:type="dxa"/>
            <w:tcBorders>
              <w:top w:val="nil"/>
              <w:left w:val="nil"/>
              <w:bottom w:val="single" w:color="auto" w:sz="8" w:space="0"/>
              <w:right w:val="single" w:color="auto" w:sz="8" w:space="0"/>
            </w:tcBorders>
            <w:vAlign w:val="center"/>
          </w:tcPr>
          <w:p w14:paraId="3C67514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33F2BA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整治大坝、溢洪道及尾水渠等。</w:t>
            </w:r>
          </w:p>
        </w:tc>
        <w:tc>
          <w:tcPr>
            <w:tcW w:w="1155" w:type="dxa"/>
            <w:tcBorders>
              <w:top w:val="nil"/>
              <w:left w:val="nil"/>
              <w:bottom w:val="single" w:color="auto" w:sz="8" w:space="0"/>
              <w:right w:val="single" w:color="auto" w:sz="8" w:space="0"/>
            </w:tcBorders>
            <w:vAlign w:val="center"/>
          </w:tcPr>
          <w:p w14:paraId="6AB19B9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w:t>
            </w:r>
          </w:p>
        </w:tc>
        <w:tc>
          <w:tcPr>
            <w:tcW w:w="1140" w:type="dxa"/>
            <w:tcBorders>
              <w:top w:val="nil"/>
              <w:left w:val="nil"/>
              <w:bottom w:val="single" w:color="auto" w:sz="8" w:space="0"/>
              <w:right w:val="single" w:color="auto" w:sz="8" w:space="0"/>
            </w:tcBorders>
            <w:vAlign w:val="center"/>
          </w:tcPr>
          <w:p w14:paraId="54B3AB3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0DADF80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14:paraId="3C0A9A8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14:paraId="64287C7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00744C5E">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5FC2C570">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1AD9BCF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w:t>
            </w:r>
          </w:p>
        </w:tc>
        <w:tc>
          <w:tcPr>
            <w:tcW w:w="747" w:type="dxa"/>
            <w:vMerge w:val="continue"/>
            <w:tcBorders>
              <w:top w:val="nil"/>
              <w:left w:val="single" w:color="auto" w:sz="8" w:space="0"/>
              <w:bottom w:val="single" w:color="000000" w:sz="8" w:space="0"/>
              <w:right w:val="single" w:color="auto" w:sz="8" w:space="0"/>
            </w:tcBorders>
            <w:vAlign w:val="center"/>
          </w:tcPr>
          <w:p w14:paraId="27A276BE">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20FA2F7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陶家坪水库</w:t>
            </w:r>
          </w:p>
        </w:tc>
        <w:tc>
          <w:tcPr>
            <w:tcW w:w="1465" w:type="dxa"/>
            <w:tcBorders>
              <w:top w:val="nil"/>
              <w:left w:val="nil"/>
              <w:bottom w:val="single" w:color="auto" w:sz="8" w:space="0"/>
              <w:right w:val="single" w:color="auto" w:sz="8" w:space="0"/>
            </w:tcBorders>
            <w:vAlign w:val="center"/>
          </w:tcPr>
          <w:p w14:paraId="76820BB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坪山镇金峰村</w:t>
            </w:r>
          </w:p>
        </w:tc>
        <w:tc>
          <w:tcPr>
            <w:tcW w:w="776" w:type="dxa"/>
            <w:tcBorders>
              <w:top w:val="nil"/>
              <w:left w:val="nil"/>
              <w:bottom w:val="single" w:color="auto" w:sz="8" w:space="0"/>
              <w:right w:val="single" w:color="auto" w:sz="8" w:space="0"/>
            </w:tcBorders>
            <w:vAlign w:val="center"/>
          </w:tcPr>
          <w:p w14:paraId="04F237C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45F5FF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整治大坝、溢洪道、放水设备等</w:t>
            </w:r>
          </w:p>
        </w:tc>
        <w:tc>
          <w:tcPr>
            <w:tcW w:w="1155" w:type="dxa"/>
            <w:tcBorders>
              <w:top w:val="nil"/>
              <w:left w:val="nil"/>
              <w:bottom w:val="single" w:color="auto" w:sz="8" w:space="0"/>
              <w:right w:val="single" w:color="auto" w:sz="8" w:space="0"/>
            </w:tcBorders>
            <w:vAlign w:val="center"/>
          </w:tcPr>
          <w:p w14:paraId="2E70EA2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w:t>
            </w:r>
          </w:p>
        </w:tc>
        <w:tc>
          <w:tcPr>
            <w:tcW w:w="1140" w:type="dxa"/>
            <w:tcBorders>
              <w:top w:val="nil"/>
              <w:left w:val="nil"/>
              <w:bottom w:val="single" w:color="auto" w:sz="8" w:space="0"/>
              <w:right w:val="single" w:color="auto" w:sz="8" w:space="0"/>
            </w:tcBorders>
            <w:vAlign w:val="center"/>
          </w:tcPr>
          <w:p w14:paraId="7B5B486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25356A0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998" w:type="dxa"/>
            <w:tcBorders>
              <w:top w:val="nil"/>
              <w:left w:val="nil"/>
              <w:bottom w:val="single" w:color="auto" w:sz="8" w:space="0"/>
              <w:right w:val="single" w:color="auto" w:sz="8" w:space="0"/>
            </w:tcBorders>
            <w:vAlign w:val="center"/>
          </w:tcPr>
          <w:p w14:paraId="173DC31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1F7E669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563DFD4A">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1A7DAC27">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360578D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w:t>
            </w:r>
          </w:p>
        </w:tc>
        <w:tc>
          <w:tcPr>
            <w:tcW w:w="747" w:type="dxa"/>
            <w:vMerge w:val="continue"/>
            <w:tcBorders>
              <w:top w:val="nil"/>
              <w:left w:val="single" w:color="auto" w:sz="8" w:space="0"/>
              <w:bottom w:val="single" w:color="000000" w:sz="8" w:space="0"/>
              <w:right w:val="single" w:color="auto" w:sz="8" w:space="0"/>
            </w:tcBorders>
            <w:vAlign w:val="center"/>
          </w:tcPr>
          <w:p w14:paraId="32D239E0">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D8AA4D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杉树河沟水库</w:t>
            </w:r>
          </w:p>
        </w:tc>
        <w:tc>
          <w:tcPr>
            <w:tcW w:w="1465" w:type="dxa"/>
            <w:tcBorders>
              <w:top w:val="nil"/>
              <w:left w:val="nil"/>
              <w:bottom w:val="single" w:color="auto" w:sz="8" w:space="0"/>
              <w:right w:val="single" w:color="auto" w:sz="8" w:space="0"/>
            </w:tcBorders>
            <w:vAlign w:val="center"/>
          </w:tcPr>
          <w:p w14:paraId="3B63556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砚台镇</w:t>
            </w:r>
          </w:p>
        </w:tc>
        <w:tc>
          <w:tcPr>
            <w:tcW w:w="776" w:type="dxa"/>
            <w:tcBorders>
              <w:top w:val="nil"/>
              <w:left w:val="nil"/>
              <w:bottom w:val="single" w:color="auto" w:sz="8" w:space="0"/>
              <w:right w:val="single" w:color="auto" w:sz="8" w:space="0"/>
            </w:tcBorders>
            <w:vAlign w:val="center"/>
          </w:tcPr>
          <w:p w14:paraId="3628A0C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963B93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整治坝体渗漏、边坡不稳。</w:t>
            </w:r>
          </w:p>
        </w:tc>
        <w:tc>
          <w:tcPr>
            <w:tcW w:w="1155" w:type="dxa"/>
            <w:tcBorders>
              <w:top w:val="nil"/>
              <w:left w:val="nil"/>
              <w:bottom w:val="single" w:color="auto" w:sz="8" w:space="0"/>
              <w:right w:val="single" w:color="auto" w:sz="8" w:space="0"/>
            </w:tcBorders>
            <w:vAlign w:val="center"/>
          </w:tcPr>
          <w:p w14:paraId="2B1A7AB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2021-2022</w:t>
            </w:r>
          </w:p>
        </w:tc>
        <w:tc>
          <w:tcPr>
            <w:tcW w:w="1140" w:type="dxa"/>
            <w:tcBorders>
              <w:top w:val="nil"/>
              <w:left w:val="nil"/>
              <w:bottom w:val="single" w:color="auto" w:sz="8" w:space="0"/>
              <w:right w:val="single" w:color="auto" w:sz="8" w:space="0"/>
            </w:tcBorders>
            <w:vAlign w:val="center"/>
          </w:tcPr>
          <w:p w14:paraId="0BD9394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018041A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998" w:type="dxa"/>
            <w:tcBorders>
              <w:top w:val="nil"/>
              <w:left w:val="nil"/>
              <w:bottom w:val="single" w:color="auto" w:sz="8" w:space="0"/>
              <w:right w:val="single" w:color="auto" w:sz="8" w:space="0"/>
            </w:tcBorders>
            <w:vAlign w:val="center"/>
          </w:tcPr>
          <w:p w14:paraId="571D81F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14:paraId="4CC3177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3FFA099B">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39AF6E85">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B33B22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w:t>
            </w:r>
          </w:p>
        </w:tc>
        <w:tc>
          <w:tcPr>
            <w:tcW w:w="747" w:type="dxa"/>
            <w:vMerge w:val="continue"/>
            <w:tcBorders>
              <w:top w:val="nil"/>
              <w:left w:val="single" w:color="auto" w:sz="8" w:space="0"/>
              <w:bottom w:val="single" w:color="000000" w:sz="8" w:space="0"/>
              <w:right w:val="single" w:color="auto" w:sz="8" w:space="0"/>
            </w:tcBorders>
            <w:vAlign w:val="center"/>
          </w:tcPr>
          <w:p w14:paraId="0D65A2D2">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72664B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长大水库</w:t>
            </w:r>
          </w:p>
        </w:tc>
        <w:tc>
          <w:tcPr>
            <w:tcW w:w="1465" w:type="dxa"/>
            <w:tcBorders>
              <w:top w:val="nil"/>
              <w:left w:val="nil"/>
              <w:bottom w:val="single" w:color="auto" w:sz="8" w:space="0"/>
              <w:right w:val="single" w:color="auto" w:sz="8" w:space="0"/>
            </w:tcBorders>
            <w:vAlign w:val="center"/>
          </w:tcPr>
          <w:p w14:paraId="4BB6529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14:paraId="204AE1F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06B33E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提升防洪能力，整治溢洪道。</w:t>
            </w:r>
          </w:p>
        </w:tc>
        <w:tc>
          <w:tcPr>
            <w:tcW w:w="1155" w:type="dxa"/>
            <w:tcBorders>
              <w:top w:val="nil"/>
              <w:left w:val="nil"/>
              <w:bottom w:val="single" w:color="auto" w:sz="8" w:space="0"/>
              <w:right w:val="single" w:color="auto" w:sz="8" w:space="0"/>
            </w:tcBorders>
            <w:vAlign w:val="center"/>
          </w:tcPr>
          <w:p w14:paraId="18ED255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2021-2022</w:t>
            </w:r>
          </w:p>
        </w:tc>
        <w:tc>
          <w:tcPr>
            <w:tcW w:w="1140" w:type="dxa"/>
            <w:tcBorders>
              <w:top w:val="nil"/>
              <w:left w:val="nil"/>
              <w:bottom w:val="single" w:color="auto" w:sz="8" w:space="0"/>
              <w:right w:val="single" w:color="auto" w:sz="8" w:space="0"/>
            </w:tcBorders>
            <w:vAlign w:val="center"/>
          </w:tcPr>
          <w:p w14:paraId="7393584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6C810E5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14:paraId="644E737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14:paraId="201B0DF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01E230A3">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19ECBA2D">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1ED75C5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21</w:t>
            </w:r>
          </w:p>
        </w:tc>
        <w:tc>
          <w:tcPr>
            <w:tcW w:w="747" w:type="dxa"/>
            <w:vMerge w:val="continue"/>
            <w:tcBorders>
              <w:top w:val="nil"/>
              <w:left w:val="single" w:color="auto" w:sz="8" w:space="0"/>
              <w:bottom w:val="single" w:color="000000" w:sz="8" w:space="0"/>
              <w:right w:val="single" w:color="auto" w:sz="8" w:space="0"/>
            </w:tcBorders>
            <w:vAlign w:val="center"/>
          </w:tcPr>
          <w:p w14:paraId="0F6387F9">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51899F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全胜水库</w:t>
            </w:r>
          </w:p>
        </w:tc>
        <w:tc>
          <w:tcPr>
            <w:tcW w:w="1465" w:type="dxa"/>
            <w:tcBorders>
              <w:top w:val="nil"/>
              <w:left w:val="nil"/>
              <w:bottom w:val="single" w:color="auto" w:sz="8" w:space="0"/>
              <w:right w:val="single" w:color="auto" w:sz="8" w:space="0"/>
            </w:tcBorders>
            <w:vAlign w:val="center"/>
          </w:tcPr>
          <w:p w14:paraId="3403A46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黄沙镇</w:t>
            </w:r>
          </w:p>
        </w:tc>
        <w:tc>
          <w:tcPr>
            <w:tcW w:w="776" w:type="dxa"/>
            <w:tcBorders>
              <w:top w:val="nil"/>
              <w:left w:val="nil"/>
              <w:bottom w:val="single" w:color="auto" w:sz="8" w:space="0"/>
              <w:right w:val="single" w:color="auto" w:sz="8" w:space="0"/>
            </w:tcBorders>
            <w:vAlign w:val="center"/>
          </w:tcPr>
          <w:p w14:paraId="79936D6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E0082B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整治大坝、溢洪道等。</w:t>
            </w:r>
          </w:p>
        </w:tc>
        <w:tc>
          <w:tcPr>
            <w:tcW w:w="1155" w:type="dxa"/>
            <w:tcBorders>
              <w:top w:val="nil"/>
              <w:left w:val="nil"/>
              <w:bottom w:val="single" w:color="auto" w:sz="8" w:space="0"/>
              <w:right w:val="single" w:color="auto" w:sz="8" w:space="0"/>
            </w:tcBorders>
            <w:vAlign w:val="center"/>
          </w:tcPr>
          <w:p w14:paraId="24B1F28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14:paraId="78D1A05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1F34F0E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14:paraId="6E04092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14:paraId="470C0B4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05BCC969">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4ED34024">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336285A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w:t>
            </w:r>
          </w:p>
        </w:tc>
        <w:tc>
          <w:tcPr>
            <w:tcW w:w="747" w:type="dxa"/>
            <w:vMerge w:val="continue"/>
            <w:tcBorders>
              <w:top w:val="nil"/>
              <w:left w:val="single" w:color="auto" w:sz="8" w:space="0"/>
              <w:bottom w:val="single" w:color="000000" w:sz="8" w:space="0"/>
              <w:right w:val="single" w:color="auto" w:sz="8" w:space="0"/>
            </w:tcBorders>
            <w:vAlign w:val="center"/>
          </w:tcPr>
          <w:p w14:paraId="19CFD5E5">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8AC333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沙湾水库</w:t>
            </w:r>
          </w:p>
        </w:tc>
        <w:tc>
          <w:tcPr>
            <w:tcW w:w="1465" w:type="dxa"/>
            <w:tcBorders>
              <w:top w:val="nil"/>
              <w:left w:val="nil"/>
              <w:bottom w:val="single" w:color="auto" w:sz="8" w:space="0"/>
              <w:right w:val="single" w:color="auto" w:sz="8" w:space="0"/>
            </w:tcBorders>
            <w:vAlign w:val="center"/>
          </w:tcPr>
          <w:p w14:paraId="1FC7CA4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永安镇金龙村</w:t>
            </w:r>
          </w:p>
        </w:tc>
        <w:tc>
          <w:tcPr>
            <w:tcW w:w="776" w:type="dxa"/>
            <w:tcBorders>
              <w:top w:val="nil"/>
              <w:left w:val="nil"/>
              <w:bottom w:val="single" w:color="auto" w:sz="8" w:space="0"/>
              <w:right w:val="single" w:color="auto" w:sz="8" w:space="0"/>
            </w:tcBorders>
            <w:vAlign w:val="center"/>
          </w:tcPr>
          <w:p w14:paraId="485FB8D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CC7B0F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整治大坝、溢洪道等。</w:t>
            </w:r>
          </w:p>
        </w:tc>
        <w:tc>
          <w:tcPr>
            <w:tcW w:w="1155" w:type="dxa"/>
            <w:tcBorders>
              <w:top w:val="nil"/>
              <w:left w:val="nil"/>
              <w:bottom w:val="single" w:color="auto" w:sz="8" w:space="0"/>
              <w:right w:val="single" w:color="auto" w:sz="8" w:space="0"/>
            </w:tcBorders>
            <w:vAlign w:val="center"/>
          </w:tcPr>
          <w:p w14:paraId="73F6844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14:paraId="13EE754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3541137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14:paraId="50B5FAF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14:paraId="0CF0E15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36F604CB">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6D518AB4">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006D8AC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w:t>
            </w:r>
          </w:p>
        </w:tc>
        <w:tc>
          <w:tcPr>
            <w:tcW w:w="747" w:type="dxa"/>
            <w:vMerge w:val="continue"/>
            <w:tcBorders>
              <w:top w:val="nil"/>
              <w:left w:val="single" w:color="auto" w:sz="8" w:space="0"/>
              <w:bottom w:val="single" w:color="000000" w:sz="8" w:space="0"/>
              <w:right w:val="single" w:color="auto" w:sz="8" w:space="0"/>
            </w:tcBorders>
            <w:vAlign w:val="center"/>
          </w:tcPr>
          <w:p w14:paraId="1D0A7161">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CCC533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狮子岩水库</w:t>
            </w:r>
          </w:p>
        </w:tc>
        <w:tc>
          <w:tcPr>
            <w:tcW w:w="1465" w:type="dxa"/>
            <w:tcBorders>
              <w:top w:val="nil"/>
              <w:left w:val="nil"/>
              <w:bottom w:val="single" w:color="auto" w:sz="8" w:space="0"/>
              <w:right w:val="single" w:color="auto" w:sz="8" w:space="0"/>
            </w:tcBorders>
            <w:vAlign w:val="center"/>
          </w:tcPr>
          <w:p w14:paraId="1873EC5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周家镇</w:t>
            </w:r>
          </w:p>
        </w:tc>
        <w:tc>
          <w:tcPr>
            <w:tcW w:w="776" w:type="dxa"/>
            <w:tcBorders>
              <w:top w:val="nil"/>
              <w:left w:val="nil"/>
              <w:bottom w:val="single" w:color="auto" w:sz="8" w:space="0"/>
              <w:right w:val="single" w:color="auto" w:sz="8" w:space="0"/>
            </w:tcBorders>
            <w:vAlign w:val="center"/>
          </w:tcPr>
          <w:p w14:paraId="723AEC7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A01980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整治坝体渗漏。</w:t>
            </w:r>
          </w:p>
        </w:tc>
        <w:tc>
          <w:tcPr>
            <w:tcW w:w="1155" w:type="dxa"/>
            <w:tcBorders>
              <w:top w:val="nil"/>
              <w:left w:val="nil"/>
              <w:bottom w:val="single" w:color="auto" w:sz="8" w:space="0"/>
              <w:right w:val="single" w:color="auto" w:sz="8" w:space="0"/>
            </w:tcBorders>
            <w:vAlign w:val="center"/>
          </w:tcPr>
          <w:p w14:paraId="127ED91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14:paraId="60D4D39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64E62A7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14:paraId="380BDED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14:paraId="12956C6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5735304C">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1A39C5BA">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149BBEA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w:t>
            </w:r>
          </w:p>
        </w:tc>
        <w:tc>
          <w:tcPr>
            <w:tcW w:w="747" w:type="dxa"/>
            <w:vMerge w:val="continue"/>
            <w:tcBorders>
              <w:top w:val="nil"/>
              <w:left w:val="single" w:color="auto" w:sz="8" w:space="0"/>
              <w:bottom w:val="single" w:color="000000" w:sz="8" w:space="0"/>
              <w:right w:val="single" w:color="auto" w:sz="8" w:space="0"/>
            </w:tcBorders>
            <w:vAlign w:val="center"/>
          </w:tcPr>
          <w:p w14:paraId="5B71E507">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010F2F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白龙洞水库</w:t>
            </w:r>
          </w:p>
        </w:tc>
        <w:tc>
          <w:tcPr>
            <w:tcW w:w="1465" w:type="dxa"/>
            <w:tcBorders>
              <w:top w:val="nil"/>
              <w:left w:val="nil"/>
              <w:bottom w:val="single" w:color="auto" w:sz="8" w:space="0"/>
              <w:right w:val="single" w:color="auto" w:sz="8" w:space="0"/>
            </w:tcBorders>
            <w:vAlign w:val="center"/>
          </w:tcPr>
          <w:p w14:paraId="7100E5E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14:paraId="725F63A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A52679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整治库区渗漏。</w:t>
            </w:r>
          </w:p>
        </w:tc>
        <w:tc>
          <w:tcPr>
            <w:tcW w:w="1155" w:type="dxa"/>
            <w:tcBorders>
              <w:top w:val="nil"/>
              <w:left w:val="nil"/>
              <w:bottom w:val="single" w:color="auto" w:sz="8" w:space="0"/>
              <w:right w:val="single" w:color="auto" w:sz="8" w:space="0"/>
            </w:tcBorders>
            <w:vAlign w:val="center"/>
          </w:tcPr>
          <w:p w14:paraId="7741E24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w:t>
            </w:r>
          </w:p>
        </w:tc>
        <w:tc>
          <w:tcPr>
            <w:tcW w:w="1140" w:type="dxa"/>
            <w:tcBorders>
              <w:top w:val="nil"/>
              <w:left w:val="nil"/>
              <w:bottom w:val="single" w:color="auto" w:sz="8" w:space="0"/>
              <w:right w:val="single" w:color="auto" w:sz="8" w:space="0"/>
            </w:tcBorders>
            <w:vAlign w:val="center"/>
          </w:tcPr>
          <w:p w14:paraId="63674EE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38B5A14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350</w:t>
            </w:r>
          </w:p>
        </w:tc>
        <w:tc>
          <w:tcPr>
            <w:tcW w:w="998" w:type="dxa"/>
            <w:tcBorders>
              <w:top w:val="nil"/>
              <w:left w:val="nil"/>
              <w:bottom w:val="single" w:color="auto" w:sz="8" w:space="0"/>
              <w:right w:val="single" w:color="auto" w:sz="8" w:space="0"/>
            </w:tcBorders>
            <w:vAlign w:val="center"/>
          </w:tcPr>
          <w:p w14:paraId="75D51DA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350</w:t>
            </w:r>
          </w:p>
        </w:tc>
        <w:tc>
          <w:tcPr>
            <w:tcW w:w="848" w:type="dxa"/>
            <w:tcBorders>
              <w:top w:val="nil"/>
              <w:left w:val="nil"/>
              <w:bottom w:val="single" w:color="auto" w:sz="8" w:space="0"/>
              <w:right w:val="single" w:color="auto" w:sz="8" w:space="0"/>
            </w:tcBorders>
            <w:vAlign w:val="center"/>
          </w:tcPr>
          <w:p w14:paraId="2E5B57F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598AD89A">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12A0D88C">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0CB3444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25</w:t>
            </w:r>
          </w:p>
        </w:tc>
        <w:tc>
          <w:tcPr>
            <w:tcW w:w="747" w:type="dxa"/>
            <w:vMerge w:val="restart"/>
            <w:tcBorders>
              <w:top w:val="nil"/>
              <w:left w:val="single" w:color="auto" w:sz="8" w:space="0"/>
              <w:bottom w:val="single" w:color="000000" w:sz="8" w:space="0"/>
              <w:right w:val="single" w:color="auto" w:sz="8" w:space="0"/>
            </w:tcBorders>
            <w:vAlign w:val="center"/>
          </w:tcPr>
          <w:p w14:paraId="7A150866">
            <w:pPr>
              <w:widowControl/>
              <w:spacing w:line="240" w:lineRule="auto"/>
              <w:ind w:firstLine="0" w:firstLineChars="0"/>
              <w:jc w:val="center"/>
              <w:rPr>
                <w:rFonts w:ascii="宋体" w:hAnsi="宋体" w:eastAsia="宋体" w:cs="宋体"/>
                <w:color w:val="000000"/>
                <w:kern w:val="0"/>
                <w:sz w:val="21"/>
                <w:szCs w:val="21"/>
              </w:rPr>
            </w:pPr>
          </w:p>
          <w:p w14:paraId="57FC3B38">
            <w:pPr>
              <w:widowControl/>
              <w:spacing w:line="240" w:lineRule="auto"/>
              <w:ind w:firstLine="0" w:firstLineChars="0"/>
              <w:jc w:val="center"/>
              <w:rPr>
                <w:rFonts w:ascii="宋体" w:hAnsi="宋体" w:eastAsia="宋体" w:cs="宋体"/>
                <w:color w:val="000000"/>
                <w:kern w:val="0"/>
                <w:sz w:val="21"/>
                <w:szCs w:val="21"/>
              </w:rPr>
            </w:pPr>
          </w:p>
          <w:p w14:paraId="016CA656">
            <w:pPr>
              <w:widowControl/>
              <w:spacing w:line="240" w:lineRule="auto"/>
              <w:ind w:firstLine="0" w:firstLineChars="0"/>
              <w:jc w:val="center"/>
              <w:rPr>
                <w:rFonts w:ascii="宋体" w:hAnsi="宋体" w:eastAsia="宋体" w:cs="宋体"/>
                <w:color w:val="000000"/>
                <w:kern w:val="0"/>
                <w:sz w:val="21"/>
                <w:szCs w:val="21"/>
              </w:rPr>
            </w:pPr>
          </w:p>
          <w:p w14:paraId="3E3D961E">
            <w:pPr>
              <w:widowControl/>
              <w:spacing w:line="240" w:lineRule="auto"/>
              <w:ind w:firstLine="0" w:firstLineChars="0"/>
              <w:jc w:val="center"/>
              <w:rPr>
                <w:rFonts w:ascii="宋体" w:hAnsi="宋体" w:eastAsia="宋体" w:cs="宋体"/>
                <w:color w:val="000000"/>
                <w:kern w:val="0"/>
                <w:sz w:val="21"/>
                <w:szCs w:val="21"/>
              </w:rPr>
            </w:pPr>
          </w:p>
          <w:p w14:paraId="641CFA98">
            <w:pPr>
              <w:widowControl/>
              <w:spacing w:line="240" w:lineRule="auto"/>
              <w:ind w:firstLine="0" w:firstLineChars="0"/>
              <w:jc w:val="center"/>
              <w:rPr>
                <w:rFonts w:ascii="宋体" w:hAnsi="宋体" w:eastAsia="宋体" w:cs="宋体"/>
                <w:color w:val="000000"/>
                <w:kern w:val="0"/>
                <w:sz w:val="21"/>
                <w:szCs w:val="21"/>
              </w:rPr>
            </w:pPr>
          </w:p>
          <w:p w14:paraId="292B8BA8">
            <w:pPr>
              <w:widowControl/>
              <w:spacing w:line="240" w:lineRule="auto"/>
              <w:ind w:firstLine="0" w:firstLineChars="0"/>
              <w:jc w:val="center"/>
              <w:rPr>
                <w:rFonts w:ascii="宋体" w:hAnsi="宋体" w:eastAsia="宋体" w:cs="宋体"/>
                <w:color w:val="000000"/>
                <w:kern w:val="0"/>
                <w:sz w:val="21"/>
                <w:szCs w:val="21"/>
              </w:rPr>
            </w:pPr>
          </w:p>
          <w:p w14:paraId="547E8A51">
            <w:pPr>
              <w:widowControl/>
              <w:spacing w:line="240" w:lineRule="auto"/>
              <w:ind w:firstLine="0" w:firstLineChars="0"/>
              <w:jc w:val="center"/>
              <w:rPr>
                <w:rFonts w:ascii="宋体" w:hAnsi="宋体" w:eastAsia="宋体" w:cs="宋体"/>
                <w:color w:val="000000"/>
                <w:kern w:val="0"/>
                <w:sz w:val="21"/>
                <w:szCs w:val="21"/>
              </w:rPr>
            </w:pPr>
          </w:p>
          <w:p w14:paraId="7435BAB7">
            <w:pPr>
              <w:widowControl/>
              <w:spacing w:line="240" w:lineRule="auto"/>
              <w:ind w:firstLine="0" w:firstLineChars="0"/>
              <w:jc w:val="center"/>
              <w:rPr>
                <w:rFonts w:ascii="宋体" w:hAnsi="宋体" w:eastAsia="宋体" w:cs="宋体"/>
                <w:color w:val="000000"/>
                <w:kern w:val="0"/>
                <w:sz w:val="21"/>
                <w:szCs w:val="21"/>
              </w:rPr>
            </w:pPr>
          </w:p>
          <w:p w14:paraId="477D147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河道整治</w:t>
            </w:r>
          </w:p>
          <w:p w14:paraId="731223EC">
            <w:pPr>
              <w:widowControl/>
              <w:spacing w:line="240" w:lineRule="auto"/>
              <w:ind w:firstLine="0" w:firstLineChars="0"/>
              <w:jc w:val="center"/>
              <w:rPr>
                <w:rFonts w:ascii="宋体" w:hAnsi="宋体" w:eastAsia="宋体" w:cs="宋体"/>
                <w:color w:val="000000"/>
                <w:kern w:val="0"/>
                <w:sz w:val="21"/>
                <w:szCs w:val="21"/>
              </w:rPr>
            </w:pPr>
          </w:p>
          <w:p w14:paraId="5B7C5354">
            <w:pPr>
              <w:widowControl/>
              <w:spacing w:line="240" w:lineRule="auto"/>
              <w:ind w:firstLine="0" w:firstLineChars="0"/>
              <w:jc w:val="center"/>
              <w:rPr>
                <w:rFonts w:ascii="宋体" w:hAnsi="宋体" w:eastAsia="宋体" w:cs="宋体"/>
                <w:color w:val="000000"/>
                <w:kern w:val="0"/>
                <w:sz w:val="21"/>
                <w:szCs w:val="21"/>
              </w:rPr>
            </w:pPr>
          </w:p>
          <w:p w14:paraId="3127EA66">
            <w:pPr>
              <w:widowControl/>
              <w:spacing w:line="240" w:lineRule="auto"/>
              <w:ind w:firstLine="0" w:firstLineChars="0"/>
              <w:jc w:val="center"/>
              <w:rPr>
                <w:rFonts w:ascii="宋体" w:hAnsi="宋体" w:eastAsia="宋体" w:cs="宋体"/>
                <w:color w:val="000000"/>
                <w:kern w:val="0"/>
                <w:sz w:val="21"/>
                <w:szCs w:val="21"/>
              </w:rPr>
            </w:pPr>
          </w:p>
          <w:p w14:paraId="5FEA4960">
            <w:pPr>
              <w:widowControl/>
              <w:spacing w:line="240" w:lineRule="auto"/>
              <w:ind w:firstLine="0" w:firstLineChars="0"/>
              <w:jc w:val="center"/>
              <w:rPr>
                <w:rFonts w:ascii="宋体" w:hAnsi="宋体" w:eastAsia="宋体" w:cs="宋体"/>
                <w:color w:val="000000"/>
                <w:kern w:val="0"/>
                <w:sz w:val="21"/>
                <w:szCs w:val="21"/>
              </w:rPr>
            </w:pPr>
          </w:p>
          <w:p w14:paraId="7EBF3C83">
            <w:pPr>
              <w:widowControl/>
              <w:spacing w:line="240" w:lineRule="auto"/>
              <w:ind w:firstLine="0" w:firstLineChars="0"/>
              <w:jc w:val="center"/>
              <w:rPr>
                <w:rFonts w:ascii="宋体" w:hAnsi="宋体" w:eastAsia="宋体" w:cs="宋体"/>
                <w:color w:val="000000"/>
                <w:kern w:val="0"/>
                <w:sz w:val="21"/>
                <w:szCs w:val="21"/>
              </w:rPr>
            </w:pPr>
          </w:p>
          <w:p w14:paraId="294C06BD">
            <w:pPr>
              <w:widowControl/>
              <w:spacing w:line="240" w:lineRule="auto"/>
              <w:ind w:firstLine="0" w:firstLineChars="0"/>
              <w:jc w:val="center"/>
              <w:rPr>
                <w:rFonts w:ascii="宋体" w:hAnsi="宋体" w:eastAsia="宋体" w:cs="宋体"/>
                <w:color w:val="000000"/>
                <w:kern w:val="0"/>
                <w:sz w:val="21"/>
                <w:szCs w:val="21"/>
              </w:rPr>
            </w:pPr>
          </w:p>
          <w:p w14:paraId="11763486">
            <w:pPr>
              <w:widowControl/>
              <w:spacing w:line="240" w:lineRule="auto"/>
              <w:ind w:firstLine="0" w:firstLineChars="0"/>
              <w:jc w:val="center"/>
              <w:rPr>
                <w:rFonts w:ascii="宋体" w:hAnsi="宋体" w:eastAsia="宋体" w:cs="宋体"/>
                <w:color w:val="000000"/>
                <w:kern w:val="0"/>
                <w:sz w:val="21"/>
                <w:szCs w:val="21"/>
              </w:rPr>
            </w:pPr>
          </w:p>
          <w:p w14:paraId="653C2816">
            <w:pPr>
              <w:widowControl/>
              <w:spacing w:line="240" w:lineRule="auto"/>
              <w:ind w:firstLine="0" w:firstLineChars="0"/>
              <w:jc w:val="center"/>
              <w:rPr>
                <w:rFonts w:ascii="宋体" w:hAnsi="宋体" w:eastAsia="宋体" w:cs="宋体"/>
                <w:color w:val="000000"/>
                <w:kern w:val="0"/>
                <w:sz w:val="21"/>
                <w:szCs w:val="21"/>
              </w:rPr>
            </w:pPr>
          </w:p>
          <w:p w14:paraId="4886C52D">
            <w:pPr>
              <w:widowControl/>
              <w:spacing w:line="240" w:lineRule="auto"/>
              <w:ind w:firstLine="0" w:firstLineChars="0"/>
              <w:jc w:val="center"/>
              <w:rPr>
                <w:rFonts w:ascii="宋体" w:hAnsi="宋体" w:eastAsia="宋体" w:cs="宋体"/>
                <w:color w:val="000000"/>
                <w:kern w:val="0"/>
                <w:sz w:val="21"/>
                <w:szCs w:val="21"/>
              </w:rPr>
            </w:pPr>
          </w:p>
          <w:p w14:paraId="134B6137">
            <w:pPr>
              <w:widowControl/>
              <w:spacing w:line="240" w:lineRule="auto"/>
              <w:ind w:firstLine="0" w:firstLineChars="0"/>
              <w:jc w:val="center"/>
              <w:rPr>
                <w:rFonts w:ascii="宋体" w:hAnsi="宋体" w:eastAsia="宋体" w:cs="宋体"/>
                <w:color w:val="000000"/>
                <w:kern w:val="0"/>
                <w:sz w:val="21"/>
                <w:szCs w:val="21"/>
              </w:rPr>
            </w:pPr>
          </w:p>
          <w:p w14:paraId="49848F13">
            <w:pPr>
              <w:widowControl/>
              <w:spacing w:line="240" w:lineRule="auto"/>
              <w:ind w:firstLine="0" w:firstLineChars="0"/>
              <w:jc w:val="center"/>
              <w:rPr>
                <w:rFonts w:ascii="宋体" w:hAnsi="宋体" w:eastAsia="宋体" w:cs="宋体"/>
                <w:color w:val="000000"/>
                <w:kern w:val="0"/>
                <w:sz w:val="21"/>
                <w:szCs w:val="21"/>
              </w:rPr>
            </w:pPr>
          </w:p>
          <w:p w14:paraId="75101350">
            <w:pPr>
              <w:widowControl/>
              <w:spacing w:line="240" w:lineRule="auto"/>
              <w:ind w:firstLine="0" w:firstLineChars="0"/>
              <w:jc w:val="center"/>
              <w:rPr>
                <w:rFonts w:ascii="宋体" w:hAnsi="宋体" w:eastAsia="宋体" w:cs="宋体"/>
                <w:color w:val="000000"/>
                <w:kern w:val="0"/>
                <w:sz w:val="21"/>
                <w:szCs w:val="21"/>
              </w:rPr>
            </w:pPr>
          </w:p>
          <w:p w14:paraId="10DCA293">
            <w:pPr>
              <w:widowControl/>
              <w:spacing w:line="240" w:lineRule="auto"/>
              <w:ind w:firstLine="0" w:firstLineChars="0"/>
              <w:jc w:val="center"/>
              <w:rPr>
                <w:rFonts w:ascii="宋体" w:hAnsi="宋体" w:eastAsia="宋体" w:cs="宋体"/>
                <w:color w:val="000000"/>
                <w:kern w:val="0"/>
                <w:sz w:val="21"/>
                <w:szCs w:val="21"/>
              </w:rPr>
            </w:pPr>
          </w:p>
          <w:p w14:paraId="30254750">
            <w:pPr>
              <w:widowControl/>
              <w:spacing w:line="240" w:lineRule="auto"/>
              <w:ind w:firstLine="0" w:firstLineChars="0"/>
              <w:jc w:val="center"/>
              <w:rPr>
                <w:rFonts w:ascii="宋体" w:hAnsi="宋体" w:eastAsia="宋体" w:cs="宋体"/>
                <w:color w:val="000000"/>
                <w:kern w:val="0"/>
                <w:sz w:val="21"/>
                <w:szCs w:val="21"/>
              </w:rPr>
            </w:pPr>
          </w:p>
          <w:p w14:paraId="679C2E70">
            <w:pPr>
              <w:widowControl/>
              <w:spacing w:line="240" w:lineRule="auto"/>
              <w:ind w:firstLine="0" w:firstLineChars="0"/>
              <w:jc w:val="center"/>
              <w:rPr>
                <w:rFonts w:ascii="宋体" w:hAnsi="宋体" w:eastAsia="宋体" w:cs="宋体"/>
                <w:color w:val="000000"/>
                <w:kern w:val="0"/>
                <w:sz w:val="21"/>
                <w:szCs w:val="21"/>
              </w:rPr>
            </w:pPr>
          </w:p>
          <w:p w14:paraId="1F7E1128">
            <w:pPr>
              <w:widowControl/>
              <w:spacing w:line="240" w:lineRule="auto"/>
              <w:ind w:firstLine="0" w:firstLineChars="0"/>
              <w:jc w:val="center"/>
              <w:rPr>
                <w:rFonts w:ascii="宋体" w:hAnsi="宋体" w:eastAsia="宋体" w:cs="宋体"/>
                <w:color w:val="000000"/>
                <w:kern w:val="0"/>
                <w:sz w:val="21"/>
                <w:szCs w:val="21"/>
              </w:rPr>
            </w:pPr>
          </w:p>
          <w:p w14:paraId="37B63791">
            <w:pPr>
              <w:widowControl/>
              <w:spacing w:line="240" w:lineRule="auto"/>
              <w:ind w:firstLine="0" w:firstLineChars="0"/>
              <w:jc w:val="center"/>
              <w:rPr>
                <w:rFonts w:ascii="宋体" w:hAnsi="宋体" w:eastAsia="宋体" w:cs="宋体"/>
                <w:color w:val="000000"/>
                <w:kern w:val="0"/>
                <w:sz w:val="21"/>
                <w:szCs w:val="21"/>
              </w:rPr>
            </w:pPr>
          </w:p>
          <w:p w14:paraId="772CCC75">
            <w:pPr>
              <w:widowControl/>
              <w:spacing w:line="240" w:lineRule="auto"/>
              <w:ind w:firstLine="0" w:firstLineChars="0"/>
              <w:jc w:val="center"/>
              <w:rPr>
                <w:rFonts w:ascii="宋体" w:hAnsi="宋体" w:eastAsia="宋体" w:cs="宋体"/>
                <w:color w:val="000000"/>
                <w:kern w:val="0"/>
                <w:sz w:val="21"/>
                <w:szCs w:val="21"/>
              </w:rPr>
            </w:pPr>
          </w:p>
          <w:p w14:paraId="684F001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河道整治</w:t>
            </w:r>
          </w:p>
        </w:tc>
        <w:tc>
          <w:tcPr>
            <w:tcW w:w="1546" w:type="dxa"/>
            <w:tcBorders>
              <w:top w:val="nil"/>
              <w:left w:val="nil"/>
              <w:bottom w:val="single" w:color="auto" w:sz="8" w:space="0"/>
              <w:right w:val="single" w:color="auto" w:sz="8" w:space="0"/>
            </w:tcBorders>
            <w:vAlign w:val="center"/>
          </w:tcPr>
          <w:p w14:paraId="7884F2B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回龙河曹回场段治理工程</w:t>
            </w:r>
          </w:p>
        </w:tc>
        <w:tc>
          <w:tcPr>
            <w:tcW w:w="1465" w:type="dxa"/>
            <w:tcBorders>
              <w:top w:val="nil"/>
              <w:left w:val="nil"/>
              <w:bottom w:val="single" w:color="auto" w:sz="8" w:space="0"/>
              <w:right w:val="single" w:color="auto" w:sz="8" w:space="0"/>
            </w:tcBorders>
            <w:vAlign w:val="center"/>
          </w:tcPr>
          <w:p w14:paraId="70FB17B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曹回镇</w:t>
            </w:r>
          </w:p>
        </w:tc>
        <w:tc>
          <w:tcPr>
            <w:tcW w:w="776" w:type="dxa"/>
            <w:tcBorders>
              <w:top w:val="nil"/>
              <w:left w:val="nil"/>
              <w:bottom w:val="single" w:color="auto" w:sz="8" w:space="0"/>
              <w:right w:val="single" w:color="auto" w:sz="8" w:space="0"/>
            </w:tcBorders>
            <w:vAlign w:val="center"/>
          </w:tcPr>
          <w:p w14:paraId="79907DB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0F61AD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7.3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137BA08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2021-2023</w:t>
            </w:r>
          </w:p>
        </w:tc>
        <w:tc>
          <w:tcPr>
            <w:tcW w:w="1140" w:type="dxa"/>
            <w:tcBorders>
              <w:top w:val="nil"/>
              <w:left w:val="nil"/>
              <w:bottom w:val="single" w:color="auto" w:sz="8" w:space="0"/>
              <w:right w:val="single" w:color="auto" w:sz="8" w:space="0"/>
            </w:tcBorders>
            <w:vAlign w:val="center"/>
          </w:tcPr>
          <w:p w14:paraId="7F9F55C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noWrap/>
            <w:vAlign w:val="center"/>
          </w:tcPr>
          <w:p w14:paraId="774CBAD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1974</w:t>
            </w:r>
          </w:p>
        </w:tc>
        <w:tc>
          <w:tcPr>
            <w:tcW w:w="998" w:type="dxa"/>
            <w:tcBorders>
              <w:top w:val="nil"/>
              <w:left w:val="nil"/>
              <w:bottom w:val="single" w:color="auto" w:sz="8" w:space="0"/>
              <w:right w:val="single" w:color="auto" w:sz="8" w:space="0"/>
            </w:tcBorders>
            <w:vAlign w:val="center"/>
          </w:tcPr>
          <w:p w14:paraId="00C7E2A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1974</w:t>
            </w:r>
          </w:p>
        </w:tc>
        <w:tc>
          <w:tcPr>
            <w:tcW w:w="848" w:type="dxa"/>
            <w:tcBorders>
              <w:top w:val="nil"/>
              <w:left w:val="nil"/>
              <w:bottom w:val="single" w:color="auto" w:sz="8" w:space="0"/>
              <w:right w:val="single" w:color="auto" w:sz="8" w:space="0"/>
            </w:tcBorders>
            <w:vAlign w:val="center"/>
          </w:tcPr>
          <w:p w14:paraId="7FFC478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618F429B">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54DCAC41">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14:paraId="38D317B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26</w:t>
            </w:r>
          </w:p>
        </w:tc>
        <w:tc>
          <w:tcPr>
            <w:tcW w:w="747" w:type="dxa"/>
            <w:vMerge w:val="continue"/>
            <w:tcBorders>
              <w:top w:val="nil"/>
              <w:left w:val="single" w:color="auto" w:sz="8" w:space="0"/>
              <w:bottom w:val="single" w:color="000000" w:sz="8" w:space="0"/>
              <w:right w:val="single" w:color="auto" w:sz="8" w:space="0"/>
            </w:tcBorders>
            <w:vAlign w:val="center"/>
          </w:tcPr>
          <w:p w14:paraId="4A053C16">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DB0367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卧龙河城南场重点河段综合治理工程</w:t>
            </w:r>
          </w:p>
        </w:tc>
        <w:tc>
          <w:tcPr>
            <w:tcW w:w="1465" w:type="dxa"/>
            <w:tcBorders>
              <w:top w:val="nil"/>
              <w:left w:val="nil"/>
              <w:bottom w:val="single" w:color="auto" w:sz="8" w:space="0"/>
              <w:right w:val="single" w:color="auto" w:sz="8" w:space="0"/>
            </w:tcBorders>
            <w:vAlign w:val="center"/>
          </w:tcPr>
          <w:p w14:paraId="565BB6E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桂阳街道</w:t>
            </w:r>
          </w:p>
        </w:tc>
        <w:tc>
          <w:tcPr>
            <w:tcW w:w="776" w:type="dxa"/>
            <w:tcBorders>
              <w:top w:val="nil"/>
              <w:left w:val="nil"/>
              <w:bottom w:val="single" w:color="auto" w:sz="8" w:space="0"/>
              <w:right w:val="single" w:color="auto" w:sz="8" w:space="0"/>
            </w:tcBorders>
            <w:vAlign w:val="center"/>
          </w:tcPr>
          <w:p w14:paraId="5F3D317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4BF333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以防洪护岸为主，清淤疏浚河道</w:t>
            </w:r>
            <w:r>
              <w:rPr>
                <w:rFonts w:eastAsia="宋体"/>
                <w:color w:val="000000"/>
                <w:kern w:val="0"/>
                <w:sz w:val="21"/>
                <w:szCs w:val="21"/>
              </w:rPr>
              <w:t>4.7</w:t>
            </w:r>
            <w:r>
              <w:rPr>
                <w:rFonts w:hint="eastAsia" w:ascii="宋体" w:hAnsi="宋体" w:eastAsia="宋体" w:cs="宋体"/>
                <w:color w:val="000000"/>
                <w:kern w:val="0"/>
                <w:sz w:val="21"/>
                <w:szCs w:val="21"/>
              </w:rPr>
              <w:t>公里。兼有水土保持和美化环境等综合任务。</w:t>
            </w:r>
          </w:p>
        </w:tc>
        <w:tc>
          <w:tcPr>
            <w:tcW w:w="1155" w:type="dxa"/>
            <w:tcBorders>
              <w:top w:val="nil"/>
              <w:left w:val="nil"/>
              <w:bottom w:val="single" w:color="auto" w:sz="8" w:space="0"/>
              <w:right w:val="single" w:color="auto" w:sz="8" w:space="0"/>
            </w:tcBorders>
            <w:vAlign w:val="center"/>
          </w:tcPr>
          <w:p w14:paraId="10506DE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2022-2024</w:t>
            </w:r>
          </w:p>
        </w:tc>
        <w:tc>
          <w:tcPr>
            <w:tcW w:w="1140" w:type="dxa"/>
            <w:tcBorders>
              <w:top w:val="nil"/>
              <w:left w:val="nil"/>
              <w:bottom w:val="single" w:color="auto" w:sz="8" w:space="0"/>
              <w:right w:val="single" w:color="auto" w:sz="8" w:space="0"/>
            </w:tcBorders>
            <w:vAlign w:val="center"/>
          </w:tcPr>
          <w:p w14:paraId="45E6A65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7A864F4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2900</w:t>
            </w:r>
          </w:p>
        </w:tc>
        <w:tc>
          <w:tcPr>
            <w:tcW w:w="998" w:type="dxa"/>
            <w:tcBorders>
              <w:top w:val="nil"/>
              <w:left w:val="nil"/>
              <w:bottom w:val="single" w:color="auto" w:sz="8" w:space="0"/>
              <w:right w:val="single" w:color="auto" w:sz="8" w:space="0"/>
            </w:tcBorders>
            <w:vAlign w:val="center"/>
          </w:tcPr>
          <w:p w14:paraId="3B540C3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2900</w:t>
            </w:r>
          </w:p>
        </w:tc>
        <w:tc>
          <w:tcPr>
            <w:tcW w:w="848" w:type="dxa"/>
            <w:tcBorders>
              <w:top w:val="nil"/>
              <w:left w:val="nil"/>
              <w:bottom w:val="single" w:color="auto" w:sz="8" w:space="0"/>
              <w:right w:val="single" w:color="auto" w:sz="8" w:space="0"/>
            </w:tcBorders>
            <w:vAlign w:val="center"/>
          </w:tcPr>
          <w:p w14:paraId="1FC380F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22D0765D">
            <w:pPr>
              <w:widowControl/>
              <w:spacing w:line="240" w:lineRule="auto"/>
              <w:ind w:firstLine="0" w:firstLineChars="0"/>
              <w:jc w:val="center"/>
              <w:rPr>
                <w:rFonts w:eastAsia="宋体"/>
                <w:color w:val="000000"/>
                <w:kern w:val="0"/>
                <w:sz w:val="21"/>
                <w:szCs w:val="21"/>
              </w:rPr>
            </w:pPr>
          </w:p>
        </w:tc>
      </w:tr>
      <w:tr w14:paraId="5D3B0B87">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41BCDEE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27</w:t>
            </w:r>
          </w:p>
        </w:tc>
        <w:tc>
          <w:tcPr>
            <w:tcW w:w="747" w:type="dxa"/>
            <w:vMerge w:val="continue"/>
            <w:tcBorders>
              <w:top w:val="nil"/>
              <w:left w:val="single" w:color="auto" w:sz="8" w:space="0"/>
              <w:bottom w:val="single" w:color="000000" w:sz="8" w:space="0"/>
              <w:right w:val="single" w:color="auto" w:sz="8" w:space="0"/>
            </w:tcBorders>
            <w:vAlign w:val="center"/>
          </w:tcPr>
          <w:p w14:paraId="07BBE6DC">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DD1EA2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长龙河长龙镇段（含半截河沟）治理工程</w:t>
            </w:r>
          </w:p>
        </w:tc>
        <w:tc>
          <w:tcPr>
            <w:tcW w:w="1465" w:type="dxa"/>
            <w:tcBorders>
              <w:top w:val="nil"/>
              <w:left w:val="nil"/>
              <w:bottom w:val="single" w:color="auto" w:sz="8" w:space="0"/>
              <w:right w:val="single" w:color="auto" w:sz="8" w:space="0"/>
            </w:tcBorders>
            <w:vAlign w:val="center"/>
          </w:tcPr>
          <w:p w14:paraId="5199F6E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长龙镇</w:t>
            </w:r>
          </w:p>
        </w:tc>
        <w:tc>
          <w:tcPr>
            <w:tcW w:w="776" w:type="dxa"/>
            <w:tcBorders>
              <w:top w:val="nil"/>
              <w:left w:val="nil"/>
              <w:bottom w:val="single" w:color="auto" w:sz="8" w:space="0"/>
              <w:right w:val="single" w:color="auto" w:sz="8" w:space="0"/>
            </w:tcBorders>
            <w:vAlign w:val="center"/>
          </w:tcPr>
          <w:p w14:paraId="6098A4D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228BAE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5812C61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6424F93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noWrap/>
            <w:vAlign w:val="center"/>
          </w:tcPr>
          <w:p w14:paraId="31FDB1B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14:paraId="62933D1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848" w:type="dxa"/>
            <w:tcBorders>
              <w:top w:val="nil"/>
              <w:left w:val="nil"/>
              <w:bottom w:val="single" w:color="auto" w:sz="8" w:space="0"/>
              <w:right w:val="single" w:color="auto" w:sz="8" w:space="0"/>
            </w:tcBorders>
            <w:vAlign w:val="center"/>
          </w:tcPr>
          <w:p w14:paraId="3129667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6B1EB348">
            <w:pPr>
              <w:widowControl/>
              <w:spacing w:line="240" w:lineRule="auto"/>
              <w:ind w:firstLine="0" w:firstLineChars="0"/>
              <w:jc w:val="center"/>
              <w:rPr>
                <w:rFonts w:eastAsia="宋体"/>
                <w:color w:val="000000"/>
                <w:kern w:val="0"/>
                <w:sz w:val="21"/>
                <w:szCs w:val="21"/>
              </w:rPr>
            </w:pPr>
          </w:p>
        </w:tc>
      </w:tr>
      <w:tr w14:paraId="66CE3569">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40CEE3A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28</w:t>
            </w:r>
          </w:p>
        </w:tc>
        <w:tc>
          <w:tcPr>
            <w:tcW w:w="747" w:type="dxa"/>
            <w:vMerge w:val="continue"/>
            <w:tcBorders>
              <w:top w:val="nil"/>
              <w:left w:val="single" w:color="auto" w:sz="8" w:space="0"/>
              <w:bottom w:val="single" w:color="000000" w:sz="8" w:space="0"/>
              <w:right w:val="single" w:color="auto" w:sz="8" w:space="0"/>
            </w:tcBorders>
            <w:vAlign w:val="center"/>
          </w:tcPr>
          <w:p w14:paraId="10EDE8D8">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423716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垫江县桂溪河曹家场、乐安场重点河段综合治理工程</w:t>
            </w:r>
          </w:p>
        </w:tc>
        <w:tc>
          <w:tcPr>
            <w:tcW w:w="1465" w:type="dxa"/>
            <w:tcBorders>
              <w:top w:val="nil"/>
              <w:left w:val="nil"/>
              <w:bottom w:val="single" w:color="auto" w:sz="8" w:space="0"/>
              <w:right w:val="single" w:color="auto" w:sz="8" w:space="0"/>
            </w:tcBorders>
            <w:vAlign w:val="center"/>
          </w:tcPr>
          <w:p w14:paraId="75B9F73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曹回镇曹家场、乐安场</w:t>
            </w:r>
          </w:p>
        </w:tc>
        <w:tc>
          <w:tcPr>
            <w:tcW w:w="776" w:type="dxa"/>
            <w:tcBorders>
              <w:top w:val="nil"/>
              <w:left w:val="nil"/>
              <w:bottom w:val="single" w:color="auto" w:sz="8" w:space="0"/>
              <w:right w:val="single" w:color="auto" w:sz="8" w:space="0"/>
            </w:tcBorders>
            <w:vAlign w:val="center"/>
          </w:tcPr>
          <w:p w14:paraId="70110D6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EF3FD6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7E4BCC5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2023--2024</w:t>
            </w:r>
          </w:p>
        </w:tc>
        <w:tc>
          <w:tcPr>
            <w:tcW w:w="1140" w:type="dxa"/>
            <w:tcBorders>
              <w:top w:val="nil"/>
              <w:left w:val="nil"/>
              <w:bottom w:val="single" w:color="auto" w:sz="8" w:space="0"/>
              <w:right w:val="single" w:color="auto" w:sz="8" w:space="0"/>
            </w:tcBorders>
            <w:vAlign w:val="center"/>
          </w:tcPr>
          <w:p w14:paraId="34F95D9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noWrap/>
            <w:vAlign w:val="center"/>
          </w:tcPr>
          <w:p w14:paraId="2C3A7E3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2698</w:t>
            </w:r>
          </w:p>
        </w:tc>
        <w:tc>
          <w:tcPr>
            <w:tcW w:w="998" w:type="dxa"/>
            <w:tcBorders>
              <w:top w:val="nil"/>
              <w:left w:val="nil"/>
              <w:bottom w:val="single" w:color="auto" w:sz="8" w:space="0"/>
              <w:right w:val="single" w:color="auto" w:sz="8" w:space="0"/>
            </w:tcBorders>
            <w:vAlign w:val="center"/>
          </w:tcPr>
          <w:p w14:paraId="7E83BA3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2698</w:t>
            </w:r>
          </w:p>
        </w:tc>
        <w:tc>
          <w:tcPr>
            <w:tcW w:w="848" w:type="dxa"/>
            <w:tcBorders>
              <w:top w:val="nil"/>
              <w:left w:val="nil"/>
              <w:bottom w:val="single" w:color="auto" w:sz="8" w:space="0"/>
              <w:right w:val="single" w:color="auto" w:sz="8" w:space="0"/>
            </w:tcBorders>
            <w:vAlign w:val="center"/>
          </w:tcPr>
          <w:p w14:paraId="073B62E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055B010B">
            <w:pPr>
              <w:widowControl/>
              <w:spacing w:line="240" w:lineRule="auto"/>
              <w:ind w:firstLine="0" w:firstLineChars="0"/>
              <w:jc w:val="center"/>
              <w:rPr>
                <w:rFonts w:eastAsia="宋体"/>
                <w:color w:val="000000"/>
                <w:kern w:val="0"/>
                <w:sz w:val="21"/>
                <w:szCs w:val="21"/>
              </w:rPr>
            </w:pPr>
          </w:p>
        </w:tc>
      </w:tr>
      <w:tr w14:paraId="67FA86F5">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431CB1F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29</w:t>
            </w:r>
          </w:p>
        </w:tc>
        <w:tc>
          <w:tcPr>
            <w:tcW w:w="747" w:type="dxa"/>
            <w:vMerge w:val="continue"/>
            <w:tcBorders>
              <w:top w:val="nil"/>
              <w:left w:val="single" w:color="auto" w:sz="8" w:space="0"/>
              <w:bottom w:val="single" w:color="000000" w:sz="8" w:space="0"/>
              <w:right w:val="single" w:color="auto" w:sz="8" w:space="0"/>
            </w:tcBorders>
            <w:vAlign w:val="center"/>
          </w:tcPr>
          <w:p w14:paraId="64BA7EF4">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33B382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普顺镇陈家沟河治理工程</w:t>
            </w:r>
          </w:p>
        </w:tc>
        <w:tc>
          <w:tcPr>
            <w:tcW w:w="1465" w:type="dxa"/>
            <w:tcBorders>
              <w:top w:val="nil"/>
              <w:left w:val="nil"/>
              <w:bottom w:val="single" w:color="auto" w:sz="8" w:space="0"/>
              <w:right w:val="single" w:color="auto" w:sz="8" w:space="0"/>
            </w:tcBorders>
            <w:vAlign w:val="center"/>
          </w:tcPr>
          <w:p w14:paraId="2D99FCB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w:t>
            </w:r>
          </w:p>
        </w:tc>
        <w:tc>
          <w:tcPr>
            <w:tcW w:w="776" w:type="dxa"/>
            <w:tcBorders>
              <w:top w:val="nil"/>
              <w:left w:val="nil"/>
              <w:bottom w:val="single" w:color="auto" w:sz="8" w:space="0"/>
              <w:right w:val="single" w:color="auto" w:sz="8" w:space="0"/>
            </w:tcBorders>
            <w:vAlign w:val="center"/>
          </w:tcPr>
          <w:p w14:paraId="077146B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74CE40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2</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3A620EF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14:paraId="2363649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1A7B46E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1800</w:t>
            </w:r>
          </w:p>
        </w:tc>
        <w:tc>
          <w:tcPr>
            <w:tcW w:w="998" w:type="dxa"/>
            <w:tcBorders>
              <w:top w:val="nil"/>
              <w:left w:val="nil"/>
              <w:bottom w:val="single" w:color="auto" w:sz="8" w:space="0"/>
              <w:right w:val="single" w:color="auto" w:sz="8" w:space="0"/>
            </w:tcBorders>
            <w:noWrap/>
            <w:vAlign w:val="center"/>
          </w:tcPr>
          <w:p w14:paraId="3A1AA40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848" w:type="dxa"/>
            <w:tcBorders>
              <w:top w:val="nil"/>
              <w:left w:val="nil"/>
              <w:bottom w:val="single" w:color="auto" w:sz="8" w:space="0"/>
              <w:right w:val="single" w:color="auto" w:sz="8" w:space="0"/>
            </w:tcBorders>
            <w:vAlign w:val="center"/>
          </w:tcPr>
          <w:p w14:paraId="6695BE5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998" w:type="dxa"/>
            <w:tcBorders>
              <w:top w:val="nil"/>
              <w:left w:val="nil"/>
              <w:bottom w:val="single" w:color="auto" w:sz="8" w:space="0"/>
              <w:right w:val="single" w:color="auto" w:sz="8" w:space="0"/>
            </w:tcBorders>
            <w:vAlign w:val="center"/>
          </w:tcPr>
          <w:p w14:paraId="6476D6F1">
            <w:pPr>
              <w:widowControl/>
              <w:spacing w:line="240" w:lineRule="auto"/>
              <w:ind w:firstLine="0" w:firstLineChars="0"/>
              <w:jc w:val="center"/>
              <w:rPr>
                <w:rFonts w:eastAsia="宋体"/>
                <w:color w:val="000000"/>
                <w:kern w:val="0"/>
                <w:sz w:val="21"/>
                <w:szCs w:val="21"/>
              </w:rPr>
            </w:pPr>
          </w:p>
        </w:tc>
      </w:tr>
      <w:tr w14:paraId="1AB0A602">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0FF083E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w:t>
            </w:r>
          </w:p>
        </w:tc>
        <w:tc>
          <w:tcPr>
            <w:tcW w:w="747" w:type="dxa"/>
            <w:vMerge w:val="continue"/>
            <w:tcBorders>
              <w:top w:val="nil"/>
              <w:left w:val="single" w:color="auto" w:sz="8" w:space="0"/>
              <w:bottom w:val="single" w:color="000000" w:sz="8" w:space="0"/>
              <w:right w:val="single" w:color="auto" w:sz="8" w:space="0"/>
            </w:tcBorders>
            <w:vAlign w:val="center"/>
          </w:tcPr>
          <w:p w14:paraId="56FB27AE">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F2DA8C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卧龙河太平场镇段</w:t>
            </w:r>
          </w:p>
        </w:tc>
        <w:tc>
          <w:tcPr>
            <w:tcW w:w="1465" w:type="dxa"/>
            <w:tcBorders>
              <w:top w:val="nil"/>
              <w:left w:val="nil"/>
              <w:bottom w:val="single" w:color="auto" w:sz="8" w:space="0"/>
              <w:right w:val="single" w:color="auto" w:sz="8" w:space="0"/>
            </w:tcBorders>
            <w:vAlign w:val="center"/>
          </w:tcPr>
          <w:p w14:paraId="3FF0B91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太平镇</w:t>
            </w:r>
          </w:p>
        </w:tc>
        <w:tc>
          <w:tcPr>
            <w:tcW w:w="776" w:type="dxa"/>
            <w:tcBorders>
              <w:top w:val="nil"/>
              <w:left w:val="nil"/>
              <w:bottom w:val="single" w:color="auto" w:sz="8" w:space="0"/>
              <w:right w:val="single" w:color="auto" w:sz="8" w:space="0"/>
            </w:tcBorders>
            <w:vAlign w:val="center"/>
          </w:tcPr>
          <w:p w14:paraId="3C5C658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04FC65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7E40DBF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14:paraId="5404BF5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473AA24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noWrap/>
            <w:vAlign w:val="center"/>
          </w:tcPr>
          <w:p w14:paraId="3CED56E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1750</w:t>
            </w:r>
          </w:p>
        </w:tc>
        <w:tc>
          <w:tcPr>
            <w:tcW w:w="848" w:type="dxa"/>
            <w:tcBorders>
              <w:top w:val="nil"/>
              <w:left w:val="nil"/>
              <w:bottom w:val="single" w:color="auto" w:sz="8" w:space="0"/>
              <w:right w:val="single" w:color="auto" w:sz="8" w:space="0"/>
            </w:tcBorders>
            <w:vAlign w:val="center"/>
          </w:tcPr>
          <w:p w14:paraId="3382C4C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250</w:t>
            </w:r>
          </w:p>
        </w:tc>
        <w:tc>
          <w:tcPr>
            <w:tcW w:w="998" w:type="dxa"/>
            <w:tcBorders>
              <w:top w:val="nil"/>
              <w:left w:val="nil"/>
              <w:bottom w:val="single" w:color="auto" w:sz="8" w:space="0"/>
              <w:right w:val="single" w:color="auto" w:sz="8" w:space="0"/>
            </w:tcBorders>
            <w:vAlign w:val="center"/>
          </w:tcPr>
          <w:p w14:paraId="23F34A43">
            <w:pPr>
              <w:widowControl/>
              <w:spacing w:line="240" w:lineRule="auto"/>
              <w:ind w:firstLine="0" w:firstLineChars="0"/>
              <w:jc w:val="center"/>
              <w:rPr>
                <w:rFonts w:eastAsia="宋体"/>
                <w:color w:val="000000"/>
                <w:kern w:val="0"/>
                <w:sz w:val="21"/>
                <w:szCs w:val="21"/>
              </w:rPr>
            </w:pPr>
          </w:p>
        </w:tc>
      </w:tr>
      <w:tr w14:paraId="2C37B286">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36B3707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31</w:t>
            </w:r>
          </w:p>
        </w:tc>
        <w:tc>
          <w:tcPr>
            <w:tcW w:w="747" w:type="dxa"/>
            <w:vMerge w:val="continue"/>
            <w:tcBorders>
              <w:top w:val="nil"/>
              <w:left w:val="single" w:color="auto" w:sz="8" w:space="0"/>
              <w:bottom w:val="single" w:color="000000" w:sz="8" w:space="0"/>
              <w:right w:val="single" w:color="auto" w:sz="8" w:space="0"/>
            </w:tcBorders>
            <w:vAlign w:val="center"/>
          </w:tcPr>
          <w:p w14:paraId="70E1F424">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8F4C99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小沙河晓兴场段综合整治工程</w:t>
            </w:r>
          </w:p>
        </w:tc>
        <w:tc>
          <w:tcPr>
            <w:tcW w:w="1465" w:type="dxa"/>
            <w:tcBorders>
              <w:top w:val="nil"/>
              <w:left w:val="nil"/>
              <w:bottom w:val="single" w:color="auto" w:sz="8" w:space="0"/>
              <w:right w:val="single" w:color="auto" w:sz="8" w:space="0"/>
            </w:tcBorders>
            <w:vAlign w:val="center"/>
          </w:tcPr>
          <w:p w14:paraId="15C1224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周嘉镇晓兴场</w:t>
            </w:r>
          </w:p>
        </w:tc>
        <w:tc>
          <w:tcPr>
            <w:tcW w:w="776" w:type="dxa"/>
            <w:tcBorders>
              <w:top w:val="nil"/>
              <w:left w:val="nil"/>
              <w:bottom w:val="single" w:color="auto" w:sz="8" w:space="0"/>
              <w:right w:val="single" w:color="auto" w:sz="8" w:space="0"/>
            </w:tcBorders>
            <w:vAlign w:val="center"/>
          </w:tcPr>
          <w:p w14:paraId="25B3407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36DC29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1.5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1FD2FDF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7E195E9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6628C5B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1003</w:t>
            </w:r>
          </w:p>
        </w:tc>
        <w:tc>
          <w:tcPr>
            <w:tcW w:w="998" w:type="dxa"/>
            <w:tcBorders>
              <w:top w:val="nil"/>
              <w:left w:val="nil"/>
              <w:bottom w:val="single" w:color="auto" w:sz="8" w:space="0"/>
              <w:right w:val="single" w:color="auto" w:sz="8" w:space="0"/>
            </w:tcBorders>
            <w:noWrap/>
            <w:vAlign w:val="center"/>
          </w:tcPr>
          <w:p w14:paraId="603798E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723</w:t>
            </w:r>
          </w:p>
        </w:tc>
        <w:tc>
          <w:tcPr>
            <w:tcW w:w="848" w:type="dxa"/>
            <w:tcBorders>
              <w:top w:val="nil"/>
              <w:left w:val="nil"/>
              <w:bottom w:val="single" w:color="auto" w:sz="8" w:space="0"/>
              <w:right w:val="single" w:color="auto" w:sz="8" w:space="0"/>
            </w:tcBorders>
            <w:vAlign w:val="center"/>
          </w:tcPr>
          <w:p w14:paraId="0A58C2C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280</w:t>
            </w:r>
          </w:p>
        </w:tc>
        <w:tc>
          <w:tcPr>
            <w:tcW w:w="998" w:type="dxa"/>
            <w:tcBorders>
              <w:top w:val="nil"/>
              <w:left w:val="nil"/>
              <w:bottom w:val="single" w:color="auto" w:sz="8" w:space="0"/>
              <w:right w:val="single" w:color="auto" w:sz="8" w:space="0"/>
            </w:tcBorders>
            <w:vAlign w:val="center"/>
          </w:tcPr>
          <w:p w14:paraId="1414143F">
            <w:pPr>
              <w:widowControl/>
              <w:spacing w:line="240" w:lineRule="auto"/>
              <w:ind w:firstLine="0" w:firstLineChars="0"/>
              <w:jc w:val="center"/>
              <w:rPr>
                <w:rFonts w:eastAsia="宋体"/>
                <w:color w:val="000000"/>
                <w:kern w:val="0"/>
                <w:sz w:val="21"/>
                <w:szCs w:val="21"/>
              </w:rPr>
            </w:pPr>
          </w:p>
        </w:tc>
      </w:tr>
      <w:tr w14:paraId="7247BC5F">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6A59E97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32</w:t>
            </w:r>
          </w:p>
        </w:tc>
        <w:tc>
          <w:tcPr>
            <w:tcW w:w="747" w:type="dxa"/>
            <w:vMerge w:val="continue"/>
            <w:tcBorders>
              <w:top w:val="nil"/>
              <w:left w:val="single" w:color="auto" w:sz="8" w:space="0"/>
              <w:bottom w:val="single" w:color="000000" w:sz="8" w:space="0"/>
              <w:right w:val="single" w:color="auto" w:sz="8" w:space="0"/>
            </w:tcBorders>
            <w:vAlign w:val="center"/>
          </w:tcPr>
          <w:p w14:paraId="33E6BE18">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6C9EF8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复兴河复兴场镇段综合治理工程</w:t>
            </w:r>
          </w:p>
        </w:tc>
        <w:tc>
          <w:tcPr>
            <w:tcW w:w="1465" w:type="dxa"/>
            <w:tcBorders>
              <w:top w:val="nil"/>
              <w:left w:val="nil"/>
              <w:bottom w:val="single" w:color="auto" w:sz="8" w:space="0"/>
              <w:right w:val="single" w:color="auto" w:sz="8" w:space="0"/>
            </w:tcBorders>
            <w:vAlign w:val="center"/>
          </w:tcPr>
          <w:p w14:paraId="58F4E9A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复兴镇</w:t>
            </w:r>
          </w:p>
        </w:tc>
        <w:tc>
          <w:tcPr>
            <w:tcW w:w="776" w:type="dxa"/>
            <w:tcBorders>
              <w:top w:val="nil"/>
              <w:left w:val="nil"/>
              <w:bottom w:val="single" w:color="auto" w:sz="8" w:space="0"/>
              <w:right w:val="single" w:color="auto" w:sz="8" w:space="0"/>
            </w:tcBorders>
            <w:vAlign w:val="center"/>
          </w:tcPr>
          <w:p w14:paraId="383F446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6C7AB2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0.6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1B61F62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05D6FF5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144AD26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801</w:t>
            </w:r>
          </w:p>
        </w:tc>
        <w:tc>
          <w:tcPr>
            <w:tcW w:w="998" w:type="dxa"/>
            <w:tcBorders>
              <w:top w:val="nil"/>
              <w:left w:val="nil"/>
              <w:bottom w:val="single" w:color="auto" w:sz="8" w:space="0"/>
              <w:right w:val="single" w:color="auto" w:sz="8" w:space="0"/>
            </w:tcBorders>
            <w:noWrap/>
            <w:vAlign w:val="center"/>
          </w:tcPr>
          <w:p w14:paraId="5B0C94D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601</w:t>
            </w:r>
          </w:p>
        </w:tc>
        <w:tc>
          <w:tcPr>
            <w:tcW w:w="848" w:type="dxa"/>
            <w:tcBorders>
              <w:top w:val="nil"/>
              <w:left w:val="nil"/>
              <w:bottom w:val="single" w:color="auto" w:sz="8" w:space="0"/>
              <w:right w:val="single" w:color="auto" w:sz="8" w:space="0"/>
            </w:tcBorders>
            <w:vAlign w:val="center"/>
          </w:tcPr>
          <w:p w14:paraId="7EB1EBC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998" w:type="dxa"/>
            <w:tcBorders>
              <w:top w:val="nil"/>
              <w:left w:val="nil"/>
              <w:bottom w:val="single" w:color="auto" w:sz="8" w:space="0"/>
              <w:right w:val="single" w:color="auto" w:sz="8" w:space="0"/>
            </w:tcBorders>
            <w:vAlign w:val="center"/>
          </w:tcPr>
          <w:p w14:paraId="03CA22B8">
            <w:pPr>
              <w:widowControl/>
              <w:spacing w:line="240" w:lineRule="auto"/>
              <w:ind w:firstLine="0" w:firstLineChars="0"/>
              <w:jc w:val="center"/>
              <w:rPr>
                <w:rFonts w:eastAsia="宋体"/>
                <w:color w:val="000000"/>
                <w:kern w:val="0"/>
                <w:sz w:val="21"/>
                <w:szCs w:val="21"/>
              </w:rPr>
            </w:pPr>
          </w:p>
        </w:tc>
      </w:tr>
      <w:tr w14:paraId="50E15C29">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0C6D41D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33</w:t>
            </w:r>
          </w:p>
        </w:tc>
        <w:tc>
          <w:tcPr>
            <w:tcW w:w="747" w:type="dxa"/>
            <w:vMerge w:val="continue"/>
            <w:tcBorders>
              <w:top w:val="nil"/>
              <w:left w:val="single" w:color="auto" w:sz="8" w:space="0"/>
              <w:bottom w:val="single" w:color="000000" w:sz="8" w:space="0"/>
              <w:right w:val="single" w:color="auto" w:sz="8" w:space="0"/>
            </w:tcBorders>
            <w:vAlign w:val="center"/>
          </w:tcPr>
          <w:p w14:paraId="35B847AE">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491A3D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桂溪河新民段综合治理工程</w:t>
            </w:r>
          </w:p>
        </w:tc>
        <w:tc>
          <w:tcPr>
            <w:tcW w:w="1465" w:type="dxa"/>
            <w:tcBorders>
              <w:top w:val="nil"/>
              <w:left w:val="nil"/>
              <w:bottom w:val="single" w:color="auto" w:sz="8" w:space="0"/>
              <w:right w:val="single" w:color="auto" w:sz="8" w:space="0"/>
            </w:tcBorders>
            <w:vAlign w:val="center"/>
          </w:tcPr>
          <w:p w14:paraId="011C317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新民镇</w:t>
            </w:r>
          </w:p>
        </w:tc>
        <w:tc>
          <w:tcPr>
            <w:tcW w:w="776" w:type="dxa"/>
            <w:tcBorders>
              <w:top w:val="nil"/>
              <w:left w:val="nil"/>
              <w:bottom w:val="single" w:color="auto" w:sz="8" w:space="0"/>
              <w:right w:val="single" w:color="auto" w:sz="8" w:space="0"/>
            </w:tcBorders>
            <w:vAlign w:val="center"/>
          </w:tcPr>
          <w:p w14:paraId="4DCA1A8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DE2F11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4EAD82B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4C2CB64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06BAFB6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2200</w:t>
            </w:r>
          </w:p>
        </w:tc>
        <w:tc>
          <w:tcPr>
            <w:tcW w:w="998" w:type="dxa"/>
            <w:tcBorders>
              <w:top w:val="nil"/>
              <w:left w:val="nil"/>
              <w:bottom w:val="single" w:color="auto" w:sz="8" w:space="0"/>
              <w:right w:val="single" w:color="auto" w:sz="8" w:space="0"/>
            </w:tcBorders>
            <w:noWrap/>
            <w:vAlign w:val="center"/>
          </w:tcPr>
          <w:p w14:paraId="1BFA932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848" w:type="dxa"/>
            <w:tcBorders>
              <w:top w:val="nil"/>
              <w:left w:val="nil"/>
              <w:bottom w:val="single" w:color="auto" w:sz="8" w:space="0"/>
              <w:right w:val="single" w:color="auto" w:sz="8" w:space="0"/>
            </w:tcBorders>
            <w:vAlign w:val="center"/>
          </w:tcPr>
          <w:p w14:paraId="2806882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w:t>
            </w:r>
          </w:p>
        </w:tc>
        <w:tc>
          <w:tcPr>
            <w:tcW w:w="998" w:type="dxa"/>
            <w:tcBorders>
              <w:top w:val="nil"/>
              <w:left w:val="nil"/>
              <w:bottom w:val="single" w:color="auto" w:sz="8" w:space="0"/>
              <w:right w:val="single" w:color="auto" w:sz="8" w:space="0"/>
            </w:tcBorders>
            <w:vAlign w:val="center"/>
          </w:tcPr>
          <w:p w14:paraId="2C931E06">
            <w:pPr>
              <w:widowControl/>
              <w:spacing w:line="240" w:lineRule="auto"/>
              <w:ind w:firstLine="0" w:firstLineChars="0"/>
              <w:jc w:val="center"/>
              <w:rPr>
                <w:rFonts w:eastAsia="宋体"/>
                <w:color w:val="000000"/>
                <w:kern w:val="0"/>
                <w:sz w:val="21"/>
                <w:szCs w:val="21"/>
              </w:rPr>
            </w:pPr>
          </w:p>
        </w:tc>
      </w:tr>
      <w:tr w14:paraId="00634706">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0E8C3C5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34</w:t>
            </w:r>
          </w:p>
        </w:tc>
        <w:tc>
          <w:tcPr>
            <w:tcW w:w="747" w:type="dxa"/>
            <w:vMerge w:val="continue"/>
            <w:tcBorders>
              <w:top w:val="nil"/>
              <w:left w:val="single" w:color="auto" w:sz="8" w:space="0"/>
              <w:bottom w:val="single" w:color="000000" w:sz="8" w:space="0"/>
              <w:right w:val="single" w:color="auto" w:sz="8" w:space="0"/>
            </w:tcBorders>
            <w:vAlign w:val="center"/>
          </w:tcPr>
          <w:p w14:paraId="56F40FA3">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2D6FE61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回龙河沙坪段综合治理工程</w:t>
            </w:r>
          </w:p>
        </w:tc>
        <w:tc>
          <w:tcPr>
            <w:tcW w:w="1465" w:type="dxa"/>
            <w:tcBorders>
              <w:top w:val="nil"/>
              <w:left w:val="nil"/>
              <w:bottom w:val="single" w:color="auto" w:sz="8" w:space="0"/>
              <w:right w:val="single" w:color="auto" w:sz="8" w:space="0"/>
            </w:tcBorders>
            <w:vAlign w:val="center"/>
          </w:tcPr>
          <w:p w14:paraId="38CC0D5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w:t>
            </w:r>
          </w:p>
        </w:tc>
        <w:tc>
          <w:tcPr>
            <w:tcW w:w="776" w:type="dxa"/>
            <w:tcBorders>
              <w:top w:val="nil"/>
              <w:left w:val="nil"/>
              <w:bottom w:val="single" w:color="auto" w:sz="8" w:space="0"/>
              <w:right w:val="single" w:color="auto" w:sz="8" w:space="0"/>
            </w:tcBorders>
            <w:vAlign w:val="center"/>
          </w:tcPr>
          <w:p w14:paraId="1486D71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324694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411D155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1536D23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27C6D95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2200</w:t>
            </w:r>
          </w:p>
        </w:tc>
        <w:tc>
          <w:tcPr>
            <w:tcW w:w="998" w:type="dxa"/>
            <w:tcBorders>
              <w:top w:val="nil"/>
              <w:left w:val="nil"/>
              <w:bottom w:val="single" w:color="auto" w:sz="8" w:space="0"/>
              <w:right w:val="single" w:color="auto" w:sz="8" w:space="0"/>
            </w:tcBorders>
            <w:noWrap/>
            <w:vAlign w:val="center"/>
          </w:tcPr>
          <w:p w14:paraId="2FBA37D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848" w:type="dxa"/>
            <w:tcBorders>
              <w:top w:val="nil"/>
              <w:left w:val="nil"/>
              <w:bottom w:val="single" w:color="auto" w:sz="8" w:space="0"/>
              <w:right w:val="single" w:color="auto" w:sz="8" w:space="0"/>
            </w:tcBorders>
            <w:vAlign w:val="center"/>
          </w:tcPr>
          <w:p w14:paraId="24A8ACE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w:t>
            </w:r>
          </w:p>
        </w:tc>
        <w:tc>
          <w:tcPr>
            <w:tcW w:w="998" w:type="dxa"/>
            <w:tcBorders>
              <w:top w:val="nil"/>
              <w:left w:val="nil"/>
              <w:bottom w:val="single" w:color="auto" w:sz="8" w:space="0"/>
              <w:right w:val="single" w:color="auto" w:sz="8" w:space="0"/>
            </w:tcBorders>
            <w:vAlign w:val="center"/>
          </w:tcPr>
          <w:p w14:paraId="759B1035">
            <w:pPr>
              <w:widowControl/>
              <w:spacing w:line="240" w:lineRule="auto"/>
              <w:ind w:firstLine="0" w:firstLineChars="0"/>
              <w:jc w:val="center"/>
              <w:rPr>
                <w:rFonts w:eastAsia="宋体"/>
                <w:color w:val="000000"/>
                <w:kern w:val="0"/>
                <w:sz w:val="21"/>
                <w:szCs w:val="21"/>
              </w:rPr>
            </w:pPr>
          </w:p>
        </w:tc>
      </w:tr>
      <w:tr w14:paraId="71D59C4E">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50934FA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w:t>
            </w:r>
          </w:p>
        </w:tc>
        <w:tc>
          <w:tcPr>
            <w:tcW w:w="747" w:type="dxa"/>
            <w:vMerge w:val="continue"/>
            <w:tcBorders>
              <w:top w:val="nil"/>
              <w:left w:val="single" w:color="auto" w:sz="8" w:space="0"/>
              <w:bottom w:val="single" w:color="000000" w:sz="8" w:space="0"/>
              <w:right w:val="single" w:color="auto" w:sz="8" w:space="0"/>
            </w:tcBorders>
            <w:vAlign w:val="center"/>
          </w:tcPr>
          <w:p w14:paraId="04AABDB8">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D4BF95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大沙河砚台镇汪家段综合治理工程</w:t>
            </w:r>
          </w:p>
        </w:tc>
        <w:tc>
          <w:tcPr>
            <w:tcW w:w="1465" w:type="dxa"/>
            <w:tcBorders>
              <w:top w:val="nil"/>
              <w:left w:val="nil"/>
              <w:bottom w:val="single" w:color="auto" w:sz="8" w:space="0"/>
              <w:right w:val="single" w:color="auto" w:sz="8" w:space="0"/>
            </w:tcBorders>
            <w:vAlign w:val="center"/>
          </w:tcPr>
          <w:p w14:paraId="1BEEFC3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砚台镇</w:t>
            </w:r>
          </w:p>
        </w:tc>
        <w:tc>
          <w:tcPr>
            <w:tcW w:w="776" w:type="dxa"/>
            <w:tcBorders>
              <w:top w:val="nil"/>
              <w:left w:val="nil"/>
              <w:bottom w:val="single" w:color="auto" w:sz="8" w:space="0"/>
              <w:right w:val="single" w:color="auto" w:sz="8" w:space="0"/>
            </w:tcBorders>
            <w:vAlign w:val="center"/>
          </w:tcPr>
          <w:p w14:paraId="18DC2B9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015CA7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4</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1F1DAC1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3DF2DEF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2CDA084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noWrap/>
            <w:vAlign w:val="center"/>
          </w:tcPr>
          <w:p w14:paraId="3FD1B29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2200</w:t>
            </w:r>
          </w:p>
        </w:tc>
        <w:tc>
          <w:tcPr>
            <w:tcW w:w="848" w:type="dxa"/>
            <w:tcBorders>
              <w:top w:val="nil"/>
              <w:left w:val="nil"/>
              <w:bottom w:val="single" w:color="auto" w:sz="8" w:space="0"/>
              <w:right w:val="single" w:color="auto" w:sz="8" w:space="0"/>
            </w:tcBorders>
            <w:vAlign w:val="center"/>
          </w:tcPr>
          <w:p w14:paraId="30C26FC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w:t>
            </w:r>
          </w:p>
        </w:tc>
        <w:tc>
          <w:tcPr>
            <w:tcW w:w="998" w:type="dxa"/>
            <w:tcBorders>
              <w:top w:val="nil"/>
              <w:left w:val="nil"/>
              <w:bottom w:val="single" w:color="auto" w:sz="8" w:space="0"/>
              <w:right w:val="single" w:color="auto" w:sz="8" w:space="0"/>
            </w:tcBorders>
            <w:vAlign w:val="center"/>
          </w:tcPr>
          <w:p w14:paraId="10A37B7F">
            <w:pPr>
              <w:widowControl/>
              <w:spacing w:line="240" w:lineRule="auto"/>
              <w:ind w:firstLine="0" w:firstLineChars="0"/>
              <w:jc w:val="center"/>
              <w:rPr>
                <w:rFonts w:eastAsia="宋体"/>
                <w:color w:val="000000"/>
                <w:kern w:val="0"/>
                <w:sz w:val="21"/>
                <w:szCs w:val="21"/>
              </w:rPr>
            </w:pPr>
          </w:p>
        </w:tc>
      </w:tr>
      <w:tr w14:paraId="7FDD5F48">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3F1CFD1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36</w:t>
            </w:r>
          </w:p>
        </w:tc>
        <w:tc>
          <w:tcPr>
            <w:tcW w:w="747" w:type="dxa"/>
            <w:vMerge w:val="continue"/>
            <w:tcBorders>
              <w:top w:val="nil"/>
              <w:left w:val="single" w:color="auto" w:sz="8" w:space="0"/>
              <w:bottom w:val="single" w:color="000000" w:sz="8" w:space="0"/>
              <w:right w:val="single" w:color="auto" w:sz="8" w:space="0"/>
            </w:tcBorders>
            <w:vAlign w:val="center"/>
          </w:tcPr>
          <w:p w14:paraId="26EEBC5B">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0BEA3D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龙溪河五洞段综合治理工程</w:t>
            </w:r>
          </w:p>
        </w:tc>
        <w:tc>
          <w:tcPr>
            <w:tcW w:w="1465" w:type="dxa"/>
            <w:tcBorders>
              <w:top w:val="nil"/>
              <w:left w:val="nil"/>
              <w:bottom w:val="single" w:color="auto" w:sz="8" w:space="0"/>
              <w:right w:val="single" w:color="auto" w:sz="8" w:space="0"/>
            </w:tcBorders>
            <w:vAlign w:val="center"/>
          </w:tcPr>
          <w:p w14:paraId="708E6AF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五洞镇</w:t>
            </w:r>
          </w:p>
        </w:tc>
        <w:tc>
          <w:tcPr>
            <w:tcW w:w="776" w:type="dxa"/>
            <w:tcBorders>
              <w:top w:val="nil"/>
              <w:left w:val="nil"/>
              <w:bottom w:val="single" w:color="auto" w:sz="8" w:space="0"/>
              <w:right w:val="single" w:color="auto" w:sz="8" w:space="0"/>
            </w:tcBorders>
            <w:vAlign w:val="center"/>
          </w:tcPr>
          <w:p w14:paraId="36ED8FA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7C79CC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69E7B72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4ACB58F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4826B73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4500</w:t>
            </w:r>
          </w:p>
        </w:tc>
        <w:tc>
          <w:tcPr>
            <w:tcW w:w="998" w:type="dxa"/>
            <w:tcBorders>
              <w:top w:val="nil"/>
              <w:left w:val="nil"/>
              <w:bottom w:val="single" w:color="auto" w:sz="8" w:space="0"/>
              <w:right w:val="single" w:color="auto" w:sz="8" w:space="0"/>
            </w:tcBorders>
            <w:noWrap/>
            <w:vAlign w:val="center"/>
          </w:tcPr>
          <w:p w14:paraId="6ADBEA8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3100</w:t>
            </w:r>
          </w:p>
        </w:tc>
        <w:tc>
          <w:tcPr>
            <w:tcW w:w="848" w:type="dxa"/>
            <w:tcBorders>
              <w:top w:val="nil"/>
              <w:left w:val="nil"/>
              <w:bottom w:val="single" w:color="auto" w:sz="8" w:space="0"/>
              <w:right w:val="single" w:color="auto" w:sz="8" w:space="0"/>
            </w:tcBorders>
            <w:vAlign w:val="center"/>
          </w:tcPr>
          <w:p w14:paraId="58C3B3E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1400</w:t>
            </w:r>
          </w:p>
        </w:tc>
        <w:tc>
          <w:tcPr>
            <w:tcW w:w="998" w:type="dxa"/>
            <w:tcBorders>
              <w:top w:val="nil"/>
              <w:left w:val="nil"/>
              <w:bottom w:val="single" w:color="auto" w:sz="8" w:space="0"/>
              <w:right w:val="single" w:color="auto" w:sz="8" w:space="0"/>
            </w:tcBorders>
            <w:vAlign w:val="center"/>
          </w:tcPr>
          <w:p w14:paraId="3CE84A22">
            <w:pPr>
              <w:widowControl/>
              <w:spacing w:line="240" w:lineRule="auto"/>
              <w:ind w:firstLine="0" w:firstLineChars="0"/>
              <w:jc w:val="center"/>
              <w:rPr>
                <w:rFonts w:eastAsia="宋体"/>
                <w:color w:val="000000"/>
                <w:kern w:val="0"/>
                <w:sz w:val="21"/>
                <w:szCs w:val="21"/>
              </w:rPr>
            </w:pPr>
          </w:p>
        </w:tc>
      </w:tr>
      <w:tr w14:paraId="205983E4">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0CF8FDD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37</w:t>
            </w:r>
          </w:p>
        </w:tc>
        <w:tc>
          <w:tcPr>
            <w:tcW w:w="747" w:type="dxa"/>
            <w:vMerge w:val="continue"/>
            <w:tcBorders>
              <w:top w:val="nil"/>
              <w:left w:val="single" w:color="auto" w:sz="8" w:space="0"/>
              <w:bottom w:val="single" w:color="000000" w:sz="8" w:space="0"/>
              <w:right w:val="single" w:color="auto" w:sz="8" w:space="0"/>
            </w:tcBorders>
            <w:vAlign w:val="center"/>
          </w:tcPr>
          <w:p w14:paraId="5F52D6AB">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B3AA06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团墩河治理工程</w:t>
            </w:r>
          </w:p>
        </w:tc>
        <w:tc>
          <w:tcPr>
            <w:tcW w:w="1465" w:type="dxa"/>
            <w:tcBorders>
              <w:top w:val="nil"/>
              <w:left w:val="nil"/>
              <w:bottom w:val="single" w:color="auto" w:sz="8" w:space="0"/>
              <w:right w:val="single" w:color="auto" w:sz="8" w:space="0"/>
            </w:tcBorders>
            <w:vAlign w:val="center"/>
          </w:tcPr>
          <w:p w14:paraId="7569B28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高安镇跳石场</w:t>
            </w:r>
          </w:p>
        </w:tc>
        <w:tc>
          <w:tcPr>
            <w:tcW w:w="776" w:type="dxa"/>
            <w:tcBorders>
              <w:top w:val="nil"/>
              <w:left w:val="nil"/>
              <w:bottom w:val="single" w:color="auto" w:sz="8" w:space="0"/>
              <w:right w:val="single" w:color="auto" w:sz="8" w:space="0"/>
            </w:tcBorders>
            <w:vAlign w:val="center"/>
          </w:tcPr>
          <w:p w14:paraId="7F15DC6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65FC36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4CC67F2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6C11839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1409535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5117</w:t>
            </w:r>
          </w:p>
        </w:tc>
        <w:tc>
          <w:tcPr>
            <w:tcW w:w="998" w:type="dxa"/>
            <w:tcBorders>
              <w:top w:val="nil"/>
              <w:left w:val="nil"/>
              <w:bottom w:val="single" w:color="auto" w:sz="8" w:space="0"/>
              <w:right w:val="single" w:color="auto" w:sz="8" w:space="0"/>
            </w:tcBorders>
            <w:noWrap/>
            <w:vAlign w:val="center"/>
          </w:tcPr>
          <w:p w14:paraId="7C07FE5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2717</w:t>
            </w:r>
          </w:p>
        </w:tc>
        <w:tc>
          <w:tcPr>
            <w:tcW w:w="848" w:type="dxa"/>
            <w:tcBorders>
              <w:top w:val="nil"/>
              <w:left w:val="nil"/>
              <w:bottom w:val="single" w:color="auto" w:sz="8" w:space="0"/>
              <w:right w:val="single" w:color="auto" w:sz="8" w:space="0"/>
            </w:tcBorders>
            <w:vAlign w:val="center"/>
          </w:tcPr>
          <w:p w14:paraId="472FA99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2400</w:t>
            </w:r>
          </w:p>
        </w:tc>
        <w:tc>
          <w:tcPr>
            <w:tcW w:w="998" w:type="dxa"/>
            <w:tcBorders>
              <w:top w:val="nil"/>
              <w:left w:val="nil"/>
              <w:bottom w:val="single" w:color="auto" w:sz="8" w:space="0"/>
              <w:right w:val="single" w:color="auto" w:sz="8" w:space="0"/>
            </w:tcBorders>
            <w:vAlign w:val="center"/>
          </w:tcPr>
          <w:p w14:paraId="6A893B87">
            <w:pPr>
              <w:widowControl/>
              <w:spacing w:line="240" w:lineRule="auto"/>
              <w:ind w:firstLine="0" w:firstLineChars="0"/>
              <w:jc w:val="center"/>
              <w:rPr>
                <w:rFonts w:eastAsia="宋体"/>
                <w:color w:val="000000"/>
                <w:kern w:val="0"/>
                <w:sz w:val="21"/>
                <w:szCs w:val="21"/>
              </w:rPr>
            </w:pPr>
          </w:p>
        </w:tc>
      </w:tr>
      <w:tr w14:paraId="00D1DB45">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3C6D1C8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38</w:t>
            </w:r>
          </w:p>
        </w:tc>
        <w:tc>
          <w:tcPr>
            <w:tcW w:w="747" w:type="dxa"/>
            <w:vMerge w:val="continue"/>
            <w:tcBorders>
              <w:top w:val="nil"/>
              <w:left w:val="single" w:color="auto" w:sz="8" w:space="0"/>
              <w:bottom w:val="single" w:color="000000" w:sz="8" w:space="0"/>
              <w:right w:val="single" w:color="auto" w:sz="8" w:space="0"/>
            </w:tcBorders>
            <w:vAlign w:val="center"/>
          </w:tcPr>
          <w:p w14:paraId="59FEE2E7">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A67CA4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三溪镇三汇河山洪沟治理工程（含长寿湖库尾整治）</w:t>
            </w:r>
          </w:p>
        </w:tc>
        <w:tc>
          <w:tcPr>
            <w:tcW w:w="1465" w:type="dxa"/>
            <w:tcBorders>
              <w:top w:val="nil"/>
              <w:left w:val="nil"/>
              <w:bottom w:val="single" w:color="auto" w:sz="8" w:space="0"/>
              <w:right w:val="single" w:color="auto" w:sz="8" w:space="0"/>
            </w:tcBorders>
            <w:vAlign w:val="center"/>
          </w:tcPr>
          <w:p w14:paraId="70BFC32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三溪镇</w:t>
            </w:r>
          </w:p>
        </w:tc>
        <w:tc>
          <w:tcPr>
            <w:tcW w:w="776" w:type="dxa"/>
            <w:tcBorders>
              <w:top w:val="nil"/>
              <w:left w:val="nil"/>
              <w:bottom w:val="single" w:color="auto" w:sz="8" w:space="0"/>
              <w:right w:val="single" w:color="auto" w:sz="8" w:space="0"/>
            </w:tcBorders>
            <w:vAlign w:val="center"/>
          </w:tcPr>
          <w:p w14:paraId="7C297E6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5D66E4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01DC23C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309996E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0AD710A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4700</w:t>
            </w:r>
          </w:p>
        </w:tc>
        <w:tc>
          <w:tcPr>
            <w:tcW w:w="998" w:type="dxa"/>
            <w:tcBorders>
              <w:top w:val="nil"/>
              <w:left w:val="nil"/>
              <w:bottom w:val="single" w:color="auto" w:sz="8" w:space="0"/>
              <w:right w:val="single" w:color="auto" w:sz="8" w:space="0"/>
            </w:tcBorders>
            <w:noWrap/>
            <w:vAlign w:val="center"/>
          </w:tcPr>
          <w:p w14:paraId="0F727CE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3100</w:t>
            </w:r>
          </w:p>
        </w:tc>
        <w:tc>
          <w:tcPr>
            <w:tcW w:w="848" w:type="dxa"/>
            <w:tcBorders>
              <w:top w:val="nil"/>
              <w:left w:val="nil"/>
              <w:bottom w:val="single" w:color="auto" w:sz="8" w:space="0"/>
              <w:right w:val="single" w:color="auto" w:sz="8" w:space="0"/>
            </w:tcBorders>
            <w:vAlign w:val="center"/>
          </w:tcPr>
          <w:p w14:paraId="6E2FB70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998" w:type="dxa"/>
            <w:tcBorders>
              <w:top w:val="nil"/>
              <w:left w:val="nil"/>
              <w:bottom w:val="single" w:color="auto" w:sz="8" w:space="0"/>
              <w:right w:val="single" w:color="auto" w:sz="8" w:space="0"/>
            </w:tcBorders>
            <w:vAlign w:val="center"/>
          </w:tcPr>
          <w:p w14:paraId="769CE91F">
            <w:pPr>
              <w:widowControl/>
              <w:spacing w:line="240" w:lineRule="auto"/>
              <w:ind w:firstLine="0" w:firstLineChars="0"/>
              <w:jc w:val="center"/>
              <w:rPr>
                <w:rFonts w:eastAsia="宋体"/>
                <w:color w:val="000000"/>
                <w:kern w:val="0"/>
                <w:sz w:val="21"/>
                <w:szCs w:val="21"/>
              </w:rPr>
            </w:pPr>
          </w:p>
        </w:tc>
      </w:tr>
      <w:tr w14:paraId="1AA3C645">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39DC80F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39</w:t>
            </w:r>
          </w:p>
        </w:tc>
        <w:tc>
          <w:tcPr>
            <w:tcW w:w="747" w:type="dxa"/>
            <w:vMerge w:val="continue"/>
            <w:tcBorders>
              <w:top w:val="nil"/>
              <w:left w:val="single" w:color="auto" w:sz="8" w:space="0"/>
              <w:bottom w:val="single" w:color="000000" w:sz="8" w:space="0"/>
              <w:right w:val="single" w:color="auto" w:sz="8" w:space="0"/>
            </w:tcBorders>
            <w:vAlign w:val="center"/>
          </w:tcPr>
          <w:p w14:paraId="735F6FB4">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6DB070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普顺镇木耳槽河治理工程</w:t>
            </w:r>
          </w:p>
        </w:tc>
        <w:tc>
          <w:tcPr>
            <w:tcW w:w="1465" w:type="dxa"/>
            <w:tcBorders>
              <w:top w:val="nil"/>
              <w:left w:val="nil"/>
              <w:bottom w:val="single" w:color="auto" w:sz="8" w:space="0"/>
              <w:right w:val="single" w:color="auto" w:sz="8" w:space="0"/>
            </w:tcBorders>
            <w:vAlign w:val="center"/>
          </w:tcPr>
          <w:p w14:paraId="7983523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w:t>
            </w:r>
          </w:p>
        </w:tc>
        <w:tc>
          <w:tcPr>
            <w:tcW w:w="776" w:type="dxa"/>
            <w:tcBorders>
              <w:top w:val="nil"/>
              <w:left w:val="nil"/>
              <w:bottom w:val="single" w:color="auto" w:sz="8" w:space="0"/>
              <w:right w:val="single" w:color="auto" w:sz="8" w:space="0"/>
            </w:tcBorders>
            <w:vAlign w:val="center"/>
          </w:tcPr>
          <w:p w14:paraId="4D977D5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75FE1A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2.5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2FC4E3A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14:paraId="46B321E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6881D01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1522</w:t>
            </w:r>
          </w:p>
        </w:tc>
        <w:tc>
          <w:tcPr>
            <w:tcW w:w="998" w:type="dxa"/>
            <w:tcBorders>
              <w:top w:val="nil"/>
              <w:left w:val="nil"/>
              <w:bottom w:val="single" w:color="auto" w:sz="8" w:space="0"/>
              <w:right w:val="single" w:color="auto" w:sz="8" w:space="0"/>
            </w:tcBorders>
            <w:noWrap/>
            <w:vAlign w:val="center"/>
          </w:tcPr>
          <w:p w14:paraId="3BFD2DC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1022</w:t>
            </w:r>
          </w:p>
        </w:tc>
        <w:tc>
          <w:tcPr>
            <w:tcW w:w="848" w:type="dxa"/>
            <w:tcBorders>
              <w:top w:val="nil"/>
              <w:left w:val="nil"/>
              <w:bottom w:val="single" w:color="auto" w:sz="8" w:space="0"/>
              <w:right w:val="single" w:color="auto" w:sz="8" w:space="0"/>
            </w:tcBorders>
            <w:vAlign w:val="center"/>
          </w:tcPr>
          <w:p w14:paraId="3F3C413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w:t>
            </w:r>
          </w:p>
        </w:tc>
        <w:tc>
          <w:tcPr>
            <w:tcW w:w="998" w:type="dxa"/>
            <w:tcBorders>
              <w:top w:val="nil"/>
              <w:left w:val="nil"/>
              <w:bottom w:val="single" w:color="auto" w:sz="8" w:space="0"/>
              <w:right w:val="single" w:color="auto" w:sz="8" w:space="0"/>
            </w:tcBorders>
            <w:vAlign w:val="center"/>
          </w:tcPr>
          <w:p w14:paraId="39FF600A">
            <w:pPr>
              <w:widowControl/>
              <w:spacing w:line="240" w:lineRule="auto"/>
              <w:ind w:firstLine="0" w:firstLineChars="0"/>
              <w:jc w:val="center"/>
              <w:rPr>
                <w:rFonts w:eastAsia="宋体"/>
                <w:color w:val="000000"/>
                <w:kern w:val="0"/>
                <w:sz w:val="21"/>
                <w:szCs w:val="21"/>
              </w:rPr>
            </w:pPr>
          </w:p>
        </w:tc>
      </w:tr>
      <w:tr w14:paraId="2248B8A5">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9A9E2B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w:t>
            </w:r>
          </w:p>
        </w:tc>
        <w:tc>
          <w:tcPr>
            <w:tcW w:w="747" w:type="dxa"/>
            <w:vMerge w:val="continue"/>
            <w:tcBorders>
              <w:top w:val="nil"/>
              <w:left w:val="single" w:color="auto" w:sz="8" w:space="0"/>
              <w:bottom w:val="single" w:color="000000" w:sz="8" w:space="0"/>
              <w:right w:val="single" w:color="auto" w:sz="8" w:space="0"/>
            </w:tcBorders>
            <w:vAlign w:val="center"/>
          </w:tcPr>
          <w:p w14:paraId="11F38BA9">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F957A5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三河口段治理工程</w:t>
            </w:r>
          </w:p>
        </w:tc>
        <w:tc>
          <w:tcPr>
            <w:tcW w:w="1465" w:type="dxa"/>
            <w:tcBorders>
              <w:top w:val="nil"/>
              <w:left w:val="nil"/>
              <w:bottom w:val="single" w:color="auto" w:sz="8" w:space="0"/>
              <w:right w:val="single" w:color="auto" w:sz="8" w:space="0"/>
            </w:tcBorders>
            <w:vAlign w:val="center"/>
          </w:tcPr>
          <w:p w14:paraId="61F0127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永安镇</w:t>
            </w:r>
          </w:p>
        </w:tc>
        <w:tc>
          <w:tcPr>
            <w:tcW w:w="776" w:type="dxa"/>
            <w:tcBorders>
              <w:top w:val="nil"/>
              <w:left w:val="nil"/>
              <w:bottom w:val="single" w:color="auto" w:sz="8" w:space="0"/>
              <w:right w:val="single" w:color="auto" w:sz="8" w:space="0"/>
            </w:tcBorders>
            <w:vAlign w:val="center"/>
          </w:tcPr>
          <w:p w14:paraId="5960A24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EA7380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6.7</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5E287F8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71B8F6C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2B3C575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5107</w:t>
            </w:r>
          </w:p>
        </w:tc>
        <w:tc>
          <w:tcPr>
            <w:tcW w:w="998" w:type="dxa"/>
            <w:tcBorders>
              <w:top w:val="nil"/>
              <w:left w:val="nil"/>
              <w:bottom w:val="single" w:color="auto" w:sz="8" w:space="0"/>
              <w:right w:val="single" w:color="auto" w:sz="8" w:space="0"/>
            </w:tcBorders>
            <w:noWrap/>
            <w:vAlign w:val="center"/>
          </w:tcPr>
          <w:p w14:paraId="76CBD7F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848" w:type="dxa"/>
            <w:tcBorders>
              <w:top w:val="nil"/>
              <w:left w:val="nil"/>
              <w:bottom w:val="single" w:color="auto" w:sz="8" w:space="0"/>
              <w:right w:val="single" w:color="auto" w:sz="8" w:space="0"/>
            </w:tcBorders>
            <w:vAlign w:val="center"/>
          </w:tcPr>
          <w:p w14:paraId="0C98C90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3607</w:t>
            </w:r>
          </w:p>
        </w:tc>
        <w:tc>
          <w:tcPr>
            <w:tcW w:w="998" w:type="dxa"/>
            <w:tcBorders>
              <w:top w:val="nil"/>
              <w:left w:val="nil"/>
              <w:bottom w:val="single" w:color="auto" w:sz="8" w:space="0"/>
              <w:right w:val="single" w:color="auto" w:sz="8" w:space="0"/>
            </w:tcBorders>
            <w:vAlign w:val="center"/>
          </w:tcPr>
          <w:p w14:paraId="34E57CF5">
            <w:pPr>
              <w:widowControl/>
              <w:spacing w:line="240" w:lineRule="auto"/>
              <w:ind w:firstLine="0" w:firstLineChars="0"/>
              <w:jc w:val="center"/>
              <w:rPr>
                <w:rFonts w:eastAsia="宋体"/>
                <w:color w:val="000000"/>
                <w:kern w:val="0"/>
                <w:sz w:val="21"/>
                <w:szCs w:val="21"/>
              </w:rPr>
            </w:pPr>
          </w:p>
        </w:tc>
      </w:tr>
      <w:tr w14:paraId="7E470508">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14:paraId="6AB9608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w:t>
            </w:r>
          </w:p>
        </w:tc>
        <w:tc>
          <w:tcPr>
            <w:tcW w:w="747" w:type="dxa"/>
            <w:vMerge w:val="continue"/>
            <w:tcBorders>
              <w:top w:val="nil"/>
              <w:left w:val="single" w:color="auto" w:sz="8" w:space="0"/>
              <w:bottom w:val="single" w:color="000000" w:sz="8" w:space="0"/>
              <w:right w:val="single" w:color="auto" w:sz="8" w:space="0"/>
            </w:tcBorders>
            <w:vAlign w:val="center"/>
          </w:tcPr>
          <w:p w14:paraId="0E6BB773">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E6EEC8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龙溪河三元桥</w:t>
            </w:r>
            <w:r>
              <w:rPr>
                <w:rFonts w:eastAsia="宋体"/>
                <w:color w:val="000000"/>
                <w:kern w:val="0"/>
                <w:sz w:val="21"/>
                <w:szCs w:val="21"/>
              </w:rPr>
              <w:t>-</w:t>
            </w:r>
            <w:r>
              <w:rPr>
                <w:rFonts w:hint="eastAsia" w:ascii="宋体" w:hAnsi="宋体" w:eastAsia="宋体" w:cs="宋体"/>
                <w:color w:val="000000"/>
                <w:kern w:val="0"/>
                <w:sz w:val="21"/>
                <w:szCs w:val="21"/>
              </w:rPr>
              <w:t>西子河段综合治理</w:t>
            </w:r>
          </w:p>
        </w:tc>
        <w:tc>
          <w:tcPr>
            <w:tcW w:w="1465" w:type="dxa"/>
            <w:tcBorders>
              <w:top w:val="nil"/>
              <w:left w:val="nil"/>
              <w:bottom w:val="single" w:color="auto" w:sz="8" w:space="0"/>
              <w:right w:val="single" w:color="auto" w:sz="8" w:space="0"/>
            </w:tcBorders>
            <w:vAlign w:val="center"/>
          </w:tcPr>
          <w:p w14:paraId="4DB1640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高安镇、高峰镇</w:t>
            </w:r>
          </w:p>
        </w:tc>
        <w:tc>
          <w:tcPr>
            <w:tcW w:w="776" w:type="dxa"/>
            <w:tcBorders>
              <w:top w:val="nil"/>
              <w:left w:val="nil"/>
              <w:bottom w:val="single" w:color="auto" w:sz="8" w:space="0"/>
              <w:right w:val="single" w:color="auto" w:sz="8" w:space="0"/>
            </w:tcBorders>
            <w:vAlign w:val="center"/>
          </w:tcPr>
          <w:p w14:paraId="5854613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0C4B4B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治理长度</w:t>
            </w:r>
            <w:r>
              <w:rPr>
                <w:rFonts w:eastAsia="宋体"/>
                <w:color w:val="000000"/>
                <w:kern w:val="0"/>
                <w:sz w:val="21"/>
                <w:szCs w:val="21"/>
              </w:rPr>
              <w:t>4.5</w:t>
            </w:r>
            <w:r>
              <w:rPr>
                <w:rFonts w:hint="eastAsia" w:ascii="宋体" w:hAnsi="宋体" w:eastAsia="宋体" w:cs="宋体"/>
                <w:color w:val="000000"/>
                <w:kern w:val="0"/>
                <w:sz w:val="21"/>
                <w:szCs w:val="21"/>
              </w:rPr>
              <w:t>公里，包括护岸工程、道路工程、河道生态治理、景观等。</w:t>
            </w:r>
          </w:p>
        </w:tc>
        <w:tc>
          <w:tcPr>
            <w:tcW w:w="1155" w:type="dxa"/>
            <w:tcBorders>
              <w:top w:val="nil"/>
              <w:left w:val="nil"/>
              <w:bottom w:val="single" w:color="auto" w:sz="8" w:space="0"/>
              <w:right w:val="single" w:color="auto" w:sz="8" w:space="0"/>
            </w:tcBorders>
            <w:vAlign w:val="center"/>
          </w:tcPr>
          <w:p w14:paraId="75755DC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14:paraId="66641DD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4D33CF1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30000</w:t>
            </w:r>
          </w:p>
        </w:tc>
        <w:tc>
          <w:tcPr>
            <w:tcW w:w="998" w:type="dxa"/>
            <w:tcBorders>
              <w:top w:val="nil"/>
              <w:left w:val="nil"/>
              <w:bottom w:val="single" w:color="auto" w:sz="8" w:space="0"/>
              <w:right w:val="single" w:color="auto" w:sz="8" w:space="0"/>
            </w:tcBorders>
            <w:vAlign w:val="center"/>
          </w:tcPr>
          <w:p w14:paraId="2D42A92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10000</w:t>
            </w:r>
          </w:p>
        </w:tc>
        <w:tc>
          <w:tcPr>
            <w:tcW w:w="848" w:type="dxa"/>
            <w:tcBorders>
              <w:top w:val="nil"/>
              <w:left w:val="nil"/>
              <w:bottom w:val="single" w:color="auto" w:sz="8" w:space="0"/>
              <w:right w:val="single" w:color="auto" w:sz="8" w:space="0"/>
            </w:tcBorders>
            <w:vAlign w:val="center"/>
          </w:tcPr>
          <w:p w14:paraId="0FA6241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20000</w:t>
            </w:r>
          </w:p>
        </w:tc>
        <w:tc>
          <w:tcPr>
            <w:tcW w:w="998" w:type="dxa"/>
            <w:tcBorders>
              <w:top w:val="nil"/>
              <w:left w:val="nil"/>
              <w:bottom w:val="single" w:color="auto" w:sz="8" w:space="0"/>
              <w:right w:val="single" w:color="auto" w:sz="8" w:space="0"/>
            </w:tcBorders>
            <w:vAlign w:val="center"/>
          </w:tcPr>
          <w:p w14:paraId="1AFBC138">
            <w:pPr>
              <w:widowControl/>
              <w:spacing w:line="240" w:lineRule="auto"/>
              <w:ind w:firstLine="0" w:firstLineChars="0"/>
              <w:jc w:val="center"/>
              <w:rPr>
                <w:rFonts w:eastAsia="宋体"/>
                <w:color w:val="000000"/>
                <w:kern w:val="0"/>
                <w:sz w:val="21"/>
                <w:szCs w:val="21"/>
              </w:rPr>
            </w:pPr>
          </w:p>
        </w:tc>
      </w:tr>
      <w:tr w14:paraId="4C14DBBA">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4F82AC9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42</w:t>
            </w:r>
          </w:p>
        </w:tc>
        <w:tc>
          <w:tcPr>
            <w:tcW w:w="747" w:type="dxa"/>
            <w:vMerge w:val="continue"/>
            <w:tcBorders>
              <w:top w:val="nil"/>
              <w:left w:val="single" w:color="auto" w:sz="8" w:space="0"/>
              <w:bottom w:val="single" w:color="000000" w:sz="8" w:space="0"/>
              <w:right w:val="single" w:color="auto" w:sz="8" w:space="0"/>
            </w:tcBorders>
            <w:vAlign w:val="center"/>
          </w:tcPr>
          <w:p w14:paraId="3266DC35">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6E1196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龙溪河高安场镇段治理工程</w:t>
            </w:r>
          </w:p>
        </w:tc>
        <w:tc>
          <w:tcPr>
            <w:tcW w:w="1465" w:type="dxa"/>
            <w:tcBorders>
              <w:top w:val="nil"/>
              <w:left w:val="nil"/>
              <w:bottom w:val="single" w:color="auto" w:sz="8" w:space="0"/>
              <w:right w:val="single" w:color="auto" w:sz="8" w:space="0"/>
            </w:tcBorders>
            <w:vAlign w:val="center"/>
          </w:tcPr>
          <w:p w14:paraId="1A4492D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高安镇</w:t>
            </w:r>
          </w:p>
        </w:tc>
        <w:tc>
          <w:tcPr>
            <w:tcW w:w="776" w:type="dxa"/>
            <w:tcBorders>
              <w:top w:val="nil"/>
              <w:left w:val="nil"/>
              <w:bottom w:val="single" w:color="auto" w:sz="8" w:space="0"/>
              <w:right w:val="single" w:color="auto" w:sz="8" w:space="0"/>
            </w:tcBorders>
            <w:vAlign w:val="center"/>
          </w:tcPr>
          <w:p w14:paraId="35DA069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96C1CE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260029F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2025-2028</w:t>
            </w:r>
          </w:p>
        </w:tc>
        <w:tc>
          <w:tcPr>
            <w:tcW w:w="1140" w:type="dxa"/>
            <w:tcBorders>
              <w:top w:val="nil"/>
              <w:left w:val="nil"/>
              <w:bottom w:val="single" w:color="auto" w:sz="8" w:space="0"/>
              <w:right w:val="single" w:color="auto" w:sz="8" w:space="0"/>
            </w:tcBorders>
            <w:vAlign w:val="center"/>
          </w:tcPr>
          <w:p w14:paraId="2AF8836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1CFBE8A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14:paraId="07BB621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400</w:t>
            </w:r>
          </w:p>
        </w:tc>
        <w:tc>
          <w:tcPr>
            <w:tcW w:w="848" w:type="dxa"/>
            <w:tcBorders>
              <w:top w:val="nil"/>
              <w:left w:val="nil"/>
              <w:bottom w:val="single" w:color="auto" w:sz="8" w:space="0"/>
              <w:right w:val="single" w:color="auto" w:sz="8" w:space="0"/>
            </w:tcBorders>
            <w:vAlign w:val="center"/>
          </w:tcPr>
          <w:p w14:paraId="12B2211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998" w:type="dxa"/>
            <w:tcBorders>
              <w:top w:val="nil"/>
              <w:left w:val="nil"/>
              <w:bottom w:val="single" w:color="auto" w:sz="8" w:space="0"/>
              <w:right w:val="single" w:color="auto" w:sz="8" w:space="0"/>
            </w:tcBorders>
            <w:vAlign w:val="center"/>
          </w:tcPr>
          <w:p w14:paraId="2B0AFC69">
            <w:pPr>
              <w:widowControl/>
              <w:spacing w:line="240" w:lineRule="auto"/>
              <w:ind w:firstLine="0" w:firstLineChars="0"/>
              <w:jc w:val="center"/>
              <w:rPr>
                <w:rFonts w:eastAsia="宋体"/>
                <w:color w:val="000000"/>
                <w:kern w:val="0"/>
                <w:sz w:val="21"/>
                <w:szCs w:val="21"/>
              </w:rPr>
            </w:pPr>
          </w:p>
        </w:tc>
      </w:tr>
      <w:tr w14:paraId="1340323C">
        <w:tblPrEx>
          <w:tblCellMar>
            <w:top w:w="0" w:type="dxa"/>
            <w:left w:w="108" w:type="dxa"/>
            <w:bottom w:w="0" w:type="dxa"/>
            <w:right w:w="108" w:type="dxa"/>
          </w:tblCellMar>
        </w:tblPrEx>
        <w:trPr>
          <w:trHeight w:val="960" w:hRule="atLeast"/>
          <w:jc w:val="center"/>
        </w:trPr>
        <w:tc>
          <w:tcPr>
            <w:tcW w:w="427" w:type="dxa"/>
            <w:tcBorders>
              <w:top w:val="nil"/>
              <w:left w:val="single" w:color="auto" w:sz="8" w:space="0"/>
              <w:bottom w:val="single" w:color="auto" w:sz="8" w:space="0"/>
              <w:right w:val="single" w:color="auto" w:sz="8" w:space="0"/>
            </w:tcBorders>
            <w:vAlign w:val="center"/>
          </w:tcPr>
          <w:p w14:paraId="79622EE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43</w:t>
            </w:r>
          </w:p>
        </w:tc>
        <w:tc>
          <w:tcPr>
            <w:tcW w:w="747" w:type="dxa"/>
            <w:vMerge w:val="continue"/>
            <w:tcBorders>
              <w:top w:val="nil"/>
              <w:left w:val="single" w:color="auto" w:sz="8" w:space="0"/>
              <w:bottom w:val="single" w:color="000000" w:sz="8" w:space="0"/>
              <w:right w:val="single" w:color="auto" w:sz="8" w:space="0"/>
            </w:tcBorders>
            <w:vAlign w:val="center"/>
          </w:tcPr>
          <w:p w14:paraId="25AD3890">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425E51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龙溪河薄弱环节垫江段治理工程</w:t>
            </w:r>
          </w:p>
        </w:tc>
        <w:tc>
          <w:tcPr>
            <w:tcW w:w="1465" w:type="dxa"/>
            <w:tcBorders>
              <w:top w:val="nil"/>
              <w:left w:val="nil"/>
              <w:bottom w:val="single" w:color="auto" w:sz="8" w:space="0"/>
              <w:right w:val="single" w:color="auto" w:sz="8" w:space="0"/>
            </w:tcBorders>
            <w:vAlign w:val="center"/>
          </w:tcPr>
          <w:p w14:paraId="184C841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6E781A8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4EB024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新建龙溪河干支流两岸堤防</w:t>
            </w:r>
            <w:r>
              <w:rPr>
                <w:rFonts w:eastAsia="宋体"/>
                <w:color w:val="000000"/>
                <w:kern w:val="0"/>
                <w:sz w:val="21"/>
                <w:szCs w:val="21"/>
              </w:rPr>
              <w:t>34.82</w:t>
            </w:r>
            <w:r>
              <w:rPr>
                <w:rFonts w:hint="eastAsia" w:ascii="宋体" w:hAnsi="宋体" w:eastAsia="宋体" w:cs="宋体"/>
                <w:color w:val="000000"/>
                <w:kern w:val="0"/>
                <w:sz w:val="21"/>
                <w:szCs w:val="21"/>
              </w:rPr>
              <w:t>公里；防洪抢险道路</w:t>
            </w:r>
            <w:r>
              <w:rPr>
                <w:rFonts w:eastAsia="宋体"/>
                <w:color w:val="000000"/>
                <w:kern w:val="0"/>
                <w:sz w:val="21"/>
                <w:szCs w:val="21"/>
              </w:rPr>
              <w:t>17.9</w:t>
            </w:r>
            <w:r>
              <w:rPr>
                <w:rFonts w:hint="eastAsia" w:ascii="宋体" w:hAnsi="宋体" w:eastAsia="宋体" w:cs="宋体"/>
                <w:color w:val="000000"/>
                <w:kern w:val="0"/>
                <w:sz w:val="21"/>
                <w:szCs w:val="21"/>
              </w:rPr>
              <w:t>公里，跨河公路桥梁</w:t>
            </w:r>
            <w:r>
              <w:rPr>
                <w:rFonts w:eastAsia="宋体"/>
                <w:color w:val="000000"/>
                <w:kern w:val="0"/>
                <w:sz w:val="21"/>
                <w:szCs w:val="21"/>
              </w:rPr>
              <w:t>2</w:t>
            </w:r>
            <w:r>
              <w:rPr>
                <w:rFonts w:hint="eastAsia" w:ascii="宋体" w:hAnsi="宋体" w:eastAsia="宋体" w:cs="宋体"/>
                <w:color w:val="000000"/>
                <w:kern w:val="0"/>
                <w:sz w:val="21"/>
                <w:szCs w:val="21"/>
              </w:rPr>
              <w:t>座；应急广场</w:t>
            </w:r>
            <w:r>
              <w:rPr>
                <w:rFonts w:eastAsia="宋体"/>
                <w:color w:val="000000"/>
                <w:kern w:val="0"/>
                <w:sz w:val="21"/>
                <w:szCs w:val="21"/>
              </w:rPr>
              <w:t>2</w:t>
            </w:r>
            <w:r>
              <w:rPr>
                <w:rFonts w:hint="eastAsia" w:ascii="宋体" w:hAnsi="宋体" w:eastAsia="宋体" w:cs="宋体"/>
                <w:color w:val="000000"/>
                <w:kern w:val="0"/>
                <w:sz w:val="21"/>
                <w:szCs w:val="21"/>
              </w:rPr>
              <w:t>个；滨河生态带</w:t>
            </w:r>
            <w:r>
              <w:rPr>
                <w:rFonts w:eastAsia="宋体"/>
                <w:color w:val="000000"/>
                <w:kern w:val="0"/>
                <w:sz w:val="21"/>
                <w:szCs w:val="21"/>
              </w:rPr>
              <w:t>56.15</w:t>
            </w:r>
            <w:r>
              <w:rPr>
                <w:rFonts w:hint="eastAsia" w:ascii="宋体" w:hAnsi="宋体" w:eastAsia="宋体" w:cs="宋体"/>
                <w:color w:val="000000"/>
                <w:kern w:val="0"/>
                <w:sz w:val="21"/>
                <w:szCs w:val="21"/>
              </w:rPr>
              <w:t>亩。</w:t>
            </w:r>
          </w:p>
        </w:tc>
        <w:tc>
          <w:tcPr>
            <w:tcW w:w="1155" w:type="dxa"/>
            <w:tcBorders>
              <w:top w:val="nil"/>
              <w:left w:val="nil"/>
              <w:bottom w:val="single" w:color="auto" w:sz="8" w:space="0"/>
              <w:right w:val="single" w:color="auto" w:sz="8" w:space="0"/>
            </w:tcBorders>
            <w:vAlign w:val="center"/>
          </w:tcPr>
          <w:p w14:paraId="1BE5C2F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2022-2027</w:t>
            </w:r>
          </w:p>
        </w:tc>
        <w:tc>
          <w:tcPr>
            <w:tcW w:w="1140" w:type="dxa"/>
            <w:tcBorders>
              <w:top w:val="nil"/>
              <w:left w:val="nil"/>
              <w:bottom w:val="single" w:color="auto" w:sz="8" w:space="0"/>
              <w:right w:val="single" w:color="auto" w:sz="8" w:space="0"/>
            </w:tcBorders>
            <w:vAlign w:val="center"/>
          </w:tcPr>
          <w:p w14:paraId="0765F25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14:paraId="6DC3D9E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30000</w:t>
            </w:r>
          </w:p>
        </w:tc>
        <w:tc>
          <w:tcPr>
            <w:tcW w:w="998" w:type="dxa"/>
            <w:tcBorders>
              <w:top w:val="nil"/>
              <w:left w:val="nil"/>
              <w:bottom w:val="single" w:color="auto" w:sz="8" w:space="0"/>
              <w:right w:val="single" w:color="auto" w:sz="8" w:space="0"/>
            </w:tcBorders>
            <w:vAlign w:val="center"/>
          </w:tcPr>
          <w:p w14:paraId="63D5148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20000</w:t>
            </w:r>
          </w:p>
        </w:tc>
        <w:tc>
          <w:tcPr>
            <w:tcW w:w="848" w:type="dxa"/>
            <w:tcBorders>
              <w:top w:val="nil"/>
              <w:left w:val="nil"/>
              <w:bottom w:val="single" w:color="auto" w:sz="8" w:space="0"/>
              <w:right w:val="single" w:color="auto" w:sz="8" w:space="0"/>
            </w:tcBorders>
            <w:vAlign w:val="center"/>
          </w:tcPr>
          <w:p w14:paraId="4A6E559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10000</w:t>
            </w:r>
          </w:p>
        </w:tc>
        <w:tc>
          <w:tcPr>
            <w:tcW w:w="998" w:type="dxa"/>
            <w:tcBorders>
              <w:top w:val="nil"/>
              <w:left w:val="nil"/>
              <w:bottom w:val="single" w:color="auto" w:sz="8" w:space="0"/>
              <w:right w:val="single" w:color="auto" w:sz="8" w:space="0"/>
            </w:tcBorders>
            <w:vAlign w:val="center"/>
          </w:tcPr>
          <w:p w14:paraId="4981B71C">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正在争取</w:t>
            </w:r>
          </w:p>
        </w:tc>
      </w:tr>
      <w:tr w14:paraId="6CA68FEC">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2B644AE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44</w:t>
            </w:r>
          </w:p>
        </w:tc>
        <w:tc>
          <w:tcPr>
            <w:tcW w:w="747" w:type="dxa"/>
            <w:vMerge w:val="restart"/>
            <w:tcBorders>
              <w:top w:val="nil"/>
              <w:left w:val="single" w:color="auto" w:sz="8" w:space="0"/>
              <w:bottom w:val="single" w:color="000000" w:sz="8" w:space="0"/>
              <w:right w:val="single" w:color="auto" w:sz="8" w:space="0"/>
            </w:tcBorders>
            <w:vAlign w:val="center"/>
          </w:tcPr>
          <w:p w14:paraId="1366389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山洪灾害防治</w:t>
            </w:r>
          </w:p>
        </w:tc>
        <w:tc>
          <w:tcPr>
            <w:tcW w:w="1546" w:type="dxa"/>
            <w:tcBorders>
              <w:top w:val="nil"/>
              <w:left w:val="nil"/>
              <w:bottom w:val="single" w:color="auto" w:sz="8" w:space="0"/>
              <w:right w:val="single" w:color="auto" w:sz="8" w:space="0"/>
            </w:tcBorders>
            <w:vAlign w:val="center"/>
          </w:tcPr>
          <w:p w14:paraId="08E7A32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乱石河永安场镇段</w:t>
            </w:r>
          </w:p>
        </w:tc>
        <w:tc>
          <w:tcPr>
            <w:tcW w:w="1465" w:type="dxa"/>
            <w:tcBorders>
              <w:top w:val="nil"/>
              <w:left w:val="nil"/>
              <w:bottom w:val="single" w:color="auto" w:sz="8" w:space="0"/>
              <w:right w:val="single" w:color="auto" w:sz="8" w:space="0"/>
            </w:tcBorders>
            <w:vAlign w:val="center"/>
          </w:tcPr>
          <w:p w14:paraId="4BEE0B6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永安场镇</w:t>
            </w:r>
          </w:p>
        </w:tc>
        <w:tc>
          <w:tcPr>
            <w:tcW w:w="776" w:type="dxa"/>
            <w:tcBorders>
              <w:top w:val="nil"/>
              <w:left w:val="nil"/>
              <w:bottom w:val="single" w:color="auto" w:sz="8" w:space="0"/>
              <w:right w:val="single" w:color="auto" w:sz="8" w:space="0"/>
            </w:tcBorders>
            <w:vAlign w:val="center"/>
          </w:tcPr>
          <w:p w14:paraId="0E2504F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760C4F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治理河道长</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17DFDD6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14:paraId="7FCD3A7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1CB616A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w:t>
            </w:r>
          </w:p>
        </w:tc>
        <w:tc>
          <w:tcPr>
            <w:tcW w:w="998" w:type="dxa"/>
            <w:tcBorders>
              <w:top w:val="nil"/>
              <w:left w:val="nil"/>
              <w:bottom w:val="single" w:color="auto" w:sz="8" w:space="0"/>
              <w:right w:val="single" w:color="auto" w:sz="8" w:space="0"/>
            </w:tcBorders>
            <w:vAlign w:val="center"/>
          </w:tcPr>
          <w:p w14:paraId="68AC9E7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w:t>
            </w:r>
          </w:p>
        </w:tc>
        <w:tc>
          <w:tcPr>
            <w:tcW w:w="848" w:type="dxa"/>
            <w:tcBorders>
              <w:top w:val="nil"/>
              <w:left w:val="nil"/>
              <w:bottom w:val="single" w:color="auto" w:sz="8" w:space="0"/>
              <w:right w:val="single" w:color="auto" w:sz="8" w:space="0"/>
            </w:tcBorders>
            <w:vAlign w:val="center"/>
          </w:tcPr>
          <w:p w14:paraId="65247F6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445EFB1F">
            <w:pPr>
              <w:widowControl/>
              <w:spacing w:line="240" w:lineRule="auto"/>
              <w:ind w:firstLine="0" w:firstLineChars="0"/>
              <w:jc w:val="center"/>
              <w:rPr>
                <w:rFonts w:eastAsia="宋体"/>
                <w:color w:val="000000"/>
                <w:kern w:val="0"/>
                <w:sz w:val="21"/>
                <w:szCs w:val="21"/>
              </w:rPr>
            </w:pPr>
          </w:p>
        </w:tc>
      </w:tr>
      <w:tr w14:paraId="38CF10E3">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35FB783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w:t>
            </w:r>
          </w:p>
        </w:tc>
        <w:tc>
          <w:tcPr>
            <w:tcW w:w="747" w:type="dxa"/>
            <w:vMerge w:val="continue"/>
            <w:tcBorders>
              <w:top w:val="nil"/>
              <w:left w:val="single" w:color="auto" w:sz="8" w:space="0"/>
              <w:bottom w:val="single" w:color="000000" w:sz="8" w:space="0"/>
              <w:right w:val="single" w:color="auto" w:sz="8" w:space="0"/>
            </w:tcBorders>
            <w:vAlign w:val="center"/>
          </w:tcPr>
          <w:p w14:paraId="2990E947">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375AA3A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裴兴河裴兴镇段</w:t>
            </w:r>
          </w:p>
        </w:tc>
        <w:tc>
          <w:tcPr>
            <w:tcW w:w="1465" w:type="dxa"/>
            <w:tcBorders>
              <w:top w:val="nil"/>
              <w:left w:val="nil"/>
              <w:bottom w:val="single" w:color="auto" w:sz="8" w:space="0"/>
              <w:right w:val="single" w:color="auto" w:sz="8" w:space="0"/>
            </w:tcBorders>
            <w:vAlign w:val="center"/>
          </w:tcPr>
          <w:p w14:paraId="2041B7D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裴兴镇</w:t>
            </w:r>
          </w:p>
        </w:tc>
        <w:tc>
          <w:tcPr>
            <w:tcW w:w="776" w:type="dxa"/>
            <w:tcBorders>
              <w:top w:val="nil"/>
              <w:left w:val="nil"/>
              <w:bottom w:val="single" w:color="auto" w:sz="8" w:space="0"/>
              <w:right w:val="single" w:color="auto" w:sz="8" w:space="0"/>
            </w:tcBorders>
            <w:vAlign w:val="center"/>
          </w:tcPr>
          <w:p w14:paraId="0DA61A2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5BFC2C1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治理河道长</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08F6D8C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w:t>
            </w:r>
          </w:p>
        </w:tc>
        <w:tc>
          <w:tcPr>
            <w:tcW w:w="1140" w:type="dxa"/>
            <w:tcBorders>
              <w:top w:val="nil"/>
              <w:left w:val="nil"/>
              <w:bottom w:val="single" w:color="auto" w:sz="8" w:space="0"/>
              <w:right w:val="single" w:color="auto" w:sz="8" w:space="0"/>
            </w:tcBorders>
            <w:vAlign w:val="center"/>
          </w:tcPr>
          <w:p w14:paraId="15C5158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4ED16F7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w:t>
            </w:r>
          </w:p>
        </w:tc>
        <w:tc>
          <w:tcPr>
            <w:tcW w:w="998" w:type="dxa"/>
            <w:tcBorders>
              <w:top w:val="nil"/>
              <w:left w:val="nil"/>
              <w:bottom w:val="single" w:color="auto" w:sz="8" w:space="0"/>
              <w:right w:val="single" w:color="auto" w:sz="8" w:space="0"/>
            </w:tcBorders>
            <w:vAlign w:val="center"/>
          </w:tcPr>
          <w:p w14:paraId="2B39E64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w:t>
            </w:r>
          </w:p>
        </w:tc>
        <w:tc>
          <w:tcPr>
            <w:tcW w:w="848" w:type="dxa"/>
            <w:tcBorders>
              <w:top w:val="nil"/>
              <w:left w:val="nil"/>
              <w:bottom w:val="single" w:color="auto" w:sz="8" w:space="0"/>
              <w:right w:val="single" w:color="auto" w:sz="8" w:space="0"/>
            </w:tcBorders>
            <w:vAlign w:val="center"/>
          </w:tcPr>
          <w:p w14:paraId="193EF2F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1B91B49D">
            <w:pPr>
              <w:widowControl/>
              <w:spacing w:line="240" w:lineRule="auto"/>
              <w:ind w:firstLine="0" w:firstLineChars="0"/>
              <w:jc w:val="center"/>
              <w:rPr>
                <w:rFonts w:eastAsia="宋体"/>
                <w:color w:val="000000"/>
                <w:kern w:val="0"/>
                <w:sz w:val="21"/>
                <w:szCs w:val="21"/>
              </w:rPr>
            </w:pPr>
          </w:p>
        </w:tc>
      </w:tr>
      <w:tr w14:paraId="5C169B60">
        <w:tblPrEx>
          <w:tblCellMar>
            <w:top w:w="0" w:type="dxa"/>
            <w:left w:w="108" w:type="dxa"/>
            <w:bottom w:w="0" w:type="dxa"/>
            <w:right w:w="108" w:type="dxa"/>
          </w:tblCellMar>
        </w:tblPrEx>
        <w:trPr>
          <w:trHeight w:val="1275" w:hRule="atLeast"/>
          <w:jc w:val="center"/>
        </w:trPr>
        <w:tc>
          <w:tcPr>
            <w:tcW w:w="427" w:type="dxa"/>
            <w:tcBorders>
              <w:top w:val="nil"/>
              <w:left w:val="single" w:color="auto" w:sz="8" w:space="0"/>
              <w:bottom w:val="single" w:color="auto" w:sz="8" w:space="0"/>
              <w:right w:val="single" w:color="auto" w:sz="8" w:space="0"/>
            </w:tcBorders>
            <w:vAlign w:val="center"/>
          </w:tcPr>
          <w:p w14:paraId="7220F20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46</w:t>
            </w:r>
          </w:p>
        </w:tc>
        <w:tc>
          <w:tcPr>
            <w:tcW w:w="747" w:type="dxa"/>
            <w:tcBorders>
              <w:top w:val="nil"/>
              <w:left w:val="nil"/>
              <w:bottom w:val="single" w:color="auto" w:sz="8" w:space="0"/>
              <w:right w:val="single" w:color="auto" w:sz="8" w:space="0"/>
            </w:tcBorders>
            <w:vAlign w:val="center"/>
          </w:tcPr>
          <w:p w14:paraId="5EFE4D1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城区防洪排涝</w:t>
            </w:r>
          </w:p>
        </w:tc>
        <w:tc>
          <w:tcPr>
            <w:tcW w:w="1546" w:type="dxa"/>
            <w:tcBorders>
              <w:top w:val="nil"/>
              <w:left w:val="nil"/>
              <w:bottom w:val="single" w:color="auto" w:sz="8" w:space="0"/>
              <w:right w:val="single" w:color="auto" w:sz="8" w:space="0"/>
            </w:tcBorders>
            <w:vAlign w:val="center"/>
          </w:tcPr>
          <w:p w14:paraId="6305EAE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桂溪河城区河段综合治理工程</w:t>
            </w:r>
          </w:p>
        </w:tc>
        <w:tc>
          <w:tcPr>
            <w:tcW w:w="1465" w:type="dxa"/>
            <w:tcBorders>
              <w:top w:val="nil"/>
              <w:left w:val="nil"/>
              <w:bottom w:val="single" w:color="auto" w:sz="8" w:space="0"/>
              <w:right w:val="single" w:color="auto" w:sz="8" w:space="0"/>
            </w:tcBorders>
            <w:vAlign w:val="center"/>
          </w:tcPr>
          <w:p w14:paraId="21AF201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14:paraId="38EF575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78C7FA4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包括</w:t>
            </w:r>
            <w:r>
              <w:rPr>
                <w:rFonts w:eastAsia="宋体"/>
                <w:color w:val="000000"/>
                <w:kern w:val="0"/>
                <w:sz w:val="21"/>
                <w:szCs w:val="21"/>
              </w:rPr>
              <w:t>8</w:t>
            </w:r>
            <w:r>
              <w:rPr>
                <w:rFonts w:hint="eastAsia" w:ascii="宋体" w:hAnsi="宋体" w:eastAsia="宋体" w:cs="宋体"/>
                <w:color w:val="000000"/>
                <w:kern w:val="0"/>
                <w:sz w:val="21"/>
                <w:szCs w:val="21"/>
              </w:rPr>
              <w:t>段。</w:t>
            </w:r>
            <w:r>
              <w:rPr>
                <w:rFonts w:eastAsia="宋体"/>
                <w:color w:val="000000"/>
                <w:kern w:val="0"/>
                <w:sz w:val="21"/>
                <w:szCs w:val="21"/>
              </w:rPr>
              <w:t>1</w:t>
            </w:r>
            <w:r>
              <w:rPr>
                <w:rFonts w:hint="eastAsia" w:ascii="宋体" w:hAnsi="宋体" w:eastAsia="宋体" w:cs="宋体"/>
                <w:color w:val="000000"/>
                <w:kern w:val="0"/>
                <w:sz w:val="21"/>
                <w:szCs w:val="21"/>
              </w:rPr>
              <w:t>号河段、</w:t>
            </w:r>
            <w:r>
              <w:rPr>
                <w:rFonts w:eastAsia="宋体"/>
                <w:color w:val="000000"/>
                <w:kern w:val="0"/>
                <w:sz w:val="21"/>
                <w:szCs w:val="21"/>
              </w:rPr>
              <w:t>8</w:t>
            </w:r>
            <w:r>
              <w:rPr>
                <w:rFonts w:hint="eastAsia" w:ascii="宋体" w:hAnsi="宋体" w:eastAsia="宋体" w:cs="宋体"/>
                <w:color w:val="000000"/>
                <w:kern w:val="0"/>
                <w:sz w:val="21"/>
                <w:szCs w:val="21"/>
              </w:rPr>
              <w:t>号河段位于桂溪河流域上源。</w:t>
            </w:r>
            <w:r>
              <w:rPr>
                <w:rFonts w:eastAsia="宋体"/>
                <w:color w:val="000000"/>
                <w:kern w:val="0"/>
                <w:sz w:val="21"/>
                <w:szCs w:val="21"/>
              </w:rPr>
              <w:t>2</w:t>
            </w:r>
            <w:r>
              <w:rPr>
                <w:rFonts w:hint="eastAsia" w:ascii="宋体" w:hAnsi="宋体" w:eastAsia="宋体" w:cs="宋体"/>
                <w:color w:val="000000"/>
                <w:kern w:val="0"/>
                <w:sz w:val="21"/>
                <w:szCs w:val="21"/>
              </w:rPr>
              <w:t>号河段、</w:t>
            </w:r>
            <w:r>
              <w:rPr>
                <w:rFonts w:eastAsia="宋体"/>
                <w:color w:val="000000"/>
                <w:kern w:val="0"/>
                <w:sz w:val="21"/>
                <w:szCs w:val="21"/>
              </w:rPr>
              <w:t>3</w:t>
            </w:r>
            <w:r>
              <w:rPr>
                <w:rFonts w:hint="eastAsia" w:ascii="宋体" w:hAnsi="宋体" w:eastAsia="宋体" w:cs="宋体"/>
                <w:color w:val="000000"/>
                <w:kern w:val="0"/>
                <w:sz w:val="21"/>
                <w:szCs w:val="21"/>
              </w:rPr>
              <w:t>号河段所在河流为潭子沟。</w:t>
            </w:r>
            <w:r>
              <w:rPr>
                <w:rFonts w:eastAsia="宋体"/>
                <w:color w:val="000000"/>
                <w:kern w:val="0"/>
                <w:sz w:val="21"/>
                <w:szCs w:val="21"/>
              </w:rPr>
              <w:t>4</w:t>
            </w:r>
            <w:r>
              <w:rPr>
                <w:rFonts w:hint="eastAsia" w:ascii="宋体" w:hAnsi="宋体" w:eastAsia="宋体" w:cs="宋体"/>
                <w:color w:val="000000"/>
                <w:kern w:val="0"/>
                <w:sz w:val="21"/>
                <w:szCs w:val="21"/>
              </w:rPr>
              <w:t>号河段、</w:t>
            </w:r>
            <w:r>
              <w:rPr>
                <w:rFonts w:eastAsia="宋体"/>
                <w:color w:val="000000"/>
                <w:kern w:val="0"/>
                <w:sz w:val="21"/>
                <w:szCs w:val="21"/>
              </w:rPr>
              <w:t>5</w:t>
            </w:r>
            <w:r>
              <w:rPr>
                <w:rFonts w:hint="eastAsia" w:ascii="宋体" w:hAnsi="宋体" w:eastAsia="宋体" w:cs="宋体"/>
                <w:color w:val="000000"/>
                <w:kern w:val="0"/>
                <w:sz w:val="21"/>
                <w:szCs w:val="21"/>
              </w:rPr>
              <w:t>号河段所在河流为盐井沟。</w:t>
            </w:r>
            <w:r>
              <w:rPr>
                <w:rFonts w:eastAsia="宋体"/>
                <w:color w:val="000000"/>
                <w:kern w:val="0"/>
                <w:sz w:val="21"/>
                <w:szCs w:val="21"/>
              </w:rPr>
              <w:t>6</w:t>
            </w:r>
            <w:r>
              <w:rPr>
                <w:rFonts w:hint="eastAsia" w:ascii="宋体" w:hAnsi="宋体" w:eastAsia="宋体" w:cs="宋体"/>
                <w:color w:val="000000"/>
                <w:kern w:val="0"/>
                <w:sz w:val="21"/>
                <w:szCs w:val="21"/>
              </w:rPr>
              <w:t>号河段所在河流为白龙沟。</w:t>
            </w:r>
            <w:r>
              <w:rPr>
                <w:rFonts w:eastAsia="宋体"/>
                <w:color w:val="000000"/>
                <w:kern w:val="0"/>
                <w:sz w:val="21"/>
                <w:szCs w:val="21"/>
              </w:rPr>
              <w:t>7</w:t>
            </w:r>
            <w:r>
              <w:rPr>
                <w:rFonts w:hint="eastAsia" w:ascii="宋体" w:hAnsi="宋体" w:eastAsia="宋体" w:cs="宋体"/>
                <w:color w:val="000000"/>
                <w:kern w:val="0"/>
                <w:sz w:val="21"/>
                <w:szCs w:val="21"/>
              </w:rPr>
              <w:t>号河段所在河流为玉河沟。</w:t>
            </w:r>
          </w:p>
        </w:tc>
        <w:tc>
          <w:tcPr>
            <w:tcW w:w="1155" w:type="dxa"/>
            <w:tcBorders>
              <w:top w:val="nil"/>
              <w:left w:val="nil"/>
              <w:bottom w:val="single" w:color="auto" w:sz="8" w:space="0"/>
              <w:right w:val="single" w:color="auto" w:sz="8" w:space="0"/>
            </w:tcBorders>
            <w:vAlign w:val="center"/>
          </w:tcPr>
          <w:p w14:paraId="11CE8B6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13A86DF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47FFBDD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998" w:type="dxa"/>
            <w:tcBorders>
              <w:top w:val="nil"/>
              <w:left w:val="nil"/>
              <w:bottom w:val="single" w:color="auto" w:sz="8" w:space="0"/>
              <w:right w:val="single" w:color="auto" w:sz="8" w:space="0"/>
            </w:tcBorders>
            <w:vAlign w:val="center"/>
          </w:tcPr>
          <w:p w14:paraId="2FA2409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848" w:type="dxa"/>
            <w:tcBorders>
              <w:top w:val="nil"/>
              <w:left w:val="nil"/>
              <w:bottom w:val="single" w:color="auto" w:sz="8" w:space="0"/>
              <w:right w:val="single" w:color="auto" w:sz="8" w:space="0"/>
            </w:tcBorders>
            <w:vAlign w:val="center"/>
          </w:tcPr>
          <w:p w14:paraId="1D84B70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59276D84">
            <w:pPr>
              <w:widowControl/>
              <w:spacing w:line="240" w:lineRule="auto"/>
              <w:ind w:firstLine="0" w:firstLineChars="0"/>
              <w:jc w:val="center"/>
              <w:rPr>
                <w:rFonts w:eastAsia="宋体"/>
                <w:color w:val="000000"/>
                <w:kern w:val="0"/>
                <w:sz w:val="21"/>
                <w:szCs w:val="21"/>
              </w:rPr>
            </w:pPr>
          </w:p>
        </w:tc>
      </w:tr>
      <w:tr w14:paraId="3E5AE2EB">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7A63B86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47</w:t>
            </w:r>
          </w:p>
        </w:tc>
        <w:tc>
          <w:tcPr>
            <w:tcW w:w="747" w:type="dxa"/>
            <w:vMerge w:val="restart"/>
            <w:tcBorders>
              <w:top w:val="nil"/>
              <w:left w:val="single" w:color="auto" w:sz="8" w:space="0"/>
              <w:bottom w:val="single" w:color="000000" w:sz="8" w:space="0"/>
              <w:right w:val="single" w:color="auto" w:sz="8" w:space="0"/>
            </w:tcBorders>
            <w:vAlign w:val="center"/>
          </w:tcPr>
          <w:p w14:paraId="42AA9FD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监测预警基础设施建设</w:t>
            </w:r>
          </w:p>
        </w:tc>
        <w:tc>
          <w:tcPr>
            <w:tcW w:w="1546" w:type="dxa"/>
            <w:tcBorders>
              <w:top w:val="nil"/>
              <w:left w:val="nil"/>
              <w:bottom w:val="single" w:color="auto" w:sz="8" w:space="0"/>
              <w:right w:val="single" w:color="auto" w:sz="8" w:space="0"/>
            </w:tcBorders>
            <w:vAlign w:val="center"/>
          </w:tcPr>
          <w:p w14:paraId="2796F8D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垫江县水文基础设施提档升级工程</w:t>
            </w:r>
          </w:p>
        </w:tc>
        <w:tc>
          <w:tcPr>
            <w:tcW w:w="1465" w:type="dxa"/>
            <w:tcBorders>
              <w:top w:val="nil"/>
              <w:left w:val="nil"/>
              <w:bottom w:val="single" w:color="auto" w:sz="8" w:space="0"/>
              <w:right w:val="single" w:color="auto" w:sz="8" w:space="0"/>
            </w:tcBorders>
            <w:vAlign w:val="center"/>
          </w:tcPr>
          <w:p w14:paraId="5857E47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565E5CC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200309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水文站、水位站和雨量站升级改造；将中小河流水文监测系统与山洪灾害监测预警系统进行整合；新建水质实验室一座（含设备采购）。</w:t>
            </w:r>
          </w:p>
        </w:tc>
        <w:tc>
          <w:tcPr>
            <w:tcW w:w="1155" w:type="dxa"/>
            <w:tcBorders>
              <w:top w:val="nil"/>
              <w:left w:val="nil"/>
              <w:bottom w:val="single" w:color="auto" w:sz="8" w:space="0"/>
              <w:right w:val="single" w:color="auto" w:sz="8" w:space="0"/>
            </w:tcBorders>
            <w:vAlign w:val="center"/>
          </w:tcPr>
          <w:p w14:paraId="706C25C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52A327A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7B9671F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2280</w:t>
            </w:r>
          </w:p>
        </w:tc>
        <w:tc>
          <w:tcPr>
            <w:tcW w:w="998" w:type="dxa"/>
            <w:tcBorders>
              <w:top w:val="nil"/>
              <w:left w:val="nil"/>
              <w:bottom w:val="single" w:color="auto" w:sz="8" w:space="0"/>
              <w:right w:val="single" w:color="auto" w:sz="8" w:space="0"/>
            </w:tcBorders>
            <w:vAlign w:val="center"/>
          </w:tcPr>
          <w:p w14:paraId="771B6EB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2280</w:t>
            </w:r>
          </w:p>
        </w:tc>
        <w:tc>
          <w:tcPr>
            <w:tcW w:w="848" w:type="dxa"/>
            <w:tcBorders>
              <w:top w:val="nil"/>
              <w:left w:val="nil"/>
              <w:bottom w:val="single" w:color="auto" w:sz="8" w:space="0"/>
              <w:right w:val="single" w:color="auto" w:sz="8" w:space="0"/>
            </w:tcBorders>
            <w:vAlign w:val="center"/>
          </w:tcPr>
          <w:p w14:paraId="7046586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7FB53C62">
            <w:pPr>
              <w:widowControl/>
              <w:spacing w:line="240" w:lineRule="auto"/>
              <w:ind w:firstLine="0" w:firstLineChars="0"/>
              <w:jc w:val="center"/>
              <w:rPr>
                <w:rFonts w:eastAsia="宋体"/>
                <w:color w:val="000000"/>
                <w:kern w:val="0"/>
                <w:sz w:val="21"/>
                <w:szCs w:val="21"/>
              </w:rPr>
            </w:pPr>
          </w:p>
        </w:tc>
      </w:tr>
      <w:tr w14:paraId="1998D253">
        <w:tblPrEx>
          <w:tblCellMar>
            <w:top w:w="0" w:type="dxa"/>
            <w:left w:w="108" w:type="dxa"/>
            <w:bottom w:w="0" w:type="dxa"/>
            <w:right w:w="108" w:type="dxa"/>
          </w:tblCellMar>
        </w:tblPrEx>
        <w:trPr>
          <w:trHeight w:val="428" w:hRule="atLeast"/>
          <w:jc w:val="center"/>
        </w:trPr>
        <w:tc>
          <w:tcPr>
            <w:tcW w:w="427" w:type="dxa"/>
            <w:tcBorders>
              <w:top w:val="nil"/>
              <w:left w:val="single" w:color="auto" w:sz="8" w:space="0"/>
              <w:bottom w:val="single" w:color="auto" w:sz="8" w:space="0"/>
              <w:right w:val="single" w:color="auto" w:sz="8" w:space="0"/>
            </w:tcBorders>
            <w:vAlign w:val="center"/>
          </w:tcPr>
          <w:p w14:paraId="0061908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48</w:t>
            </w:r>
          </w:p>
        </w:tc>
        <w:tc>
          <w:tcPr>
            <w:tcW w:w="747" w:type="dxa"/>
            <w:vMerge w:val="continue"/>
            <w:tcBorders>
              <w:top w:val="nil"/>
              <w:left w:val="single" w:color="auto" w:sz="8" w:space="0"/>
              <w:bottom w:val="single" w:color="000000" w:sz="8" w:space="0"/>
              <w:right w:val="single" w:color="auto" w:sz="8" w:space="0"/>
            </w:tcBorders>
            <w:vAlign w:val="center"/>
          </w:tcPr>
          <w:p w14:paraId="0561558C">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1FA2E7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小型水库雨水情测报和安全监测设施实施</w:t>
            </w:r>
          </w:p>
        </w:tc>
        <w:tc>
          <w:tcPr>
            <w:tcW w:w="1465" w:type="dxa"/>
            <w:tcBorders>
              <w:top w:val="nil"/>
              <w:left w:val="nil"/>
              <w:bottom w:val="single" w:color="auto" w:sz="8" w:space="0"/>
              <w:right w:val="single" w:color="auto" w:sz="8" w:space="0"/>
            </w:tcBorders>
            <w:vAlign w:val="center"/>
          </w:tcPr>
          <w:p w14:paraId="1F845D3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2427FF1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27AE6E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完成全县</w:t>
            </w:r>
            <w:r>
              <w:rPr>
                <w:rFonts w:eastAsia="宋体"/>
                <w:color w:val="000000"/>
                <w:kern w:val="0"/>
                <w:sz w:val="21"/>
                <w:szCs w:val="21"/>
              </w:rPr>
              <w:t>119</w:t>
            </w:r>
            <w:r>
              <w:rPr>
                <w:rFonts w:hint="eastAsia" w:ascii="宋体" w:hAnsi="宋体" w:eastAsia="宋体" w:cs="宋体"/>
                <w:color w:val="000000"/>
                <w:kern w:val="0"/>
                <w:sz w:val="21"/>
                <w:szCs w:val="21"/>
              </w:rPr>
              <w:t>座小型水库的雨水情测报系统、视频监控系统、安全监测系统的建设，建立集成雨水情数据、视频监控数据、安全监测数据的水库运行数据库。</w:t>
            </w:r>
          </w:p>
        </w:tc>
        <w:tc>
          <w:tcPr>
            <w:tcW w:w="1155" w:type="dxa"/>
            <w:tcBorders>
              <w:top w:val="nil"/>
              <w:left w:val="nil"/>
              <w:bottom w:val="single" w:color="auto" w:sz="8" w:space="0"/>
              <w:right w:val="single" w:color="auto" w:sz="8" w:space="0"/>
            </w:tcBorders>
            <w:vAlign w:val="center"/>
          </w:tcPr>
          <w:p w14:paraId="31E082B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2021-2023</w:t>
            </w:r>
          </w:p>
        </w:tc>
        <w:tc>
          <w:tcPr>
            <w:tcW w:w="1140" w:type="dxa"/>
            <w:tcBorders>
              <w:top w:val="nil"/>
              <w:left w:val="nil"/>
              <w:bottom w:val="single" w:color="auto" w:sz="8" w:space="0"/>
              <w:right w:val="single" w:color="auto" w:sz="8" w:space="0"/>
            </w:tcBorders>
            <w:vAlign w:val="center"/>
          </w:tcPr>
          <w:p w14:paraId="579DDBC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1634065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2376</w:t>
            </w:r>
          </w:p>
        </w:tc>
        <w:tc>
          <w:tcPr>
            <w:tcW w:w="998" w:type="dxa"/>
            <w:tcBorders>
              <w:top w:val="nil"/>
              <w:left w:val="nil"/>
              <w:bottom w:val="single" w:color="auto" w:sz="8" w:space="0"/>
              <w:right w:val="single" w:color="auto" w:sz="8" w:space="0"/>
            </w:tcBorders>
            <w:vAlign w:val="center"/>
          </w:tcPr>
          <w:p w14:paraId="36D4E2C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2376</w:t>
            </w:r>
          </w:p>
        </w:tc>
        <w:tc>
          <w:tcPr>
            <w:tcW w:w="848" w:type="dxa"/>
            <w:tcBorders>
              <w:top w:val="nil"/>
              <w:left w:val="nil"/>
              <w:bottom w:val="single" w:color="auto" w:sz="8" w:space="0"/>
              <w:right w:val="single" w:color="auto" w:sz="8" w:space="0"/>
            </w:tcBorders>
            <w:vAlign w:val="center"/>
          </w:tcPr>
          <w:p w14:paraId="2A38034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0AF3AB1B">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落实部分</w:t>
            </w:r>
          </w:p>
        </w:tc>
      </w:tr>
      <w:tr w14:paraId="328C718F">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77846CB">
            <w:pPr>
              <w:widowControl/>
              <w:spacing w:line="240" w:lineRule="auto"/>
              <w:ind w:firstLine="0" w:firstLineChars="0"/>
              <w:jc w:val="center"/>
              <w:rPr>
                <w:rFonts w:eastAsia="宋体"/>
                <w:color w:val="000000"/>
                <w:kern w:val="0"/>
                <w:sz w:val="21"/>
                <w:szCs w:val="21"/>
              </w:rPr>
            </w:pPr>
          </w:p>
        </w:tc>
        <w:tc>
          <w:tcPr>
            <w:tcW w:w="9937" w:type="dxa"/>
            <w:gridSpan w:val="7"/>
            <w:tcBorders>
              <w:top w:val="nil"/>
              <w:left w:val="nil"/>
              <w:bottom w:val="single" w:color="auto" w:sz="8" w:space="0"/>
              <w:right w:val="single" w:color="000000" w:sz="8" w:space="0"/>
            </w:tcBorders>
            <w:vAlign w:val="center"/>
          </w:tcPr>
          <w:p w14:paraId="0D4A9C33">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三、供水节水灌溉</w:t>
            </w:r>
          </w:p>
        </w:tc>
        <w:tc>
          <w:tcPr>
            <w:tcW w:w="848" w:type="dxa"/>
            <w:tcBorders>
              <w:top w:val="nil"/>
              <w:left w:val="nil"/>
              <w:bottom w:val="single" w:color="auto" w:sz="8" w:space="0"/>
              <w:right w:val="single" w:color="auto" w:sz="8" w:space="0"/>
            </w:tcBorders>
            <w:vAlign w:val="center"/>
          </w:tcPr>
          <w:p w14:paraId="2A8EBD34">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775EEFD6">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63842</w:t>
            </w:r>
          </w:p>
        </w:tc>
        <w:tc>
          <w:tcPr>
            <w:tcW w:w="848" w:type="dxa"/>
            <w:tcBorders>
              <w:top w:val="nil"/>
              <w:left w:val="nil"/>
              <w:bottom w:val="single" w:color="auto" w:sz="8" w:space="0"/>
              <w:right w:val="single" w:color="auto" w:sz="8" w:space="0"/>
            </w:tcBorders>
            <w:vAlign w:val="center"/>
          </w:tcPr>
          <w:p w14:paraId="2ABDCE77">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60943</w:t>
            </w:r>
          </w:p>
        </w:tc>
        <w:tc>
          <w:tcPr>
            <w:tcW w:w="998" w:type="dxa"/>
            <w:tcBorders>
              <w:top w:val="nil"/>
              <w:left w:val="nil"/>
              <w:bottom w:val="single" w:color="auto" w:sz="8" w:space="0"/>
              <w:right w:val="single" w:color="auto" w:sz="8" w:space="0"/>
            </w:tcBorders>
            <w:vAlign w:val="center"/>
          </w:tcPr>
          <w:p w14:paraId="03560036">
            <w:pPr>
              <w:widowControl/>
              <w:spacing w:line="240" w:lineRule="auto"/>
              <w:ind w:firstLine="0" w:firstLineChars="0"/>
              <w:jc w:val="center"/>
              <w:rPr>
                <w:rFonts w:eastAsia="宋体"/>
                <w:color w:val="000000"/>
                <w:kern w:val="0"/>
                <w:sz w:val="21"/>
                <w:szCs w:val="21"/>
              </w:rPr>
            </w:pPr>
          </w:p>
        </w:tc>
      </w:tr>
      <w:tr w14:paraId="699170DD">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14:paraId="232C3D6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49</w:t>
            </w:r>
          </w:p>
        </w:tc>
        <w:tc>
          <w:tcPr>
            <w:tcW w:w="747" w:type="dxa"/>
            <w:vMerge w:val="restart"/>
            <w:tcBorders>
              <w:top w:val="nil"/>
              <w:left w:val="single" w:color="auto" w:sz="8" w:space="0"/>
              <w:bottom w:val="single" w:color="000000" w:sz="8" w:space="0"/>
              <w:right w:val="single" w:color="auto" w:sz="8" w:space="0"/>
            </w:tcBorders>
            <w:vAlign w:val="center"/>
          </w:tcPr>
          <w:p w14:paraId="0F89684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城市供水工程</w:t>
            </w:r>
          </w:p>
        </w:tc>
        <w:tc>
          <w:tcPr>
            <w:tcW w:w="1546" w:type="dxa"/>
            <w:tcBorders>
              <w:top w:val="nil"/>
              <w:left w:val="nil"/>
              <w:bottom w:val="single" w:color="auto" w:sz="8" w:space="0"/>
              <w:right w:val="single" w:color="auto" w:sz="8" w:space="0"/>
            </w:tcBorders>
            <w:vAlign w:val="center"/>
          </w:tcPr>
          <w:p w14:paraId="6DC26E8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垫江县玉河水厂改扩建项目</w:t>
            </w:r>
          </w:p>
        </w:tc>
        <w:tc>
          <w:tcPr>
            <w:tcW w:w="1465" w:type="dxa"/>
            <w:tcBorders>
              <w:top w:val="nil"/>
              <w:left w:val="nil"/>
              <w:bottom w:val="single" w:color="auto" w:sz="8" w:space="0"/>
              <w:right w:val="single" w:color="auto" w:sz="8" w:space="0"/>
            </w:tcBorders>
            <w:vAlign w:val="center"/>
          </w:tcPr>
          <w:p w14:paraId="2D846E1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14:paraId="44960FD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改建</w:t>
            </w:r>
          </w:p>
        </w:tc>
        <w:tc>
          <w:tcPr>
            <w:tcW w:w="3108" w:type="dxa"/>
            <w:tcBorders>
              <w:top w:val="nil"/>
              <w:left w:val="nil"/>
              <w:bottom w:val="single" w:color="auto" w:sz="8" w:space="0"/>
              <w:right w:val="single" w:color="auto" w:sz="8" w:space="0"/>
            </w:tcBorders>
            <w:vAlign w:val="center"/>
          </w:tcPr>
          <w:p w14:paraId="5FF1C34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w:t>
            </w:r>
            <w:r>
              <w:rPr>
                <w:rFonts w:hint="eastAsia" w:ascii="宋体" w:hAnsi="宋体" w:eastAsia="宋体"/>
                <w:color w:val="000000"/>
                <w:kern w:val="0"/>
                <w:sz w:val="21"/>
                <w:szCs w:val="21"/>
              </w:rPr>
              <w:t>万吨水厂改建；</w:t>
            </w:r>
            <w:r>
              <w:rPr>
                <w:rFonts w:eastAsia="宋体"/>
                <w:color w:val="000000"/>
                <w:kern w:val="0"/>
                <w:sz w:val="21"/>
                <w:szCs w:val="21"/>
              </w:rPr>
              <w:t>6</w:t>
            </w:r>
            <w:r>
              <w:rPr>
                <w:rFonts w:hint="eastAsia" w:ascii="宋体" w:hAnsi="宋体" w:eastAsia="宋体"/>
                <w:color w:val="000000"/>
                <w:kern w:val="0"/>
                <w:sz w:val="21"/>
                <w:szCs w:val="21"/>
              </w:rPr>
              <w:t>万吨自来水深度处理工艺池及配套设施建设</w:t>
            </w:r>
          </w:p>
        </w:tc>
        <w:tc>
          <w:tcPr>
            <w:tcW w:w="1155" w:type="dxa"/>
            <w:tcBorders>
              <w:top w:val="nil"/>
              <w:left w:val="nil"/>
              <w:bottom w:val="single" w:color="auto" w:sz="8" w:space="0"/>
              <w:right w:val="single" w:color="auto" w:sz="8" w:space="0"/>
            </w:tcBorders>
            <w:vAlign w:val="center"/>
          </w:tcPr>
          <w:p w14:paraId="1A3CC7E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2021-2023</w:t>
            </w:r>
          </w:p>
        </w:tc>
        <w:tc>
          <w:tcPr>
            <w:tcW w:w="1140" w:type="dxa"/>
            <w:tcBorders>
              <w:top w:val="nil"/>
              <w:left w:val="nil"/>
              <w:bottom w:val="single" w:color="auto" w:sz="8" w:space="0"/>
              <w:right w:val="single" w:color="auto" w:sz="8" w:space="0"/>
            </w:tcBorders>
            <w:vAlign w:val="center"/>
          </w:tcPr>
          <w:p w14:paraId="4B01E7E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7BAFE07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4160</w:t>
            </w:r>
          </w:p>
        </w:tc>
        <w:tc>
          <w:tcPr>
            <w:tcW w:w="998" w:type="dxa"/>
            <w:tcBorders>
              <w:top w:val="nil"/>
              <w:left w:val="nil"/>
              <w:bottom w:val="single" w:color="auto" w:sz="8" w:space="0"/>
              <w:right w:val="single" w:color="auto" w:sz="8" w:space="0"/>
            </w:tcBorders>
            <w:vAlign w:val="center"/>
          </w:tcPr>
          <w:p w14:paraId="369D028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4160</w:t>
            </w:r>
          </w:p>
        </w:tc>
        <w:tc>
          <w:tcPr>
            <w:tcW w:w="848" w:type="dxa"/>
            <w:tcBorders>
              <w:top w:val="nil"/>
              <w:left w:val="nil"/>
              <w:bottom w:val="single" w:color="auto" w:sz="8" w:space="0"/>
              <w:right w:val="single" w:color="auto" w:sz="8" w:space="0"/>
            </w:tcBorders>
            <w:vAlign w:val="center"/>
          </w:tcPr>
          <w:p w14:paraId="22C35D0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50C9BFE3">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3B05FFF9">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0A76A6E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w:t>
            </w:r>
          </w:p>
        </w:tc>
        <w:tc>
          <w:tcPr>
            <w:tcW w:w="747" w:type="dxa"/>
            <w:vMerge w:val="continue"/>
            <w:tcBorders>
              <w:top w:val="nil"/>
              <w:left w:val="single" w:color="auto" w:sz="8" w:space="0"/>
              <w:bottom w:val="single" w:color="000000" w:sz="8" w:space="0"/>
              <w:right w:val="single" w:color="auto" w:sz="8" w:space="0"/>
            </w:tcBorders>
            <w:vAlign w:val="center"/>
          </w:tcPr>
          <w:p w14:paraId="1EF158E5">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D39120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垫江县城区供水主管网改造（新建）项目</w:t>
            </w:r>
          </w:p>
        </w:tc>
        <w:tc>
          <w:tcPr>
            <w:tcW w:w="1465" w:type="dxa"/>
            <w:tcBorders>
              <w:top w:val="nil"/>
              <w:left w:val="nil"/>
              <w:bottom w:val="single" w:color="auto" w:sz="8" w:space="0"/>
              <w:right w:val="single" w:color="auto" w:sz="8" w:space="0"/>
            </w:tcBorders>
            <w:vAlign w:val="center"/>
          </w:tcPr>
          <w:p w14:paraId="26641EA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14:paraId="4CFB5FA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F55DF6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改造供水管网</w:t>
            </w:r>
            <w:r>
              <w:rPr>
                <w:rFonts w:eastAsia="宋体"/>
                <w:color w:val="000000"/>
                <w:kern w:val="0"/>
                <w:sz w:val="21"/>
                <w:szCs w:val="21"/>
              </w:rPr>
              <w:t>26.86</w:t>
            </w:r>
            <w:r>
              <w:rPr>
                <w:rFonts w:hint="eastAsia" w:ascii="宋体" w:hAnsi="宋体" w:eastAsia="宋体" w:cs="宋体"/>
                <w:color w:val="000000"/>
                <w:kern w:val="0"/>
                <w:sz w:val="21"/>
                <w:szCs w:val="21"/>
              </w:rPr>
              <w:t>公里；新建供水管网</w:t>
            </w:r>
            <w:r>
              <w:rPr>
                <w:rFonts w:eastAsia="宋体"/>
                <w:color w:val="000000"/>
                <w:kern w:val="0"/>
                <w:sz w:val="21"/>
                <w:szCs w:val="21"/>
              </w:rPr>
              <w:t>35.2</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3E1DA14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6A0F9D1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15D602C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9286</w:t>
            </w:r>
          </w:p>
        </w:tc>
        <w:tc>
          <w:tcPr>
            <w:tcW w:w="998" w:type="dxa"/>
            <w:tcBorders>
              <w:top w:val="nil"/>
              <w:left w:val="nil"/>
              <w:bottom w:val="single" w:color="auto" w:sz="8" w:space="0"/>
              <w:right w:val="single" w:color="auto" w:sz="8" w:space="0"/>
            </w:tcBorders>
            <w:vAlign w:val="center"/>
          </w:tcPr>
          <w:p w14:paraId="4202EAD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9286</w:t>
            </w:r>
          </w:p>
        </w:tc>
        <w:tc>
          <w:tcPr>
            <w:tcW w:w="848" w:type="dxa"/>
            <w:tcBorders>
              <w:top w:val="nil"/>
              <w:left w:val="nil"/>
              <w:bottom w:val="single" w:color="auto" w:sz="8" w:space="0"/>
              <w:right w:val="single" w:color="auto" w:sz="8" w:space="0"/>
            </w:tcBorders>
            <w:vAlign w:val="center"/>
          </w:tcPr>
          <w:p w14:paraId="09C698D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27F0FB06">
            <w:pPr>
              <w:widowControl/>
              <w:spacing w:line="240" w:lineRule="auto"/>
              <w:ind w:firstLine="0" w:firstLineChars="0"/>
              <w:jc w:val="center"/>
              <w:rPr>
                <w:rFonts w:eastAsia="宋体"/>
                <w:color w:val="000000"/>
                <w:kern w:val="0"/>
                <w:sz w:val="21"/>
                <w:szCs w:val="21"/>
              </w:rPr>
            </w:pPr>
          </w:p>
        </w:tc>
      </w:tr>
      <w:tr w14:paraId="11E08E84">
        <w:tblPrEx>
          <w:tblCellMar>
            <w:top w:w="0" w:type="dxa"/>
            <w:left w:w="108" w:type="dxa"/>
            <w:bottom w:w="0" w:type="dxa"/>
            <w:right w:w="108" w:type="dxa"/>
          </w:tblCellMar>
        </w:tblPrEx>
        <w:trPr>
          <w:trHeight w:val="930" w:hRule="atLeast"/>
          <w:jc w:val="center"/>
        </w:trPr>
        <w:tc>
          <w:tcPr>
            <w:tcW w:w="427" w:type="dxa"/>
            <w:tcBorders>
              <w:top w:val="nil"/>
              <w:left w:val="single" w:color="auto" w:sz="8" w:space="0"/>
              <w:bottom w:val="single" w:color="auto" w:sz="8" w:space="0"/>
              <w:right w:val="single" w:color="auto" w:sz="8" w:space="0"/>
            </w:tcBorders>
            <w:vAlign w:val="center"/>
          </w:tcPr>
          <w:p w14:paraId="6504655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51</w:t>
            </w:r>
          </w:p>
        </w:tc>
        <w:tc>
          <w:tcPr>
            <w:tcW w:w="747" w:type="dxa"/>
            <w:vMerge w:val="continue"/>
            <w:tcBorders>
              <w:top w:val="nil"/>
              <w:left w:val="single" w:color="auto" w:sz="8" w:space="0"/>
              <w:bottom w:val="single" w:color="000000" w:sz="8" w:space="0"/>
              <w:right w:val="single" w:color="auto" w:sz="8" w:space="0"/>
            </w:tcBorders>
            <w:vAlign w:val="center"/>
          </w:tcPr>
          <w:p w14:paraId="6FC5EF46">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760610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垫江县城区老旧小区给水管网（设施）改造项目</w:t>
            </w:r>
          </w:p>
        </w:tc>
        <w:tc>
          <w:tcPr>
            <w:tcW w:w="1465" w:type="dxa"/>
            <w:tcBorders>
              <w:top w:val="nil"/>
              <w:left w:val="nil"/>
              <w:bottom w:val="single" w:color="auto" w:sz="8" w:space="0"/>
              <w:right w:val="single" w:color="auto" w:sz="8" w:space="0"/>
            </w:tcBorders>
            <w:vAlign w:val="center"/>
          </w:tcPr>
          <w:p w14:paraId="5AA9FFD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14:paraId="47EA5E3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46C3A7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老旧小区一户一表改造约</w:t>
            </w:r>
            <w:r>
              <w:rPr>
                <w:rFonts w:eastAsia="宋体"/>
                <w:color w:val="000000"/>
                <w:kern w:val="0"/>
                <w:sz w:val="21"/>
                <w:szCs w:val="21"/>
              </w:rPr>
              <w:t>3</w:t>
            </w:r>
            <w:r>
              <w:rPr>
                <w:rFonts w:hint="eastAsia" w:ascii="宋体" w:hAnsi="宋体" w:eastAsia="宋体" w:cs="宋体"/>
                <w:color w:val="000000"/>
                <w:kern w:val="0"/>
                <w:sz w:val="21"/>
                <w:szCs w:val="21"/>
              </w:rPr>
              <w:t>万户；老旧小区二次供水设施改造约</w:t>
            </w:r>
            <w:r>
              <w:rPr>
                <w:rFonts w:eastAsia="宋体"/>
                <w:color w:val="000000"/>
                <w:kern w:val="0"/>
                <w:sz w:val="21"/>
                <w:szCs w:val="21"/>
              </w:rPr>
              <w:t>30</w:t>
            </w:r>
            <w:r>
              <w:rPr>
                <w:rFonts w:hint="eastAsia" w:ascii="宋体" w:hAnsi="宋体" w:eastAsia="宋体" w:cs="宋体"/>
                <w:color w:val="000000"/>
                <w:kern w:val="0"/>
                <w:sz w:val="21"/>
                <w:szCs w:val="21"/>
              </w:rPr>
              <w:t>处；老旧小区消防管道及设施改造约</w:t>
            </w:r>
            <w:r>
              <w:rPr>
                <w:rFonts w:eastAsia="宋体"/>
                <w:color w:val="000000"/>
                <w:kern w:val="0"/>
                <w:sz w:val="21"/>
                <w:szCs w:val="21"/>
              </w:rPr>
              <w:t>60</w:t>
            </w:r>
            <w:r>
              <w:rPr>
                <w:rFonts w:hint="eastAsia" w:ascii="宋体" w:hAnsi="宋体" w:eastAsia="宋体" w:cs="宋体"/>
                <w:color w:val="000000"/>
                <w:kern w:val="0"/>
                <w:sz w:val="21"/>
                <w:szCs w:val="21"/>
              </w:rPr>
              <w:t>处。</w:t>
            </w:r>
          </w:p>
        </w:tc>
        <w:tc>
          <w:tcPr>
            <w:tcW w:w="1155" w:type="dxa"/>
            <w:tcBorders>
              <w:top w:val="nil"/>
              <w:left w:val="nil"/>
              <w:bottom w:val="single" w:color="auto" w:sz="8" w:space="0"/>
              <w:right w:val="single" w:color="auto" w:sz="8" w:space="0"/>
            </w:tcBorders>
            <w:vAlign w:val="center"/>
          </w:tcPr>
          <w:p w14:paraId="4A2A119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2020-2022</w:t>
            </w:r>
          </w:p>
        </w:tc>
        <w:tc>
          <w:tcPr>
            <w:tcW w:w="1140" w:type="dxa"/>
            <w:tcBorders>
              <w:top w:val="nil"/>
              <w:left w:val="nil"/>
              <w:bottom w:val="single" w:color="auto" w:sz="8" w:space="0"/>
              <w:right w:val="single" w:color="auto" w:sz="8" w:space="0"/>
            </w:tcBorders>
            <w:vAlign w:val="center"/>
          </w:tcPr>
          <w:p w14:paraId="325B117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6EA0AB8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4583</w:t>
            </w:r>
          </w:p>
        </w:tc>
        <w:tc>
          <w:tcPr>
            <w:tcW w:w="998" w:type="dxa"/>
            <w:tcBorders>
              <w:top w:val="nil"/>
              <w:left w:val="nil"/>
              <w:bottom w:val="single" w:color="auto" w:sz="8" w:space="0"/>
              <w:right w:val="single" w:color="auto" w:sz="8" w:space="0"/>
            </w:tcBorders>
            <w:vAlign w:val="center"/>
          </w:tcPr>
          <w:p w14:paraId="0137660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4583</w:t>
            </w:r>
          </w:p>
        </w:tc>
        <w:tc>
          <w:tcPr>
            <w:tcW w:w="848" w:type="dxa"/>
            <w:tcBorders>
              <w:top w:val="nil"/>
              <w:left w:val="nil"/>
              <w:bottom w:val="single" w:color="auto" w:sz="8" w:space="0"/>
              <w:right w:val="single" w:color="auto" w:sz="8" w:space="0"/>
            </w:tcBorders>
            <w:vAlign w:val="center"/>
          </w:tcPr>
          <w:p w14:paraId="6F6C761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2BBAA9EC">
            <w:pPr>
              <w:widowControl/>
              <w:spacing w:line="240" w:lineRule="auto"/>
              <w:ind w:firstLine="0" w:firstLineChars="0"/>
              <w:jc w:val="center"/>
              <w:rPr>
                <w:rFonts w:eastAsia="宋体"/>
                <w:color w:val="000000"/>
                <w:kern w:val="0"/>
                <w:sz w:val="21"/>
                <w:szCs w:val="21"/>
              </w:rPr>
            </w:pPr>
          </w:p>
        </w:tc>
      </w:tr>
      <w:tr w14:paraId="7368F685">
        <w:tblPrEx>
          <w:tblCellMar>
            <w:top w:w="0" w:type="dxa"/>
            <w:left w:w="108" w:type="dxa"/>
            <w:bottom w:w="0" w:type="dxa"/>
            <w:right w:w="108" w:type="dxa"/>
          </w:tblCellMar>
        </w:tblPrEx>
        <w:trPr>
          <w:trHeight w:val="1155" w:hRule="atLeast"/>
          <w:jc w:val="center"/>
        </w:trPr>
        <w:tc>
          <w:tcPr>
            <w:tcW w:w="427" w:type="dxa"/>
            <w:tcBorders>
              <w:top w:val="nil"/>
              <w:left w:val="single" w:color="auto" w:sz="8" w:space="0"/>
              <w:bottom w:val="single" w:color="auto" w:sz="8" w:space="0"/>
              <w:right w:val="single" w:color="auto" w:sz="8" w:space="0"/>
            </w:tcBorders>
            <w:vAlign w:val="center"/>
          </w:tcPr>
          <w:p w14:paraId="431CDD9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52</w:t>
            </w:r>
          </w:p>
        </w:tc>
        <w:tc>
          <w:tcPr>
            <w:tcW w:w="747" w:type="dxa"/>
            <w:tcBorders>
              <w:top w:val="nil"/>
              <w:left w:val="nil"/>
              <w:bottom w:val="single" w:color="auto" w:sz="8" w:space="0"/>
              <w:right w:val="single" w:color="auto" w:sz="8" w:space="0"/>
            </w:tcBorders>
            <w:vAlign w:val="center"/>
          </w:tcPr>
          <w:p w14:paraId="6654F13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城乡一体化供水工程</w:t>
            </w:r>
          </w:p>
        </w:tc>
        <w:tc>
          <w:tcPr>
            <w:tcW w:w="1546" w:type="dxa"/>
            <w:tcBorders>
              <w:top w:val="nil"/>
              <w:left w:val="nil"/>
              <w:bottom w:val="single" w:color="auto" w:sz="8" w:space="0"/>
              <w:right w:val="single" w:color="auto" w:sz="8" w:space="0"/>
            </w:tcBorders>
            <w:vAlign w:val="center"/>
          </w:tcPr>
          <w:p w14:paraId="4BEC4CD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县城自来水公司管网延伸</w:t>
            </w:r>
          </w:p>
        </w:tc>
        <w:tc>
          <w:tcPr>
            <w:tcW w:w="1465" w:type="dxa"/>
            <w:tcBorders>
              <w:top w:val="nil"/>
              <w:left w:val="nil"/>
              <w:bottom w:val="single" w:color="auto" w:sz="8" w:space="0"/>
              <w:right w:val="single" w:color="auto" w:sz="8" w:space="0"/>
            </w:tcBorders>
            <w:vAlign w:val="center"/>
          </w:tcPr>
          <w:p w14:paraId="2859FFF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桂溪街道、桂阳街道、黄沙镇</w:t>
            </w:r>
          </w:p>
        </w:tc>
        <w:tc>
          <w:tcPr>
            <w:tcW w:w="776" w:type="dxa"/>
            <w:tcBorders>
              <w:top w:val="nil"/>
              <w:left w:val="nil"/>
              <w:bottom w:val="single" w:color="auto" w:sz="8" w:space="0"/>
              <w:right w:val="single" w:color="auto" w:sz="8" w:space="0"/>
            </w:tcBorders>
            <w:vAlign w:val="center"/>
          </w:tcPr>
          <w:p w14:paraId="684BA33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91DE71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578</w:t>
            </w:r>
            <w:r>
              <w:rPr>
                <w:rFonts w:hint="eastAsia" w:ascii="宋体" w:hAnsi="宋体" w:eastAsia="宋体" w:cs="宋体"/>
                <w:color w:val="000000"/>
                <w:kern w:val="0"/>
                <w:sz w:val="21"/>
                <w:szCs w:val="21"/>
              </w:rPr>
              <w:t>公里，设计供水规模</w:t>
            </w:r>
            <w:r>
              <w:rPr>
                <w:rFonts w:eastAsia="宋体"/>
                <w:color w:val="000000"/>
                <w:kern w:val="0"/>
                <w:sz w:val="21"/>
                <w:szCs w:val="21"/>
              </w:rPr>
              <w:t>11</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14:paraId="4C3DCE1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2025-2030</w:t>
            </w:r>
          </w:p>
        </w:tc>
        <w:tc>
          <w:tcPr>
            <w:tcW w:w="1140" w:type="dxa"/>
            <w:tcBorders>
              <w:top w:val="nil"/>
              <w:left w:val="nil"/>
              <w:bottom w:val="single" w:color="auto" w:sz="8" w:space="0"/>
              <w:right w:val="single" w:color="auto" w:sz="8" w:space="0"/>
            </w:tcBorders>
            <w:vAlign w:val="center"/>
          </w:tcPr>
          <w:p w14:paraId="459F89D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4BC4F01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885</w:t>
            </w:r>
          </w:p>
        </w:tc>
        <w:tc>
          <w:tcPr>
            <w:tcW w:w="998" w:type="dxa"/>
            <w:tcBorders>
              <w:top w:val="nil"/>
              <w:left w:val="nil"/>
              <w:bottom w:val="single" w:color="auto" w:sz="8" w:space="0"/>
              <w:right w:val="single" w:color="auto" w:sz="8" w:space="0"/>
            </w:tcBorders>
            <w:vAlign w:val="center"/>
          </w:tcPr>
          <w:p w14:paraId="35D9AA8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33D10DF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685</w:t>
            </w:r>
          </w:p>
        </w:tc>
        <w:tc>
          <w:tcPr>
            <w:tcW w:w="998" w:type="dxa"/>
            <w:tcBorders>
              <w:top w:val="nil"/>
              <w:left w:val="nil"/>
              <w:bottom w:val="single" w:color="auto" w:sz="8" w:space="0"/>
              <w:right w:val="single" w:color="auto" w:sz="8" w:space="0"/>
            </w:tcBorders>
            <w:vAlign w:val="center"/>
          </w:tcPr>
          <w:p w14:paraId="62E11DA4">
            <w:pPr>
              <w:widowControl/>
              <w:spacing w:line="240" w:lineRule="auto"/>
              <w:ind w:firstLine="0" w:firstLineChars="0"/>
              <w:jc w:val="center"/>
              <w:rPr>
                <w:rFonts w:eastAsia="宋体"/>
                <w:color w:val="000000"/>
                <w:kern w:val="0"/>
                <w:sz w:val="21"/>
                <w:szCs w:val="21"/>
              </w:rPr>
            </w:pPr>
          </w:p>
        </w:tc>
      </w:tr>
      <w:tr w14:paraId="28F9517B">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3777FB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53</w:t>
            </w:r>
          </w:p>
        </w:tc>
        <w:tc>
          <w:tcPr>
            <w:tcW w:w="747" w:type="dxa"/>
            <w:vMerge w:val="restart"/>
            <w:tcBorders>
              <w:top w:val="nil"/>
              <w:left w:val="single" w:color="auto" w:sz="8" w:space="0"/>
              <w:bottom w:val="single" w:color="000000" w:sz="8" w:space="0"/>
              <w:right w:val="single" w:color="auto" w:sz="8" w:space="0"/>
            </w:tcBorders>
            <w:vAlign w:val="center"/>
          </w:tcPr>
          <w:p w14:paraId="65DBEDC5">
            <w:pPr>
              <w:widowControl/>
              <w:spacing w:line="240" w:lineRule="auto"/>
              <w:ind w:firstLine="0" w:firstLineChars="0"/>
              <w:jc w:val="center"/>
              <w:rPr>
                <w:rFonts w:ascii="宋体" w:hAnsi="宋体" w:eastAsia="宋体" w:cs="宋体"/>
                <w:color w:val="000000"/>
                <w:kern w:val="0"/>
                <w:sz w:val="21"/>
                <w:szCs w:val="21"/>
              </w:rPr>
            </w:pPr>
          </w:p>
          <w:p w14:paraId="33E8793D">
            <w:pPr>
              <w:widowControl/>
              <w:spacing w:line="240" w:lineRule="auto"/>
              <w:ind w:firstLine="0" w:firstLineChars="0"/>
              <w:jc w:val="center"/>
              <w:rPr>
                <w:rFonts w:ascii="宋体" w:hAnsi="宋体" w:eastAsia="宋体" w:cs="宋体"/>
                <w:color w:val="000000"/>
                <w:kern w:val="0"/>
                <w:sz w:val="21"/>
                <w:szCs w:val="21"/>
              </w:rPr>
            </w:pPr>
          </w:p>
          <w:p w14:paraId="7E21EC6B">
            <w:pPr>
              <w:widowControl/>
              <w:spacing w:line="240" w:lineRule="auto"/>
              <w:ind w:firstLine="0" w:firstLineChars="0"/>
              <w:jc w:val="center"/>
              <w:rPr>
                <w:rFonts w:ascii="宋体" w:hAnsi="宋体" w:eastAsia="宋体" w:cs="宋体"/>
                <w:color w:val="000000"/>
                <w:kern w:val="0"/>
                <w:sz w:val="21"/>
                <w:szCs w:val="21"/>
              </w:rPr>
            </w:pPr>
          </w:p>
          <w:p w14:paraId="5F0E6D6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农村供水工程</w:t>
            </w:r>
          </w:p>
          <w:p w14:paraId="6F202DA0">
            <w:pPr>
              <w:widowControl/>
              <w:spacing w:line="240" w:lineRule="auto"/>
              <w:ind w:firstLine="0" w:firstLineChars="0"/>
              <w:jc w:val="center"/>
              <w:rPr>
                <w:rFonts w:ascii="宋体" w:hAnsi="宋体" w:eastAsia="宋体" w:cs="宋体"/>
                <w:color w:val="000000"/>
                <w:kern w:val="0"/>
                <w:sz w:val="21"/>
                <w:szCs w:val="21"/>
              </w:rPr>
            </w:pPr>
          </w:p>
          <w:p w14:paraId="56A44D3C">
            <w:pPr>
              <w:widowControl/>
              <w:spacing w:line="240" w:lineRule="auto"/>
              <w:ind w:firstLine="0" w:firstLineChars="0"/>
              <w:jc w:val="center"/>
              <w:rPr>
                <w:rFonts w:ascii="宋体" w:hAnsi="宋体" w:eastAsia="宋体" w:cs="宋体"/>
                <w:color w:val="000000"/>
                <w:kern w:val="0"/>
                <w:sz w:val="21"/>
                <w:szCs w:val="21"/>
              </w:rPr>
            </w:pPr>
          </w:p>
          <w:p w14:paraId="2B14238B">
            <w:pPr>
              <w:widowControl/>
              <w:spacing w:line="240" w:lineRule="auto"/>
              <w:ind w:firstLine="0" w:firstLineChars="0"/>
              <w:jc w:val="center"/>
              <w:rPr>
                <w:rFonts w:ascii="宋体" w:hAnsi="宋体" w:eastAsia="宋体" w:cs="宋体"/>
                <w:color w:val="000000"/>
                <w:kern w:val="0"/>
                <w:sz w:val="21"/>
                <w:szCs w:val="21"/>
              </w:rPr>
            </w:pPr>
          </w:p>
          <w:p w14:paraId="0852F60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农村供水工程</w:t>
            </w:r>
          </w:p>
        </w:tc>
        <w:tc>
          <w:tcPr>
            <w:tcW w:w="1546" w:type="dxa"/>
            <w:tcBorders>
              <w:top w:val="nil"/>
              <w:left w:val="nil"/>
              <w:bottom w:val="single" w:color="auto" w:sz="8" w:space="0"/>
              <w:right w:val="single" w:color="auto" w:sz="8" w:space="0"/>
            </w:tcBorders>
            <w:vAlign w:val="center"/>
          </w:tcPr>
          <w:p w14:paraId="52ED433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普顺新建水厂供水工程</w:t>
            </w:r>
          </w:p>
        </w:tc>
        <w:tc>
          <w:tcPr>
            <w:tcW w:w="1465" w:type="dxa"/>
            <w:tcBorders>
              <w:top w:val="nil"/>
              <w:left w:val="nil"/>
              <w:bottom w:val="single" w:color="auto" w:sz="8" w:space="0"/>
              <w:right w:val="single" w:color="auto" w:sz="8" w:space="0"/>
            </w:tcBorders>
            <w:vAlign w:val="center"/>
          </w:tcPr>
          <w:p w14:paraId="3006009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w:t>
            </w:r>
          </w:p>
        </w:tc>
        <w:tc>
          <w:tcPr>
            <w:tcW w:w="776" w:type="dxa"/>
            <w:tcBorders>
              <w:top w:val="nil"/>
              <w:left w:val="nil"/>
              <w:bottom w:val="single" w:color="auto" w:sz="8" w:space="0"/>
              <w:right w:val="single" w:color="auto" w:sz="8" w:space="0"/>
            </w:tcBorders>
            <w:vAlign w:val="center"/>
          </w:tcPr>
          <w:p w14:paraId="1D50CF4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1F8395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42</w:t>
            </w:r>
            <w:r>
              <w:rPr>
                <w:rFonts w:hint="eastAsia" w:ascii="宋体" w:hAnsi="宋体" w:eastAsia="宋体" w:cs="宋体"/>
                <w:color w:val="000000"/>
                <w:kern w:val="0"/>
                <w:sz w:val="21"/>
                <w:szCs w:val="21"/>
              </w:rPr>
              <w:t>公里，设计供水规模</w:t>
            </w:r>
            <w:r>
              <w:rPr>
                <w:rFonts w:eastAsia="宋体"/>
                <w:color w:val="000000"/>
                <w:kern w:val="0"/>
                <w:sz w:val="21"/>
                <w:szCs w:val="21"/>
              </w:rPr>
              <w:t>1</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14:paraId="0779FDA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2021-2022</w:t>
            </w:r>
          </w:p>
        </w:tc>
        <w:tc>
          <w:tcPr>
            <w:tcW w:w="1140" w:type="dxa"/>
            <w:tcBorders>
              <w:top w:val="nil"/>
              <w:left w:val="nil"/>
              <w:bottom w:val="single" w:color="auto" w:sz="8" w:space="0"/>
              <w:right w:val="single" w:color="auto" w:sz="8" w:space="0"/>
            </w:tcBorders>
            <w:vAlign w:val="center"/>
          </w:tcPr>
          <w:p w14:paraId="4CF635F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563A3EC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5257</w:t>
            </w:r>
          </w:p>
        </w:tc>
        <w:tc>
          <w:tcPr>
            <w:tcW w:w="998" w:type="dxa"/>
            <w:tcBorders>
              <w:top w:val="nil"/>
              <w:left w:val="nil"/>
              <w:bottom w:val="single" w:color="auto" w:sz="8" w:space="0"/>
              <w:right w:val="single" w:color="auto" w:sz="8" w:space="0"/>
            </w:tcBorders>
            <w:vAlign w:val="center"/>
          </w:tcPr>
          <w:p w14:paraId="1A6184A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5257</w:t>
            </w:r>
          </w:p>
        </w:tc>
        <w:tc>
          <w:tcPr>
            <w:tcW w:w="848" w:type="dxa"/>
            <w:tcBorders>
              <w:top w:val="nil"/>
              <w:left w:val="nil"/>
              <w:bottom w:val="single" w:color="auto" w:sz="8" w:space="0"/>
              <w:right w:val="single" w:color="auto" w:sz="8" w:space="0"/>
            </w:tcBorders>
            <w:vAlign w:val="center"/>
          </w:tcPr>
          <w:p w14:paraId="46B2B21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69BEB874">
            <w:pPr>
              <w:widowControl/>
              <w:spacing w:line="240" w:lineRule="auto"/>
              <w:ind w:firstLine="0" w:firstLineChars="0"/>
              <w:jc w:val="center"/>
              <w:rPr>
                <w:rFonts w:eastAsia="宋体"/>
                <w:color w:val="000000"/>
                <w:kern w:val="0"/>
                <w:sz w:val="21"/>
                <w:szCs w:val="21"/>
              </w:rPr>
            </w:pPr>
          </w:p>
        </w:tc>
      </w:tr>
      <w:tr w14:paraId="7B0936C3">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24B32A6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54</w:t>
            </w:r>
          </w:p>
        </w:tc>
        <w:tc>
          <w:tcPr>
            <w:tcW w:w="747" w:type="dxa"/>
            <w:vMerge w:val="continue"/>
            <w:tcBorders>
              <w:top w:val="nil"/>
              <w:left w:val="single" w:color="auto" w:sz="8" w:space="0"/>
              <w:bottom w:val="single" w:color="000000" w:sz="8" w:space="0"/>
              <w:right w:val="single" w:color="auto" w:sz="8" w:space="0"/>
            </w:tcBorders>
            <w:vAlign w:val="center"/>
          </w:tcPr>
          <w:p w14:paraId="48FD9DCB">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D875CC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盐井溪水厂供水工程</w:t>
            </w:r>
          </w:p>
        </w:tc>
        <w:tc>
          <w:tcPr>
            <w:tcW w:w="1465" w:type="dxa"/>
            <w:tcBorders>
              <w:top w:val="nil"/>
              <w:left w:val="nil"/>
              <w:bottom w:val="single" w:color="auto" w:sz="8" w:space="0"/>
              <w:right w:val="single" w:color="auto" w:sz="8" w:space="0"/>
            </w:tcBorders>
            <w:vAlign w:val="center"/>
          </w:tcPr>
          <w:p w14:paraId="3295C91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鹤游镇</w:t>
            </w:r>
          </w:p>
        </w:tc>
        <w:tc>
          <w:tcPr>
            <w:tcW w:w="776" w:type="dxa"/>
            <w:tcBorders>
              <w:top w:val="nil"/>
              <w:left w:val="nil"/>
              <w:bottom w:val="single" w:color="auto" w:sz="8" w:space="0"/>
              <w:right w:val="single" w:color="auto" w:sz="8" w:space="0"/>
            </w:tcBorders>
            <w:vAlign w:val="center"/>
          </w:tcPr>
          <w:p w14:paraId="2690CED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8D7BFA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39</w:t>
            </w:r>
            <w:r>
              <w:rPr>
                <w:rFonts w:hint="eastAsia" w:ascii="宋体" w:hAnsi="宋体" w:eastAsia="宋体" w:cs="宋体"/>
                <w:color w:val="000000"/>
                <w:kern w:val="0"/>
                <w:sz w:val="21"/>
                <w:szCs w:val="21"/>
              </w:rPr>
              <w:t>公里，供水能力</w:t>
            </w:r>
            <w:r>
              <w:rPr>
                <w:rFonts w:eastAsia="宋体"/>
                <w:color w:val="000000"/>
                <w:kern w:val="0"/>
                <w:sz w:val="21"/>
                <w:szCs w:val="21"/>
              </w:rPr>
              <w:t>3</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14:paraId="67B6C07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2024-2025</w:t>
            </w:r>
          </w:p>
        </w:tc>
        <w:tc>
          <w:tcPr>
            <w:tcW w:w="1140" w:type="dxa"/>
            <w:tcBorders>
              <w:top w:val="nil"/>
              <w:left w:val="nil"/>
              <w:bottom w:val="single" w:color="auto" w:sz="8" w:space="0"/>
              <w:right w:val="single" w:color="auto" w:sz="8" w:space="0"/>
            </w:tcBorders>
            <w:vAlign w:val="center"/>
          </w:tcPr>
          <w:p w14:paraId="469FB67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2482AA2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1575</w:t>
            </w:r>
          </w:p>
        </w:tc>
        <w:tc>
          <w:tcPr>
            <w:tcW w:w="998" w:type="dxa"/>
            <w:tcBorders>
              <w:top w:val="nil"/>
              <w:left w:val="nil"/>
              <w:bottom w:val="single" w:color="auto" w:sz="8" w:space="0"/>
              <w:right w:val="single" w:color="auto" w:sz="8" w:space="0"/>
            </w:tcBorders>
            <w:vAlign w:val="center"/>
          </w:tcPr>
          <w:p w14:paraId="24F46CE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1575</w:t>
            </w:r>
          </w:p>
        </w:tc>
        <w:tc>
          <w:tcPr>
            <w:tcW w:w="848" w:type="dxa"/>
            <w:tcBorders>
              <w:top w:val="nil"/>
              <w:left w:val="nil"/>
              <w:bottom w:val="single" w:color="auto" w:sz="8" w:space="0"/>
              <w:right w:val="single" w:color="auto" w:sz="8" w:space="0"/>
            </w:tcBorders>
            <w:vAlign w:val="center"/>
          </w:tcPr>
          <w:p w14:paraId="1722A12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005ABB3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使用移民资金，不计入投资，落实部分</w:t>
            </w:r>
          </w:p>
        </w:tc>
      </w:tr>
      <w:tr w14:paraId="6595B947">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1AB190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55</w:t>
            </w:r>
          </w:p>
        </w:tc>
        <w:tc>
          <w:tcPr>
            <w:tcW w:w="747" w:type="dxa"/>
            <w:vMerge w:val="continue"/>
            <w:tcBorders>
              <w:top w:val="nil"/>
              <w:left w:val="single" w:color="auto" w:sz="8" w:space="0"/>
              <w:bottom w:val="single" w:color="000000" w:sz="8" w:space="0"/>
              <w:right w:val="single" w:color="auto" w:sz="8" w:space="0"/>
            </w:tcBorders>
            <w:vAlign w:val="center"/>
          </w:tcPr>
          <w:p w14:paraId="2CAFFAD9">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54428D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油坊沟水厂供水工程</w:t>
            </w:r>
          </w:p>
        </w:tc>
        <w:tc>
          <w:tcPr>
            <w:tcW w:w="1465" w:type="dxa"/>
            <w:tcBorders>
              <w:top w:val="nil"/>
              <w:left w:val="nil"/>
              <w:bottom w:val="single" w:color="auto" w:sz="8" w:space="0"/>
              <w:right w:val="single" w:color="auto" w:sz="8" w:space="0"/>
            </w:tcBorders>
            <w:vAlign w:val="center"/>
          </w:tcPr>
          <w:p w14:paraId="0188FD6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大石乡</w:t>
            </w:r>
          </w:p>
        </w:tc>
        <w:tc>
          <w:tcPr>
            <w:tcW w:w="776" w:type="dxa"/>
            <w:tcBorders>
              <w:top w:val="nil"/>
              <w:left w:val="nil"/>
              <w:bottom w:val="single" w:color="auto" w:sz="8" w:space="0"/>
              <w:right w:val="single" w:color="auto" w:sz="8" w:space="0"/>
            </w:tcBorders>
            <w:vAlign w:val="center"/>
          </w:tcPr>
          <w:p w14:paraId="2D65A25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46D0FE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37</w:t>
            </w:r>
            <w:r>
              <w:rPr>
                <w:rFonts w:hint="eastAsia" w:ascii="宋体" w:hAnsi="宋体" w:eastAsia="宋体" w:cs="宋体"/>
                <w:color w:val="000000"/>
                <w:kern w:val="0"/>
                <w:sz w:val="21"/>
                <w:szCs w:val="21"/>
              </w:rPr>
              <w:t>公里，设计供水规模</w:t>
            </w:r>
            <w:r>
              <w:rPr>
                <w:rFonts w:eastAsia="宋体"/>
                <w:color w:val="000000"/>
                <w:kern w:val="0"/>
                <w:sz w:val="21"/>
                <w:szCs w:val="21"/>
              </w:rPr>
              <w:t>0.5</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14:paraId="353EBF7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w:t>
            </w:r>
          </w:p>
        </w:tc>
        <w:tc>
          <w:tcPr>
            <w:tcW w:w="1140" w:type="dxa"/>
            <w:tcBorders>
              <w:top w:val="nil"/>
              <w:left w:val="nil"/>
              <w:bottom w:val="single" w:color="auto" w:sz="8" w:space="0"/>
              <w:right w:val="single" w:color="auto" w:sz="8" w:space="0"/>
            </w:tcBorders>
            <w:vAlign w:val="center"/>
          </w:tcPr>
          <w:p w14:paraId="433DD1C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2D174CB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1709</w:t>
            </w:r>
          </w:p>
        </w:tc>
        <w:tc>
          <w:tcPr>
            <w:tcW w:w="998" w:type="dxa"/>
            <w:tcBorders>
              <w:top w:val="nil"/>
              <w:left w:val="nil"/>
              <w:bottom w:val="single" w:color="auto" w:sz="8" w:space="0"/>
              <w:right w:val="single" w:color="auto" w:sz="8" w:space="0"/>
            </w:tcBorders>
            <w:vAlign w:val="center"/>
          </w:tcPr>
          <w:p w14:paraId="71E0FDC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3B42C42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1509</w:t>
            </w:r>
          </w:p>
        </w:tc>
        <w:tc>
          <w:tcPr>
            <w:tcW w:w="998" w:type="dxa"/>
            <w:tcBorders>
              <w:top w:val="nil"/>
              <w:left w:val="nil"/>
              <w:bottom w:val="single" w:color="auto" w:sz="8" w:space="0"/>
              <w:right w:val="single" w:color="auto" w:sz="8" w:space="0"/>
            </w:tcBorders>
            <w:vAlign w:val="center"/>
          </w:tcPr>
          <w:p w14:paraId="0571DD2C">
            <w:pPr>
              <w:widowControl/>
              <w:spacing w:line="240" w:lineRule="auto"/>
              <w:ind w:firstLine="0" w:firstLineChars="0"/>
              <w:jc w:val="center"/>
              <w:rPr>
                <w:rFonts w:eastAsia="宋体"/>
                <w:color w:val="000000"/>
                <w:kern w:val="0"/>
                <w:sz w:val="21"/>
                <w:szCs w:val="21"/>
              </w:rPr>
            </w:pPr>
          </w:p>
        </w:tc>
      </w:tr>
      <w:tr w14:paraId="0F79580A">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17D3FD2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56</w:t>
            </w:r>
          </w:p>
        </w:tc>
        <w:tc>
          <w:tcPr>
            <w:tcW w:w="747" w:type="dxa"/>
            <w:vMerge w:val="continue"/>
            <w:tcBorders>
              <w:top w:val="nil"/>
              <w:left w:val="single" w:color="auto" w:sz="8" w:space="0"/>
              <w:bottom w:val="single" w:color="000000" w:sz="8" w:space="0"/>
              <w:right w:val="single" w:color="auto" w:sz="8" w:space="0"/>
            </w:tcBorders>
            <w:vAlign w:val="center"/>
          </w:tcPr>
          <w:p w14:paraId="1215C96C">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5F456D9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卧龙水厂供水工程</w:t>
            </w:r>
          </w:p>
        </w:tc>
        <w:tc>
          <w:tcPr>
            <w:tcW w:w="1465" w:type="dxa"/>
            <w:tcBorders>
              <w:top w:val="nil"/>
              <w:left w:val="nil"/>
              <w:bottom w:val="single" w:color="auto" w:sz="8" w:space="0"/>
              <w:right w:val="single" w:color="auto" w:sz="8" w:space="0"/>
            </w:tcBorders>
            <w:vAlign w:val="center"/>
          </w:tcPr>
          <w:p w14:paraId="334DA07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五洞镇</w:t>
            </w:r>
          </w:p>
        </w:tc>
        <w:tc>
          <w:tcPr>
            <w:tcW w:w="776" w:type="dxa"/>
            <w:tcBorders>
              <w:top w:val="nil"/>
              <w:left w:val="nil"/>
              <w:bottom w:val="single" w:color="auto" w:sz="8" w:space="0"/>
              <w:right w:val="single" w:color="auto" w:sz="8" w:space="0"/>
            </w:tcBorders>
            <w:vAlign w:val="center"/>
          </w:tcPr>
          <w:p w14:paraId="7D8D133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56EE2E5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新建供水厂一座，设计供水规模</w:t>
            </w:r>
            <w:r>
              <w:rPr>
                <w:rFonts w:eastAsia="宋体"/>
                <w:color w:val="000000"/>
                <w:kern w:val="0"/>
                <w:sz w:val="21"/>
                <w:szCs w:val="21"/>
              </w:rPr>
              <w:t>0.5</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14:paraId="399B6BC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w:t>
            </w:r>
          </w:p>
        </w:tc>
        <w:tc>
          <w:tcPr>
            <w:tcW w:w="1140" w:type="dxa"/>
            <w:tcBorders>
              <w:top w:val="nil"/>
              <w:left w:val="nil"/>
              <w:bottom w:val="single" w:color="auto" w:sz="8" w:space="0"/>
              <w:right w:val="single" w:color="auto" w:sz="8" w:space="0"/>
            </w:tcBorders>
            <w:vAlign w:val="center"/>
          </w:tcPr>
          <w:p w14:paraId="45769D1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14:paraId="663DAEC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1049</w:t>
            </w:r>
          </w:p>
        </w:tc>
        <w:tc>
          <w:tcPr>
            <w:tcW w:w="998" w:type="dxa"/>
            <w:tcBorders>
              <w:top w:val="nil"/>
              <w:left w:val="nil"/>
              <w:bottom w:val="single" w:color="auto" w:sz="8" w:space="0"/>
              <w:right w:val="single" w:color="auto" w:sz="8" w:space="0"/>
            </w:tcBorders>
            <w:vAlign w:val="center"/>
          </w:tcPr>
          <w:p w14:paraId="4D783E2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73CDB36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849</w:t>
            </w:r>
          </w:p>
        </w:tc>
        <w:tc>
          <w:tcPr>
            <w:tcW w:w="998" w:type="dxa"/>
            <w:tcBorders>
              <w:top w:val="nil"/>
              <w:left w:val="nil"/>
              <w:bottom w:val="single" w:color="auto" w:sz="8" w:space="0"/>
              <w:right w:val="single" w:color="auto" w:sz="8" w:space="0"/>
            </w:tcBorders>
            <w:vAlign w:val="center"/>
          </w:tcPr>
          <w:p w14:paraId="71F0207F">
            <w:pPr>
              <w:widowControl/>
              <w:spacing w:line="240" w:lineRule="auto"/>
              <w:ind w:firstLine="0" w:firstLineChars="0"/>
              <w:jc w:val="center"/>
              <w:rPr>
                <w:rFonts w:eastAsia="宋体"/>
                <w:color w:val="000000"/>
                <w:kern w:val="0"/>
                <w:sz w:val="21"/>
                <w:szCs w:val="21"/>
              </w:rPr>
            </w:pPr>
          </w:p>
        </w:tc>
      </w:tr>
      <w:tr w14:paraId="01C154C5">
        <w:tblPrEx>
          <w:tblCellMar>
            <w:top w:w="0" w:type="dxa"/>
            <w:left w:w="108" w:type="dxa"/>
            <w:bottom w:w="0" w:type="dxa"/>
            <w:right w:w="108" w:type="dxa"/>
          </w:tblCellMar>
        </w:tblPrEx>
        <w:trPr>
          <w:trHeight w:val="645" w:hRule="atLeast"/>
          <w:jc w:val="center"/>
        </w:trPr>
        <w:tc>
          <w:tcPr>
            <w:tcW w:w="427" w:type="dxa"/>
            <w:tcBorders>
              <w:top w:val="nil"/>
              <w:left w:val="single" w:color="auto" w:sz="8" w:space="0"/>
              <w:bottom w:val="single" w:color="auto" w:sz="8" w:space="0"/>
              <w:right w:val="single" w:color="auto" w:sz="8" w:space="0"/>
            </w:tcBorders>
            <w:vAlign w:val="center"/>
          </w:tcPr>
          <w:p w14:paraId="1A781E3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57</w:t>
            </w:r>
          </w:p>
        </w:tc>
        <w:tc>
          <w:tcPr>
            <w:tcW w:w="747" w:type="dxa"/>
            <w:vMerge w:val="continue"/>
            <w:tcBorders>
              <w:top w:val="nil"/>
              <w:left w:val="single" w:color="auto" w:sz="8" w:space="0"/>
              <w:bottom w:val="single" w:color="000000" w:sz="8" w:space="0"/>
              <w:right w:val="single" w:color="auto" w:sz="8" w:space="0"/>
            </w:tcBorders>
            <w:vAlign w:val="center"/>
          </w:tcPr>
          <w:p w14:paraId="4E9D3DD2">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2E9E5D3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农村供水保障改扩建项目</w:t>
            </w:r>
          </w:p>
        </w:tc>
        <w:tc>
          <w:tcPr>
            <w:tcW w:w="1465" w:type="dxa"/>
            <w:tcBorders>
              <w:top w:val="nil"/>
              <w:left w:val="nil"/>
              <w:bottom w:val="single" w:color="auto" w:sz="8" w:space="0"/>
              <w:right w:val="single" w:color="auto" w:sz="8" w:space="0"/>
            </w:tcBorders>
            <w:vAlign w:val="center"/>
          </w:tcPr>
          <w:p w14:paraId="0AD501E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4CB3D50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改扩建</w:t>
            </w:r>
          </w:p>
        </w:tc>
        <w:tc>
          <w:tcPr>
            <w:tcW w:w="3108" w:type="dxa"/>
            <w:tcBorders>
              <w:top w:val="nil"/>
              <w:left w:val="nil"/>
              <w:bottom w:val="single" w:color="auto" w:sz="8" w:space="0"/>
              <w:right w:val="single" w:color="auto" w:sz="8" w:space="0"/>
            </w:tcBorders>
            <w:vAlign w:val="center"/>
          </w:tcPr>
          <w:p w14:paraId="281DBCB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w:t>
            </w:r>
            <w:r>
              <w:rPr>
                <w:rFonts w:hint="eastAsia" w:ascii="宋体" w:hAnsi="宋体" w:eastAsia="宋体"/>
                <w:color w:val="000000"/>
                <w:kern w:val="0"/>
                <w:sz w:val="21"/>
                <w:szCs w:val="21"/>
              </w:rPr>
              <w:t>座水厂（水池供水工程）厂区改扩建、新建、改造供水管网</w:t>
            </w:r>
            <w:r>
              <w:rPr>
                <w:rFonts w:eastAsia="宋体"/>
                <w:color w:val="000000"/>
                <w:kern w:val="0"/>
                <w:sz w:val="21"/>
                <w:szCs w:val="21"/>
              </w:rPr>
              <w:t>499km</w:t>
            </w:r>
          </w:p>
        </w:tc>
        <w:tc>
          <w:tcPr>
            <w:tcW w:w="1155" w:type="dxa"/>
            <w:tcBorders>
              <w:top w:val="nil"/>
              <w:left w:val="nil"/>
              <w:bottom w:val="single" w:color="auto" w:sz="8" w:space="0"/>
              <w:right w:val="single" w:color="auto" w:sz="8" w:space="0"/>
            </w:tcBorders>
            <w:vAlign w:val="center"/>
          </w:tcPr>
          <w:p w14:paraId="1D34857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2021-2027</w:t>
            </w:r>
          </w:p>
        </w:tc>
        <w:tc>
          <w:tcPr>
            <w:tcW w:w="1140" w:type="dxa"/>
            <w:tcBorders>
              <w:top w:val="nil"/>
              <w:left w:val="nil"/>
              <w:bottom w:val="single" w:color="auto" w:sz="8" w:space="0"/>
              <w:right w:val="single" w:color="auto" w:sz="8" w:space="0"/>
            </w:tcBorders>
            <w:vAlign w:val="center"/>
          </w:tcPr>
          <w:p w14:paraId="4A2C4A8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0132B29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17556</w:t>
            </w:r>
          </w:p>
        </w:tc>
        <w:tc>
          <w:tcPr>
            <w:tcW w:w="998" w:type="dxa"/>
            <w:tcBorders>
              <w:top w:val="nil"/>
              <w:left w:val="nil"/>
              <w:bottom w:val="single" w:color="auto" w:sz="8" w:space="0"/>
              <w:right w:val="single" w:color="auto" w:sz="8" w:space="0"/>
            </w:tcBorders>
            <w:vAlign w:val="center"/>
          </w:tcPr>
          <w:p w14:paraId="6594712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12556</w:t>
            </w:r>
          </w:p>
        </w:tc>
        <w:tc>
          <w:tcPr>
            <w:tcW w:w="848" w:type="dxa"/>
            <w:tcBorders>
              <w:top w:val="nil"/>
              <w:left w:val="nil"/>
              <w:bottom w:val="single" w:color="auto" w:sz="8" w:space="0"/>
              <w:right w:val="single" w:color="auto" w:sz="8" w:space="0"/>
            </w:tcBorders>
            <w:vAlign w:val="center"/>
          </w:tcPr>
          <w:p w14:paraId="17CC49F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14:paraId="5652F924">
            <w:pPr>
              <w:widowControl/>
              <w:spacing w:line="240" w:lineRule="auto"/>
              <w:ind w:firstLine="0" w:firstLineChars="0"/>
              <w:jc w:val="center"/>
              <w:rPr>
                <w:rFonts w:eastAsia="宋体"/>
                <w:color w:val="000000"/>
                <w:kern w:val="0"/>
                <w:sz w:val="21"/>
                <w:szCs w:val="21"/>
              </w:rPr>
            </w:pPr>
          </w:p>
        </w:tc>
      </w:tr>
      <w:tr w14:paraId="5A869A8B">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2871E7F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58</w:t>
            </w:r>
          </w:p>
        </w:tc>
        <w:tc>
          <w:tcPr>
            <w:tcW w:w="747" w:type="dxa"/>
            <w:vMerge w:val="restart"/>
            <w:tcBorders>
              <w:top w:val="nil"/>
              <w:left w:val="single" w:color="auto" w:sz="8" w:space="0"/>
              <w:bottom w:val="single" w:color="000000" w:sz="8" w:space="0"/>
              <w:right w:val="single" w:color="auto" w:sz="8" w:space="0"/>
            </w:tcBorders>
            <w:vAlign w:val="center"/>
          </w:tcPr>
          <w:p w14:paraId="181575B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水质提升工程</w:t>
            </w:r>
          </w:p>
        </w:tc>
        <w:tc>
          <w:tcPr>
            <w:tcW w:w="1546" w:type="dxa"/>
            <w:tcBorders>
              <w:top w:val="nil"/>
              <w:left w:val="nil"/>
              <w:bottom w:val="single" w:color="auto" w:sz="8" w:space="0"/>
              <w:right w:val="single" w:color="auto" w:sz="8" w:space="0"/>
            </w:tcBorders>
            <w:vAlign w:val="center"/>
          </w:tcPr>
          <w:p w14:paraId="60695D3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龙滩水厂二期扩建工程项目</w:t>
            </w:r>
          </w:p>
        </w:tc>
        <w:tc>
          <w:tcPr>
            <w:tcW w:w="1465" w:type="dxa"/>
            <w:tcBorders>
              <w:top w:val="nil"/>
              <w:left w:val="nil"/>
              <w:bottom w:val="single" w:color="auto" w:sz="8" w:space="0"/>
              <w:right w:val="single" w:color="auto" w:sz="8" w:space="0"/>
            </w:tcBorders>
            <w:vAlign w:val="center"/>
          </w:tcPr>
          <w:p w14:paraId="5892A72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14:paraId="7D62CA8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ED6033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r>
              <w:rPr>
                <w:rFonts w:eastAsia="宋体"/>
                <w:color w:val="000000"/>
                <w:kern w:val="0"/>
                <w:sz w:val="21"/>
                <w:szCs w:val="21"/>
              </w:rPr>
              <w:t>5</w:t>
            </w:r>
            <w:r>
              <w:rPr>
                <w:rFonts w:hint="eastAsia" w:ascii="宋体" w:hAnsi="宋体" w:eastAsia="宋体" w:cs="宋体"/>
                <w:color w:val="000000"/>
                <w:kern w:val="0"/>
                <w:sz w:val="21"/>
                <w:szCs w:val="21"/>
              </w:rPr>
              <w:t>万吨每天的制水工艺及配套工程。</w:t>
            </w:r>
          </w:p>
        </w:tc>
        <w:tc>
          <w:tcPr>
            <w:tcW w:w="1155" w:type="dxa"/>
            <w:tcBorders>
              <w:top w:val="nil"/>
              <w:left w:val="nil"/>
              <w:bottom w:val="single" w:color="auto" w:sz="8" w:space="0"/>
              <w:right w:val="single" w:color="auto" w:sz="8" w:space="0"/>
            </w:tcBorders>
            <w:vAlign w:val="center"/>
          </w:tcPr>
          <w:p w14:paraId="496F6C3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2023-2027</w:t>
            </w:r>
          </w:p>
        </w:tc>
        <w:tc>
          <w:tcPr>
            <w:tcW w:w="1140" w:type="dxa"/>
            <w:tcBorders>
              <w:top w:val="nil"/>
              <w:left w:val="nil"/>
              <w:bottom w:val="single" w:color="auto" w:sz="8" w:space="0"/>
              <w:right w:val="single" w:color="auto" w:sz="8" w:space="0"/>
            </w:tcBorders>
            <w:vAlign w:val="center"/>
          </w:tcPr>
          <w:p w14:paraId="18EDD01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56DD686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14:paraId="36FFC70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848" w:type="dxa"/>
            <w:tcBorders>
              <w:top w:val="nil"/>
              <w:left w:val="nil"/>
              <w:bottom w:val="single" w:color="auto" w:sz="8" w:space="0"/>
              <w:right w:val="single" w:color="auto" w:sz="8" w:space="0"/>
            </w:tcBorders>
            <w:vAlign w:val="center"/>
          </w:tcPr>
          <w:p w14:paraId="3B80DBA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14:paraId="2F2670AD">
            <w:pPr>
              <w:widowControl/>
              <w:spacing w:line="240" w:lineRule="auto"/>
              <w:ind w:firstLine="0" w:firstLineChars="0"/>
              <w:jc w:val="center"/>
              <w:rPr>
                <w:rFonts w:eastAsia="宋体"/>
                <w:color w:val="000000"/>
                <w:kern w:val="0"/>
                <w:sz w:val="21"/>
                <w:szCs w:val="21"/>
              </w:rPr>
            </w:pPr>
          </w:p>
        </w:tc>
      </w:tr>
      <w:tr w14:paraId="1F2AF79B">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447F07A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59</w:t>
            </w:r>
          </w:p>
        </w:tc>
        <w:tc>
          <w:tcPr>
            <w:tcW w:w="747" w:type="dxa"/>
            <w:vMerge w:val="continue"/>
            <w:tcBorders>
              <w:top w:val="nil"/>
              <w:left w:val="single" w:color="auto" w:sz="8" w:space="0"/>
              <w:bottom w:val="single" w:color="000000" w:sz="8" w:space="0"/>
              <w:right w:val="single" w:color="auto" w:sz="8" w:space="0"/>
            </w:tcBorders>
            <w:vAlign w:val="center"/>
          </w:tcPr>
          <w:p w14:paraId="67626BC6">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066A2B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垫江县城区分质供水工程项目</w:t>
            </w:r>
          </w:p>
        </w:tc>
        <w:tc>
          <w:tcPr>
            <w:tcW w:w="1465" w:type="dxa"/>
            <w:tcBorders>
              <w:top w:val="nil"/>
              <w:left w:val="nil"/>
              <w:bottom w:val="single" w:color="auto" w:sz="8" w:space="0"/>
              <w:right w:val="single" w:color="auto" w:sz="8" w:space="0"/>
            </w:tcBorders>
            <w:vAlign w:val="center"/>
          </w:tcPr>
          <w:p w14:paraId="6433D8A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14:paraId="38A670F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49FAF2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新建县城周边所有学校和较大规模已建成小区以及未来新增楼盘项目的不锈钢管道分质供水系统</w:t>
            </w:r>
          </w:p>
        </w:tc>
        <w:tc>
          <w:tcPr>
            <w:tcW w:w="1155" w:type="dxa"/>
            <w:tcBorders>
              <w:top w:val="nil"/>
              <w:left w:val="nil"/>
              <w:bottom w:val="single" w:color="auto" w:sz="8" w:space="0"/>
              <w:right w:val="single" w:color="auto" w:sz="8" w:space="0"/>
            </w:tcBorders>
            <w:vAlign w:val="center"/>
          </w:tcPr>
          <w:p w14:paraId="707D6BC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4D70FD7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1AF8123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998" w:type="dxa"/>
            <w:tcBorders>
              <w:top w:val="nil"/>
              <w:left w:val="nil"/>
              <w:bottom w:val="single" w:color="auto" w:sz="8" w:space="0"/>
              <w:right w:val="single" w:color="auto" w:sz="8" w:space="0"/>
            </w:tcBorders>
            <w:vAlign w:val="center"/>
          </w:tcPr>
          <w:p w14:paraId="57E45FC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848" w:type="dxa"/>
            <w:tcBorders>
              <w:top w:val="nil"/>
              <w:left w:val="nil"/>
              <w:bottom w:val="single" w:color="auto" w:sz="8" w:space="0"/>
              <w:right w:val="single" w:color="auto" w:sz="8" w:space="0"/>
            </w:tcBorders>
            <w:vAlign w:val="center"/>
          </w:tcPr>
          <w:p w14:paraId="0D1E9A9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17B8D089">
            <w:pPr>
              <w:widowControl/>
              <w:spacing w:line="240" w:lineRule="auto"/>
              <w:ind w:firstLine="0" w:firstLineChars="0"/>
              <w:jc w:val="center"/>
              <w:rPr>
                <w:rFonts w:eastAsia="宋体"/>
                <w:color w:val="000000"/>
                <w:kern w:val="0"/>
                <w:sz w:val="21"/>
                <w:szCs w:val="21"/>
              </w:rPr>
            </w:pPr>
          </w:p>
        </w:tc>
      </w:tr>
      <w:tr w14:paraId="22EC68F5">
        <w:tblPrEx>
          <w:tblCellMar>
            <w:top w:w="0" w:type="dxa"/>
            <w:left w:w="108" w:type="dxa"/>
            <w:bottom w:w="0" w:type="dxa"/>
            <w:right w:w="108" w:type="dxa"/>
          </w:tblCellMar>
        </w:tblPrEx>
        <w:trPr>
          <w:trHeight w:val="900" w:hRule="atLeast"/>
          <w:jc w:val="center"/>
        </w:trPr>
        <w:tc>
          <w:tcPr>
            <w:tcW w:w="427" w:type="dxa"/>
            <w:tcBorders>
              <w:top w:val="nil"/>
              <w:left w:val="single" w:color="auto" w:sz="8" w:space="0"/>
              <w:bottom w:val="single" w:color="auto" w:sz="8" w:space="0"/>
              <w:right w:val="single" w:color="auto" w:sz="8" w:space="0"/>
            </w:tcBorders>
            <w:vAlign w:val="center"/>
          </w:tcPr>
          <w:p w14:paraId="1E2BE28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w:t>
            </w:r>
          </w:p>
        </w:tc>
        <w:tc>
          <w:tcPr>
            <w:tcW w:w="747" w:type="dxa"/>
            <w:vMerge w:val="restart"/>
            <w:tcBorders>
              <w:top w:val="nil"/>
              <w:left w:val="single" w:color="auto" w:sz="8" w:space="0"/>
              <w:bottom w:val="single" w:color="000000" w:sz="8" w:space="0"/>
              <w:right w:val="single" w:color="auto" w:sz="8" w:space="0"/>
            </w:tcBorders>
            <w:vAlign w:val="center"/>
          </w:tcPr>
          <w:p w14:paraId="0EFFAAFD">
            <w:pPr>
              <w:widowControl/>
              <w:spacing w:line="240" w:lineRule="auto"/>
              <w:ind w:firstLine="0" w:firstLineChars="0"/>
              <w:jc w:val="center"/>
              <w:rPr>
                <w:rFonts w:ascii="宋体" w:hAnsi="宋体" w:eastAsia="宋体" w:cs="宋体"/>
                <w:color w:val="000000"/>
                <w:kern w:val="0"/>
                <w:sz w:val="21"/>
                <w:szCs w:val="21"/>
              </w:rPr>
            </w:pPr>
          </w:p>
          <w:p w14:paraId="20B3FFA5">
            <w:pPr>
              <w:widowControl/>
              <w:spacing w:line="240" w:lineRule="auto"/>
              <w:ind w:firstLine="0" w:firstLineChars="0"/>
              <w:jc w:val="center"/>
              <w:rPr>
                <w:rFonts w:ascii="宋体" w:hAnsi="宋体" w:eastAsia="宋体" w:cs="宋体"/>
                <w:color w:val="000000"/>
                <w:kern w:val="0"/>
                <w:sz w:val="21"/>
                <w:szCs w:val="21"/>
              </w:rPr>
            </w:pPr>
          </w:p>
          <w:p w14:paraId="41706B60">
            <w:pPr>
              <w:widowControl/>
              <w:spacing w:line="240" w:lineRule="auto"/>
              <w:ind w:firstLine="0" w:firstLineChars="0"/>
              <w:jc w:val="center"/>
              <w:rPr>
                <w:rFonts w:ascii="宋体" w:hAnsi="宋体" w:eastAsia="宋体" w:cs="宋体"/>
                <w:color w:val="000000"/>
                <w:kern w:val="0"/>
                <w:sz w:val="21"/>
                <w:szCs w:val="21"/>
              </w:rPr>
            </w:pPr>
          </w:p>
          <w:p w14:paraId="47C0065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灌区现代化建设与改造</w:t>
            </w:r>
          </w:p>
          <w:p w14:paraId="275A0D28">
            <w:pPr>
              <w:widowControl/>
              <w:spacing w:line="240" w:lineRule="auto"/>
              <w:ind w:firstLine="0" w:firstLineChars="0"/>
              <w:jc w:val="center"/>
              <w:rPr>
                <w:rFonts w:ascii="宋体" w:hAnsi="宋体" w:eastAsia="宋体" w:cs="宋体"/>
                <w:color w:val="000000"/>
                <w:kern w:val="0"/>
                <w:sz w:val="21"/>
                <w:szCs w:val="21"/>
              </w:rPr>
            </w:pPr>
          </w:p>
          <w:p w14:paraId="6A03B124">
            <w:pPr>
              <w:widowControl/>
              <w:spacing w:line="240" w:lineRule="auto"/>
              <w:ind w:firstLine="0" w:firstLineChars="0"/>
              <w:jc w:val="center"/>
              <w:rPr>
                <w:rFonts w:ascii="宋体" w:hAnsi="宋体" w:eastAsia="宋体" w:cs="宋体"/>
                <w:color w:val="000000"/>
                <w:kern w:val="0"/>
                <w:sz w:val="21"/>
                <w:szCs w:val="21"/>
              </w:rPr>
            </w:pPr>
          </w:p>
          <w:p w14:paraId="0EAF7686">
            <w:pPr>
              <w:widowControl/>
              <w:spacing w:line="240" w:lineRule="auto"/>
              <w:ind w:firstLine="0" w:firstLineChars="0"/>
              <w:jc w:val="center"/>
              <w:rPr>
                <w:rFonts w:ascii="宋体" w:hAnsi="宋体" w:eastAsia="宋体" w:cs="宋体"/>
                <w:color w:val="000000"/>
                <w:kern w:val="0"/>
                <w:sz w:val="21"/>
                <w:szCs w:val="21"/>
              </w:rPr>
            </w:pPr>
          </w:p>
          <w:p w14:paraId="05ADE4B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灌区现代化建设与改造</w:t>
            </w:r>
          </w:p>
        </w:tc>
        <w:tc>
          <w:tcPr>
            <w:tcW w:w="1546" w:type="dxa"/>
            <w:tcBorders>
              <w:top w:val="nil"/>
              <w:left w:val="nil"/>
              <w:bottom w:val="single" w:color="auto" w:sz="8" w:space="0"/>
              <w:right w:val="single" w:color="auto" w:sz="8" w:space="0"/>
            </w:tcBorders>
            <w:vAlign w:val="center"/>
          </w:tcPr>
          <w:p w14:paraId="669BE3A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明月山大灌区建设项目</w:t>
            </w:r>
          </w:p>
        </w:tc>
        <w:tc>
          <w:tcPr>
            <w:tcW w:w="1465" w:type="dxa"/>
            <w:tcBorders>
              <w:top w:val="nil"/>
              <w:left w:val="nil"/>
              <w:bottom w:val="single" w:color="auto" w:sz="8" w:space="0"/>
              <w:right w:val="single" w:color="auto" w:sz="8" w:space="0"/>
            </w:tcBorders>
            <w:vAlign w:val="center"/>
          </w:tcPr>
          <w:p w14:paraId="4DED45B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明月山沿线</w:t>
            </w:r>
          </w:p>
        </w:tc>
        <w:tc>
          <w:tcPr>
            <w:tcW w:w="776" w:type="dxa"/>
            <w:tcBorders>
              <w:top w:val="nil"/>
              <w:left w:val="nil"/>
              <w:bottom w:val="single" w:color="auto" w:sz="8" w:space="0"/>
              <w:right w:val="single" w:color="auto" w:sz="8" w:space="0"/>
            </w:tcBorders>
            <w:vAlign w:val="center"/>
          </w:tcPr>
          <w:p w14:paraId="0FAC6A4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2A9DD4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从土溪沟水库采用管道输水到开江、梁平、大竹等区县，年均调水</w:t>
            </w:r>
            <w:r>
              <w:rPr>
                <w:rFonts w:eastAsia="宋体"/>
                <w:color w:val="000000"/>
                <w:kern w:val="0"/>
                <w:sz w:val="21"/>
                <w:szCs w:val="21"/>
              </w:rPr>
              <w:t>8000—10000</w:t>
            </w:r>
            <w:r>
              <w:rPr>
                <w:rFonts w:hint="eastAsia" w:ascii="宋体" w:hAnsi="宋体" w:eastAsia="宋体" w:cs="宋体"/>
                <w:color w:val="000000"/>
                <w:kern w:val="0"/>
                <w:sz w:val="21"/>
                <w:szCs w:val="21"/>
              </w:rPr>
              <w:t>万立方米，彻底解决城区缺水问题（含生态补水）。</w:t>
            </w:r>
          </w:p>
        </w:tc>
        <w:tc>
          <w:tcPr>
            <w:tcW w:w="1155" w:type="dxa"/>
            <w:tcBorders>
              <w:top w:val="nil"/>
              <w:left w:val="nil"/>
              <w:bottom w:val="single" w:color="auto" w:sz="8" w:space="0"/>
              <w:right w:val="single" w:color="auto" w:sz="8" w:space="0"/>
            </w:tcBorders>
            <w:vAlign w:val="center"/>
          </w:tcPr>
          <w:p w14:paraId="3B6F144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2022-2030</w:t>
            </w:r>
          </w:p>
        </w:tc>
        <w:tc>
          <w:tcPr>
            <w:tcW w:w="1140" w:type="dxa"/>
            <w:tcBorders>
              <w:top w:val="nil"/>
              <w:left w:val="nil"/>
              <w:bottom w:val="single" w:color="auto" w:sz="8" w:space="0"/>
              <w:right w:val="single" w:color="auto" w:sz="8" w:space="0"/>
            </w:tcBorders>
            <w:vAlign w:val="center"/>
          </w:tcPr>
          <w:p w14:paraId="00E0EF8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前期研究</w:t>
            </w:r>
          </w:p>
        </w:tc>
        <w:tc>
          <w:tcPr>
            <w:tcW w:w="848" w:type="dxa"/>
            <w:tcBorders>
              <w:top w:val="nil"/>
              <w:left w:val="nil"/>
              <w:bottom w:val="single" w:color="auto" w:sz="8" w:space="0"/>
              <w:right w:val="single" w:color="auto" w:sz="8" w:space="0"/>
            </w:tcBorders>
            <w:vAlign w:val="center"/>
          </w:tcPr>
          <w:p w14:paraId="4B325CA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50000</w:t>
            </w:r>
          </w:p>
        </w:tc>
        <w:tc>
          <w:tcPr>
            <w:tcW w:w="998" w:type="dxa"/>
            <w:tcBorders>
              <w:top w:val="nil"/>
              <w:left w:val="nil"/>
              <w:bottom w:val="single" w:color="auto" w:sz="8" w:space="0"/>
              <w:right w:val="single" w:color="auto" w:sz="8" w:space="0"/>
            </w:tcBorders>
            <w:vAlign w:val="center"/>
          </w:tcPr>
          <w:p w14:paraId="38101ED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14:paraId="369DEAA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49800</w:t>
            </w:r>
          </w:p>
        </w:tc>
        <w:tc>
          <w:tcPr>
            <w:tcW w:w="998" w:type="dxa"/>
            <w:tcBorders>
              <w:top w:val="nil"/>
              <w:left w:val="nil"/>
              <w:bottom w:val="single" w:color="auto" w:sz="8" w:space="0"/>
              <w:right w:val="single" w:color="auto" w:sz="8" w:space="0"/>
            </w:tcBorders>
            <w:vAlign w:val="center"/>
          </w:tcPr>
          <w:p w14:paraId="481062D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四川省开江县牵头</w:t>
            </w:r>
          </w:p>
        </w:tc>
      </w:tr>
      <w:tr w14:paraId="1767D485">
        <w:tblPrEx>
          <w:tblCellMar>
            <w:top w:w="0" w:type="dxa"/>
            <w:left w:w="108" w:type="dxa"/>
            <w:bottom w:w="0" w:type="dxa"/>
            <w:right w:w="108" w:type="dxa"/>
          </w:tblCellMar>
        </w:tblPrEx>
        <w:trPr>
          <w:trHeight w:val="1440" w:hRule="atLeast"/>
          <w:jc w:val="center"/>
        </w:trPr>
        <w:tc>
          <w:tcPr>
            <w:tcW w:w="427" w:type="dxa"/>
            <w:tcBorders>
              <w:top w:val="nil"/>
              <w:left w:val="single" w:color="auto" w:sz="8" w:space="0"/>
              <w:bottom w:val="single" w:color="auto" w:sz="8" w:space="0"/>
              <w:right w:val="single" w:color="auto" w:sz="8" w:space="0"/>
            </w:tcBorders>
            <w:vAlign w:val="center"/>
          </w:tcPr>
          <w:p w14:paraId="2233126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61</w:t>
            </w:r>
          </w:p>
        </w:tc>
        <w:tc>
          <w:tcPr>
            <w:tcW w:w="747" w:type="dxa"/>
            <w:vMerge w:val="continue"/>
            <w:tcBorders>
              <w:top w:val="nil"/>
              <w:left w:val="single" w:color="auto" w:sz="8" w:space="0"/>
              <w:bottom w:val="single" w:color="000000" w:sz="8" w:space="0"/>
              <w:right w:val="single" w:color="auto" w:sz="8" w:space="0"/>
            </w:tcBorders>
            <w:vAlign w:val="center"/>
          </w:tcPr>
          <w:p w14:paraId="6ADF36DB">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285DCBA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盐井溪水库中型灌区</w:t>
            </w:r>
          </w:p>
        </w:tc>
        <w:tc>
          <w:tcPr>
            <w:tcW w:w="1465" w:type="dxa"/>
            <w:tcBorders>
              <w:top w:val="nil"/>
              <w:left w:val="nil"/>
              <w:bottom w:val="single" w:color="auto" w:sz="8" w:space="0"/>
              <w:right w:val="single" w:color="auto" w:sz="8" w:space="0"/>
            </w:tcBorders>
            <w:vAlign w:val="center"/>
          </w:tcPr>
          <w:p w14:paraId="0669843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坪山镇、白家镇、鹤游镇、包家镇、砚台镇</w:t>
            </w:r>
          </w:p>
        </w:tc>
        <w:tc>
          <w:tcPr>
            <w:tcW w:w="776" w:type="dxa"/>
            <w:tcBorders>
              <w:top w:val="nil"/>
              <w:left w:val="nil"/>
              <w:bottom w:val="single" w:color="auto" w:sz="8" w:space="0"/>
              <w:right w:val="single" w:color="auto" w:sz="8" w:space="0"/>
            </w:tcBorders>
            <w:vAlign w:val="center"/>
          </w:tcPr>
          <w:p w14:paraId="694B2A6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58AE691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设计灌溉面积</w:t>
            </w:r>
            <w:r>
              <w:rPr>
                <w:rFonts w:eastAsia="宋体"/>
                <w:color w:val="000000"/>
                <w:kern w:val="0"/>
                <w:sz w:val="21"/>
                <w:szCs w:val="21"/>
              </w:rPr>
              <w:t>3.31</w:t>
            </w:r>
            <w:r>
              <w:rPr>
                <w:rFonts w:hint="eastAsia" w:ascii="宋体" w:hAnsi="宋体" w:eastAsia="宋体" w:cs="宋体"/>
                <w:color w:val="000000"/>
                <w:kern w:val="0"/>
                <w:sz w:val="21"/>
                <w:szCs w:val="21"/>
              </w:rPr>
              <w:t>万亩，整治渠道</w:t>
            </w:r>
            <w:r>
              <w:rPr>
                <w:rFonts w:eastAsia="宋体"/>
                <w:color w:val="000000"/>
                <w:kern w:val="0"/>
                <w:sz w:val="21"/>
                <w:szCs w:val="21"/>
              </w:rPr>
              <w:t>6</w:t>
            </w:r>
            <w:r>
              <w:rPr>
                <w:rFonts w:hint="eastAsia" w:ascii="宋体" w:hAnsi="宋体" w:eastAsia="宋体" w:cs="宋体"/>
                <w:color w:val="000000"/>
                <w:kern w:val="0"/>
                <w:sz w:val="21"/>
                <w:szCs w:val="21"/>
              </w:rPr>
              <w:t>条，长度</w:t>
            </w:r>
            <w:r>
              <w:rPr>
                <w:rFonts w:eastAsia="宋体"/>
                <w:color w:val="000000"/>
                <w:kern w:val="0"/>
                <w:sz w:val="21"/>
                <w:szCs w:val="21"/>
              </w:rPr>
              <w:t>16.97</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14:paraId="4EE82F0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14:paraId="6EEF76A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5F95C09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2300</w:t>
            </w:r>
          </w:p>
        </w:tc>
        <w:tc>
          <w:tcPr>
            <w:tcW w:w="998" w:type="dxa"/>
            <w:tcBorders>
              <w:top w:val="nil"/>
              <w:left w:val="nil"/>
              <w:bottom w:val="single" w:color="auto" w:sz="8" w:space="0"/>
              <w:right w:val="single" w:color="auto" w:sz="8" w:space="0"/>
            </w:tcBorders>
            <w:vAlign w:val="center"/>
          </w:tcPr>
          <w:p w14:paraId="586137E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2300</w:t>
            </w:r>
          </w:p>
        </w:tc>
        <w:tc>
          <w:tcPr>
            <w:tcW w:w="848" w:type="dxa"/>
            <w:tcBorders>
              <w:top w:val="nil"/>
              <w:left w:val="nil"/>
              <w:bottom w:val="single" w:color="auto" w:sz="8" w:space="0"/>
              <w:right w:val="single" w:color="auto" w:sz="8" w:space="0"/>
            </w:tcBorders>
            <w:vAlign w:val="center"/>
          </w:tcPr>
          <w:p w14:paraId="24611B4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1C6C986F">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14:paraId="5BAAC171">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68F7CB9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62</w:t>
            </w:r>
          </w:p>
        </w:tc>
        <w:tc>
          <w:tcPr>
            <w:tcW w:w="747" w:type="dxa"/>
            <w:vMerge w:val="continue"/>
            <w:tcBorders>
              <w:top w:val="nil"/>
              <w:left w:val="single" w:color="auto" w:sz="8" w:space="0"/>
              <w:bottom w:val="single" w:color="000000" w:sz="8" w:space="0"/>
              <w:right w:val="single" w:color="auto" w:sz="8" w:space="0"/>
            </w:tcBorders>
            <w:vAlign w:val="center"/>
          </w:tcPr>
          <w:p w14:paraId="4106C5CB">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A422D0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龙滩水库中型灌区</w:t>
            </w:r>
          </w:p>
        </w:tc>
        <w:tc>
          <w:tcPr>
            <w:tcW w:w="1465" w:type="dxa"/>
            <w:tcBorders>
              <w:top w:val="nil"/>
              <w:left w:val="nil"/>
              <w:bottom w:val="single" w:color="auto" w:sz="8" w:space="0"/>
              <w:right w:val="single" w:color="auto" w:sz="8" w:space="0"/>
            </w:tcBorders>
            <w:vAlign w:val="center"/>
          </w:tcPr>
          <w:p w14:paraId="646CEC5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沙河乡等</w:t>
            </w:r>
          </w:p>
        </w:tc>
        <w:tc>
          <w:tcPr>
            <w:tcW w:w="776" w:type="dxa"/>
            <w:tcBorders>
              <w:top w:val="nil"/>
              <w:left w:val="nil"/>
              <w:bottom w:val="single" w:color="auto" w:sz="8" w:space="0"/>
              <w:right w:val="single" w:color="auto" w:sz="8" w:space="0"/>
            </w:tcBorders>
            <w:vAlign w:val="center"/>
          </w:tcPr>
          <w:p w14:paraId="0B447B2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51537F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新建灌溉渠道</w:t>
            </w:r>
            <w:r>
              <w:rPr>
                <w:rFonts w:eastAsia="宋体"/>
                <w:color w:val="000000"/>
                <w:kern w:val="0"/>
                <w:sz w:val="21"/>
                <w:szCs w:val="21"/>
              </w:rPr>
              <w:t>20.6km</w:t>
            </w:r>
            <w:r>
              <w:rPr>
                <w:rFonts w:hint="eastAsia" w:ascii="宋体" w:hAnsi="宋体" w:eastAsia="宋体" w:cs="宋体"/>
                <w:color w:val="000000"/>
                <w:kern w:val="0"/>
                <w:sz w:val="21"/>
                <w:szCs w:val="21"/>
              </w:rPr>
              <w:t>；新增灌溉面积</w:t>
            </w:r>
            <w:r>
              <w:rPr>
                <w:rFonts w:eastAsia="宋体"/>
                <w:color w:val="000000"/>
                <w:kern w:val="0"/>
                <w:sz w:val="21"/>
                <w:szCs w:val="21"/>
              </w:rPr>
              <w:t>1.8</w:t>
            </w:r>
            <w:r>
              <w:rPr>
                <w:rFonts w:hint="eastAsia" w:ascii="宋体" w:hAnsi="宋体" w:eastAsia="宋体" w:cs="宋体"/>
                <w:color w:val="000000"/>
                <w:kern w:val="0"/>
                <w:sz w:val="21"/>
                <w:szCs w:val="21"/>
              </w:rPr>
              <w:t>万亩。</w:t>
            </w:r>
          </w:p>
        </w:tc>
        <w:tc>
          <w:tcPr>
            <w:tcW w:w="1155" w:type="dxa"/>
            <w:tcBorders>
              <w:top w:val="nil"/>
              <w:left w:val="nil"/>
              <w:bottom w:val="single" w:color="auto" w:sz="8" w:space="0"/>
              <w:right w:val="single" w:color="auto" w:sz="8" w:space="0"/>
            </w:tcBorders>
            <w:vAlign w:val="center"/>
          </w:tcPr>
          <w:p w14:paraId="576BBA8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2022-2027</w:t>
            </w:r>
          </w:p>
        </w:tc>
        <w:tc>
          <w:tcPr>
            <w:tcW w:w="1140" w:type="dxa"/>
            <w:tcBorders>
              <w:top w:val="nil"/>
              <w:left w:val="nil"/>
              <w:bottom w:val="single" w:color="auto" w:sz="8" w:space="0"/>
              <w:right w:val="single" w:color="auto" w:sz="8" w:space="0"/>
            </w:tcBorders>
            <w:vAlign w:val="center"/>
          </w:tcPr>
          <w:p w14:paraId="1F62341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6D2CC36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vAlign w:val="center"/>
          </w:tcPr>
          <w:p w14:paraId="564844B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2400</w:t>
            </w:r>
          </w:p>
        </w:tc>
        <w:tc>
          <w:tcPr>
            <w:tcW w:w="848" w:type="dxa"/>
            <w:tcBorders>
              <w:top w:val="nil"/>
              <w:left w:val="nil"/>
              <w:bottom w:val="single" w:color="auto" w:sz="8" w:space="0"/>
              <w:right w:val="single" w:color="auto" w:sz="8" w:space="0"/>
            </w:tcBorders>
            <w:vAlign w:val="center"/>
          </w:tcPr>
          <w:p w14:paraId="0B60963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w:t>
            </w:r>
          </w:p>
        </w:tc>
        <w:tc>
          <w:tcPr>
            <w:tcW w:w="998" w:type="dxa"/>
            <w:tcBorders>
              <w:top w:val="nil"/>
              <w:left w:val="nil"/>
              <w:bottom w:val="single" w:color="auto" w:sz="8" w:space="0"/>
              <w:right w:val="single" w:color="auto" w:sz="8" w:space="0"/>
            </w:tcBorders>
            <w:vAlign w:val="center"/>
          </w:tcPr>
          <w:p w14:paraId="52B517CF">
            <w:pPr>
              <w:widowControl/>
              <w:spacing w:line="240" w:lineRule="auto"/>
              <w:ind w:firstLine="0" w:firstLineChars="0"/>
              <w:jc w:val="center"/>
              <w:rPr>
                <w:rFonts w:eastAsia="宋体"/>
                <w:color w:val="000000"/>
                <w:kern w:val="0"/>
                <w:sz w:val="21"/>
                <w:szCs w:val="21"/>
              </w:rPr>
            </w:pPr>
          </w:p>
        </w:tc>
      </w:tr>
      <w:tr w14:paraId="5E3ED803">
        <w:tblPrEx>
          <w:tblCellMar>
            <w:top w:w="0" w:type="dxa"/>
            <w:left w:w="108" w:type="dxa"/>
            <w:bottom w:w="0" w:type="dxa"/>
            <w:right w:w="108" w:type="dxa"/>
          </w:tblCellMar>
        </w:tblPrEx>
        <w:trPr>
          <w:trHeight w:val="960" w:hRule="atLeast"/>
          <w:jc w:val="center"/>
        </w:trPr>
        <w:tc>
          <w:tcPr>
            <w:tcW w:w="427" w:type="dxa"/>
            <w:tcBorders>
              <w:top w:val="nil"/>
              <w:left w:val="single" w:color="auto" w:sz="8" w:space="0"/>
              <w:bottom w:val="single" w:color="auto" w:sz="8" w:space="0"/>
              <w:right w:val="single" w:color="auto" w:sz="8" w:space="0"/>
            </w:tcBorders>
            <w:vAlign w:val="center"/>
          </w:tcPr>
          <w:p w14:paraId="2C17AE2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63</w:t>
            </w:r>
          </w:p>
        </w:tc>
        <w:tc>
          <w:tcPr>
            <w:tcW w:w="747" w:type="dxa"/>
            <w:vMerge w:val="continue"/>
            <w:tcBorders>
              <w:top w:val="nil"/>
              <w:left w:val="single" w:color="auto" w:sz="8" w:space="0"/>
              <w:bottom w:val="single" w:color="000000" w:sz="8" w:space="0"/>
              <w:right w:val="single" w:color="auto" w:sz="8" w:space="0"/>
            </w:tcBorders>
            <w:vAlign w:val="center"/>
          </w:tcPr>
          <w:p w14:paraId="1B5DA614">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16785440">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龙溪河灌区</w:t>
            </w:r>
          </w:p>
        </w:tc>
        <w:tc>
          <w:tcPr>
            <w:tcW w:w="1465" w:type="dxa"/>
            <w:tcBorders>
              <w:top w:val="nil"/>
              <w:left w:val="nil"/>
              <w:bottom w:val="single" w:color="auto" w:sz="8" w:space="0"/>
              <w:right w:val="single" w:color="auto" w:sz="8" w:space="0"/>
            </w:tcBorders>
            <w:vAlign w:val="center"/>
          </w:tcPr>
          <w:p w14:paraId="6BFAED3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龙溪河垫江段上游</w:t>
            </w:r>
            <w:r>
              <w:rPr>
                <w:rFonts w:eastAsia="宋体"/>
                <w:color w:val="000000"/>
                <w:kern w:val="0"/>
                <w:sz w:val="21"/>
                <w:szCs w:val="21"/>
              </w:rPr>
              <w:t>8</w:t>
            </w:r>
            <w:r>
              <w:rPr>
                <w:rFonts w:hint="eastAsia" w:ascii="宋体" w:hAnsi="宋体" w:eastAsia="宋体" w:cs="宋体"/>
                <w:color w:val="000000"/>
                <w:kern w:val="0"/>
                <w:sz w:val="21"/>
                <w:szCs w:val="21"/>
              </w:rPr>
              <w:t>个乡镇</w:t>
            </w:r>
          </w:p>
        </w:tc>
        <w:tc>
          <w:tcPr>
            <w:tcW w:w="776" w:type="dxa"/>
            <w:tcBorders>
              <w:top w:val="nil"/>
              <w:left w:val="nil"/>
              <w:bottom w:val="single" w:color="auto" w:sz="8" w:space="0"/>
              <w:right w:val="single" w:color="auto" w:sz="8" w:space="0"/>
            </w:tcBorders>
            <w:vAlign w:val="center"/>
          </w:tcPr>
          <w:p w14:paraId="331407A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E490E4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丰收大堰闸门现代改造</w:t>
            </w:r>
            <w:r>
              <w:rPr>
                <w:rFonts w:eastAsia="宋体"/>
                <w:color w:val="000000"/>
                <w:kern w:val="0"/>
                <w:sz w:val="21"/>
                <w:szCs w:val="21"/>
              </w:rPr>
              <w:t>3</w:t>
            </w:r>
            <w:r>
              <w:rPr>
                <w:rFonts w:hint="eastAsia" w:ascii="宋体" w:hAnsi="宋体" w:eastAsia="宋体" w:cs="宋体"/>
                <w:color w:val="000000"/>
                <w:kern w:val="0"/>
                <w:sz w:val="21"/>
                <w:szCs w:val="21"/>
              </w:rPr>
              <w:t>座，河流两岸新建泵站</w:t>
            </w:r>
            <w:r>
              <w:rPr>
                <w:rFonts w:eastAsia="宋体"/>
                <w:color w:val="000000"/>
                <w:kern w:val="0"/>
                <w:sz w:val="21"/>
                <w:szCs w:val="21"/>
              </w:rPr>
              <w:t>4</w:t>
            </w:r>
            <w:r>
              <w:rPr>
                <w:rFonts w:hint="eastAsia" w:ascii="宋体" w:hAnsi="宋体" w:eastAsia="宋体" w:cs="宋体"/>
                <w:color w:val="000000"/>
                <w:kern w:val="0"/>
                <w:sz w:val="21"/>
                <w:szCs w:val="21"/>
              </w:rPr>
              <w:t>座，续建配套现代化改造输配水</w:t>
            </w:r>
            <w:r>
              <w:rPr>
                <w:rFonts w:eastAsia="宋体"/>
                <w:color w:val="000000"/>
                <w:kern w:val="0"/>
                <w:sz w:val="21"/>
                <w:szCs w:val="21"/>
              </w:rPr>
              <w:t>2</w:t>
            </w:r>
            <w:r>
              <w:rPr>
                <w:rFonts w:hint="eastAsia" w:ascii="宋体" w:hAnsi="宋体" w:eastAsia="宋体" w:cs="宋体"/>
                <w:color w:val="000000"/>
                <w:kern w:val="0"/>
                <w:sz w:val="21"/>
                <w:szCs w:val="21"/>
              </w:rPr>
              <w:t>条</w:t>
            </w:r>
            <w:r>
              <w:rPr>
                <w:rFonts w:eastAsia="宋体"/>
                <w:color w:val="000000"/>
                <w:kern w:val="0"/>
                <w:sz w:val="21"/>
                <w:szCs w:val="21"/>
              </w:rPr>
              <w:t>16</w:t>
            </w:r>
            <w:r>
              <w:rPr>
                <w:rFonts w:hint="eastAsia" w:ascii="宋体" w:hAnsi="宋体" w:eastAsia="宋体" w:cs="宋体"/>
                <w:color w:val="000000"/>
                <w:kern w:val="0"/>
                <w:sz w:val="21"/>
                <w:szCs w:val="21"/>
              </w:rPr>
              <w:t>公里，排水沟新建</w:t>
            </w:r>
            <w:r>
              <w:rPr>
                <w:rFonts w:eastAsia="宋体"/>
                <w:color w:val="000000"/>
                <w:kern w:val="0"/>
                <w:sz w:val="21"/>
                <w:szCs w:val="21"/>
              </w:rPr>
              <w:t>1</w:t>
            </w:r>
            <w:r>
              <w:rPr>
                <w:rFonts w:hint="eastAsia" w:ascii="宋体" w:hAnsi="宋体" w:eastAsia="宋体" w:cs="宋体"/>
                <w:color w:val="000000"/>
                <w:kern w:val="0"/>
                <w:sz w:val="21"/>
                <w:szCs w:val="21"/>
              </w:rPr>
              <w:t>条</w:t>
            </w:r>
            <w:r>
              <w:rPr>
                <w:rFonts w:eastAsia="宋体"/>
                <w:color w:val="000000"/>
                <w:kern w:val="0"/>
                <w:sz w:val="21"/>
                <w:szCs w:val="21"/>
              </w:rPr>
              <w:t>0.8</w:t>
            </w:r>
            <w:r>
              <w:rPr>
                <w:rFonts w:hint="eastAsia" w:ascii="宋体" w:hAnsi="宋体" w:eastAsia="宋体" w:cs="宋体"/>
                <w:color w:val="000000"/>
                <w:kern w:val="0"/>
                <w:sz w:val="21"/>
                <w:szCs w:val="21"/>
              </w:rPr>
              <w:t>公里，管理中心</w:t>
            </w:r>
            <w:r>
              <w:rPr>
                <w:rFonts w:eastAsia="宋体"/>
                <w:color w:val="000000"/>
                <w:kern w:val="0"/>
                <w:sz w:val="21"/>
                <w:szCs w:val="21"/>
              </w:rPr>
              <w:t>900</w:t>
            </w:r>
            <w:r>
              <w:rPr>
                <w:rFonts w:hint="eastAsia" w:ascii="宋体" w:hAnsi="宋体" w:eastAsia="宋体" w:cs="宋体"/>
                <w:color w:val="000000"/>
                <w:kern w:val="0"/>
                <w:sz w:val="21"/>
                <w:szCs w:val="21"/>
              </w:rPr>
              <w:t>平方米</w:t>
            </w:r>
          </w:p>
        </w:tc>
        <w:tc>
          <w:tcPr>
            <w:tcW w:w="1155" w:type="dxa"/>
            <w:tcBorders>
              <w:top w:val="nil"/>
              <w:left w:val="nil"/>
              <w:bottom w:val="single" w:color="auto" w:sz="8" w:space="0"/>
              <w:right w:val="single" w:color="auto" w:sz="8" w:space="0"/>
            </w:tcBorders>
            <w:vAlign w:val="center"/>
          </w:tcPr>
          <w:p w14:paraId="54D25A1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14:paraId="176C655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5B83253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14:paraId="557611B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848" w:type="dxa"/>
            <w:tcBorders>
              <w:top w:val="nil"/>
              <w:left w:val="nil"/>
              <w:bottom w:val="single" w:color="auto" w:sz="8" w:space="0"/>
              <w:right w:val="single" w:color="auto" w:sz="8" w:space="0"/>
            </w:tcBorders>
            <w:vAlign w:val="center"/>
          </w:tcPr>
          <w:p w14:paraId="10238494">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w:t>
            </w:r>
          </w:p>
        </w:tc>
        <w:tc>
          <w:tcPr>
            <w:tcW w:w="998" w:type="dxa"/>
            <w:tcBorders>
              <w:top w:val="nil"/>
              <w:left w:val="nil"/>
              <w:bottom w:val="single" w:color="auto" w:sz="8" w:space="0"/>
              <w:right w:val="single" w:color="auto" w:sz="8" w:space="0"/>
            </w:tcBorders>
            <w:vAlign w:val="center"/>
          </w:tcPr>
          <w:p w14:paraId="0BA2A802">
            <w:pPr>
              <w:widowControl/>
              <w:spacing w:line="240" w:lineRule="auto"/>
              <w:ind w:firstLine="0" w:firstLineChars="0"/>
              <w:jc w:val="center"/>
              <w:rPr>
                <w:rFonts w:eastAsia="宋体"/>
                <w:color w:val="000000"/>
                <w:kern w:val="0"/>
                <w:sz w:val="21"/>
                <w:szCs w:val="21"/>
              </w:rPr>
            </w:pPr>
          </w:p>
        </w:tc>
      </w:tr>
      <w:tr w14:paraId="2C8E5D93">
        <w:tblPrEx>
          <w:tblCellMar>
            <w:top w:w="0" w:type="dxa"/>
            <w:left w:w="108" w:type="dxa"/>
            <w:bottom w:w="0" w:type="dxa"/>
            <w:right w:w="108" w:type="dxa"/>
          </w:tblCellMar>
        </w:tblPrEx>
        <w:trPr>
          <w:trHeight w:val="645" w:hRule="atLeast"/>
          <w:jc w:val="center"/>
        </w:trPr>
        <w:tc>
          <w:tcPr>
            <w:tcW w:w="427" w:type="dxa"/>
            <w:tcBorders>
              <w:top w:val="nil"/>
              <w:left w:val="single" w:color="auto" w:sz="8" w:space="0"/>
              <w:bottom w:val="single" w:color="auto" w:sz="8" w:space="0"/>
              <w:right w:val="single" w:color="auto" w:sz="8" w:space="0"/>
            </w:tcBorders>
            <w:vAlign w:val="center"/>
          </w:tcPr>
          <w:p w14:paraId="277C04B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64</w:t>
            </w:r>
          </w:p>
        </w:tc>
        <w:tc>
          <w:tcPr>
            <w:tcW w:w="747" w:type="dxa"/>
            <w:vMerge w:val="restart"/>
            <w:tcBorders>
              <w:top w:val="nil"/>
              <w:left w:val="single" w:color="auto" w:sz="8" w:space="0"/>
              <w:bottom w:val="single" w:color="000000" w:sz="8" w:space="0"/>
              <w:right w:val="single" w:color="auto" w:sz="8" w:space="0"/>
            </w:tcBorders>
            <w:vAlign w:val="center"/>
          </w:tcPr>
          <w:p w14:paraId="6370E39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农业节水</w:t>
            </w:r>
          </w:p>
        </w:tc>
        <w:tc>
          <w:tcPr>
            <w:tcW w:w="1546" w:type="dxa"/>
            <w:tcBorders>
              <w:top w:val="nil"/>
              <w:left w:val="nil"/>
              <w:bottom w:val="single" w:color="auto" w:sz="8" w:space="0"/>
              <w:right w:val="single" w:color="auto" w:sz="8" w:space="0"/>
            </w:tcBorders>
            <w:vAlign w:val="center"/>
          </w:tcPr>
          <w:p w14:paraId="7FD29CC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垫江县农业节水灌溉</w:t>
            </w:r>
          </w:p>
        </w:tc>
        <w:tc>
          <w:tcPr>
            <w:tcW w:w="1465" w:type="dxa"/>
            <w:tcBorders>
              <w:top w:val="nil"/>
              <w:left w:val="nil"/>
              <w:bottom w:val="single" w:color="auto" w:sz="8" w:space="0"/>
              <w:right w:val="single" w:color="auto" w:sz="8" w:space="0"/>
            </w:tcBorders>
            <w:vAlign w:val="center"/>
          </w:tcPr>
          <w:p w14:paraId="1B728D6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全县</w:t>
            </w:r>
          </w:p>
        </w:tc>
        <w:tc>
          <w:tcPr>
            <w:tcW w:w="776" w:type="dxa"/>
            <w:tcBorders>
              <w:top w:val="nil"/>
              <w:left w:val="nil"/>
              <w:bottom w:val="single" w:color="auto" w:sz="8" w:space="0"/>
              <w:right w:val="single" w:color="auto" w:sz="8" w:space="0"/>
            </w:tcBorders>
            <w:vAlign w:val="center"/>
          </w:tcPr>
          <w:p w14:paraId="46EC8FC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01A68F2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水肥一体管道灌溉（喷灌</w:t>
            </w:r>
            <w:r>
              <w:rPr>
                <w:rFonts w:eastAsia="宋体"/>
                <w:color w:val="000000"/>
                <w:kern w:val="0"/>
                <w:sz w:val="21"/>
                <w:szCs w:val="21"/>
              </w:rPr>
              <w:t>1.35</w:t>
            </w:r>
            <w:r>
              <w:rPr>
                <w:rFonts w:hint="eastAsia" w:ascii="宋体" w:hAnsi="宋体" w:eastAsia="宋体" w:cs="宋体"/>
                <w:color w:val="000000"/>
                <w:kern w:val="0"/>
                <w:sz w:val="21"/>
                <w:szCs w:val="21"/>
              </w:rPr>
              <w:t>万亩，微灌</w:t>
            </w:r>
            <w:r>
              <w:rPr>
                <w:rFonts w:eastAsia="宋体"/>
                <w:color w:val="000000"/>
                <w:kern w:val="0"/>
                <w:sz w:val="21"/>
                <w:szCs w:val="21"/>
              </w:rPr>
              <w:t>1.15</w:t>
            </w:r>
            <w:r>
              <w:rPr>
                <w:rFonts w:hint="eastAsia" w:ascii="宋体" w:hAnsi="宋体" w:eastAsia="宋体" w:cs="宋体"/>
                <w:color w:val="000000"/>
                <w:kern w:val="0"/>
                <w:sz w:val="21"/>
                <w:szCs w:val="21"/>
              </w:rPr>
              <w:t>万亩，低压管灌</w:t>
            </w:r>
            <w:r>
              <w:rPr>
                <w:rFonts w:eastAsia="宋体"/>
                <w:color w:val="000000"/>
                <w:kern w:val="0"/>
                <w:sz w:val="21"/>
                <w:szCs w:val="21"/>
              </w:rPr>
              <w:t>2.3</w:t>
            </w:r>
            <w:r>
              <w:rPr>
                <w:rFonts w:hint="eastAsia" w:ascii="宋体" w:hAnsi="宋体" w:eastAsia="宋体" w:cs="宋体"/>
                <w:color w:val="000000"/>
                <w:kern w:val="0"/>
                <w:sz w:val="21"/>
                <w:szCs w:val="21"/>
              </w:rPr>
              <w:t>万亩）及其智慧水利建设</w:t>
            </w:r>
          </w:p>
        </w:tc>
        <w:tc>
          <w:tcPr>
            <w:tcW w:w="1155" w:type="dxa"/>
            <w:tcBorders>
              <w:top w:val="nil"/>
              <w:left w:val="nil"/>
              <w:bottom w:val="single" w:color="auto" w:sz="8" w:space="0"/>
              <w:right w:val="single" w:color="auto" w:sz="8" w:space="0"/>
            </w:tcBorders>
            <w:vAlign w:val="center"/>
          </w:tcPr>
          <w:p w14:paraId="381850B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14:paraId="6DD9C26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55F3A13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7000</w:t>
            </w:r>
          </w:p>
        </w:tc>
        <w:tc>
          <w:tcPr>
            <w:tcW w:w="998" w:type="dxa"/>
            <w:tcBorders>
              <w:top w:val="nil"/>
              <w:left w:val="nil"/>
              <w:bottom w:val="single" w:color="auto" w:sz="8" w:space="0"/>
              <w:right w:val="single" w:color="auto" w:sz="8" w:space="0"/>
            </w:tcBorders>
            <w:vAlign w:val="center"/>
          </w:tcPr>
          <w:p w14:paraId="0D31830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7000</w:t>
            </w:r>
          </w:p>
        </w:tc>
        <w:tc>
          <w:tcPr>
            <w:tcW w:w="848" w:type="dxa"/>
            <w:tcBorders>
              <w:top w:val="nil"/>
              <w:left w:val="nil"/>
              <w:bottom w:val="single" w:color="auto" w:sz="8" w:space="0"/>
              <w:right w:val="single" w:color="auto" w:sz="8" w:space="0"/>
            </w:tcBorders>
            <w:vAlign w:val="center"/>
          </w:tcPr>
          <w:p w14:paraId="716BD89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5C20A410">
            <w:pPr>
              <w:widowControl/>
              <w:spacing w:line="240" w:lineRule="auto"/>
              <w:ind w:firstLine="0" w:firstLineChars="0"/>
              <w:jc w:val="center"/>
              <w:rPr>
                <w:rFonts w:eastAsia="宋体"/>
                <w:color w:val="000000"/>
                <w:kern w:val="0"/>
                <w:sz w:val="21"/>
                <w:szCs w:val="21"/>
              </w:rPr>
            </w:pPr>
          </w:p>
        </w:tc>
      </w:tr>
      <w:tr w14:paraId="5DD7F531">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14:paraId="796DAFD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65</w:t>
            </w:r>
          </w:p>
        </w:tc>
        <w:tc>
          <w:tcPr>
            <w:tcW w:w="747" w:type="dxa"/>
            <w:vMerge w:val="continue"/>
            <w:tcBorders>
              <w:top w:val="nil"/>
              <w:left w:val="single" w:color="auto" w:sz="8" w:space="0"/>
              <w:bottom w:val="single" w:color="000000" w:sz="8" w:space="0"/>
              <w:right w:val="single" w:color="auto" w:sz="8" w:space="0"/>
            </w:tcBorders>
            <w:vAlign w:val="center"/>
          </w:tcPr>
          <w:p w14:paraId="3A3EA073">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669634D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垫江县农业水价综合改革</w:t>
            </w:r>
          </w:p>
        </w:tc>
        <w:tc>
          <w:tcPr>
            <w:tcW w:w="1465" w:type="dxa"/>
            <w:tcBorders>
              <w:top w:val="nil"/>
              <w:left w:val="nil"/>
              <w:bottom w:val="single" w:color="auto" w:sz="8" w:space="0"/>
              <w:right w:val="single" w:color="auto" w:sz="8" w:space="0"/>
            </w:tcBorders>
            <w:vAlign w:val="center"/>
          </w:tcPr>
          <w:p w14:paraId="7EF2ADC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全县</w:t>
            </w:r>
          </w:p>
        </w:tc>
        <w:tc>
          <w:tcPr>
            <w:tcW w:w="776" w:type="dxa"/>
            <w:tcBorders>
              <w:top w:val="nil"/>
              <w:left w:val="nil"/>
              <w:bottom w:val="single" w:color="auto" w:sz="8" w:space="0"/>
              <w:right w:val="single" w:color="auto" w:sz="8" w:space="0"/>
            </w:tcBorders>
            <w:vAlign w:val="center"/>
          </w:tcPr>
          <w:p w14:paraId="4E9A548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2F0958D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推进农业水价综合改革（新增改革面积</w:t>
            </w:r>
            <w:r>
              <w:rPr>
                <w:rFonts w:eastAsia="宋体"/>
                <w:color w:val="000000"/>
                <w:kern w:val="0"/>
                <w:sz w:val="21"/>
                <w:szCs w:val="21"/>
              </w:rPr>
              <w:t>4.6</w:t>
            </w:r>
            <w:r>
              <w:rPr>
                <w:rFonts w:hint="eastAsia" w:ascii="宋体" w:hAnsi="宋体" w:eastAsia="宋体" w:cs="宋体"/>
                <w:color w:val="000000"/>
                <w:kern w:val="0"/>
                <w:sz w:val="21"/>
                <w:szCs w:val="21"/>
              </w:rPr>
              <w:t>万亩）及其智慧水利建设</w:t>
            </w:r>
          </w:p>
        </w:tc>
        <w:tc>
          <w:tcPr>
            <w:tcW w:w="1155" w:type="dxa"/>
            <w:tcBorders>
              <w:top w:val="nil"/>
              <w:left w:val="nil"/>
              <w:bottom w:val="single" w:color="auto" w:sz="8" w:space="0"/>
              <w:right w:val="single" w:color="auto" w:sz="8" w:space="0"/>
            </w:tcBorders>
            <w:vAlign w:val="center"/>
          </w:tcPr>
          <w:p w14:paraId="039AF1B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14:paraId="605784F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685EFC0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14:paraId="441CE75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848" w:type="dxa"/>
            <w:tcBorders>
              <w:top w:val="nil"/>
              <w:left w:val="nil"/>
              <w:bottom w:val="single" w:color="auto" w:sz="8" w:space="0"/>
              <w:right w:val="single" w:color="auto" w:sz="8" w:space="0"/>
            </w:tcBorders>
            <w:vAlign w:val="center"/>
          </w:tcPr>
          <w:p w14:paraId="6B7E0E3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13580649">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落实部分</w:t>
            </w:r>
          </w:p>
        </w:tc>
      </w:tr>
      <w:tr w14:paraId="05D94D58">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76B7D8F0">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14:paraId="74FCBACB">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四、水生态修复</w:t>
            </w:r>
          </w:p>
        </w:tc>
        <w:tc>
          <w:tcPr>
            <w:tcW w:w="848" w:type="dxa"/>
            <w:tcBorders>
              <w:top w:val="nil"/>
              <w:left w:val="nil"/>
              <w:bottom w:val="single" w:color="auto" w:sz="8" w:space="0"/>
              <w:right w:val="single" w:color="auto" w:sz="8" w:space="0"/>
            </w:tcBorders>
            <w:vAlign w:val="center"/>
          </w:tcPr>
          <w:p w14:paraId="059B5FEC">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47D55548">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9000</w:t>
            </w:r>
          </w:p>
        </w:tc>
        <w:tc>
          <w:tcPr>
            <w:tcW w:w="848" w:type="dxa"/>
            <w:tcBorders>
              <w:top w:val="nil"/>
              <w:left w:val="nil"/>
              <w:bottom w:val="single" w:color="auto" w:sz="8" w:space="0"/>
              <w:right w:val="single" w:color="auto" w:sz="8" w:space="0"/>
            </w:tcBorders>
            <w:vAlign w:val="center"/>
          </w:tcPr>
          <w:p w14:paraId="7A4EFE7D">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9000</w:t>
            </w:r>
          </w:p>
        </w:tc>
        <w:tc>
          <w:tcPr>
            <w:tcW w:w="998" w:type="dxa"/>
            <w:tcBorders>
              <w:top w:val="nil"/>
              <w:left w:val="nil"/>
              <w:bottom w:val="single" w:color="auto" w:sz="8" w:space="0"/>
              <w:right w:val="single" w:color="auto" w:sz="8" w:space="0"/>
            </w:tcBorders>
            <w:vAlign w:val="center"/>
          </w:tcPr>
          <w:p w14:paraId="0E74371C">
            <w:pPr>
              <w:widowControl/>
              <w:spacing w:line="240" w:lineRule="auto"/>
              <w:ind w:firstLine="0" w:firstLineChars="0"/>
              <w:jc w:val="center"/>
              <w:rPr>
                <w:rFonts w:eastAsia="宋体"/>
                <w:color w:val="000000"/>
                <w:kern w:val="0"/>
                <w:sz w:val="21"/>
                <w:szCs w:val="21"/>
              </w:rPr>
            </w:pPr>
          </w:p>
        </w:tc>
      </w:tr>
      <w:tr w14:paraId="707D1801">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3C412FC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66</w:t>
            </w:r>
          </w:p>
        </w:tc>
        <w:tc>
          <w:tcPr>
            <w:tcW w:w="747" w:type="dxa"/>
            <w:tcBorders>
              <w:top w:val="nil"/>
              <w:left w:val="nil"/>
              <w:bottom w:val="single" w:color="auto" w:sz="8" w:space="0"/>
              <w:right w:val="single" w:color="auto" w:sz="8" w:space="0"/>
            </w:tcBorders>
            <w:vAlign w:val="center"/>
          </w:tcPr>
          <w:p w14:paraId="0C98D26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水土保持</w:t>
            </w:r>
          </w:p>
        </w:tc>
        <w:tc>
          <w:tcPr>
            <w:tcW w:w="1546" w:type="dxa"/>
            <w:tcBorders>
              <w:top w:val="nil"/>
              <w:left w:val="nil"/>
              <w:bottom w:val="single" w:color="auto" w:sz="8" w:space="0"/>
              <w:right w:val="single" w:color="auto" w:sz="8" w:space="0"/>
            </w:tcBorders>
            <w:vAlign w:val="center"/>
          </w:tcPr>
          <w:p w14:paraId="3F1BEE3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垫江县水土保持建设项目</w:t>
            </w:r>
          </w:p>
        </w:tc>
        <w:tc>
          <w:tcPr>
            <w:tcW w:w="1465" w:type="dxa"/>
            <w:tcBorders>
              <w:top w:val="nil"/>
              <w:left w:val="nil"/>
              <w:bottom w:val="single" w:color="auto" w:sz="8" w:space="0"/>
              <w:right w:val="single" w:color="auto" w:sz="8" w:space="0"/>
            </w:tcBorders>
            <w:vAlign w:val="center"/>
          </w:tcPr>
          <w:p w14:paraId="378055B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3ABD07D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4108EC8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小流域治理</w:t>
            </w:r>
            <w:r>
              <w:rPr>
                <w:rFonts w:eastAsia="宋体"/>
                <w:color w:val="000000"/>
                <w:kern w:val="0"/>
                <w:sz w:val="21"/>
                <w:szCs w:val="21"/>
              </w:rPr>
              <w:t>100</w:t>
            </w:r>
            <w:r>
              <w:rPr>
                <w:rFonts w:hint="eastAsia" w:ascii="宋体" w:hAnsi="宋体" w:eastAsia="宋体" w:cs="宋体"/>
                <w:color w:val="000000"/>
                <w:kern w:val="0"/>
                <w:sz w:val="21"/>
                <w:szCs w:val="21"/>
              </w:rPr>
              <w:t>平方公里。</w:t>
            </w:r>
          </w:p>
        </w:tc>
        <w:tc>
          <w:tcPr>
            <w:tcW w:w="1155" w:type="dxa"/>
            <w:tcBorders>
              <w:top w:val="nil"/>
              <w:left w:val="nil"/>
              <w:bottom w:val="single" w:color="auto" w:sz="8" w:space="0"/>
              <w:right w:val="single" w:color="auto" w:sz="8" w:space="0"/>
            </w:tcBorders>
            <w:vAlign w:val="center"/>
          </w:tcPr>
          <w:p w14:paraId="03FE6A7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49CF366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08988A7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vAlign w:val="center"/>
          </w:tcPr>
          <w:p w14:paraId="1CB9ED3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848" w:type="dxa"/>
            <w:tcBorders>
              <w:top w:val="nil"/>
              <w:left w:val="nil"/>
              <w:bottom w:val="single" w:color="auto" w:sz="8" w:space="0"/>
              <w:right w:val="single" w:color="auto" w:sz="8" w:space="0"/>
            </w:tcBorders>
            <w:vAlign w:val="center"/>
          </w:tcPr>
          <w:p w14:paraId="288E619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64770ECE">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落实部分</w:t>
            </w:r>
          </w:p>
        </w:tc>
      </w:tr>
      <w:tr w14:paraId="20725A21">
        <w:tblPrEx>
          <w:tblCellMar>
            <w:top w:w="0" w:type="dxa"/>
            <w:left w:w="108" w:type="dxa"/>
            <w:bottom w:w="0" w:type="dxa"/>
            <w:right w:w="108" w:type="dxa"/>
          </w:tblCellMar>
        </w:tblPrEx>
        <w:trPr>
          <w:trHeight w:val="930" w:hRule="atLeast"/>
          <w:jc w:val="center"/>
        </w:trPr>
        <w:tc>
          <w:tcPr>
            <w:tcW w:w="427" w:type="dxa"/>
            <w:tcBorders>
              <w:top w:val="nil"/>
              <w:left w:val="single" w:color="auto" w:sz="8" w:space="0"/>
              <w:bottom w:val="single" w:color="auto" w:sz="8" w:space="0"/>
              <w:right w:val="single" w:color="auto" w:sz="8" w:space="0"/>
            </w:tcBorders>
            <w:vAlign w:val="center"/>
          </w:tcPr>
          <w:p w14:paraId="54F1943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67</w:t>
            </w:r>
          </w:p>
        </w:tc>
        <w:tc>
          <w:tcPr>
            <w:tcW w:w="747" w:type="dxa"/>
            <w:tcBorders>
              <w:top w:val="nil"/>
              <w:left w:val="nil"/>
              <w:bottom w:val="single" w:color="auto" w:sz="8" w:space="0"/>
              <w:right w:val="single" w:color="auto" w:sz="8" w:space="0"/>
            </w:tcBorders>
            <w:vAlign w:val="center"/>
          </w:tcPr>
          <w:p w14:paraId="222EF0C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农村水系综合整治</w:t>
            </w:r>
          </w:p>
        </w:tc>
        <w:tc>
          <w:tcPr>
            <w:tcW w:w="1546" w:type="dxa"/>
            <w:tcBorders>
              <w:top w:val="nil"/>
              <w:left w:val="nil"/>
              <w:bottom w:val="single" w:color="auto" w:sz="8" w:space="0"/>
              <w:right w:val="single" w:color="auto" w:sz="8" w:space="0"/>
            </w:tcBorders>
            <w:vAlign w:val="center"/>
          </w:tcPr>
          <w:p w14:paraId="3B3CE40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垫江县水系连通及农村水系综合整治项目</w:t>
            </w:r>
          </w:p>
        </w:tc>
        <w:tc>
          <w:tcPr>
            <w:tcW w:w="1465" w:type="dxa"/>
            <w:tcBorders>
              <w:top w:val="nil"/>
              <w:left w:val="nil"/>
              <w:bottom w:val="single" w:color="auto" w:sz="8" w:space="0"/>
              <w:right w:val="single" w:color="auto" w:sz="8" w:space="0"/>
            </w:tcBorders>
            <w:vAlign w:val="center"/>
          </w:tcPr>
          <w:p w14:paraId="1F1AD36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74A3102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334988E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w:t>
            </w:r>
            <w:r>
              <w:rPr>
                <w:rFonts w:eastAsia="宋体"/>
                <w:color w:val="000000"/>
                <w:kern w:val="0"/>
                <w:sz w:val="21"/>
                <w:szCs w:val="21"/>
              </w:rPr>
              <w:t>12.8</w:t>
            </w:r>
            <w:r>
              <w:rPr>
                <w:rFonts w:hint="eastAsia" w:ascii="宋体" w:hAnsi="宋体" w:eastAsia="宋体" w:cs="宋体"/>
                <w:color w:val="000000"/>
                <w:kern w:val="0"/>
                <w:sz w:val="21"/>
                <w:szCs w:val="21"/>
              </w:rPr>
              <w:t>公里、岸坡整治</w:t>
            </w:r>
            <w:r>
              <w:rPr>
                <w:rFonts w:eastAsia="宋体"/>
                <w:color w:val="000000"/>
                <w:kern w:val="0"/>
                <w:sz w:val="21"/>
                <w:szCs w:val="21"/>
              </w:rPr>
              <w:t>25.6</w:t>
            </w:r>
            <w:r>
              <w:rPr>
                <w:rFonts w:hint="eastAsia" w:ascii="宋体" w:hAnsi="宋体" w:eastAsia="宋体" w:cs="宋体"/>
                <w:color w:val="000000"/>
                <w:kern w:val="0"/>
                <w:sz w:val="21"/>
                <w:szCs w:val="21"/>
              </w:rPr>
              <w:t>公里、连通渠道（管道）</w:t>
            </w:r>
            <w:r>
              <w:rPr>
                <w:rFonts w:eastAsia="宋体"/>
                <w:color w:val="000000"/>
                <w:kern w:val="0"/>
                <w:sz w:val="21"/>
                <w:szCs w:val="21"/>
              </w:rPr>
              <w:t>39.6</w:t>
            </w:r>
            <w:r>
              <w:rPr>
                <w:rFonts w:hint="eastAsia" w:ascii="宋体" w:hAnsi="宋体" w:eastAsia="宋体" w:cs="宋体"/>
                <w:color w:val="000000"/>
                <w:kern w:val="0"/>
                <w:sz w:val="21"/>
                <w:szCs w:val="21"/>
              </w:rPr>
              <w:t>公里、水涵养蓄水堰</w:t>
            </w:r>
            <w:r>
              <w:rPr>
                <w:rFonts w:eastAsia="宋体"/>
                <w:color w:val="000000"/>
                <w:kern w:val="0"/>
                <w:sz w:val="21"/>
                <w:szCs w:val="21"/>
              </w:rPr>
              <w:t>9</w:t>
            </w:r>
            <w:r>
              <w:rPr>
                <w:rFonts w:hint="eastAsia" w:ascii="宋体" w:hAnsi="宋体" w:eastAsia="宋体" w:cs="宋体"/>
                <w:color w:val="000000"/>
                <w:kern w:val="0"/>
                <w:sz w:val="21"/>
                <w:szCs w:val="21"/>
              </w:rPr>
              <w:t>座，人工湿地</w:t>
            </w:r>
            <w:r>
              <w:rPr>
                <w:rFonts w:eastAsia="宋体"/>
                <w:color w:val="000000"/>
                <w:kern w:val="0"/>
                <w:sz w:val="21"/>
                <w:szCs w:val="21"/>
              </w:rPr>
              <w:t>2</w:t>
            </w:r>
            <w:r>
              <w:rPr>
                <w:rFonts w:hint="eastAsia" w:ascii="宋体" w:hAnsi="宋体" w:eastAsia="宋体" w:cs="宋体"/>
                <w:color w:val="000000"/>
                <w:kern w:val="0"/>
                <w:sz w:val="21"/>
                <w:szCs w:val="21"/>
              </w:rPr>
              <w:t>万平方米。</w:t>
            </w:r>
          </w:p>
        </w:tc>
        <w:tc>
          <w:tcPr>
            <w:tcW w:w="1155" w:type="dxa"/>
            <w:tcBorders>
              <w:top w:val="nil"/>
              <w:left w:val="nil"/>
              <w:bottom w:val="single" w:color="auto" w:sz="8" w:space="0"/>
              <w:right w:val="single" w:color="auto" w:sz="8" w:space="0"/>
            </w:tcBorders>
            <w:vAlign w:val="center"/>
          </w:tcPr>
          <w:p w14:paraId="1D0F686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14:paraId="706F7044">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0808924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15000</w:t>
            </w:r>
          </w:p>
        </w:tc>
        <w:tc>
          <w:tcPr>
            <w:tcW w:w="998" w:type="dxa"/>
            <w:tcBorders>
              <w:top w:val="nil"/>
              <w:left w:val="nil"/>
              <w:bottom w:val="single" w:color="auto" w:sz="8" w:space="0"/>
              <w:right w:val="single" w:color="auto" w:sz="8" w:space="0"/>
            </w:tcBorders>
            <w:vAlign w:val="center"/>
          </w:tcPr>
          <w:p w14:paraId="75EEB471">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848" w:type="dxa"/>
            <w:tcBorders>
              <w:top w:val="nil"/>
              <w:left w:val="nil"/>
              <w:bottom w:val="single" w:color="auto" w:sz="8" w:space="0"/>
              <w:right w:val="single" w:color="auto" w:sz="8" w:space="0"/>
            </w:tcBorders>
            <w:vAlign w:val="center"/>
          </w:tcPr>
          <w:p w14:paraId="48CDB83D">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9000</w:t>
            </w:r>
          </w:p>
        </w:tc>
        <w:tc>
          <w:tcPr>
            <w:tcW w:w="998" w:type="dxa"/>
            <w:tcBorders>
              <w:top w:val="nil"/>
              <w:left w:val="nil"/>
              <w:bottom w:val="single" w:color="auto" w:sz="8" w:space="0"/>
              <w:right w:val="single" w:color="auto" w:sz="8" w:space="0"/>
            </w:tcBorders>
            <w:vAlign w:val="center"/>
          </w:tcPr>
          <w:p w14:paraId="7A3C09A3">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正在包装</w:t>
            </w:r>
          </w:p>
        </w:tc>
      </w:tr>
      <w:tr w14:paraId="50C18CAB">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2149548F">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14:paraId="3E28E008">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五、水利信息化</w:t>
            </w:r>
          </w:p>
        </w:tc>
        <w:tc>
          <w:tcPr>
            <w:tcW w:w="848" w:type="dxa"/>
            <w:tcBorders>
              <w:top w:val="nil"/>
              <w:left w:val="nil"/>
              <w:bottom w:val="single" w:color="auto" w:sz="8" w:space="0"/>
              <w:right w:val="single" w:color="auto" w:sz="8" w:space="0"/>
            </w:tcBorders>
            <w:vAlign w:val="center"/>
          </w:tcPr>
          <w:p w14:paraId="5CEFA3E4">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6B6E7531">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38300</w:t>
            </w:r>
          </w:p>
        </w:tc>
        <w:tc>
          <w:tcPr>
            <w:tcW w:w="848" w:type="dxa"/>
            <w:tcBorders>
              <w:top w:val="nil"/>
              <w:left w:val="nil"/>
              <w:bottom w:val="single" w:color="auto" w:sz="8" w:space="0"/>
              <w:right w:val="single" w:color="auto" w:sz="8" w:space="0"/>
            </w:tcBorders>
            <w:vAlign w:val="center"/>
          </w:tcPr>
          <w:p w14:paraId="68166738">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0</w:t>
            </w:r>
          </w:p>
        </w:tc>
        <w:tc>
          <w:tcPr>
            <w:tcW w:w="998" w:type="dxa"/>
            <w:tcBorders>
              <w:top w:val="nil"/>
              <w:left w:val="nil"/>
              <w:bottom w:val="single" w:color="auto" w:sz="8" w:space="0"/>
              <w:right w:val="single" w:color="auto" w:sz="8" w:space="0"/>
            </w:tcBorders>
            <w:vAlign w:val="center"/>
          </w:tcPr>
          <w:p w14:paraId="2C0CA133">
            <w:pPr>
              <w:widowControl/>
              <w:spacing w:line="240" w:lineRule="auto"/>
              <w:ind w:firstLine="0" w:firstLineChars="0"/>
              <w:jc w:val="center"/>
              <w:rPr>
                <w:rFonts w:eastAsia="宋体"/>
                <w:color w:val="000000"/>
                <w:kern w:val="0"/>
                <w:sz w:val="21"/>
                <w:szCs w:val="21"/>
              </w:rPr>
            </w:pPr>
          </w:p>
        </w:tc>
      </w:tr>
      <w:tr w14:paraId="4201A77E">
        <w:tblPrEx>
          <w:tblCellMar>
            <w:top w:w="0" w:type="dxa"/>
            <w:left w:w="108" w:type="dxa"/>
            <w:bottom w:w="0" w:type="dxa"/>
            <w:right w:w="108" w:type="dxa"/>
          </w:tblCellMar>
        </w:tblPrEx>
        <w:trPr>
          <w:trHeight w:val="712" w:hRule="atLeast"/>
          <w:jc w:val="center"/>
        </w:trPr>
        <w:tc>
          <w:tcPr>
            <w:tcW w:w="427" w:type="dxa"/>
            <w:tcBorders>
              <w:top w:val="nil"/>
              <w:left w:val="single" w:color="auto" w:sz="8" w:space="0"/>
              <w:bottom w:val="single" w:color="auto" w:sz="8" w:space="0"/>
              <w:right w:val="single" w:color="auto" w:sz="8" w:space="0"/>
            </w:tcBorders>
            <w:vAlign w:val="center"/>
          </w:tcPr>
          <w:p w14:paraId="1671EC3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68</w:t>
            </w:r>
          </w:p>
        </w:tc>
        <w:tc>
          <w:tcPr>
            <w:tcW w:w="747" w:type="dxa"/>
            <w:vMerge w:val="restart"/>
            <w:tcBorders>
              <w:top w:val="nil"/>
              <w:left w:val="single" w:color="auto" w:sz="8" w:space="0"/>
              <w:bottom w:val="single" w:color="000000" w:sz="8" w:space="0"/>
              <w:right w:val="single" w:color="auto" w:sz="8" w:space="0"/>
            </w:tcBorders>
            <w:vAlign w:val="center"/>
          </w:tcPr>
          <w:p w14:paraId="2AC4EE2F">
            <w:pPr>
              <w:widowControl/>
              <w:spacing w:line="240" w:lineRule="auto"/>
              <w:ind w:firstLine="0" w:firstLineChars="0"/>
              <w:jc w:val="center"/>
              <w:rPr>
                <w:rFonts w:ascii="宋体" w:hAnsi="宋体" w:eastAsia="宋体" w:cs="宋体"/>
                <w:color w:val="000000"/>
                <w:kern w:val="0"/>
                <w:sz w:val="21"/>
                <w:szCs w:val="21"/>
              </w:rPr>
            </w:pPr>
          </w:p>
          <w:p w14:paraId="176F37C7">
            <w:pPr>
              <w:widowControl/>
              <w:spacing w:line="240" w:lineRule="auto"/>
              <w:ind w:firstLine="0" w:firstLineChars="0"/>
              <w:jc w:val="center"/>
              <w:rPr>
                <w:rFonts w:ascii="宋体" w:hAnsi="宋体" w:eastAsia="宋体" w:cs="宋体"/>
                <w:color w:val="000000"/>
                <w:kern w:val="0"/>
                <w:sz w:val="21"/>
                <w:szCs w:val="21"/>
              </w:rPr>
            </w:pPr>
          </w:p>
          <w:p w14:paraId="16F3257C">
            <w:pPr>
              <w:widowControl/>
              <w:spacing w:line="240" w:lineRule="auto"/>
              <w:ind w:firstLine="0" w:firstLineChars="0"/>
              <w:jc w:val="center"/>
              <w:rPr>
                <w:rFonts w:ascii="宋体" w:hAnsi="宋体" w:eastAsia="宋体" w:cs="宋体"/>
                <w:color w:val="000000"/>
                <w:kern w:val="0"/>
                <w:sz w:val="21"/>
                <w:szCs w:val="21"/>
              </w:rPr>
            </w:pPr>
          </w:p>
          <w:p w14:paraId="11DDC49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智慧水利</w:t>
            </w:r>
          </w:p>
          <w:p w14:paraId="066CAC92">
            <w:pPr>
              <w:widowControl/>
              <w:spacing w:line="240" w:lineRule="auto"/>
              <w:ind w:firstLine="0" w:firstLineChars="0"/>
              <w:jc w:val="center"/>
              <w:rPr>
                <w:rFonts w:ascii="宋体" w:hAnsi="宋体" w:eastAsia="宋体" w:cs="宋体"/>
                <w:color w:val="000000"/>
                <w:kern w:val="0"/>
                <w:sz w:val="21"/>
                <w:szCs w:val="21"/>
              </w:rPr>
            </w:pPr>
          </w:p>
          <w:p w14:paraId="599176D8">
            <w:pPr>
              <w:widowControl/>
              <w:spacing w:line="240" w:lineRule="auto"/>
              <w:ind w:firstLine="0" w:firstLineChars="0"/>
              <w:jc w:val="center"/>
              <w:rPr>
                <w:rFonts w:ascii="宋体" w:hAnsi="宋体" w:eastAsia="宋体" w:cs="宋体"/>
                <w:color w:val="000000"/>
                <w:kern w:val="0"/>
                <w:sz w:val="21"/>
                <w:szCs w:val="21"/>
              </w:rPr>
            </w:pPr>
          </w:p>
          <w:p w14:paraId="7C4A1E51">
            <w:pPr>
              <w:widowControl/>
              <w:spacing w:line="240" w:lineRule="auto"/>
              <w:ind w:firstLine="0" w:firstLineChars="0"/>
              <w:jc w:val="center"/>
              <w:rPr>
                <w:rFonts w:ascii="宋体" w:hAnsi="宋体" w:eastAsia="宋体" w:cs="宋体"/>
                <w:color w:val="000000"/>
                <w:kern w:val="0"/>
                <w:sz w:val="21"/>
                <w:szCs w:val="21"/>
              </w:rPr>
            </w:pPr>
          </w:p>
          <w:p w14:paraId="51A5E9F7">
            <w:pPr>
              <w:widowControl/>
              <w:spacing w:line="240" w:lineRule="auto"/>
              <w:ind w:firstLine="0" w:firstLineChars="0"/>
              <w:jc w:val="center"/>
              <w:rPr>
                <w:rFonts w:ascii="宋体" w:hAnsi="宋体" w:eastAsia="宋体" w:cs="宋体"/>
                <w:color w:val="000000"/>
                <w:kern w:val="0"/>
                <w:sz w:val="21"/>
                <w:szCs w:val="21"/>
              </w:rPr>
            </w:pPr>
          </w:p>
          <w:p w14:paraId="01A12171">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智慧水利</w:t>
            </w:r>
          </w:p>
        </w:tc>
        <w:tc>
          <w:tcPr>
            <w:tcW w:w="1546" w:type="dxa"/>
            <w:tcBorders>
              <w:top w:val="nil"/>
              <w:left w:val="nil"/>
              <w:bottom w:val="single" w:color="auto" w:sz="8" w:space="0"/>
              <w:right w:val="single" w:color="auto" w:sz="8" w:space="0"/>
            </w:tcBorders>
            <w:vAlign w:val="center"/>
          </w:tcPr>
          <w:p w14:paraId="177DC45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垫江县智慧水利建设项目</w:t>
            </w:r>
          </w:p>
        </w:tc>
        <w:tc>
          <w:tcPr>
            <w:tcW w:w="1465" w:type="dxa"/>
            <w:tcBorders>
              <w:top w:val="nil"/>
              <w:left w:val="nil"/>
              <w:bottom w:val="single" w:color="auto" w:sz="8" w:space="0"/>
              <w:right w:val="single" w:color="auto" w:sz="8" w:space="0"/>
            </w:tcBorders>
            <w:vAlign w:val="center"/>
          </w:tcPr>
          <w:p w14:paraId="4C7266AC">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w:t>
            </w:r>
          </w:p>
        </w:tc>
        <w:tc>
          <w:tcPr>
            <w:tcW w:w="776" w:type="dxa"/>
            <w:tcBorders>
              <w:top w:val="nil"/>
              <w:left w:val="nil"/>
              <w:bottom w:val="single" w:color="auto" w:sz="8" w:space="0"/>
              <w:right w:val="single" w:color="auto" w:sz="8" w:space="0"/>
            </w:tcBorders>
            <w:vAlign w:val="center"/>
          </w:tcPr>
          <w:p w14:paraId="1311937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761491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垫江水利大数据中心、垫江智慧水利云架构、垫江智慧水利综合智慧平台（水利应急安全调度指挥中心硬件设施）、垫江智慧水库基础感知层建设；垫江智慧水利应用框架、涉水工程数字化、监测设备智慧化建设</w:t>
            </w:r>
          </w:p>
        </w:tc>
        <w:tc>
          <w:tcPr>
            <w:tcW w:w="1155" w:type="dxa"/>
            <w:tcBorders>
              <w:top w:val="nil"/>
              <w:left w:val="nil"/>
              <w:bottom w:val="single" w:color="auto" w:sz="8" w:space="0"/>
              <w:right w:val="single" w:color="auto" w:sz="8" w:space="0"/>
            </w:tcBorders>
            <w:vAlign w:val="center"/>
          </w:tcPr>
          <w:p w14:paraId="0470E3B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2021-2028</w:t>
            </w:r>
          </w:p>
        </w:tc>
        <w:tc>
          <w:tcPr>
            <w:tcW w:w="1140" w:type="dxa"/>
            <w:tcBorders>
              <w:top w:val="nil"/>
              <w:left w:val="nil"/>
              <w:bottom w:val="single" w:color="auto" w:sz="8" w:space="0"/>
              <w:right w:val="single" w:color="auto" w:sz="8" w:space="0"/>
            </w:tcBorders>
            <w:vAlign w:val="center"/>
          </w:tcPr>
          <w:p w14:paraId="59E257C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14:paraId="735AAB7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30300</w:t>
            </w:r>
          </w:p>
        </w:tc>
        <w:tc>
          <w:tcPr>
            <w:tcW w:w="998" w:type="dxa"/>
            <w:tcBorders>
              <w:top w:val="nil"/>
              <w:left w:val="nil"/>
              <w:bottom w:val="single" w:color="auto" w:sz="8" w:space="0"/>
              <w:right w:val="single" w:color="auto" w:sz="8" w:space="0"/>
            </w:tcBorders>
            <w:vAlign w:val="center"/>
          </w:tcPr>
          <w:p w14:paraId="405176F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30300</w:t>
            </w:r>
          </w:p>
        </w:tc>
        <w:tc>
          <w:tcPr>
            <w:tcW w:w="848" w:type="dxa"/>
            <w:tcBorders>
              <w:top w:val="nil"/>
              <w:left w:val="nil"/>
              <w:bottom w:val="single" w:color="auto" w:sz="8" w:space="0"/>
              <w:right w:val="single" w:color="auto" w:sz="8" w:space="0"/>
            </w:tcBorders>
            <w:vAlign w:val="center"/>
          </w:tcPr>
          <w:p w14:paraId="7FCA04F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2CA60ED5">
            <w:pPr>
              <w:widowControl/>
              <w:spacing w:line="240" w:lineRule="auto"/>
              <w:ind w:firstLine="0" w:firstLineChars="0"/>
              <w:jc w:val="center"/>
              <w:rPr>
                <w:rFonts w:eastAsia="宋体"/>
                <w:color w:val="000000"/>
                <w:kern w:val="0"/>
                <w:sz w:val="21"/>
                <w:szCs w:val="21"/>
              </w:rPr>
            </w:pPr>
          </w:p>
        </w:tc>
      </w:tr>
      <w:tr w14:paraId="053019EC">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0A03CB1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69</w:t>
            </w:r>
          </w:p>
        </w:tc>
        <w:tc>
          <w:tcPr>
            <w:tcW w:w="747" w:type="dxa"/>
            <w:vMerge w:val="continue"/>
            <w:tcBorders>
              <w:top w:val="nil"/>
              <w:left w:val="single" w:color="auto" w:sz="8" w:space="0"/>
              <w:bottom w:val="single" w:color="000000" w:sz="8" w:space="0"/>
              <w:right w:val="single" w:color="auto" w:sz="8" w:space="0"/>
            </w:tcBorders>
            <w:vAlign w:val="center"/>
          </w:tcPr>
          <w:p w14:paraId="32C72482">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7A36D5F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垫江县智慧水务项目</w:t>
            </w:r>
          </w:p>
        </w:tc>
        <w:tc>
          <w:tcPr>
            <w:tcW w:w="1465" w:type="dxa"/>
            <w:tcBorders>
              <w:top w:val="nil"/>
              <w:left w:val="nil"/>
              <w:bottom w:val="single" w:color="auto" w:sz="8" w:space="0"/>
              <w:right w:val="single" w:color="auto" w:sz="8" w:space="0"/>
            </w:tcBorders>
            <w:vAlign w:val="center"/>
          </w:tcPr>
          <w:p w14:paraId="67BA4E2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桂阳街道、桂溪街道</w:t>
            </w:r>
          </w:p>
        </w:tc>
        <w:tc>
          <w:tcPr>
            <w:tcW w:w="776" w:type="dxa"/>
            <w:tcBorders>
              <w:top w:val="nil"/>
              <w:left w:val="nil"/>
              <w:bottom w:val="single" w:color="auto" w:sz="8" w:space="0"/>
              <w:right w:val="single" w:color="auto" w:sz="8" w:space="0"/>
            </w:tcBorders>
            <w:vAlign w:val="center"/>
          </w:tcPr>
          <w:p w14:paraId="6E70C26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6E8324BD">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新建生产调度</w:t>
            </w:r>
            <w:r>
              <w:rPr>
                <w:rFonts w:eastAsia="宋体"/>
                <w:color w:val="000000"/>
                <w:kern w:val="0"/>
                <w:sz w:val="21"/>
                <w:szCs w:val="21"/>
              </w:rPr>
              <w:t>SCADA</w:t>
            </w:r>
            <w:r>
              <w:rPr>
                <w:rFonts w:hint="eastAsia" w:ascii="宋体" w:hAnsi="宋体" w:eastAsia="宋体" w:cs="宋体"/>
                <w:color w:val="000000"/>
                <w:kern w:val="0"/>
                <w:sz w:val="21"/>
                <w:szCs w:val="21"/>
              </w:rPr>
              <w:t>系统，给水管网</w:t>
            </w:r>
            <w:r>
              <w:rPr>
                <w:rFonts w:eastAsia="宋体"/>
                <w:color w:val="000000"/>
                <w:kern w:val="0"/>
                <w:sz w:val="21"/>
                <w:szCs w:val="21"/>
              </w:rPr>
              <w:t>GIS</w:t>
            </w:r>
            <w:r>
              <w:rPr>
                <w:rFonts w:hint="eastAsia" w:ascii="宋体" w:hAnsi="宋体" w:eastAsia="宋体" w:cs="宋体"/>
                <w:color w:val="000000"/>
                <w:kern w:val="0"/>
                <w:sz w:val="21"/>
                <w:szCs w:val="21"/>
              </w:rPr>
              <w:t>系统，办公自动化系统，营业管理智能化系统。</w:t>
            </w:r>
          </w:p>
        </w:tc>
        <w:tc>
          <w:tcPr>
            <w:tcW w:w="1155" w:type="dxa"/>
            <w:tcBorders>
              <w:top w:val="nil"/>
              <w:left w:val="nil"/>
              <w:bottom w:val="single" w:color="auto" w:sz="8" w:space="0"/>
              <w:right w:val="single" w:color="auto" w:sz="8" w:space="0"/>
            </w:tcBorders>
            <w:vAlign w:val="center"/>
          </w:tcPr>
          <w:p w14:paraId="6BDE2CA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51AD41A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074EC85C">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8000</w:t>
            </w:r>
          </w:p>
        </w:tc>
        <w:tc>
          <w:tcPr>
            <w:tcW w:w="998" w:type="dxa"/>
            <w:tcBorders>
              <w:top w:val="nil"/>
              <w:left w:val="nil"/>
              <w:bottom w:val="single" w:color="auto" w:sz="8" w:space="0"/>
              <w:right w:val="single" w:color="auto" w:sz="8" w:space="0"/>
            </w:tcBorders>
            <w:vAlign w:val="center"/>
          </w:tcPr>
          <w:p w14:paraId="28A2944E">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8000</w:t>
            </w:r>
          </w:p>
        </w:tc>
        <w:tc>
          <w:tcPr>
            <w:tcW w:w="848" w:type="dxa"/>
            <w:tcBorders>
              <w:top w:val="nil"/>
              <w:left w:val="nil"/>
              <w:bottom w:val="single" w:color="auto" w:sz="8" w:space="0"/>
              <w:right w:val="single" w:color="auto" w:sz="8" w:space="0"/>
            </w:tcBorders>
            <w:vAlign w:val="center"/>
          </w:tcPr>
          <w:p w14:paraId="411896D5">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3C133A4A">
            <w:pPr>
              <w:widowControl/>
              <w:spacing w:line="240" w:lineRule="auto"/>
              <w:ind w:firstLine="0" w:firstLineChars="0"/>
              <w:jc w:val="center"/>
              <w:rPr>
                <w:rFonts w:eastAsia="宋体"/>
                <w:color w:val="000000"/>
                <w:kern w:val="0"/>
                <w:sz w:val="21"/>
                <w:szCs w:val="21"/>
              </w:rPr>
            </w:pPr>
          </w:p>
        </w:tc>
      </w:tr>
      <w:tr w14:paraId="72D8E9DC">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14:paraId="58A0994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w:t>
            </w:r>
          </w:p>
        </w:tc>
        <w:tc>
          <w:tcPr>
            <w:tcW w:w="747" w:type="dxa"/>
            <w:vMerge w:val="continue"/>
            <w:tcBorders>
              <w:top w:val="nil"/>
              <w:left w:val="single" w:color="auto" w:sz="8" w:space="0"/>
              <w:bottom w:val="single" w:color="000000" w:sz="8" w:space="0"/>
              <w:right w:val="single" w:color="auto" w:sz="8" w:space="0"/>
            </w:tcBorders>
            <w:vAlign w:val="center"/>
          </w:tcPr>
          <w:p w14:paraId="50EC9F4C">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4286700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垫江县智慧人饮建设项目</w:t>
            </w:r>
          </w:p>
        </w:tc>
        <w:tc>
          <w:tcPr>
            <w:tcW w:w="1465" w:type="dxa"/>
            <w:tcBorders>
              <w:top w:val="nil"/>
              <w:left w:val="nil"/>
              <w:bottom w:val="single" w:color="auto" w:sz="8" w:space="0"/>
              <w:right w:val="single" w:color="auto" w:sz="8" w:space="0"/>
            </w:tcBorders>
            <w:vAlign w:val="center"/>
          </w:tcPr>
          <w:p w14:paraId="1D2110A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w:t>
            </w:r>
          </w:p>
        </w:tc>
        <w:tc>
          <w:tcPr>
            <w:tcW w:w="776" w:type="dxa"/>
            <w:tcBorders>
              <w:top w:val="nil"/>
              <w:left w:val="nil"/>
              <w:bottom w:val="single" w:color="auto" w:sz="8" w:space="0"/>
              <w:right w:val="single" w:color="auto" w:sz="8" w:space="0"/>
            </w:tcBorders>
            <w:vAlign w:val="center"/>
          </w:tcPr>
          <w:p w14:paraId="2B22921F">
            <w:pPr>
              <w:widowControl/>
              <w:spacing w:line="240" w:lineRule="auto"/>
              <w:ind w:firstLine="0" w:firstLineChars="0"/>
              <w:jc w:val="center"/>
              <w:rPr>
                <w:rFonts w:eastAsia="宋体"/>
                <w:color w:val="000000"/>
                <w:kern w:val="0"/>
                <w:sz w:val="21"/>
                <w:szCs w:val="21"/>
              </w:rPr>
            </w:pPr>
          </w:p>
        </w:tc>
        <w:tc>
          <w:tcPr>
            <w:tcW w:w="3108" w:type="dxa"/>
            <w:tcBorders>
              <w:top w:val="nil"/>
              <w:left w:val="nil"/>
              <w:bottom w:val="single" w:color="auto" w:sz="8" w:space="0"/>
              <w:right w:val="single" w:color="auto" w:sz="8" w:space="0"/>
            </w:tcBorders>
            <w:vAlign w:val="center"/>
          </w:tcPr>
          <w:p w14:paraId="43C332D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水厂清水池水位及水质监测、输配水管网流量监测、自动化接入及监控系统；农村供水数据库建设；智慧人饮智慧中心建设以及其他配套设施设备建设</w:t>
            </w:r>
          </w:p>
        </w:tc>
        <w:tc>
          <w:tcPr>
            <w:tcW w:w="1155" w:type="dxa"/>
            <w:tcBorders>
              <w:top w:val="nil"/>
              <w:left w:val="nil"/>
              <w:bottom w:val="single" w:color="auto" w:sz="8" w:space="0"/>
              <w:right w:val="single" w:color="auto" w:sz="8" w:space="0"/>
            </w:tcBorders>
            <w:vAlign w:val="center"/>
          </w:tcPr>
          <w:p w14:paraId="21FD05A7">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14:paraId="42AFA79A">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379774F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vAlign w:val="center"/>
          </w:tcPr>
          <w:p w14:paraId="49C5956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848" w:type="dxa"/>
            <w:tcBorders>
              <w:top w:val="nil"/>
              <w:left w:val="nil"/>
              <w:bottom w:val="single" w:color="auto" w:sz="8" w:space="0"/>
              <w:right w:val="single" w:color="auto" w:sz="8" w:space="0"/>
            </w:tcBorders>
            <w:vAlign w:val="center"/>
          </w:tcPr>
          <w:p w14:paraId="2B41D3FD">
            <w:pPr>
              <w:widowControl/>
              <w:spacing w:line="240" w:lineRule="auto"/>
              <w:ind w:firstLine="0" w:firstLineChars="0"/>
              <w:jc w:val="center"/>
              <w:rPr>
                <w:rFonts w:eastAsia="宋体"/>
                <w:color w:val="000000"/>
                <w:kern w:val="0"/>
                <w:sz w:val="21"/>
                <w:szCs w:val="21"/>
              </w:rPr>
            </w:pPr>
            <w:r>
              <w:rPr>
                <w:rFonts w:eastAsia="宋体"/>
                <w:strike/>
                <w:color w:val="000000"/>
                <w:kern w:val="0"/>
                <w:sz w:val="21"/>
                <w:szCs w:val="21"/>
              </w:rPr>
              <w:t>0</w:t>
            </w:r>
          </w:p>
        </w:tc>
        <w:tc>
          <w:tcPr>
            <w:tcW w:w="998" w:type="dxa"/>
            <w:tcBorders>
              <w:top w:val="nil"/>
              <w:left w:val="nil"/>
              <w:bottom w:val="single" w:color="auto" w:sz="8" w:space="0"/>
              <w:right w:val="single" w:color="auto" w:sz="8" w:space="0"/>
            </w:tcBorders>
            <w:vAlign w:val="center"/>
          </w:tcPr>
          <w:p w14:paraId="180839A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使用移民资金，不计入本项投资，落实部分</w:t>
            </w:r>
          </w:p>
        </w:tc>
      </w:tr>
      <w:tr w14:paraId="25221024">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14:paraId="57C513CC">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14:paraId="6673267B">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六、其他项目</w:t>
            </w:r>
          </w:p>
        </w:tc>
        <w:tc>
          <w:tcPr>
            <w:tcW w:w="848" w:type="dxa"/>
            <w:tcBorders>
              <w:top w:val="nil"/>
              <w:left w:val="nil"/>
              <w:bottom w:val="single" w:color="auto" w:sz="8" w:space="0"/>
              <w:right w:val="single" w:color="auto" w:sz="8" w:space="0"/>
            </w:tcBorders>
            <w:vAlign w:val="center"/>
          </w:tcPr>
          <w:p w14:paraId="11A5C9AC">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14:paraId="56B9902F">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27500</w:t>
            </w:r>
          </w:p>
        </w:tc>
        <w:tc>
          <w:tcPr>
            <w:tcW w:w="848" w:type="dxa"/>
            <w:tcBorders>
              <w:top w:val="nil"/>
              <w:left w:val="nil"/>
              <w:bottom w:val="single" w:color="auto" w:sz="8" w:space="0"/>
              <w:right w:val="single" w:color="auto" w:sz="8" w:space="0"/>
            </w:tcBorders>
            <w:vAlign w:val="center"/>
          </w:tcPr>
          <w:p w14:paraId="1E07B05D">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0</w:t>
            </w:r>
          </w:p>
        </w:tc>
        <w:tc>
          <w:tcPr>
            <w:tcW w:w="998" w:type="dxa"/>
            <w:tcBorders>
              <w:top w:val="nil"/>
              <w:left w:val="nil"/>
              <w:bottom w:val="single" w:color="auto" w:sz="8" w:space="0"/>
              <w:right w:val="single" w:color="auto" w:sz="8" w:space="0"/>
            </w:tcBorders>
            <w:vAlign w:val="center"/>
          </w:tcPr>
          <w:p w14:paraId="37A7800F">
            <w:pPr>
              <w:widowControl/>
              <w:spacing w:line="240" w:lineRule="auto"/>
              <w:ind w:firstLine="0" w:firstLineChars="0"/>
              <w:jc w:val="center"/>
              <w:rPr>
                <w:rFonts w:eastAsia="宋体"/>
                <w:color w:val="000000"/>
                <w:kern w:val="0"/>
                <w:sz w:val="21"/>
                <w:szCs w:val="21"/>
              </w:rPr>
            </w:pPr>
          </w:p>
        </w:tc>
      </w:tr>
      <w:tr w14:paraId="7525CA87">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14:paraId="20A4DAAF">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71</w:t>
            </w:r>
          </w:p>
        </w:tc>
        <w:tc>
          <w:tcPr>
            <w:tcW w:w="747" w:type="dxa"/>
            <w:vMerge w:val="restart"/>
            <w:tcBorders>
              <w:top w:val="nil"/>
              <w:left w:val="single" w:color="auto" w:sz="8" w:space="0"/>
              <w:bottom w:val="single" w:color="000000" w:sz="8" w:space="0"/>
              <w:right w:val="single" w:color="auto" w:sz="8" w:space="0"/>
            </w:tcBorders>
            <w:vAlign w:val="center"/>
          </w:tcPr>
          <w:p w14:paraId="3CE730FE">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移民后期扶持</w:t>
            </w:r>
          </w:p>
        </w:tc>
        <w:tc>
          <w:tcPr>
            <w:tcW w:w="1546" w:type="dxa"/>
            <w:tcBorders>
              <w:top w:val="nil"/>
              <w:left w:val="nil"/>
              <w:bottom w:val="single" w:color="auto" w:sz="8" w:space="0"/>
              <w:right w:val="single" w:color="auto" w:sz="8" w:space="0"/>
            </w:tcBorders>
            <w:vAlign w:val="center"/>
          </w:tcPr>
          <w:p w14:paraId="3DA9951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大中型水库移民后期扶持项目</w:t>
            </w:r>
          </w:p>
        </w:tc>
        <w:tc>
          <w:tcPr>
            <w:tcW w:w="1465" w:type="dxa"/>
            <w:tcBorders>
              <w:top w:val="nil"/>
              <w:left w:val="nil"/>
              <w:bottom w:val="single" w:color="auto" w:sz="8" w:space="0"/>
              <w:right w:val="single" w:color="auto" w:sz="8" w:space="0"/>
            </w:tcBorders>
            <w:vAlign w:val="center"/>
          </w:tcPr>
          <w:p w14:paraId="255666CF">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5ECB169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5F0E0E25">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美丽家园建设、产业转型升级、创业就业能力建设、散居移民基础设施建设等方面。</w:t>
            </w:r>
          </w:p>
        </w:tc>
        <w:tc>
          <w:tcPr>
            <w:tcW w:w="1155" w:type="dxa"/>
            <w:tcBorders>
              <w:top w:val="nil"/>
              <w:left w:val="nil"/>
              <w:bottom w:val="single" w:color="auto" w:sz="8" w:space="0"/>
              <w:right w:val="single" w:color="auto" w:sz="8" w:space="0"/>
            </w:tcBorders>
            <w:vAlign w:val="center"/>
          </w:tcPr>
          <w:p w14:paraId="0486A776">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14:paraId="4CF6E2EB">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6561183A">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15000</w:t>
            </w:r>
          </w:p>
        </w:tc>
        <w:tc>
          <w:tcPr>
            <w:tcW w:w="998" w:type="dxa"/>
            <w:tcBorders>
              <w:top w:val="nil"/>
              <w:left w:val="nil"/>
              <w:bottom w:val="single" w:color="auto" w:sz="8" w:space="0"/>
              <w:right w:val="single" w:color="auto" w:sz="8" w:space="0"/>
            </w:tcBorders>
            <w:vAlign w:val="center"/>
          </w:tcPr>
          <w:p w14:paraId="0386C67B">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15000</w:t>
            </w:r>
          </w:p>
        </w:tc>
        <w:tc>
          <w:tcPr>
            <w:tcW w:w="848" w:type="dxa"/>
            <w:tcBorders>
              <w:top w:val="nil"/>
              <w:left w:val="nil"/>
              <w:bottom w:val="single" w:color="auto" w:sz="8" w:space="0"/>
              <w:right w:val="single" w:color="auto" w:sz="8" w:space="0"/>
            </w:tcBorders>
            <w:vAlign w:val="center"/>
          </w:tcPr>
          <w:p w14:paraId="53905BF9">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21BF1CA9">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每年</w:t>
            </w:r>
            <w:r>
              <w:rPr>
                <w:rFonts w:eastAsia="宋体"/>
                <w:color w:val="000000"/>
                <w:kern w:val="0"/>
                <w:sz w:val="21"/>
                <w:szCs w:val="21"/>
              </w:rPr>
              <w:t>3000</w:t>
            </w:r>
            <w:r>
              <w:rPr>
                <w:rFonts w:hint="eastAsia" w:ascii="宋体" w:hAnsi="宋体" w:eastAsia="宋体" w:cs="宋体"/>
                <w:color w:val="000000"/>
                <w:kern w:val="0"/>
                <w:sz w:val="21"/>
                <w:szCs w:val="21"/>
              </w:rPr>
              <w:t>万元。落实部分</w:t>
            </w:r>
          </w:p>
        </w:tc>
      </w:tr>
      <w:tr w14:paraId="2E59D4EB">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14:paraId="05F517B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w:t>
            </w:r>
          </w:p>
        </w:tc>
        <w:tc>
          <w:tcPr>
            <w:tcW w:w="747" w:type="dxa"/>
            <w:vMerge w:val="continue"/>
            <w:tcBorders>
              <w:top w:val="nil"/>
              <w:left w:val="single" w:color="auto" w:sz="8" w:space="0"/>
              <w:bottom w:val="single" w:color="000000" w:sz="8" w:space="0"/>
              <w:right w:val="single" w:color="auto" w:sz="8" w:space="0"/>
            </w:tcBorders>
            <w:vAlign w:val="center"/>
          </w:tcPr>
          <w:p w14:paraId="0FC10BC6">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14:paraId="06A7FCF7">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三峡后续工作移民帮扶项目</w:t>
            </w:r>
          </w:p>
        </w:tc>
        <w:tc>
          <w:tcPr>
            <w:tcW w:w="1465" w:type="dxa"/>
            <w:tcBorders>
              <w:top w:val="nil"/>
              <w:left w:val="nil"/>
              <w:bottom w:val="single" w:color="auto" w:sz="8" w:space="0"/>
              <w:right w:val="single" w:color="auto" w:sz="8" w:space="0"/>
            </w:tcBorders>
            <w:vAlign w:val="center"/>
          </w:tcPr>
          <w:p w14:paraId="1D260368">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14:paraId="27807762">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14:paraId="143D6FA6">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移民安置区美丽乡村建设、产业转型升级发展、人居环境改善、就业创业培训等</w:t>
            </w:r>
          </w:p>
        </w:tc>
        <w:tc>
          <w:tcPr>
            <w:tcW w:w="1155" w:type="dxa"/>
            <w:tcBorders>
              <w:top w:val="nil"/>
              <w:left w:val="nil"/>
              <w:bottom w:val="single" w:color="auto" w:sz="8" w:space="0"/>
              <w:right w:val="single" w:color="auto" w:sz="8" w:space="0"/>
            </w:tcBorders>
            <w:vAlign w:val="center"/>
          </w:tcPr>
          <w:p w14:paraId="05782B32">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14:paraId="478A5403">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14:paraId="01AC4368">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12500</w:t>
            </w:r>
          </w:p>
        </w:tc>
        <w:tc>
          <w:tcPr>
            <w:tcW w:w="998" w:type="dxa"/>
            <w:tcBorders>
              <w:top w:val="nil"/>
              <w:left w:val="nil"/>
              <w:bottom w:val="single" w:color="auto" w:sz="8" w:space="0"/>
              <w:right w:val="single" w:color="auto" w:sz="8" w:space="0"/>
            </w:tcBorders>
            <w:vAlign w:val="center"/>
          </w:tcPr>
          <w:p w14:paraId="0B87DBF0">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12500</w:t>
            </w:r>
          </w:p>
        </w:tc>
        <w:tc>
          <w:tcPr>
            <w:tcW w:w="848" w:type="dxa"/>
            <w:tcBorders>
              <w:top w:val="nil"/>
              <w:left w:val="nil"/>
              <w:bottom w:val="single" w:color="auto" w:sz="8" w:space="0"/>
              <w:right w:val="single" w:color="auto" w:sz="8" w:space="0"/>
            </w:tcBorders>
            <w:vAlign w:val="center"/>
          </w:tcPr>
          <w:p w14:paraId="54E9D8D3">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14:paraId="56EC49C6">
            <w:pPr>
              <w:widowControl/>
              <w:spacing w:line="240" w:lineRule="auto"/>
              <w:ind w:firstLine="0" w:firstLineChars="0"/>
              <w:jc w:val="center"/>
              <w:rPr>
                <w:rFonts w:eastAsia="宋体"/>
                <w:color w:val="000000"/>
                <w:kern w:val="0"/>
                <w:sz w:val="21"/>
                <w:szCs w:val="21"/>
              </w:rPr>
            </w:pPr>
            <w:r>
              <w:rPr>
                <w:rFonts w:hint="eastAsia" w:ascii="宋体" w:hAnsi="宋体" w:eastAsia="宋体" w:cs="宋体"/>
                <w:color w:val="000000"/>
                <w:kern w:val="0"/>
                <w:sz w:val="21"/>
                <w:szCs w:val="21"/>
              </w:rPr>
              <w:t>落实部分</w:t>
            </w:r>
          </w:p>
        </w:tc>
      </w:tr>
    </w:tbl>
    <w:p w14:paraId="7903B9BF">
      <w:pPr>
        <w:ind w:firstLine="640"/>
        <w:rPr>
          <w:szCs w:val="36"/>
        </w:rPr>
      </w:pPr>
    </w:p>
    <w:sectPr>
      <w:pgSz w:w="16838" w:h="11906" w:orient="landscape"/>
      <w:pgMar w:top="1446" w:right="1985" w:bottom="1446" w:left="164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K">
    <w:panose1 w:val="02000000000000000000"/>
    <w:charset w:val="86"/>
    <w:family w:val="script"/>
    <w:pitch w:val="default"/>
    <w:sig w:usb0="A00002BF" w:usb1="38CF7CFA" w:usb2="00082016" w:usb3="00000000" w:csb0="00040001" w:csb1="00000000"/>
  </w:font>
  <w:font w:name="Arial Black">
    <w:panose1 w:val="020B0A04020102020204"/>
    <w:charset w:val="00"/>
    <w:family w:val="swiss"/>
    <w:pitch w:val="default"/>
    <w:sig w:usb0="A00002AF" w:usb1="400078FB" w:usb2="00000000" w:usb3="00000000" w:csb0="6000009F" w:csb1="DFD70000"/>
  </w:font>
  <w:font w:name="方正小标宋简体">
    <w:panose1 w:val="0201060001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魏碑简体">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3000509000000000000"/>
    <w:charset w:val="86"/>
    <w:family w:val="script"/>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KSOFF9CC612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8080F95D">
    <w:panose1 w:val="020B0503020204020204"/>
    <w:charset w:val="86"/>
    <w:family w:val="auto"/>
    <w:pitch w:val="default"/>
    <w:sig w:usb0="00000001" w:usb1="00000000" w:usb2="00000000" w:usb3="00000000" w:csb0="00040001" w:csb1="00000000"/>
  </w:font>
  <w:font w:name="KSOFEC83043A">
    <w:panose1 w:val="020B0503020204020204"/>
    <w:charset w:val="86"/>
    <w:family w:val="auto"/>
    <w:pitch w:val="default"/>
    <w:sig w:usb0="00000001" w:usb1="00000000" w:usb2="00000000" w:usb3="00000000" w:csb0="00040001" w:csb1="00000000"/>
  </w:font>
  <w:font w:name="KSOFF21A05E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7DF53">
    <w:pPr>
      <w:ind w:right="360"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4C98A">
    <w:pPr>
      <w:framePr w:wrap="around" w:vAnchor="text" w:hAnchor="margin" w:xAlign="center" w:y="1"/>
      <w:ind w:firstLine="640"/>
    </w:pPr>
    <w:r>
      <w:fldChar w:fldCharType="begin"/>
    </w:r>
    <w:r>
      <w:instrText xml:space="preserve">PAGE  </w:instrText>
    </w:r>
    <w:r>
      <w:fldChar w:fldCharType="end"/>
    </w:r>
  </w:p>
  <w:p w14:paraId="2FC01248">
    <w:pPr>
      <w:ind w:right="360" w:firstLine="6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293FB">
    <w:pPr>
      <w:ind w:firstLine="6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887CE">
    <w:pPr>
      <w:ind w:firstLine="0" w:firstLineChars="0"/>
      <w:rPr>
        <w:sz w:val="21"/>
        <w:szCs w:val="21"/>
      </w:rPr>
    </w:pPr>
  </w:p>
  <w:p w14:paraId="1F875420">
    <w:pPr>
      <w:spacing w:line="1" w:lineRule="exact"/>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D1AAA">
    <w:pPr>
      <w:spacing w:line="1" w:lineRule="exact"/>
      <w:ind w:firstLine="640"/>
    </w:pPr>
    <w:r>
      <w:pict>
        <v:shape id="文本框 8"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v:path/>
          <v:fill on="f" focussize="0,0"/>
          <v:stroke on="f" weight="0.5pt" joinstyle="miter"/>
          <v:imagedata o:title=""/>
          <o:lock v:ext="edit"/>
          <v:textbox inset="0mm,0mm,0mm,0mm" style="mso-fit-shape-to-text:t;">
            <w:txbxContent>
              <w:p w14:paraId="21EA983A">
                <w:pPr>
                  <w:snapToGrid w:val="0"/>
                  <w:ind w:firstLine="36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5B6B5">
    <w:pPr>
      <w:ind w:firstLine="56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15</w:t>
    </w:r>
    <w:r>
      <w:rPr>
        <w:sz w:val="28"/>
        <w:szCs w:val="28"/>
      </w:rPr>
      <w:fldChar w:fldCharType="end"/>
    </w:r>
  </w:p>
  <w:p w14:paraId="298A07FE">
    <w:pPr>
      <w:spacing w:line="1" w:lineRule="exact"/>
      <w:ind w:firstLine="6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EE080">
    <w:pPr>
      <w:ind w:firstLine="48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89</w:t>
    </w:r>
    <w:r>
      <w:rPr>
        <w:sz w:val="24"/>
        <w:szCs w:val="24"/>
      </w:rPr>
      <w:fldChar w:fldCharType="end"/>
    </w:r>
  </w:p>
  <w:p w14:paraId="30ACAD92">
    <w:pPr>
      <w:spacing w:line="1" w:lineRule="exact"/>
      <w:ind w:firstLine="6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95CE3">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A6121">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3FD5F">
    <w:pPr>
      <w:ind w:firstLine="6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977BD">
    <w:pPr>
      <w:spacing w:line="1" w:lineRule="exact"/>
      <w:ind w:firstLine="6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FEBA7">
    <w:pPr>
      <w:spacing w:line="1" w:lineRule="exact"/>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E54B50"/>
    <w:multiLevelType w:val="multilevel"/>
    <w:tmpl w:val="5BE54B50"/>
    <w:lvl w:ilvl="0" w:tentative="0">
      <w:start w:val="1"/>
      <w:numFmt w:val="decimal"/>
      <w:pStyle w:val="2"/>
      <w:lvlText w:val="%1."/>
      <w:lvlJc w:val="left"/>
      <w:pPr>
        <w:ind w:left="432" w:hanging="432"/>
      </w:pPr>
      <w:rPr>
        <w:rFonts w:hint="default" w:cs="Times New Roman"/>
      </w:rPr>
    </w:lvl>
    <w:lvl w:ilvl="1" w:tentative="0">
      <w:start w:val="1"/>
      <w:numFmt w:val="decimal"/>
      <w:lvlText w:val="%1.%2."/>
      <w:lvlJc w:val="left"/>
      <w:pPr>
        <w:ind w:left="575" w:hanging="575"/>
      </w:pPr>
      <w:rPr>
        <w:rFonts w:hint="default" w:cs="Times New Roman"/>
      </w:rPr>
    </w:lvl>
    <w:lvl w:ilvl="2" w:tentative="0">
      <w:start w:val="1"/>
      <w:numFmt w:val="decimal"/>
      <w:lvlText w:val="%1.%2.%3."/>
      <w:lvlJc w:val="left"/>
      <w:pPr>
        <w:ind w:left="1571" w:hanging="720"/>
      </w:pPr>
      <w:rPr>
        <w:rFonts w:hint="default" w:cs="Times New Roman"/>
      </w:rPr>
    </w:lvl>
    <w:lvl w:ilvl="3" w:tentative="0">
      <w:start w:val="1"/>
      <w:numFmt w:val="decimal"/>
      <w:lvlText w:val="%1.%2.%3.%4."/>
      <w:lvlJc w:val="left"/>
      <w:pPr>
        <w:ind w:left="864" w:hanging="864"/>
      </w:pPr>
      <w:rPr>
        <w:rFonts w:hint="default" w:cs="Times New Roman"/>
      </w:rPr>
    </w:lvl>
    <w:lvl w:ilvl="4" w:tentative="0">
      <w:start w:val="1"/>
      <w:numFmt w:val="decimal"/>
      <w:lvlText w:val="%1.%2.%3.%4.%5."/>
      <w:lvlJc w:val="left"/>
      <w:pPr>
        <w:ind w:left="1008" w:hanging="1008"/>
      </w:pPr>
      <w:rPr>
        <w:rFonts w:hint="default" w:cs="Times New Roman"/>
      </w:rPr>
    </w:lvl>
    <w:lvl w:ilvl="5" w:tentative="0">
      <w:start w:val="1"/>
      <w:numFmt w:val="decimal"/>
      <w:lvlText w:val="%1.%2.%3.%4.%5.%6."/>
      <w:lvlJc w:val="left"/>
      <w:pPr>
        <w:ind w:left="1151" w:hanging="1151"/>
      </w:pPr>
      <w:rPr>
        <w:rFonts w:hint="default" w:cs="Times New Roman"/>
      </w:rPr>
    </w:lvl>
    <w:lvl w:ilvl="6" w:tentative="0">
      <w:start w:val="1"/>
      <w:numFmt w:val="decimal"/>
      <w:lvlText w:val="%1.%2.%3.%4.%5.%6.%7."/>
      <w:lvlJc w:val="left"/>
      <w:pPr>
        <w:ind w:left="1296" w:hanging="1296"/>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583" w:hanging="1583"/>
      </w:pPr>
      <w:rPr>
        <w:rFonts w:hint="default"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noLineBreaksAfter w:lang="zh-CN" w:val="$([{£¥·‘“〈《「『【〔〖〝﹙﹛﹝＄（．［｛￡￥"/>
  <w:noLineBreaksBefore w:lang="zh-CN" w:val="!%),.:;&gt;?]}¢¨°·ˇˉ―‖’”…‰′″›℃∶、。〃〉》」』】〕〗〞︶︺︾﹀﹄﹚﹜﹞！＂％＇），．：；？］｀｜｝～￠"/>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jg4MWM2YmFhNjI2ZjBiMzdmZDQ5YWQxZGNmMDQ4ZWEifQ=="/>
  </w:docVars>
  <w:rsids>
    <w:rsidRoot w:val="005B183E"/>
    <w:rsid w:val="00003827"/>
    <w:rsid w:val="000039F5"/>
    <w:rsid w:val="000041C6"/>
    <w:rsid w:val="00005F39"/>
    <w:rsid w:val="000114A2"/>
    <w:rsid w:val="000117B4"/>
    <w:rsid w:val="00016761"/>
    <w:rsid w:val="000167D4"/>
    <w:rsid w:val="000179D6"/>
    <w:rsid w:val="00023271"/>
    <w:rsid w:val="000267F6"/>
    <w:rsid w:val="00027CA3"/>
    <w:rsid w:val="00032877"/>
    <w:rsid w:val="00034D3F"/>
    <w:rsid w:val="00036AC4"/>
    <w:rsid w:val="00040182"/>
    <w:rsid w:val="000408A5"/>
    <w:rsid w:val="000459CC"/>
    <w:rsid w:val="00051EDF"/>
    <w:rsid w:val="000561E0"/>
    <w:rsid w:val="000647AC"/>
    <w:rsid w:val="00065EF3"/>
    <w:rsid w:val="00067206"/>
    <w:rsid w:val="00072B20"/>
    <w:rsid w:val="0007347A"/>
    <w:rsid w:val="00075030"/>
    <w:rsid w:val="00075DC9"/>
    <w:rsid w:val="00076BD4"/>
    <w:rsid w:val="00082AE1"/>
    <w:rsid w:val="0008367A"/>
    <w:rsid w:val="00084D61"/>
    <w:rsid w:val="00087AE1"/>
    <w:rsid w:val="000A2FA4"/>
    <w:rsid w:val="000A3C43"/>
    <w:rsid w:val="000A4F41"/>
    <w:rsid w:val="000B1535"/>
    <w:rsid w:val="000B3648"/>
    <w:rsid w:val="000B6142"/>
    <w:rsid w:val="000C0042"/>
    <w:rsid w:val="000C1EF8"/>
    <w:rsid w:val="000C3CE9"/>
    <w:rsid w:val="000C4FE6"/>
    <w:rsid w:val="000C6CC9"/>
    <w:rsid w:val="000D1673"/>
    <w:rsid w:val="000D518A"/>
    <w:rsid w:val="000E461B"/>
    <w:rsid w:val="000F06A0"/>
    <w:rsid w:val="000F1C06"/>
    <w:rsid w:val="000F3AE8"/>
    <w:rsid w:val="000F4931"/>
    <w:rsid w:val="000F4CC2"/>
    <w:rsid w:val="000F6DE9"/>
    <w:rsid w:val="001002E9"/>
    <w:rsid w:val="00101A5D"/>
    <w:rsid w:val="00102F87"/>
    <w:rsid w:val="001032F9"/>
    <w:rsid w:val="00103691"/>
    <w:rsid w:val="001054A9"/>
    <w:rsid w:val="00105C76"/>
    <w:rsid w:val="0011105D"/>
    <w:rsid w:val="001115E5"/>
    <w:rsid w:val="00111A7C"/>
    <w:rsid w:val="0011240E"/>
    <w:rsid w:val="00114D9F"/>
    <w:rsid w:val="001174A2"/>
    <w:rsid w:val="00125AB4"/>
    <w:rsid w:val="0013274B"/>
    <w:rsid w:val="00132F30"/>
    <w:rsid w:val="00136111"/>
    <w:rsid w:val="00136F95"/>
    <w:rsid w:val="00140364"/>
    <w:rsid w:val="001411F1"/>
    <w:rsid w:val="00141AB8"/>
    <w:rsid w:val="00142467"/>
    <w:rsid w:val="00142FF7"/>
    <w:rsid w:val="00144798"/>
    <w:rsid w:val="00146804"/>
    <w:rsid w:val="0015091D"/>
    <w:rsid w:val="0015344F"/>
    <w:rsid w:val="00157E04"/>
    <w:rsid w:val="00162A48"/>
    <w:rsid w:val="0016339E"/>
    <w:rsid w:val="00170775"/>
    <w:rsid w:val="00170AB1"/>
    <w:rsid w:val="00173977"/>
    <w:rsid w:val="0017634E"/>
    <w:rsid w:val="00177B14"/>
    <w:rsid w:val="0018074F"/>
    <w:rsid w:val="001813FF"/>
    <w:rsid w:val="001815B2"/>
    <w:rsid w:val="00182C2B"/>
    <w:rsid w:val="00184007"/>
    <w:rsid w:val="00192E09"/>
    <w:rsid w:val="00196ACA"/>
    <w:rsid w:val="0019794B"/>
    <w:rsid w:val="001A241A"/>
    <w:rsid w:val="001A493F"/>
    <w:rsid w:val="001A4F0D"/>
    <w:rsid w:val="001A5C80"/>
    <w:rsid w:val="001A6026"/>
    <w:rsid w:val="001B287F"/>
    <w:rsid w:val="001B3580"/>
    <w:rsid w:val="001B5427"/>
    <w:rsid w:val="001C1448"/>
    <w:rsid w:val="001C3245"/>
    <w:rsid w:val="001C5CDB"/>
    <w:rsid w:val="001C5DDA"/>
    <w:rsid w:val="001C66F3"/>
    <w:rsid w:val="001C7957"/>
    <w:rsid w:val="001D061A"/>
    <w:rsid w:val="001D201C"/>
    <w:rsid w:val="001D28A7"/>
    <w:rsid w:val="001D482D"/>
    <w:rsid w:val="001D5A17"/>
    <w:rsid w:val="001D5F59"/>
    <w:rsid w:val="001D644E"/>
    <w:rsid w:val="001D6DA3"/>
    <w:rsid w:val="001E30E7"/>
    <w:rsid w:val="001E3ABF"/>
    <w:rsid w:val="001E64E2"/>
    <w:rsid w:val="001F2E27"/>
    <w:rsid w:val="002018E4"/>
    <w:rsid w:val="002032BB"/>
    <w:rsid w:val="002038E4"/>
    <w:rsid w:val="0020642F"/>
    <w:rsid w:val="00210735"/>
    <w:rsid w:val="00211850"/>
    <w:rsid w:val="00211E09"/>
    <w:rsid w:val="00214CFC"/>
    <w:rsid w:val="00215699"/>
    <w:rsid w:val="002161D0"/>
    <w:rsid w:val="00220740"/>
    <w:rsid w:val="002218F8"/>
    <w:rsid w:val="00222118"/>
    <w:rsid w:val="002222FD"/>
    <w:rsid w:val="002226B7"/>
    <w:rsid w:val="0022310D"/>
    <w:rsid w:val="0022331F"/>
    <w:rsid w:val="00223ACB"/>
    <w:rsid w:val="00226445"/>
    <w:rsid w:val="002304B8"/>
    <w:rsid w:val="0023081B"/>
    <w:rsid w:val="0023094F"/>
    <w:rsid w:val="00231A9B"/>
    <w:rsid w:val="0023458A"/>
    <w:rsid w:val="00235152"/>
    <w:rsid w:val="002376A5"/>
    <w:rsid w:val="00240BB8"/>
    <w:rsid w:val="00241D73"/>
    <w:rsid w:val="002438F2"/>
    <w:rsid w:val="0024411A"/>
    <w:rsid w:val="002442B9"/>
    <w:rsid w:val="00244C7B"/>
    <w:rsid w:val="002504F7"/>
    <w:rsid w:val="00251D8F"/>
    <w:rsid w:val="0025770B"/>
    <w:rsid w:val="00270A85"/>
    <w:rsid w:val="0027110F"/>
    <w:rsid w:val="0027217D"/>
    <w:rsid w:val="00272A81"/>
    <w:rsid w:val="0027358A"/>
    <w:rsid w:val="00274D31"/>
    <w:rsid w:val="002752F9"/>
    <w:rsid w:val="0027696A"/>
    <w:rsid w:val="002801B9"/>
    <w:rsid w:val="002805FD"/>
    <w:rsid w:val="002824BF"/>
    <w:rsid w:val="0028395B"/>
    <w:rsid w:val="0028427F"/>
    <w:rsid w:val="0028694C"/>
    <w:rsid w:val="0028700A"/>
    <w:rsid w:val="00291B0E"/>
    <w:rsid w:val="0029358A"/>
    <w:rsid w:val="00294466"/>
    <w:rsid w:val="002A7748"/>
    <w:rsid w:val="002B156B"/>
    <w:rsid w:val="002C1982"/>
    <w:rsid w:val="002C4A33"/>
    <w:rsid w:val="002D0662"/>
    <w:rsid w:val="002D1913"/>
    <w:rsid w:val="002D1F19"/>
    <w:rsid w:val="002D5292"/>
    <w:rsid w:val="002D60E9"/>
    <w:rsid w:val="002E0425"/>
    <w:rsid w:val="002E0667"/>
    <w:rsid w:val="002E248C"/>
    <w:rsid w:val="002E2A74"/>
    <w:rsid w:val="002E3A5B"/>
    <w:rsid w:val="002E43D8"/>
    <w:rsid w:val="002E4892"/>
    <w:rsid w:val="002E71D7"/>
    <w:rsid w:val="002F5940"/>
    <w:rsid w:val="002F6389"/>
    <w:rsid w:val="00303D2F"/>
    <w:rsid w:val="00311EBA"/>
    <w:rsid w:val="00313CF6"/>
    <w:rsid w:val="0031577D"/>
    <w:rsid w:val="00316A28"/>
    <w:rsid w:val="003176D9"/>
    <w:rsid w:val="0032000B"/>
    <w:rsid w:val="003215AB"/>
    <w:rsid w:val="00324640"/>
    <w:rsid w:val="003247B4"/>
    <w:rsid w:val="00326174"/>
    <w:rsid w:val="00326B01"/>
    <w:rsid w:val="003317A3"/>
    <w:rsid w:val="00332D30"/>
    <w:rsid w:val="00336687"/>
    <w:rsid w:val="00337922"/>
    <w:rsid w:val="00340EB6"/>
    <w:rsid w:val="003420DB"/>
    <w:rsid w:val="00343834"/>
    <w:rsid w:val="003470CD"/>
    <w:rsid w:val="00347D2F"/>
    <w:rsid w:val="00350599"/>
    <w:rsid w:val="003549F9"/>
    <w:rsid w:val="00355DD5"/>
    <w:rsid w:val="00356F6B"/>
    <w:rsid w:val="00362621"/>
    <w:rsid w:val="00362734"/>
    <w:rsid w:val="003708DE"/>
    <w:rsid w:val="00370D58"/>
    <w:rsid w:val="003739CB"/>
    <w:rsid w:val="003739DD"/>
    <w:rsid w:val="00376912"/>
    <w:rsid w:val="00381472"/>
    <w:rsid w:val="00382B62"/>
    <w:rsid w:val="003840E1"/>
    <w:rsid w:val="003855A7"/>
    <w:rsid w:val="00385D61"/>
    <w:rsid w:val="00390CD1"/>
    <w:rsid w:val="00394A75"/>
    <w:rsid w:val="00396B16"/>
    <w:rsid w:val="003A1EA7"/>
    <w:rsid w:val="003A4569"/>
    <w:rsid w:val="003A525F"/>
    <w:rsid w:val="003A6478"/>
    <w:rsid w:val="003B5F49"/>
    <w:rsid w:val="003B72A5"/>
    <w:rsid w:val="003C0142"/>
    <w:rsid w:val="003C0988"/>
    <w:rsid w:val="003C2102"/>
    <w:rsid w:val="003C4EF3"/>
    <w:rsid w:val="003C61F9"/>
    <w:rsid w:val="003C7247"/>
    <w:rsid w:val="003D0B8D"/>
    <w:rsid w:val="003D3A51"/>
    <w:rsid w:val="003D62AB"/>
    <w:rsid w:val="003D7B0D"/>
    <w:rsid w:val="003E41BC"/>
    <w:rsid w:val="003E572D"/>
    <w:rsid w:val="003F10C8"/>
    <w:rsid w:val="003F1108"/>
    <w:rsid w:val="003F119D"/>
    <w:rsid w:val="003F403D"/>
    <w:rsid w:val="003F6A1F"/>
    <w:rsid w:val="003F7768"/>
    <w:rsid w:val="003F7E77"/>
    <w:rsid w:val="0040225D"/>
    <w:rsid w:val="0040539E"/>
    <w:rsid w:val="00410FD4"/>
    <w:rsid w:val="00413A22"/>
    <w:rsid w:val="004153F3"/>
    <w:rsid w:val="0041663F"/>
    <w:rsid w:val="00420783"/>
    <w:rsid w:val="00421B3C"/>
    <w:rsid w:val="00424996"/>
    <w:rsid w:val="00425E1C"/>
    <w:rsid w:val="00425FE0"/>
    <w:rsid w:val="00432DB0"/>
    <w:rsid w:val="00434997"/>
    <w:rsid w:val="00435B19"/>
    <w:rsid w:val="0043655D"/>
    <w:rsid w:val="00442611"/>
    <w:rsid w:val="00442E4F"/>
    <w:rsid w:val="0044647D"/>
    <w:rsid w:val="004469A5"/>
    <w:rsid w:val="00447020"/>
    <w:rsid w:val="00447DD5"/>
    <w:rsid w:val="00465592"/>
    <w:rsid w:val="00465769"/>
    <w:rsid w:val="00466A31"/>
    <w:rsid w:val="00466A4F"/>
    <w:rsid w:val="00467899"/>
    <w:rsid w:val="00467C23"/>
    <w:rsid w:val="0047121F"/>
    <w:rsid w:val="0047229F"/>
    <w:rsid w:val="00481623"/>
    <w:rsid w:val="00481B42"/>
    <w:rsid w:val="00483681"/>
    <w:rsid w:val="00483999"/>
    <w:rsid w:val="004858B1"/>
    <w:rsid w:val="00485D25"/>
    <w:rsid w:val="0049174A"/>
    <w:rsid w:val="00491C26"/>
    <w:rsid w:val="00492B43"/>
    <w:rsid w:val="00493CE4"/>
    <w:rsid w:val="004979E0"/>
    <w:rsid w:val="004B2C43"/>
    <w:rsid w:val="004B3F7F"/>
    <w:rsid w:val="004B4317"/>
    <w:rsid w:val="004B4CE5"/>
    <w:rsid w:val="004C15A5"/>
    <w:rsid w:val="004C1C09"/>
    <w:rsid w:val="004C5CFA"/>
    <w:rsid w:val="004C633B"/>
    <w:rsid w:val="004C6B83"/>
    <w:rsid w:val="004D1513"/>
    <w:rsid w:val="004D780F"/>
    <w:rsid w:val="004E0CD6"/>
    <w:rsid w:val="004E3839"/>
    <w:rsid w:val="004E45E1"/>
    <w:rsid w:val="004E69C0"/>
    <w:rsid w:val="004E7BB4"/>
    <w:rsid w:val="004F1363"/>
    <w:rsid w:val="00502994"/>
    <w:rsid w:val="005039C3"/>
    <w:rsid w:val="0050561C"/>
    <w:rsid w:val="00506E0B"/>
    <w:rsid w:val="0051112F"/>
    <w:rsid w:val="0051146C"/>
    <w:rsid w:val="005114F5"/>
    <w:rsid w:val="005152F6"/>
    <w:rsid w:val="00516309"/>
    <w:rsid w:val="00520A72"/>
    <w:rsid w:val="0052172C"/>
    <w:rsid w:val="005225D6"/>
    <w:rsid w:val="0052546D"/>
    <w:rsid w:val="0052775F"/>
    <w:rsid w:val="0053027B"/>
    <w:rsid w:val="00530904"/>
    <w:rsid w:val="00532D00"/>
    <w:rsid w:val="00532E1D"/>
    <w:rsid w:val="0053424C"/>
    <w:rsid w:val="005348E5"/>
    <w:rsid w:val="00542F9E"/>
    <w:rsid w:val="005438AC"/>
    <w:rsid w:val="00543B3D"/>
    <w:rsid w:val="00544443"/>
    <w:rsid w:val="00550C75"/>
    <w:rsid w:val="00550E16"/>
    <w:rsid w:val="005518B2"/>
    <w:rsid w:val="00551D94"/>
    <w:rsid w:val="005545F0"/>
    <w:rsid w:val="00554F99"/>
    <w:rsid w:val="00556A14"/>
    <w:rsid w:val="00557693"/>
    <w:rsid w:val="00561937"/>
    <w:rsid w:val="00561F1C"/>
    <w:rsid w:val="00564151"/>
    <w:rsid w:val="00564339"/>
    <w:rsid w:val="005646C5"/>
    <w:rsid w:val="00566C63"/>
    <w:rsid w:val="00567F70"/>
    <w:rsid w:val="005729B1"/>
    <w:rsid w:val="0058413D"/>
    <w:rsid w:val="00585385"/>
    <w:rsid w:val="00586521"/>
    <w:rsid w:val="00587153"/>
    <w:rsid w:val="00587A7D"/>
    <w:rsid w:val="00590C58"/>
    <w:rsid w:val="00590F25"/>
    <w:rsid w:val="00593CD8"/>
    <w:rsid w:val="005953C2"/>
    <w:rsid w:val="0059619E"/>
    <w:rsid w:val="005A0706"/>
    <w:rsid w:val="005A1109"/>
    <w:rsid w:val="005A2B47"/>
    <w:rsid w:val="005A2F5F"/>
    <w:rsid w:val="005A6D7D"/>
    <w:rsid w:val="005A76BB"/>
    <w:rsid w:val="005A7AD3"/>
    <w:rsid w:val="005B183E"/>
    <w:rsid w:val="005B25D3"/>
    <w:rsid w:val="005B58B1"/>
    <w:rsid w:val="005B7646"/>
    <w:rsid w:val="005C2FC0"/>
    <w:rsid w:val="005C6EB9"/>
    <w:rsid w:val="005D1A8B"/>
    <w:rsid w:val="005D2D4C"/>
    <w:rsid w:val="005D654C"/>
    <w:rsid w:val="005E0942"/>
    <w:rsid w:val="005E09B1"/>
    <w:rsid w:val="005E0E49"/>
    <w:rsid w:val="005E3FD4"/>
    <w:rsid w:val="005E70B3"/>
    <w:rsid w:val="005F18C0"/>
    <w:rsid w:val="005F3448"/>
    <w:rsid w:val="005F4B4E"/>
    <w:rsid w:val="005F7FEF"/>
    <w:rsid w:val="00600863"/>
    <w:rsid w:val="00601ADE"/>
    <w:rsid w:val="00601F89"/>
    <w:rsid w:val="00606C31"/>
    <w:rsid w:val="00607BA1"/>
    <w:rsid w:val="00607E55"/>
    <w:rsid w:val="00617C6D"/>
    <w:rsid w:val="00624A61"/>
    <w:rsid w:val="00627168"/>
    <w:rsid w:val="006313A1"/>
    <w:rsid w:val="00631D3E"/>
    <w:rsid w:val="00632BBD"/>
    <w:rsid w:val="00633251"/>
    <w:rsid w:val="006334C4"/>
    <w:rsid w:val="006337C3"/>
    <w:rsid w:val="0063485E"/>
    <w:rsid w:val="006349BD"/>
    <w:rsid w:val="006350EB"/>
    <w:rsid w:val="0064079A"/>
    <w:rsid w:val="0064206F"/>
    <w:rsid w:val="006479CC"/>
    <w:rsid w:val="00650CE0"/>
    <w:rsid w:val="00652637"/>
    <w:rsid w:val="00653691"/>
    <w:rsid w:val="0065392C"/>
    <w:rsid w:val="006601E4"/>
    <w:rsid w:val="006619F8"/>
    <w:rsid w:val="0066274C"/>
    <w:rsid w:val="00663C6B"/>
    <w:rsid w:val="00664450"/>
    <w:rsid w:val="006659B3"/>
    <w:rsid w:val="00670097"/>
    <w:rsid w:val="0067078B"/>
    <w:rsid w:val="00672AA4"/>
    <w:rsid w:val="006823AE"/>
    <w:rsid w:val="00684E5C"/>
    <w:rsid w:val="00685E75"/>
    <w:rsid w:val="00691E5B"/>
    <w:rsid w:val="00694619"/>
    <w:rsid w:val="006A170A"/>
    <w:rsid w:val="006A6C34"/>
    <w:rsid w:val="006A7C21"/>
    <w:rsid w:val="006B4782"/>
    <w:rsid w:val="006B5BB0"/>
    <w:rsid w:val="006B61B4"/>
    <w:rsid w:val="006C12CC"/>
    <w:rsid w:val="006C3687"/>
    <w:rsid w:val="006D3CE6"/>
    <w:rsid w:val="006E20E7"/>
    <w:rsid w:val="006E2349"/>
    <w:rsid w:val="006E3901"/>
    <w:rsid w:val="006E7531"/>
    <w:rsid w:val="006E7AE0"/>
    <w:rsid w:val="006F4C50"/>
    <w:rsid w:val="006F5C99"/>
    <w:rsid w:val="0070022E"/>
    <w:rsid w:val="007007FD"/>
    <w:rsid w:val="00701D72"/>
    <w:rsid w:val="007037C1"/>
    <w:rsid w:val="007058B8"/>
    <w:rsid w:val="00705DA5"/>
    <w:rsid w:val="00707A3F"/>
    <w:rsid w:val="00707C22"/>
    <w:rsid w:val="00713AB3"/>
    <w:rsid w:val="00714822"/>
    <w:rsid w:val="00723A1C"/>
    <w:rsid w:val="007261A0"/>
    <w:rsid w:val="0072631B"/>
    <w:rsid w:val="00730BB9"/>
    <w:rsid w:val="00740BF0"/>
    <w:rsid w:val="00743CFC"/>
    <w:rsid w:val="0074538F"/>
    <w:rsid w:val="00745890"/>
    <w:rsid w:val="007573A2"/>
    <w:rsid w:val="00760175"/>
    <w:rsid w:val="00761D3C"/>
    <w:rsid w:val="00763179"/>
    <w:rsid w:val="007661D6"/>
    <w:rsid w:val="00766929"/>
    <w:rsid w:val="007744E7"/>
    <w:rsid w:val="00775C19"/>
    <w:rsid w:val="007760FC"/>
    <w:rsid w:val="00776585"/>
    <w:rsid w:val="007774B9"/>
    <w:rsid w:val="00781242"/>
    <w:rsid w:val="00781AE2"/>
    <w:rsid w:val="00781E93"/>
    <w:rsid w:val="00782376"/>
    <w:rsid w:val="00783282"/>
    <w:rsid w:val="0079005F"/>
    <w:rsid w:val="007901A6"/>
    <w:rsid w:val="0079652C"/>
    <w:rsid w:val="007968EF"/>
    <w:rsid w:val="007A0A17"/>
    <w:rsid w:val="007A436C"/>
    <w:rsid w:val="007A5ACC"/>
    <w:rsid w:val="007A65B4"/>
    <w:rsid w:val="007A79D7"/>
    <w:rsid w:val="007B125B"/>
    <w:rsid w:val="007B1BB9"/>
    <w:rsid w:val="007B5264"/>
    <w:rsid w:val="007B5E00"/>
    <w:rsid w:val="007B62C3"/>
    <w:rsid w:val="007B6CC2"/>
    <w:rsid w:val="007C12D1"/>
    <w:rsid w:val="007C18A6"/>
    <w:rsid w:val="007E0668"/>
    <w:rsid w:val="007E358C"/>
    <w:rsid w:val="007E3BA8"/>
    <w:rsid w:val="007E6E2E"/>
    <w:rsid w:val="007F4E92"/>
    <w:rsid w:val="007F57CD"/>
    <w:rsid w:val="007F7D28"/>
    <w:rsid w:val="008024C4"/>
    <w:rsid w:val="0080305E"/>
    <w:rsid w:val="008032B1"/>
    <w:rsid w:val="0080368F"/>
    <w:rsid w:val="00803762"/>
    <w:rsid w:val="00803F7B"/>
    <w:rsid w:val="00804593"/>
    <w:rsid w:val="00810107"/>
    <w:rsid w:val="00811224"/>
    <w:rsid w:val="00812C6D"/>
    <w:rsid w:val="00814CDF"/>
    <w:rsid w:val="00815E80"/>
    <w:rsid w:val="008169C9"/>
    <w:rsid w:val="008177F6"/>
    <w:rsid w:val="0082455A"/>
    <w:rsid w:val="0082522F"/>
    <w:rsid w:val="00832873"/>
    <w:rsid w:val="008337AB"/>
    <w:rsid w:val="00835D88"/>
    <w:rsid w:val="0084155A"/>
    <w:rsid w:val="00844790"/>
    <w:rsid w:val="00850427"/>
    <w:rsid w:val="00850CEC"/>
    <w:rsid w:val="00850F7A"/>
    <w:rsid w:val="00851924"/>
    <w:rsid w:val="00851FB5"/>
    <w:rsid w:val="00853DE2"/>
    <w:rsid w:val="00854BEE"/>
    <w:rsid w:val="00854CC3"/>
    <w:rsid w:val="0085627B"/>
    <w:rsid w:val="00860A21"/>
    <w:rsid w:val="00863D3C"/>
    <w:rsid w:val="00872FB3"/>
    <w:rsid w:val="008770EC"/>
    <w:rsid w:val="00877D10"/>
    <w:rsid w:val="00882582"/>
    <w:rsid w:val="00884CA4"/>
    <w:rsid w:val="00886243"/>
    <w:rsid w:val="008901FD"/>
    <w:rsid w:val="00896EC8"/>
    <w:rsid w:val="00897450"/>
    <w:rsid w:val="00897451"/>
    <w:rsid w:val="008A32BE"/>
    <w:rsid w:val="008A7F24"/>
    <w:rsid w:val="008A7F28"/>
    <w:rsid w:val="008B4B41"/>
    <w:rsid w:val="008B542C"/>
    <w:rsid w:val="008B7291"/>
    <w:rsid w:val="008C51E4"/>
    <w:rsid w:val="008C67F0"/>
    <w:rsid w:val="008D0D65"/>
    <w:rsid w:val="008D0DFE"/>
    <w:rsid w:val="008D3A8E"/>
    <w:rsid w:val="008D41A0"/>
    <w:rsid w:val="008D592C"/>
    <w:rsid w:val="008E3051"/>
    <w:rsid w:val="008F34FB"/>
    <w:rsid w:val="008F408F"/>
    <w:rsid w:val="008F4457"/>
    <w:rsid w:val="008F705A"/>
    <w:rsid w:val="00901982"/>
    <w:rsid w:val="00901E34"/>
    <w:rsid w:val="00901E9C"/>
    <w:rsid w:val="00902087"/>
    <w:rsid w:val="0090490B"/>
    <w:rsid w:val="0090646A"/>
    <w:rsid w:val="00907E32"/>
    <w:rsid w:val="0091053B"/>
    <w:rsid w:val="00910959"/>
    <w:rsid w:val="00911552"/>
    <w:rsid w:val="00913247"/>
    <w:rsid w:val="00913F10"/>
    <w:rsid w:val="00914476"/>
    <w:rsid w:val="00924573"/>
    <w:rsid w:val="00930488"/>
    <w:rsid w:val="0093196D"/>
    <w:rsid w:val="00932134"/>
    <w:rsid w:val="00932DC2"/>
    <w:rsid w:val="0093447E"/>
    <w:rsid w:val="00940FA7"/>
    <w:rsid w:val="009429D6"/>
    <w:rsid w:val="0094419F"/>
    <w:rsid w:val="00944264"/>
    <w:rsid w:val="00947D2B"/>
    <w:rsid w:val="00952DAD"/>
    <w:rsid w:val="00960858"/>
    <w:rsid w:val="00960C75"/>
    <w:rsid w:val="009623C9"/>
    <w:rsid w:val="00964C8C"/>
    <w:rsid w:val="00965592"/>
    <w:rsid w:val="0096761C"/>
    <w:rsid w:val="009716CC"/>
    <w:rsid w:val="00972ABE"/>
    <w:rsid w:val="00973C31"/>
    <w:rsid w:val="009757B1"/>
    <w:rsid w:val="00977EDC"/>
    <w:rsid w:val="0098631B"/>
    <w:rsid w:val="00986EC8"/>
    <w:rsid w:val="00986FE8"/>
    <w:rsid w:val="00991BF5"/>
    <w:rsid w:val="0099397B"/>
    <w:rsid w:val="00993999"/>
    <w:rsid w:val="009A093E"/>
    <w:rsid w:val="009A1199"/>
    <w:rsid w:val="009A1944"/>
    <w:rsid w:val="009A1D53"/>
    <w:rsid w:val="009A2083"/>
    <w:rsid w:val="009A2A23"/>
    <w:rsid w:val="009A2F26"/>
    <w:rsid w:val="009A3669"/>
    <w:rsid w:val="009A4149"/>
    <w:rsid w:val="009A471E"/>
    <w:rsid w:val="009B3764"/>
    <w:rsid w:val="009B451F"/>
    <w:rsid w:val="009B4745"/>
    <w:rsid w:val="009B6395"/>
    <w:rsid w:val="009C15A7"/>
    <w:rsid w:val="009C4238"/>
    <w:rsid w:val="009C43AD"/>
    <w:rsid w:val="009C45B0"/>
    <w:rsid w:val="009C71A8"/>
    <w:rsid w:val="009D172E"/>
    <w:rsid w:val="009D4859"/>
    <w:rsid w:val="009D5A9A"/>
    <w:rsid w:val="009F2889"/>
    <w:rsid w:val="009F56A6"/>
    <w:rsid w:val="009F7E8A"/>
    <w:rsid w:val="00A04BE6"/>
    <w:rsid w:val="00A068DE"/>
    <w:rsid w:val="00A162C6"/>
    <w:rsid w:val="00A21893"/>
    <w:rsid w:val="00A222FA"/>
    <w:rsid w:val="00A22D8B"/>
    <w:rsid w:val="00A2511D"/>
    <w:rsid w:val="00A25EA6"/>
    <w:rsid w:val="00A3059D"/>
    <w:rsid w:val="00A30745"/>
    <w:rsid w:val="00A31931"/>
    <w:rsid w:val="00A36F0A"/>
    <w:rsid w:val="00A406B6"/>
    <w:rsid w:val="00A40F42"/>
    <w:rsid w:val="00A4131E"/>
    <w:rsid w:val="00A4290A"/>
    <w:rsid w:val="00A42D80"/>
    <w:rsid w:val="00A47432"/>
    <w:rsid w:val="00A5298E"/>
    <w:rsid w:val="00A536F4"/>
    <w:rsid w:val="00A53C72"/>
    <w:rsid w:val="00A541EB"/>
    <w:rsid w:val="00A64BDE"/>
    <w:rsid w:val="00A71ACC"/>
    <w:rsid w:val="00A75412"/>
    <w:rsid w:val="00A76502"/>
    <w:rsid w:val="00A81737"/>
    <w:rsid w:val="00A81763"/>
    <w:rsid w:val="00A8766B"/>
    <w:rsid w:val="00A9522C"/>
    <w:rsid w:val="00AA17CB"/>
    <w:rsid w:val="00AA4EFE"/>
    <w:rsid w:val="00AA6314"/>
    <w:rsid w:val="00AB0FFB"/>
    <w:rsid w:val="00AB3C33"/>
    <w:rsid w:val="00AB61D1"/>
    <w:rsid w:val="00AB6C6D"/>
    <w:rsid w:val="00AC155C"/>
    <w:rsid w:val="00AC4472"/>
    <w:rsid w:val="00AD12A6"/>
    <w:rsid w:val="00AD31E8"/>
    <w:rsid w:val="00AE288E"/>
    <w:rsid w:val="00AF381F"/>
    <w:rsid w:val="00AF41EA"/>
    <w:rsid w:val="00AF527B"/>
    <w:rsid w:val="00AF5CBF"/>
    <w:rsid w:val="00AF5DAD"/>
    <w:rsid w:val="00AF6E83"/>
    <w:rsid w:val="00B002E7"/>
    <w:rsid w:val="00B00B54"/>
    <w:rsid w:val="00B0335B"/>
    <w:rsid w:val="00B0339A"/>
    <w:rsid w:val="00B03B68"/>
    <w:rsid w:val="00B04BBF"/>
    <w:rsid w:val="00B05F46"/>
    <w:rsid w:val="00B0797C"/>
    <w:rsid w:val="00B123F9"/>
    <w:rsid w:val="00B12C4D"/>
    <w:rsid w:val="00B13D75"/>
    <w:rsid w:val="00B16626"/>
    <w:rsid w:val="00B16F89"/>
    <w:rsid w:val="00B178B1"/>
    <w:rsid w:val="00B2129A"/>
    <w:rsid w:val="00B21A6C"/>
    <w:rsid w:val="00B2316A"/>
    <w:rsid w:val="00B2420B"/>
    <w:rsid w:val="00B26092"/>
    <w:rsid w:val="00B2643E"/>
    <w:rsid w:val="00B265C8"/>
    <w:rsid w:val="00B31018"/>
    <w:rsid w:val="00B33B03"/>
    <w:rsid w:val="00B34170"/>
    <w:rsid w:val="00B35870"/>
    <w:rsid w:val="00B400B5"/>
    <w:rsid w:val="00B4469D"/>
    <w:rsid w:val="00B45CF6"/>
    <w:rsid w:val="00B471C7"/>
    <w:rsid w:val="00B53832"/>
    <w:rsid w:val="00B54C49"/>
    <w:rsid w:val="00B607AE"/>
    <w:rsid w:val="00B6512C"/>
    <w:rsid w:val="00B65CCD"/>
    <w:rsid w:val="00B6641E"/>
    <w:rsid w:val="00B7087C"/>
    <w:rsid w:val="00B7350C"/>
    <w:rsid w:val="00B77ACE"/>
    <w:rsid w:val="00B84589"/>
    <w:rsid w:val="00B859D6"/>
    <w:rsid w:val="00B945BF"/>
    <w:rsid w:val="00B957DE"/>
    <w:rsid w:val="00B96713"/>
    <w:rsid w:val="00B9799A"/>
    <w:rsid w:val="00BA3A94"/>
    <w:rsid w:val="00BA3D10"/>
    <w:rsid w:val="00BA3D36"/>
    <w:rsid w:val="00BA71D6"/>
    <w:rsid w:val="00BB10E4"/>
    <w:rsid w:val="00BC1360"/>
    <w:rsid w:val="00BC1A58"/>
    <w:rsid w:val="00BC3122"/>
    <w:rsid w:val="00BC3977"/>
    <w:rsid w:val="00BC4008"/>
    <w:rsid w:val="00BC4A0C"/>
    <w:rsid w:val="00BC78B0"/>
    <w:rsid w:val="00BC79DD"/>
    <w:rsid w:val="00BD1806"/>
    <w:rsid w:val="00BD22FD"/>
    <w:rsid w:val="00BD3AD9"/>
    <w:rsid w:val="00BD3DBA"/>
    <w:rsid w:val="00BD78A1"/>
    <w:rsid w:val="00BE0A7A"/>
    <w:rsid w:val="00BF044A"/>
    <w:rsid w:val="00BF4D24"/>
    <w:rsid w:val="00BF546E"/>
    <w:rsid w:val="00BF7750"/>
    <w:rsid w:val="00BF7945"/>
    <w:rsid w:val="00C003F2"/>
    <w:rsid w:val="00C04276"/>
    <w:rsid w:val="00C050C5"/>
    <w:rsid w:val="00C102E7"/>
    <w:rsid w:val="00C10880"/>
    <w:rsid w:val="00C1490C"/>
    <w:rsid w:val="00C177FE"/>
    <w:rsid w:val="00C221C9"/>
    <w:rsid w:val="00C22983"/>
    <w:rsid w:val="00C23E63"/>
    <w:rsid w:val="00C25121"/>
    <w:rsid w:val="00C2580A"/>
    <w:rsid w:val="00C265CB"/>
    <w:rsid w:val="00C27CBE"/>
    <w:rsid w:val="00C3129F"/>
    <w:rsid w:val="00C4221F"/>
    <w:rsid w:val="00C4285A"/>
    <w:rsid w:val="00C502F0"/>
    <w:rsid w:val="00C514DD"/>
    <w:rsid w:val="00C5151D"/>
    <w:rsid w:val="00C53EF4"/>
    <w:rsid w:val="00C5686A"/>
    <w:rsid w:val="00C61135"/>
    <w:rsid w:val="00C6117E"/>
    <w:rsid w:val="00C64223"/>
    <w:rsid w:val="00C733CA"/>
    <w:rsid w:val="00C73850"/>
    <w:rsid w:val="00C73942"/>
    <w:rsid w:val="00C75008"/>
    <w:rsid w:val="00C758CC"/>
    <w:rsid w:val="00C75E5B"/>
    <w:rsid w:val="00C8121F"/>
    <w:rsid w:val="00C828E5"/>
    <w:rsid w:val="00C85EA0"/>
    <w:rsid w:val="00C85F9D"/>
    <w:rsid w:val="00C86891"/>
    <w:rsid w:val="00C87A37"/>
    <w:rsid w:val="00C914B1"/>
    <w:rsid w:val="00C91B41"/>
    <w:rsid w:val="00C91EFC"/>
    <w:rsid w:val="00CA171E"/>
    <w:rsid w:val="00CA2AEC"/>
    <w:rsid w:val="00CA4DF1"/>
    <w:rsid w:val="00CA7451"/>
    <w:rsid w:val="00CA796E"/>
    <w:rsid w:val="00CC0517"/>
    <w:rsid w:val="00CD2AA5"/>
    <w:rsid w:val="00CE21EB"/>
    <w:rsid w:val="00CE5FC7"/>
    <w:rsid w:val="00CF20D0"/>
    <w:rsid w:val="00CF5FCE"/>
    <w:rsid w:val="00D053E5"/>
    <w:rsid w:val="00D07492"/>
    <w:rsid w:val="00D07D72"/>
    <w:rsid w:val="00D11448"/>
    <w:rsid w:val="00D12329"/>
    <w:rsid w:val="00D1354F"/>
    <w:rsid w:val="00D137D9"/>
    <w:rsid w:val="00D16244"/>
    <w:rsid w:val="00D21A38"/>
    <w:rsid w:val="00D21B57"/>
    <w:rsid w:val="00D224D3"/>
    <w:rsid w:val="00D22A0B"/>
    <w:rsid w:val="00D25ECC"/>
    <w:rsid w:val="00D32C61"/>
    <w:rsid w:val="00D3383A"/>
    <w:rsid w:val="00D36F07"/>
    <w:rsid w:val="00D40CF6"/>
    <w:rsid w:val="00D46D45"/>
    <w:rsid w:val="00D52961"/>
    <w:rsid w:val="00D53161"/>
    <w:rsid w:val="00D546A8"/>
    <w:rsid w:val="00D57F08"/>
    <w:rsid w:val="00D61034"/>
    <w:rsid w:val="00D62260"/>
    <w:rsid w:val="00D718C0"/>
    <w:rsid w:val="00D73718"/>
    <w:rsid w:val="00D81B7D"/>
    <w:rsid w:val="00D820A7"/>
    <w:rsid w:val="00D82C40"/>
    <w:rsid w:val="00D844EA"/>
    <w:rsid w:val="00D85CE5"/>
    <w:rsid w:val="00D94D4D"/>
    <w:rsid w:val="00D95865"/>
    <w:rsid w:val="00DA0077"/>
    <w:rsid w:val="00DA301B"/>
    <w:rsid w:val="00DA4BF0"/>
    <w:rsid w:val="00DA5EDA"/>
    <w:rsid w:val="00DA5FDB"/>
    <w:rsid w:val="00DA75C6"/>
    <w:rsid w:val="00DB066C"/>
    <w:rsid w:val="00DB18B7"/>
    <w:rsid w:val="00DB411A"/>
    <w:rsid w:val="00DB42B1"/>
    <w:rsid w:val="00DB54E6"/>
    <w:rsid w:val="00DB587F"/>
    <w:rsid w:val="00DC0273"/>
    <w:rsid w:val="00DC1739"/>
    <w:rsid w:val="00DC255D"/>
    <w:rsid w:val="00DC2B30"/>
    <w:rsid w:val="00DC3565"/>
    <w:rsid w:val="00DC40A4"/>
    <w:rsid w:val="00DD245D"/>
    <w:rsid w:val="00DD6BD4"/>
    <w:rsid w:val="00DE02A7"/>
    <w:rsid w:val="00DE660F"/>
    <w:rsid w:val="00DE671C"/>
    <w:rsid w:val="00DF45EE"/>
    <w:rsid w:val="00DF45EF"/>
    <w:rsid w:val="00DF547C"/>
    <w:rsid w:val="00E032B8"/>
    <w:rsid w:val="00E06CE9"/>
    <w:rsid w:val="00E0716B"/>
    <w:rsid w:val="00E07CAA"/>
    <w:rsid w:val="00E07F6D"/>
    <w:rsid w:val="00E10C54"/>
    <w:rsid w:val="00E11382"/>
    <w:rsid w:val="00E12B75"/>
    <w:rsid w:val="00E13AFB"/>
    <w:rsid w:val="00E21CE9"/>
    <w:rsid w:val="00E34E3E"/>
    <w:rsid w:val="00E3729A"/>
    <w:rsid w:val="00E40B58"/>
    <w:rsid w:val="00E4216B"/>
    <w:rsid w:val="00E4345D"/>
    <w:rsid w:val="00E50A19"/>
    <w:rsid w:val="00E529F8"/>
    <w:rsid w:val="00E531B7"/>
    <w:rsid w:val="00E54418"/>
    <w:rsid w:val="00E54A83"/>
    <w:rsid w:val="00E56978"/>
    <w:rsid w:val="00E63127"/>
    <w:rsid w:val="00E64848"/>
    <w:rsid w:val="00E65588"/>
    <w:rsid w:val="00E66921"/>
    <w:rsid w:val="00E70C66"/>
    <w:rsid w:val="00E72748"/>
    <w:rsid w:val="00E75560"/>
    <w:rsid w:val="00E75EA2"/>
    <w:rsid w:val="00E7640A"/>
    <w:rsid w:val="00E82DF7"/>
    <w:rsid w:val="00E85DAA"/>
    <w:rsid w:val="00E86CD8"/>
    <w:rsid w:val="00E90F37"/>
    <w:rsid w:val="00E92472"/>
    <w:rsid w:val="00EA0BF1"/>
    <w:rsid w:val="00EA1163"/>
    <w:rsid w:val="00EA1F24"/>
    <w:rsid w:val="00EA522D"/>
    <w:rsid w:val="00EB4497"/>
    <w:rsid w:val="00EB483C"/>
    <w:rsid w:val="00EB5CF1"/>
    <w:rsid w:val="00EB6EFD"/>
    <w:rsid w:val="00EB73C4"/>
    <w:rsid w:val="00EB7514"/>
    <w:rsid w:val="00EC0E5F"/>
    <w:rsid w:val="00EC271F"/>
    <w:rsid w:val="00EC30DF"/>
    <w:rsid w:val="00EC38B5"/>
    <w:rsid w:val="00EC3A13"/>
    <w:rsid w:val="00EC3F8F"/>
    <w:rsid w:val="00EC74E6"/>
    <w:rsid w:val="00EC7AA5"/>
    <w:rsid w:val="00ED2171"/>
    <w:rsid w:val="00ED2BA1"/>
    <w:rsid w:val="00ED37AD"/>
    <w:rsid w:val="00ED3F31"/>
    <w:rsid w:val="00ED5F10"/>
    <w:rsid w:val="00EE5706"/>
    <w:rsid w:val="00EE5843"/>
    <w:rsid w:val="00EE5999"/>
    <w:rsid w:val="00EE67E5"/>
    <w:rsid w:val="00EE6AF2"/>
    <w:rsid w:val="00EE78AF"/>
    <w:rsid w:val="00EF1293"/>
    <w:rsid w:val="00EF2B6C"/>
    <w:rsid w:val="00EF59C7"/>
    <w:rsid w:val="00EF7E8D"/>
    <w:rsid w:val="00F01365"/>
    <w:rsid w:val="00F03D7E"/>
    <w:rsid w:val="00F1171D"/>
    <w:rsid w:val="00F13278"/>
    <w:rsid w:val="00F161CE"/>
    <w:rsid w:val="00F2121C"/>
    <w:rsid w:val="00F30D3F"/>
    <w:rsid w:val="00F31C71"/>
    <w:rsid w:val="00F35008"/>
    <w:rsid w:val="00F36305"/>
    <w:rsid w:val="00F370F2"/>
    <w:rsid w:val="00F50F69"/>
    <w:rsid w:val="00F56AA0"/>
    <w:rsid w:val="00F57D68"/>
    <w:rsid w:val="00F61F7A"/>
    <w:rsid w:val="00F67059"/>
    <w:rsid w:val="00F714D9"/>
    <w:rsid w:val="00F72478"/>
    <w:rsid w:val="00F74E25"/>
    <w:rsid w:val="00F85EAB"/>
    <w:rsid w:val="00F93D6C"/>
    <w:rsid w:val="00FA2A8C"/>
    <w:rsid w:val="00FA4075"/>
    <w:rsid w:val="00FA695E"/>
    <w:rsid w:val="00FA73EF"/>
    <w:rsid w:val="00FB01AE"/>
    <w:rsid w:val="00FB1C43"/>
    <w:rsid w:val="00FB27AE"/>
    <w:rsid w:val="00FB4499"/>
    <w:rsid w:val="00FC0284"/>
    <w:rsid w:val="00FC0AA1"/>
    <w:rsid w:val="00FC6B99"/>
    <w:rsid w:val="00FD144D"/>
    <w:rsid w:val="00FD227A"/>
    <w:rsid w:val="00FD3BDA"/>
    <w:rsid w:val="00FD4F86"/>
    <w:rsid w:val="00FD63BC"/>
    <w:rsid w:val="00FD7703"/>
    <w:rsid w:val="00FE07F5"/>
    <w:rsid w:val="00FE0C63"/>
    <w:rsid w:val="00FE139D"/>
    <w:rsid w:val="00FE32B6"/>
    <w:rsid w:val="00FE40BD"/>
    <w:rsid w:val="00FE646B"/>
    <w:rsid w:val="00FE6991"/>
    <w:rsid w:val="00FE6FDC"/>
    <w:rsid w:val="00FF1138"/>
    <w:rsid w:val="00FF144C"/>
    <w:rsid w:val="00FF15B4"/>
    <w:rsid w:val="00FF252E"/>
    <w:rsid w:val="00FF788A"/>
    <w:rsid w:val="04F131F1"/>
    <w:rsid w:val="07CA761E"/>
    <w:rsid w:val="101D3791"/>
    <w:rsid w:val="23167EBA"/>
    <w:rsid w:val="23384487"/>
    <w:rsid w:val="27B220FA"/>
    <w:rsid w:val="2A615219"/>
    <w:rsid w:val="3C82645A"/>
    <w:rsid w:val="411450DD"/>
    <w:rsid w:val="47D352B3"/>
    <w:rsid w:val="5BC77C0D"/>
    <w:rsid w:val="5C5935DA"/>
    <w:rsid w:val="6D2C5CCF"/>
    <w:rsid w:val="6E6C6858"/>
    <w:rsid w:val="70570D7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name="FollowedHyperlink"/>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0" w:lineRule="exact"/>
      <w:ind w:firstLine="200" w:firstLineChars="200"/>
      <w:jc w:val="both"/>
    </w:pPr>
    <w:rPr>
      <w:rFonts w:ascii="Times New Roman" w:hAnsi="Times New Roman" w:eastAsia="方正仿宋_GBK" w:cs="Times New Roman"/>
      <w:kern w:val="2"/>
      <w:sz w:val="32"/>
      <w:szCs w:val="22"/>
      <w:lang w:val="en-US" w:eastAsia="zh-CN" w:bidi="ar-SA"/>
    </w:rPr>
  </w:style>
  <w:style w:type="paragraph" w:styleId="2">
    <w:name w:val="heading 1"/>
    <w:basedOn w:val="1"/>
    <w:next w:val="1"/>
    <w:link w:val="21"/>
    <w:qFormat/>
    <w:uiPriority w:val="99"/>
    <w:pPr>
      <w:numPr>
        <w:ilvl w:val="0"/>
        <w:numId w:val="1"/>
      </w:numPr>
      <w:spacing w:before="104" w:after="104" w:line="240" w:lineRule="atLeast"/>
      <w:jc w:val="center"/>
      <w:textAlignment w:val="bottom"/>
      <w:outlineLvl w:val="0"/>
    </w:pPr>
    <w:rPr>
      <w:rFonts w:ascii="Arial Black" w:hAnsi="Arial Black" w:eastAsia="方正小标宋简体"/>
      <w:kern w:val="0"/>
      <w:sz w:val="20"/>
      <w:szCs w:val="20"/>
    </w:rPr>
  </w:style>
  <w:style w:type="paragraph" w:styleId="3">
    <w:name w:val="heading 2"/>
    <w:basedOn w:val="1"/>
    <w:next w:val="1"/>
    <w:link w:val="22"/>
    <w:qFormat/>
    <w:uiPriority w:val="99"/>
    <w:pPr>
      <w:keepNext/>
      <w:keepLines/>
      <w:spacing w:before="260" w:after="260" w:line="416" w:lineRule="atLeast"/>
      <w:outlineLvl w:val="1"/>
    </w:pPr>
    <w:rPr>
      <w:rFonts w:ascii="等线 Light" w:hAnsi="等线 Light" w:eastAsia="等线 Light"/>
      <w:b/>
      <w:bCs/>
      <w:kern w:val="0"/>
      <w:szCs w:val="32"/>
    </w:rPr>
  </w:style>
  <w:style w:type="character" w:default="1" w:styleId="16">
    <w:name w:val="Default Paragraph Font"/>
    <w:semiHidden/>
    <w:qFormat/>
    <w:uiPriority w:val="99"/>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qFormat/>
    <w:uiPriority w:val="99"/>
    <w:pPr>
      <w:jc w:val="left"/>
    </w:pPr>
    <w:rPr>
      <w:sz w:val="22"/>
    </w:rPr>
  </w:style>
  <w:style w:type="paragraph" w:styleId="5">
    <w:name w:val="Body Text"/>
    <w:basedOn w:val="1"/>
    <w:link w:val="24"/>
    <w:qFormat/>
    <w:uiPriority w:val="99"/>
    <w:rPr>
      <w:kern w:val="0"/>
      <w:szCs w:val="20"/>
    </w:rPr>
  </w:style>
  <w:style w:type="paragraph" w:styleId="6">
    <w:name w:val="Date"/>
    <w:basedOn w:val="1"/>
    <w:next w:val="1"/>
    <w:link w:val="25"/>
    <w:qFormat/>
    <w:uiPriority w:val="99"/>
    <w:pPr>
      <w:ind w:left="100" w:leftChars="2500"/>
    </w:pPr>
    <w:rPr>
      <w:rFonts w:eastAsia="宋体"/>
      <w:kern w:val="0"/>
      <w:sz w:val="20"/>
      <w:szCs w:val="20"/>
    </w:rPr>
  </w:style>
  <w:style w:type="paragraph" w:styleId="7">
    <w:name w:val="Balloon Text"/>
    <w:basedOn w:val="1"/>
    <w:link w:val="26"/>
    <w:qFormat/>
    <w:uiPriority w:val="99"/>
    <w:rPr>
      <w:rFonts w:ascii="等线" w:hAnsi="等线" w:eastAsia="等线"/>
      <w:kern w:val="0"/>
      <w:sz w:val="18"/>
      <w:szCs w:val="18"/>
    </w:rPr>
  </w:style>
  <w:style w:type="paragraph" w:styleId="8">
    <w:name w:val="footer"/>
    <w:basedOn w:val="1"/>
    <w:link w:val="27"/>
    <w:qFormat/>
    <w:uiPriority w:val="99"/>
    <w:pPr>
      <w:tabs>
        <w:tab w:val="center" w:pos="4153"/>
        <w:tab w:val="right" w:pos="8306"/>
      </w:tabs>
      <w:snapToGrid w:val="0"/>
      <w:jc w:val="left"/>
    </w:pPr>
    <w:rPr>
      <w:rFonts w:ascii="等线" w:hAnsi="等线" w:eastAsia="等线"/>
      <w:kern w:val="0"/>
      <w:sz w:val="18"/>
      <w:szCs w:val="18"/>
    </w:rPr>
  </w:style>
  <w:style w:type="paragraph" w:styleId="9">
    <w:name w:val="header"/>
    <w:basedOn w:val="1"/>
    <w:link w:val="28"/>
    <w:autoRedefine/>
    <w:qFormat/>
    <w:uiPriority w:val="99"/>
    <w:pPr>
      <w:pBdr>
        <w:bottom w:val="single" w:color="auto" w:sz="6" w:space="1"/>
      </w:pBdr>
      <w:tabs>
        <w:tab w:val="center" w:pos="4153"/>
        <w:tab w:val="right" w:pos="8306"/>
      </w:tabs>
      <w:snapToGrid w:val="0"/>
      <w:jc w:val="center"/>
    </w:pPr>
    <w:rPr>
      <w:rFonts w:ascii="等线" w:hAnsi="等线" w:eastAsia="等线"/>
      <w:kern w:val="0"/>
      <w:sz w:val="18"/>
      <w:szCs w:val="18"/>
    </w:rPr>
  </w:style>
  <w:style w:type="paragraph" w:styleId="10">
    <w:name w:val="toc 1"/>
    <w:basedOn w:val="1"/>
    <w:next w:val="1"/>
    <w:qFormat/>
    <w:uiPriority w:val="99"/>
  </w:style>
  <w:style w:type="paragraph" w:styleId="11">
    <w:name w:val="toc 2"/>
    <w:basedOn w:val="1"/>
    <w:next w:val="1"/>
    <w:autoRedefine/>
    <w:qFormat/>
    <w:uiPriority w:val="99"/>
    <w:pPr>
      <w:ind w:left="420" w:leftChars="200"/>
    </w:pPr>
  </w:style>
  <w:style w:type="paragraph" w:styleId="12">
    <w:name w:val="Body Text 2"/>
    <w:basedOn w:val="1"/>
    <w:link w:val="29"/>
    <w:autoRedefine/>
    <w:qFormat/>
    <w:uiPriority w:val="99"/>
    <w:pPr>
      <w:spacing w:after="120" w:line="480" w:lineRule="auto"/>
    </w:pPr>
    <w:rPr>
      <w:rFonts w:eastAsia="宋体"/>
      <w:kern w:val="0"/>
      <w:sz w:val="20"/>
      <w:szCs w:val="20"/>
    </w:rPr>
  </w:style>
  <w:style w:type="paragraph" w:styleId="13">
    <w:name w:val="annotation subject"/>
    <w:basedOn w:val="4"/>
    <w:next w:val="4"/>
    <w:link w:val="30"/>
    <w:autoRedefine/>
    <w:semiHidden/>
    <w:qFormat/>
    <w:uiPriority w:val="99"/>
    <w:rPr>
      <w:b/>
      <w:bCs/>
    </w:rPr>
  </w:style>
  <w:style w:type="table" w:styleId="15">
    <w:name w:val="Table Grid"/>
    <w:basedOn w:val="14"/>
    <w:autoRedefine/>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autoRedefine/>
    <w:qFormat/>
    <w:uiPriority w:val="99"/>
    <w:rPr>
      <w:rFonts w:cs="Times New Roman"/>
    </w:rPr>
  </w:style>
  <w:style w:type="character" w:styleId="18">
    <w:name w:val="FollowedHyperlink"/>
    <w:basedOn w:val="16"/>
    <w:autoRedefine/>
    <w:semiHidden/>
    <w:qFormat/>
    <w:uiPriority w:val="99"/>
    <w:rPr>
      <w:rFonts w:cs="Times New Roman"/>
      <w:color w:val="954F72"/>
      <w:u w:val="single"/>
    </w:rPr>
  </w:style>
  <w:style w:type="character" w:styleId="19">
    <w:name w:val="Hyperlink"/>
    <w:basedOn w:val="16"/>
    <w:autoRedefine/>
    <w:qFormat/>
    <w:uiPriority w:val="99"/>
    <w:rPr>
      <w:rFonts w:cs="Times New Roman"/>
      <w:color w:val="0563C1"/>
      <w:u w:val="single"/>
    </w:rPr>
  </w:style>
  <w:style w:type="character" w:styleId="20">
    <w:name w:val="annotation reference"/>
    <w:basedOn w:val="16"/>
    <w:autoRedefine/>
    <w:semiHidden/>
    <w:qFormat/>
    <w:uiPriority w:val="99"/>
    <w:rPr>
      <w:rFonts w:cs="Times New Roman"/>
      <w:sz w:val="21"/>
    </w:rPr>
  </w:style>
  <w:style w:type="character" w:customStyle="1" w:styleId="21">
    <w:name w:val="Heading 1 Char"/>
    <w:basedOn w:val="16"/>
    <w:link w:val="2"/>
    <w:autoRedefine/>
    <w:qFormat/>
    <w:locked/>
    <w:uiPriority w:val="99"/>
    <w:rPr>
      <w:rFonts w:ascii="Arial Black" w:hAnsi="Arial Black" w:eastAsia="方正小标宋简体" w:cs="Times New Roman"/>
      <w:kern w:val="0"/>
      <w:sz w:val="20"/>
    </w:rPr>
  </w:style>
  <w:style w:type="character" w:customStyle="1" w:styleId="22">
    <w:name w:val="Heading 2 Char"/>
    <w:basedOn w:val="16"/>
    <w:link w:val="3"/>
    <w:autoRedefine/>
    <w:qFormat/>
    <w:locked/>
    <w:uiPriority w:val="99"/>
    <w:rPr>
      <w:rFonts w:ascii="等线 Light" w:hAnsi="等线 Light" w:eastAsia="等线 Light" w:cs="Times New Roman"/>
      <w:b/>
      <w:sz w:val="32"/>
    </w:rPr>
  </w:style>
  <w:style w:type="character" w:customStyle="1" w:styleId="23">
    <w:name w:val="Comment Text Char"/>
    <w:basedOn w:val="16"/>
    <w:link w:val="4"/>
    <w:qFormat/>
    <w:locked/>
    <w:uiPriority w:val="99"/>
    <w:rPr>
      <w:rFonts w:ascii="Times New Roman" w:hAnsi="Times New Roman" w:eastAsia="方正仿宋_GBK" w:cs="Times New Roman"/>
      <w:kern w:val="2"/>
      <w:sz w:val="22"/>
    </w:rPr>
  </w:style>
  <w:style w:type="character" w:customStyle="1" w:styleId="24">
    <w:name w:val="Body Text Char"/>
    <w:basedOn w:val="16"/>
    <w:link w:val="5"/>
    <w:qFormat/>
    <w:locked/>
    <w:uiPriority w:val="99"/>
    <w:rPr>
      <w:rFonts w:ascii="Times New Roman" w:hAnsi="Times New Roman" w:eastAsia="方正仿宋_GBK" w:cs="Times New Roman"/>
      <w:sz w:val="32"/>
    </w:rPr>
  </w:style>
  <w:style w:type="character" w:customStyle="1" w:styleId="25">
    <w:name w:val="Date Char"/>
    <w:basedOn w:val="16"/>
    <w:link w:val="6"/>
    <w:autoRedefine/>
    <w:semiHidden/>
    <w:qFormat/>
    <w:locked/>
    <w:uiPriority w:val="99"/>
    <w:rPr>
      <w:rFonts w:ascii="Times New Roman" w:hAnsi="Times New Roman" w:eastAsia="宋体" w:cs="Times New Roman"/>
    </w:rPr>
  </w:style>
  <w:style w:type="character" w:customStyle="1" w:styleId="26">
    <w:name w:val="Balloon Text Char"/>
    <w:basedOn w:val="16"/>
    <w:link w:val="7"/>
    <w:semiHidden/>
    <w:qFormat/>
    <w:locked/>
    <w:uiPriority w:val="99"/>
    <w:rPr>
      <w:rFonts w:cs="Times New Roman"/>
      <w:sz w:val="18"/>
    </w:rPr>
  </w:style>
  <w:style w:type="character" w:customStyle="1" w:styleId="27">
    <w:name w:val="Footer Char"/>
    <w:basedOn w:val="16"/>
    <w:link w:val="8"/>
    <w:autoRedefine/>
    <w:qFormat/>
    <w:locked/>
    <w:uiPriority w:val="99"/>
    <w:rPr>
      <w:rFonts w:cs="Times New Roman"/>
      <w:sz w:val="18"/>
    </w:rPr>
  </w:style>
  <w:style w:type="character" w:customStyle="1" w:styleId="28">
    <w:name w:val="Header Char"/>
    <w:basedOn w:val="16"/>
    <w:link w:val="9"/>
    <w:autoRedefine/>
    <w:qFormat/>
    <w:locked/>
    <w:uiPriority w:val="99"/>
    <w:rPr>
      <w:rFonts w:cs="Times New Roman"/>
      <w:sz w:val="18"/>
    </w:rPr>
  </w:style>
  <w:style w:type="character" w:customStyle="1" w:styleId="29">
    <w:name w:val="Body Text 2 Char"/>
    <w:basedOn w:val="16"/>
    <w:link w:val="12"/>
    <w:autoRedefine/>
    <w:qFormat/>
    <w:locked/>
    <w:uiPriority w:val="99"/>
    <w:rPr>
      <w:rFonts w:ascii="Times New Roman" w:hAnsi="Times New Roman" w:eastAsia="宋体" w:cs="Times New Roman"/>
    </w:rPr>
  </w:style>
  <w:style w:type="character" w:customStyle="1" w:styleId="30">
    <w:name w:val="Comment Subject Char"/>
    <w:basedOn w:val="23"/>
    <w:link w:val="13"/>
    <w:autoRedefine/>
    <w:semiHidden/>
    <w:qFormat/>
    <w:locked/>
    <w:uiPriority w:val="99"/>
    <w:rPr>
      <w:b/>
    </w:rPr>
  </w:style>
  <w:style w:type="paragraph" w:customStyle="1" w:styleId="31">
    <w:name w:val="Body text|4"/>
    <w:basedOn w:val="1"/>
    <w:autoRedefine/>
    <w:qFormat/>
    <w:uiPriority w:val="99"/>
    <w:pPr>
      <w:spacing w:after="400" w:line="626" w:lineRule="exact"/>
      <w:jc w:val="center"/>
    </w:pPr>
    <w:rPr>
      <w:rFonts w:ascii="宋体" w:hAnsi="宋体" w:cs="宋体"/>
      <w:sz w:val="34"/>
      <w:szCs w:val="34"/>
      <w:lang w:val="zh-TW" w:eastAsia="zh-TW"/>
    </w:rPr>
  </w:style>
  <w:style w:type="paragraph" w:customStyle="1" w:styleId="32">
    <w:name w:val="样式 标题 1标题 1hy + 段前: 0.5 行 段后: 0.5 行"/>
    <w:basedOn w:val="2"/>
    <w:autoRedefine/>
    <w:qFormat/>
    <w:uiPriority w:val="99"/>
    <w:pPr>
      <w:spacing w:before="240" w:after="240"/>
      <w:jc w:val="left"/>
    </w:pPr>
    <w:rPr>
      <w:rFonts w:ascii="Arial" w:hAnsi="Arial" w:cs="宋体"/>
    </w:rPr>
  </w:style>
  <w:style w:type="paragraph" w:customStyle="1" w:styleId="33">
    <w:name w:val="列表段落1"/>
    <w:basedOn w:val="1"/>
    <w:autoRedefine/>
    <w:qFormat/>
    <w:uiPriority w:val="99"/>
    <w:pPr>
      <w:spacing w:line="240" w:lineRule="auto"/>
      <w:ind w:firstLine="420"/>
    </w:pPr>
    <w:rPr>
      <w:rFonts w:ascii="等线" w:hAnsi="等线" w:eastAsia="等线"/>
      <w:sz w:val="21"/>
    </w:rPr>
  </w:style>
  <w:style w:type="table" w:customStyle="1" w:styleId="34">
    <w:name w:val="粗边框"/>
    <w:qFormat/>
    <w:uiPriority w:val="99"/>
    <w:pPr>
      <w:widowControl w:val="0"/>
      <w:spacing w:line="280" w:lineRule="exact"/>
      <w:jc w:val="center"/>
    </w:pPr>
    <w:rPr>
      <w:rFonts w:ascii="Times New Roman" w:hAnsi="Times New Roman" w:eastAsia="宋体"/>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paragraph" w:customStyle="1" w:styleId="35">
    <w:name w:val="列表段落2"/>
    <w:basedOn w:val="1"/>
    <w:autoRedefine/>
    <w:qFormat/>
    <w:uiPriority w:val="99"/>
    <w:pPr>
      <w:ind w:firstLine="420"/>
    </w:pPr>
  </w:style>
  <w:style w:type="paragraph" w:customStyle="1" w:styleId="36">
    <w:name w:val="四级标题"/>
    <w:basedOn w:val="1"/>
    <w:autoRedefine/>
    <w:qFormat/>
    <w:uiPriority w:val="99"/>
    <w:pPr>
      <w:spacing w:line="240" w:lineRule="auto"/>
      <w:ind w:firstLine="562"/>
    </w:pPr>
    <w:rPr>
      <w:rFonts w:ascii="Calibri" w:hAnsi="Calibri" w:eastAsia="宋体"/>
      <w:b/>
      <w:bCs/>
      <w:sz w:val="28"/>
      <w:szCs w:val="28"/>
    </w:rPr>
  </w:style>
  <w:style w:type="paragraph" w:customStyle="1" w:styleId="37">
    <w:name w:val="二级标题"/>
    <w:basedOn w:val="1"/>
    <w:qFormat/>
    <w:uiPriority w:val="99"/>
    <w:pPr>
      <w:keepNext/>
      <w:keepLines/>
      <w:spacing w:line="360" w:lineRule="auto"/>
      <w:ind w:firstLine="0" w:firstLineChars="0"/>
      <w:outlineLvl w:val="2"/>
    </w:pPr>
    <w:rPr>
      <w:rFonts w:eastAsia="宋体"/>
      <w:b/>
      <w:bCs/>
      <w:kern w:val="0"/>
      <w:sz w:val="28"/>
      <w:szCs w:val="28"/>
    </w:rPr>
  </w:style>
  <w:style w:type="paragraph" w:customStyle="1" w:styleId="38">
    <w:name w:val="msonormal"/>
    <w:basedOn w:val="1"/>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9">
    <w:name w:val="font5"/>
    <w:basedOn w:val="1"/>
    <w:qFormat/>
    <w:uiPriority w:val="99"/>
    <w:pPr>
      <w:widowControl/>
      <w:spacing w:before="100" w:beforeAutospacing="1" w:after="100" w:afterAutospacing="1" w:line="240" w:lineRule="auto"/>
      <w:ind w:firstLine="0" w:firstLineChars="0"/>
      <w:jc w:val="left"/>
    </w:pPr>
    <w:rPr>
      <w:rFonts w:eastAsia="宋体"/>
      <w:color w:val="000000"/>
      <w:kern w:val="0"/>
      <w:sz w:val="22"/>
    </w:rPr>
  </w:style>
  <w:style w:type="paragraph" w:customStyle="1" w:styleId="40">
    <w:name w:val="font6"/>
    <w:basedOn w:val="1"/>
    <w:qFormat/>
    <w:uiPriority w:val="99"/>
    <w:pPr>
      <w:widowControl/>
      <w:spacing w:before="100" w:beforeAutospacing="1" w:after="100" w:afterAutospacing="1" w:line="240" w:lineRule="auto"/>
      <w:ind w:firstLine="0" w:firstLineChars="0"/>
      <w:jc w:val="left"/>
    </w:pPr>
    <w:rPr>
      <w:rFonts w:eastAsia="宋体"/>
      <w:kern w:val="0"/>
      <w:sz w:val="22"/>
    </w:rPr>
  </w:style>
  <w:style w:type="paragraph" w:customStyle="1" w:styleId="41">
    <w:name w:val="font7"/>
    <w:basedOn w:val="1"/>
    <w:qFormat/>
    <w:uiPriority w:val="99"/>
    <w:pPr>
      <w:widowControl/>
      <w:spacing w:before="100" w:beforeAutospacing="1" w:after="100" w:afterAutospacing="1" w:line="240" w:lineRule="auto"/>
      <w:ind w:firstLine="0" w:firstLineChars="0"/>
      <w:jc w:val="left"/>
    </w:pPr>
    <w:rPr>
      <w:rFonts w:ascii="宋体" w:hAnsi="宋体" w:eastAsia="宋体" w:cs="宋体"/>
      <w:color w:val="000000"/>
      <w:kern w:val="0"/>
      <w:sz w:val="22"/>
    </w:rPr>
  </w:style>
  <w:style w:type="paragraph" w:customStyle="1" w:styleId="42">
    <w:name w:val="font8"/>
    <w:basedOn w:val="1"/>
    <w:qFormat/>
    <w:uiPriority w:val="99"/>
    <w:pPr>
      <w:widowControl/>
      <w:spacing w:before="100" w:beforeAutospacing="1" w:after="100" w:afterAutospacing="1" w:line="240" w:lineRule="auto"/>
      <w:ind w:firstLine="0" w:firstLineChars="0"/>
      <w:jc w:val="left"/>
    </w:pPr>
    <w:rPr>
      <w:rFonts w:ascii="宋体" w:hAnsi="宋体" w:eastAsia="宋体" w:cs="宋体"/>
      <w:kern w:val="0"/>
      <w:sz w:val="22"/>
    </w:rPr>
  </w:style>
  <w:style w:type="paragraph" w:customStyle="1" w:styleId="43">
    <w:name w:val="font9"/>
    <w:basedOn w:val="1"/>
    <w:qFormat/>
    <w:uiPriority w:val="99"/>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44">
    <w:name w:val="xl65"/>
    <w:basedOn w:val="1"/>
    <w:qFormat/>
    <w:uiPriority w:val="99"/>
    <w:pPr>
      <w:widowControl/>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5">
    <w:name w:val="xl66"/>
    <w:basedOn w:val="1"/>
    <w:qFormat/>
    <w:uiPriority w:val="99"/>
    <w:pPr>
      <w:widowControl/>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6">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7">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8">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9">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b/>
      <w:bCs/>
      <w:kern w:val="0"/>
      <w:sz w:val="24"/>
      <w:szCs w:val="24"/>
    </w:rPr>
  </w:style>
  <w:style w:type="paragraph" w:customStyle="1" w:styleId="50">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51">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52">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53">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4"/>
      <w:szCs w:val="24"/>
    </w:rPr>
  </w:style>
  <w:style w:type="paragraph" w:customStyle="1" w:styleId="54">
    <w:name w:val="xl75"/>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5">
    <w:name w:val="xl76"/>
    <w:basedOn w:val="1"/>
    <w:qFormat/>
    <w:uiPriority w:val="99"/>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6">
    <w:name w:val="xl77"/>
    <w:basedOn w:val="1"/>
    <w:qFormat/>
    <w:uiPriority w:val="99"/>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57">
    <w:name w:val="xl78"/>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58">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9">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5B9BD5"/>
      <w:kern w:val="0"/>
      <w:sz w:val="24"/>
      <w:szCs w:val="24"/>
    </w:rPr>
  </w:style>
  <w:style w:type="paragraph" w:customStyle="1" w:styleId="60">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textAlignment w:val="center"/>
    </w:pPr>
    <w:rPr>
      <w:rFonts w:eastAsia="宋体"/>
      <w:color w:val="5B9BD5"/>
      <w:kern w:val="0"/>
      <w:sz w:val="24"/>
      <w:szCs w:val="24"/>
    </w:rPr>
  </w:style>
  <w:style w:type="paragraph" w:customStyle="1" w:styleId="61">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62">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4"/>
      <w:szCs w:val="24"/>
    </w:rPr>
  </w:style>
  <w:style w:type="paragraph" w:styleId="63">
    <w:name w:val="List Paragraph"/>
    <w:basedOn w:val="1"/>
    <w:qFormat/>
    <w:uiPriority w:val="99"/>
    <w:pPr>
      <w:ind w:firstLine="420"/>
    </w:pPr>
  </w:style>
  <w:style w:type="paragraph" w:customStyle="1" w:styleId="64">
    <w:name w:val="font10"/>
    <w:basedOn w:val="1"/>
    <w:qFormat/>
    <w:uiPriority w:val="99"/>
    <w:pPr>
      <w:widowControl/>
      <w:spacing w:before="100" w:beforeAutospacing="1" w:after="100" w:afterAutospacing="1" w:line="240" w:lineRule="auto"/>
      <w:ind w:firstLine="0" w:firstLineChars="0"/>
      <w:jc w:val="left"/>
    </w:pPr>
    <w:rPr>
      <w:rFonts w:ascii="宋体" w:hAnsi="宋体" w:eastAsia="宋体" w:cs="宋体"/>
      <w:color w:val="0000FF"/>
      <w:kern w:val="0"/>
      <w:sz w:val="22"/>
    </w:rPr>
  </w:style>
  <w:style w:type="paragraph" w:customStyle="1" w:styleId="65">
    <w:name w:val="font11"/>
    <w:basedOn w:val="1"/>
    <w:qFormat/>
    <w:uiPriority w:val="99"/>
    <w:pPr>
      <w:widowControl/>
      <w:spacing w:before="100" w:beforeAutospacing="1" w:after="100" w:afterAutospacing="1" w:line="240" w:lineRule="auto"/>
      <w:ind w:firstLine="0" w:firstLineChars="0"/>
      <w:jc w:val="left"/>
    </w:pPr>
    <w:rPr>
      <w:rFonts w:eastAsia="宋体"/>
      <w:color w:val="0000FF"/>
      <w:kern w:val="0"/>
      <w:sz w:val="22"/>
    </w:rPr>
  </w:style>
  <w:style w:type="paragraph" w:customStyle="1" w:styleId="66">
    <w:name w:val="font12"/>
    <w:basedOn w:val="1"/>
    <w:qFormat/>
    <w:uiPriority w:val="99"/>
    <w:pPr>
      <w:widowControl/>
      <w:spacing w:before="100" w:beforeAutospacing="1" w:after="100" w:afterAutospacing="1" w:line="240" w:lineRule="auto"/>
      <w:ind w:firstLine="0" w:firstLineChars="0"/>
      <w:jc w:val="left"/>
    </w:pPr>
    <w:rPr>
      <w:rFonts w:ascii="宋体" w:hAnsi="宋体" w:eastAsia="宋体" w:cs="宋体"/>
      <w:color w:val="FF0000"/>
      <w:kern w:val="0"/>
      <w:sz w:val="22"/>
    </w:rPr>
  </w:style>
  <w:style w:type="paragraph" w:customStyle="1" w:styleId="67">
    <w:name w:val="font13"/>
    <w:basedOn w:val="1"/>
    <w:qFormat/>
    <w:uiPriority w:val="99"/>
    <w:pPr>
      <w:widowControl/>
      <w:spacing w:before="100" w:beforeAutospacing="1" w:after="100" w:afterAutospacing="1" w:line="240" w:lineRule="auto"/>
      <w:ind w:firstLine="0" w:firstLineChars="0"/>
      <w:jc w:val="left"/>
    </w:pPr>
    <w:rPr>
      <w:rFonts w:eastAsia="宋体"/>
      <w:color w:val="FF0000"/>
      <w:kern w:val="0"/>
      <w:sz w:val="22"/>
    </w:rPr>
  </w:style>
  <w:style w:type="paragraph" w:customStyle="1" w:styleId="68">
    <w:name w:val="xl63"/>
    <w:basedOn w:val="1"/>
    <w:qFormat/>
    <w:uiPriority w:val="99"/>
    <w:pPr>
      <w:widowControl/>
      <w:spacing w:before="100" w:beforeAutospacing="1" w:after="100" w:afterAutospacing="1" w:line="240" w:lineRule="auto"/>
      <w:ind w:firstLine="0" w:firstLineChars="0"/>
      <w:jc w:val="center"/>
      <w:textAlignment w:val="center"/>
    </w:pPr>
    <w:rPr>
      <w:rFonts w:eastAsia="宋体"/>
      <w:color w:val="000000"/>
      <w:kern w:val="0"/>
      <w:sz w:val="24"/>
      <w:szCs w:val="24"/>
    </w:rPr>
  </w:style>
  <w:style w:type="paragraph" w:customStyle="1" w:styleId="69">
    <w:name w:val="xl6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000000"/>
      <w:kern w:val="0"/>
      <w:sz w:val="24"/>
      <w:szCs w:val="24"/>
    </w:rPr>
  </w:style>
  <w:style w:type="paragraph" w:customStyle="1" w:styleId="70">
    <w:name w:val="xl84"/>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71">
    <w:name w:val="xl8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4"/>
      <w:szCs w:val="24"/>
    </w:rPr>
  </w:style>
  <w:style w:type="paragraph" w:customStyle="1" w:styleId="72">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73">
    <w:name w:val="xl8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FF"/>
      <w:kern w:val="0"/>
      <w:sz w:val="24"/>
      <w:szCs w:val="24"/>
    </w:rPr>
  </w:style>
  <w:style w:type="paragraph" w:customStyle="1" w:styleId="74">
    <w:name w:val="xl8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4"/>
      <w:szCs w:val="24"/>
    </w:rPr>
  </w:style>
  <w:style w:type="paragraph" w:customStyle="1" w:styleId="75">
    <w:name w:val="xl8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76">
    <w:name w:val="xl9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77">
    <w:name w:val="xl9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78">
    <w:name w:val="xl92"/>
    <w:basedOn w:val="1"/>
    <w:qFormat/>
    <w:uiPriority w:val="99"/>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79">
    <w:name w:val="xl93"/>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80">
    <w:name w:val="xl94"/>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81">
    <w:name w:val="xl95"/>
    <w:basedOn w:val="1"/>
    <w:qFormat/>
    <w:uiPriority w:val="99"/>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82">
    <w:name w:val="xl96"/>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83">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0000FF"/>
      <w:kern w:val="0"/>
      <w:sz w:val="24"/>
      <w:szCs w:val="24"/>
    </w:rPr>
  </w:style>
  <w:style w:type="paragraph" w:customStyle="1" w:styleId="84">
    <w:name w:val="Revision"/>
    <w:hidden/>
    <w:semiHidden/>
    <w:qFormat/>
    <w:uiPriority w:val="99"/>
    <w:rPr>
      <w:rFonts w:ascii="Times New Roman" w:hAnsi="Times New Roman" w:eastAsia="方正仿宋_GBK" w:cs="Times New Roman"/>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94</Pages>
  <Words>6676</Words>
  <Characters>7374</Characters>
  <Lines>0</Lines>
  <Paragraphs>0</Paragraphs>
  <TotalTime>4762</TotalTime>
  <ScaleCrop>false</ScaleCrop>
  <LinksUpToDate>false</LinksUpToDate>
  <CharactersWithSpaces>7565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2021-06-13T02:59:00Z</dcterms:created>
  <dc:creator>HP</dc:creator>
  <cp:lastModifiedBy>WPS_1664260647</cp:lastModifiedBy>
  <dcterms:modified xsi:type="dcterms:W3CDTF">2026-03-08T12:02:48Z</dcterms:modified>
  <cp:revision>233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EDD43599A5B849A4A28CB221F27FBDDE</vt:lpwstr>
  </property>
  <property fmtid="{D5CDD505-2E9C-101B-9397-08002B2CF9AE}" pid="4" name="KSOTemplateDocerSaveRecord">
    <vt:lpwstr>eyJoZGlkIjoiNjg4MWM2YmFhNjI2ZjBiMzdmZDQ5YWQxZGNmMDQ4ZWEiLCJ1c2VySWQiOiIxNDIwMzQ5NDg4In0=</vt:lpwstr>
  </property>
</Properties>
</file>