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205" w:rsidRDefault="00CA5EB8">
      <w:pPr>
        <w:pStyle w:val="a7"/>
        <w:snapToGrid w:val="0"/>
        <w:spacing w:before="0" w:beforeAutospacing="0" w:after="0" w:afterAutospacing="0" w:line="72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垫江县移民工作管理站</w:t>
      </w:r>
    </w:p>
    <w:p w:rsidR="00221205" w:rsidRDefault="00CA5EB8">
      <w:pPr>
        <w:pStyle w:val="a7"/>
        <w:snapToGrid w:val="0"/>
        <w:spacing w:before="0" w:beforeAutospacing="0" w:after="0" w:afterAutospacing="0" w:line="720" w:lineRule="exact"/>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2023</w:t>
      </w:r>
      <w:r>
        <w:rPr>
          <w:rFonts w:ascii="方正小标宋_GBK" w:eastAsia="方正小标宋_GBK" w:hAnsi="方正小标宋_GBK" w:cs="方正小标宋_GBK"/>
          <w:sz w:val="44"/>
          <w:szCs w:val="44"/>
          <w:shd w:val="clear" w:color="auto" w:fill="FFFFFF"/>
        </w:rPr>
        <w:t>年度决算公开说明</w:t>
      </w:r>
    </w:p>
    <w:p w:rsidR="00221205" w:rsidRDefault="00221205">
      <w:pPr>
        <w:pStyle w:val="a7"/>
        <w:shd w:val="clear" w:color="auto" w:fill="FFFFFF"/>
        <w:spacing w:before="0" w:beforeAutospacing="0" w:after="0" w:afterAutospacing="0" w:line="560" w:lineRule="exact"/>
        <w:ind w:firstLineChars="200" w:firstLine="643"/>
        <w:rPr>
          <w:rStyle w:val="a9"/>
          <w:rFonts w:ascii="方正黑体_GBK" w:eastAsia="方正黑体_GBK" w:hAnsi="黑体" w:cs="黑体" w:hint="default"/>
          <w:sz w:val="32"/>
          <w:szCs w:val="32"/>
          <w:shd w:val="clear" w:color="auto" w:fill="FFFFFF"/>
        </w:rPr>
      </w:pPr>
    </w:p>
    <w:p w:rsidR="00221205" w:rsidRDefault="00CA5EB8">
      <w:pPr>
        <w:pStyle w:val="a7"/>
        <w:shd w:val="clear" w:color="auto" w:fill="FFFFFF"/>
        <w:spacing w:before="0" w:beforeAutospacing="0" w:after="0" w:afterAutospacing="0" w:line="560" w:lineRule="exact"/>
        <w:ind w:firstLineChars="200" w:firstLine="643"/>
        <w:rPr>
          <w:rFonts w:ascii="方正黑体_GBK" w:eastAsia="方正黑体_GBK" w:hAnsi="黑体" w:cs="黑体" w:hint="default"/>
          <w:sz w:val="32"/>
          <w:szCs w:val="32"/>
        </w:rPr>
      </w:pPr>
      <w:r>
        <w:rPr>
          <w:rStyle w:val="a9"/>
          <w:rFonts w:ascii="方正黑体_GBK" w:eastAsia="方正黑体_GBK" w:hAnsi="黑体" w:cs="黑体"/>
          <w:sz w:val="32"/>
          <w:szCs w:val="32"/>
          <w:shd w:val="clear" w:color="auto" w:fill="FFFFFF"/>
        </w:rPr>
        <w:t>一、</w:t>
      </w:r>
      <w:r w:rsidR="00B06D8A">
        <w:rPr>
          <w:rStyle w:val="a9"/>
          <w:rFonts w:ascii="方正黑体_GBK" w:eastAsia="方正黑体_GBK" w:hAnsi="黑体" w:cs="黑体"/>
          <w:sz w:val="32"/>
          <w:szCs w:val="32"/>
          <w:shd w:val="clear" w:color="auto" w:fill="FFFFFF"/>
        </w:rPr>
        <w:t>单位</w:t>
      </w:r>
      <w:r>
        <w:rPr>
          <w:rStyle w:val="a9"/>
          <w:rFonts w:ascii="方正黑体_GBK" w:eastAsia="方正黑体_GBK" w:hAnsi="黑体" w:cs="黑体"/>
          <w:sz w:val="32"/>
          <w:szCs w:val="32"/>
          <w:shd w:val="clear" w:color="auto" w:fill="FFFFFF"/>
        </w:rPr>
        <w:t>基本情况</w:t>
      </w:r>
    </w:p>
    <w:p w:rsidR="00221205" w:rsidRDefault="00CA5EB8">
      <w:pPr>
        <w:pStyle w:val="a7"/>
        <w:shd w:val="clear" w:color="auto" w:fill="FFFFFF"/>
        <w:spacing w:before="0" w:beforeAutospacing="0" w:after="0" w:afterAutospacing="0" w:line="560" w:lineRule="exact"/>
        <w:ind w:firstLineChars="200" w:firstLine="640"/>
        <w:rPr>
          <w:rFonts w:ascii="方正楷体_GBK" w:eastAsia="方正楷体_GBK" w:hAnsi="方正仿宋_GBK" w:cs="方正仿宋_GBK" w:hint="default"/>
          <w:b/>
          <w:sz w:val="32"/>
          <w:szCs w:val="32"/>
        </w:rPr>
      </w:pPr>
      <w:r>
        <w:rPr>
          <w:rStyle w:val="a9"/>
          <w:rFonts w:ascii="方正楷体_GBK" w:eastAsia="方正楷体_GBK" w:hAnsi="楷体" w:cs="楷体"/>
          <w:b w:val="0"/>
          <w:sz w:val="32"/>
          <w:szCs w:val="32"/>
          <w:shd w:val="clear" w:color="auto" w:fill="FFFFFF"/>
        </w:rPr>
        <w:t>（一）职能职责</w:t>
      </w:r>
    </w:p>
    <w:p w:rsidR="00221205" w:rsidRDefault="00CA5EB8">
      <w:pPr>
        <w:spacing w:line="560" w:lineRule="exact"/>
        <w:ind w:firstLineChars="200" w:firstLine="640"/>
        <w:rPr>
          <w:rFonts w:ascii="方正仿宋_GBK" w:eastAsia="方正仿宋_GBK" w:hint="default"/>
          <w:sz w:val="32"/>
          <w:szCs w:val="32"/>
        </w:rPr>
      </w:pPr>
      <w:r>
        <w:rPr>
          <w:rFonts w:ascii="方正仿宋_GBK" w:eastAsia="方正仿宋_GBK"/>
          <w:sz w:val="32"/>
          <w:szCs w:val="32"/>
        </w:rPr>
        <w:t>本单位主要职能职责是：组织编制和实施水利水电工程移民安置规划；水库移民后期扶持人口指标动态管理；水库移民后期扶持、信访稳定、培训就业、教育管理；移民资金管理；小型水库移民困难帮扶；移民档案管理；对乡镇移民工作检查、指导、督促。</w:t>
      </w:r>
    </w:p>
    <w:p w:rsidR="00221205" w:rsidRDefault="00CA5EB8">
      <w:pPr>
        <w:pStyle w:val="a7"/>
        <w:shd w:val="clear" w:color="auto" w:fill="FFFFFF"/>
        <w:spacing w:before="0" w:beforeAutospacing="0" w:after="0" w:afterAutospacing="0" w:line="560" w:lineRule="exact"/>
        <w:ind w:firstLineChars="200" w:firstLine="640"/>
        <w:rPr>
          <w:rStyle w:val="a9"/>
          <w:rFonts w:ascii="方正楷体_GBK" w:eastAsia="方正楷体_GBK" w:hint="default"/>
          <w:shd w:val="clear" w:color="auto" w:fill="FFFFFF"/>
        </w:rPr>
      </w:pPr>
      <w:r>
        <w:rPr>
          <w:rStyle w:val="a9"/>
          <w:rFonts w:ascii="方正楷体_GBK" w:eastAsia="方正楷体_GBK" w:hAnsi="楷体" w:cs="楷体"/>
          <w:b w:val="0"/>
          <w:sz w:val="32"/>
          <w:szCs w:val="32"/>
          <w:shd w:val="clear" w:color="auto" w:fill="FFFFFF"/>
        </w:rPr>
        <w:t>（二）机构设置</w:t>
      </w:r>
    </w:p>
    <w:p w:rsidR="00221205" w:rsidRDefault="00CA5EB8">
      <w:pPr>
        <w:spacing w:line="560" w:lineRule="exact"/>
        <w:ind w:firstLineChars="200" w:firstLine="640"/>
        <w:rPr>
          <w:rFonts w:ascii="方正仿宋_GBK" w:eastAsia="方正仿宋_GBK" w:hint="default"/>
          <w:sz w:val="32"/>
          <w:szCs w:val="32"/>
        </w:rPr>
      </w:pPr>
      <w:r>
        <w:rPr>
          <w:rFonts w:ascii="方正仿宋_GBK" w:eastAsia="方正仿宋_GBK"/>
          <w:sz w:val="32"/>
          <w:szCs w:val="32"/>
        </w:rPr>
        <w:t>本单位为公共预算财政补助独立核算单位，在职职工</w:t>
      </w:r>
      <w:r>
        <w:rPr>
          <w:rFonts w:ascii="方正仿宋_GBK" w:eastAsia="方正仿宋_GBK"/>
          <w:sz w:val="32"/>
          <w:szCs w:val="32"/>
        </w:rPr>
        <w:t>9</w:t>
      </w:r>
      <w:r>
        <w:rPr>
          <w:rFonts w:ascii="方正仿宋_GBK" w:eastAsia="方正仿宋_GBK"/>
          <w:sz w:val="32"/>
          <w:szCs w:val="32"/>
        </w:rPr>
        <w:t>人，无内设机构设置。</w:t>
      </w:r>
    </w:p>
    <w:p w:rsidR="00221205" w:rsidRDefault="00CA5EB8">
      <w:pPr>
        <w:pStyle w:val="a7"/>
        <w:shd w:val="clear" w:color="auto" w:fill="FFFFFF"/>
        <w:spacing w:before="0" w:beforeAutospacing="0" w:after="0" w:afterAutospacing="0" w:line="560" w:lineRule="exact"/>
        <w:ind w:firstLineChars="200" w:firstLine="643"/>
        <w:rPr>
          <w:rStyle w:val="a9"/>
          <w:rFonts w:ascii="方正黑体_GBK" w:eastAsia="方正黑体_GBK" w:hAnsi="黑体" w:cs="黑体" w:hint="default"/>
          <w:sz w:val="32"/>
          <w:szCs w:val="32"/>
          <w:shd w:val="clear" w:color="auto" w:fill="FFFFFF"/>
        </w:rPr>
      </w:pPr>
      <w:r>
        <w:rPr>
          <w:rStyle w:val="a9"/>
          <w:rFonts w:ascii="方正黑体_GBK" w:eastAsia="方正黑体_GBK" w:hAnsi="黑体" w:cs="黑体"/>
          <w:sz w:val="32"/>
          <w:szCs w:val="32"/>
          <w:shd w:val="clear" w:color="auto" w:fill="FFFFFF"/>
        </w:rPr>
        <w:t>二、部门决算情况说明</w:t>
      </w:r>
    </w:p>
    <w:p w:rsidR="00221205" w:rsidRDefault="00CA5EB8">
      <w:pPr>
        <w:pStyle w:val="a7"/>
        <w:shd w:val="clear" w:color="auto" w:fill="FFFFFF"/>
        <w:spacing w:before="0" w:beforeAutospacing="0" w:after="0" w:afterAutospacing="0" w:line="560" w:lineRule="exact"/>
        <w:ind w:firstLineChars="200" w:firstLine="640"/>
        <w:rPr>
          <w:rStyle w:val="a9"/>
          <w:rFonts w:ascii="方正楷体_GBK" w:eastAsia="方正楷体_GBK" w:hint="default"/>
          <w:b w:val="0"/>
          <w:sz w:val="32"/>
          <w:szCs w:val="32"/>
        </w:rPr>
      </w:pPr>
      <w:r>
        <w:rPr>
          <w:rStyle w:val="a9"/>
          <w:rFonts w:ascii="方正楷体_GBK" w:eastAsia="方正楷体_GBK"/>
          <w:b w:val="0"/>
          <w:sz w:val="32"/>
          <w:szCs w:val="32"/>
        </w:rPr>
        <w:t>（一）收入支出决算总体情况说明</w:t>
      </w:r>
    </w:p>
    <w:p w:rsidR="00221205" w:rsidRDefault="00CA5EB8">
      <w:pPr>
        <w:spacing w:line="560" w:lineRule="exact"/>
        <w:ind w:firstLineChars="200" w:firstLine="640"/>
        <w:rPr>
          <w:rFonts w:ascii="方正仿宋_GBK" w:eastAsia="方正仿宋_GBK" w:hint="default"/>
          <w:sz w:val="32"/>
          <w:szCs w:val="32"/>
        </w:rPr>
      </w:pPr>
      <w:r>
        <w:rPr>
          <w:rFonts w:ascii="方正仿宋_GBK" w:eastAsia="方正仿宋_GBK"/>
          <w:sz w:val="32"/>
          <w:szCs w:val="32"/>
        </w:rPr>
        <w:t>1.</w:t>
      </w:r>
      <w:r>
        <w:rPr>
          <w:rFonts w:ascii="方正仿宋_GBK" w:eastAsia="方正仿宋_GBK"/>
          <w:sz w:val="32"/>
          <w:szCs w:val="32"/>
        </w:rPr>
        <w:t>总体情况。</w:t>
      </w:r>
      <w:r>
        <w:rPr>
          <w:rFonts w:ascii="方正仿宋_GBK" w:eastAsia="方正仿宋_GBK"/>
          <w:sz w:val="32"/>
          <w:szCs w:val="32"/>
        </w:rPr>
        <w:t>2023</w:t>
      </w:r>
      <w:r>
        <w:rPr>
          <w:rFonts w:ascii="方正仿宋_GBK" w:eastAsia="方正仿宋_GBK"/>
          <w:sz w:val="32"/>
          <w:szCs w:val="32"/>
        </w:rPr>
        <w:t>年度收入总计</w:t>
      </w:r>
      <w:r>
        <w:rPr>
          <w:rFonts w:ascii="方正仿宋_GBK" w:eastAsia="方正仿宋_GBK"/>
          <w:sz w:val="32"/>
          <w:szCs w:val="32"/>
        </w:rPr>
        <w:t>1487.16</w:t>
      </w:r>
      <w:r>
        <w:rPr>
          <w:rFonts w:ascii="方正仿宋_GBK" w:eastAsia="方正仿宋_GBK"/>
          <w:sz w:val="32"/>
          <w:szCs w:val="32"/>
        </w:rPr>
        <w:t>万元，支出总计</w:t>
      </w:r>
      <w:r>
        <w:rPr>
          <w:rFonts w:ascii="方正仿宋_GBK" w:eastAsia="方正仿宋_GBK"/>
          <w:sz w:val="32"/>
          <w:szCs w:val="32"/>
        </w:rPr>
        <w:t>1487.16</w:t>
      </w:r>
      <w:r>
        <w:rPr>
          <w:rFonts w:ascii="方正仿宋_GBK" w:eastAsia="方正仿宋_GBK"/>
          <w:sz w:val="32"/>
          <w:szCs w:val="32"/>
        </w:rPr>
        <w:t>万元。收支较上年决算数减少</w:t>
      </w:r>
      <w:r>
        <w:rPr>
          <w:rFonts w:ascii="方正仿宋_GBK" w:eastAsia="方正仿宋_GBK"/>
          <w:sz w:val="32"/>
          <w:szCs w:val="32"/>
        </w:rPr>
        <w:t>9202.59</w:t>
      </w:r>
      <w:r>
        <w:rPr>
          <w:rFonts w:ascii="方正仿宋_GBK" w:eastAsia="方正仿宋_GBK"/>
          <w:sz w:val="32"/>
          <w:szCs w:val="32"/>
        </w:rPr>
        <w:t>万元，下降</w:t>
      </w:r>
      <w:r>
        <w:rPr>
          <w:rFonts w:ascii="方正仿宋_GBK" w:eastAsia="方正仿宋_GBK"/>
          <w:sz w:val="32"/>
          <w:szCs w:val="32"/>
        </w:rPr>
        <w:t>86.09%</w:t>
      </w:r>
      <w:r>
        <w:rPr>
          <w:rFonts w:ascii="方正仿宋_GBK" w:eastAsia="方正仿宋_GBK"/>
          <w:sz w:val="32"/>
          <w:szCs w:val="32"/>
        </w:rPr>
        <w:t>，主要原因是</w:t>
      </w:r>
      <w:r>
        <w:rPr>
          <w:rFonts w:ascii="方正仿宋_GBK" w:eastAsia="方正仿宋_GBK"/>
          <w:sz w:val="32"/>
          <w:szCs w:val="32"/>
        </w:rPr>
        <w:t>2023</w:t>
      </w:r>
      <w:r>
        <w:rPr>
          <w:rFonts w:ascii="方正仿宋_GBK" w:eastAsia="方正仿宋_GBK"/>
          <w:sz w:val="32"/>
          <w:szCs w:val="32"/>
        </w:rPr>
        <w:t>年大中型水库移民后扶资金（基金）减少</w:t>
      </w:r>
      <w:r>
        <w:rPr>
          <w:rFonts w:ascii="方正仿宋_GBK" w:eastAsia="方正仿宋_GBK"/>
          <w:sz w:val="32"/>
          <w:szCs w:val="32"/>
        </w:rPr>
        <w:t>6780.00</w:t>
      </w:r>
      <w:r>
        <w:rPr>
          <w:rFonts w:ascii="方正仿宋_GBK" w:eastAsia="方正仿宋_GBK"/>
          <w:sz w:val="32"/>
          <w:szCs w:val="32"/>
        </w:rPr>
        <w:t>万元，三峡后续基金减少</w:t>
      </w:r>
      <w:r>
        <w:rPr>
          <w:rFonts w:ascii="方正仿宋_GBK" w:eastAsia="方正仿宋_GBK"/>
          <w:sz w:val="32"/>
          <w:szCs w:val="32"/>
        </w:rPr>
        <w:t>2400.00</w:t>
      </w:r>
      <w:r>
        <w:rPr>
          <w:rFonts w:ascii="方正仿宋_GBK" w:eastAsia="方正仿宋_GBK"/>
          <w:sz w:val="32"/>
          <w:szCs w:val="32"/>
        </w:rPr>
        <w:t>万元和节能环保支出减少</w:t>
      </w:r>
      <w:r>
        <w:rPr>
          <w:rFonts w:ascii="方正仿宋_GBK" w:eastAsia="方正仿宋_GBK"/>
          <w:sz w:val="32"/>
          <w:szCs w:val="32"/>
        </w:rPr>
        <w:t>5.45</w:t>
      </w:r>
      <w:r>
        <w:rPr>
          <w:rFonts w:ascii="方正仿宋_GBK" w:eastAsia="方正仿宋_GBK"/>
          <w:sz w:val="32"/>
          <w:szCs w:val="32"/>
        </w:rPr>
        <w:t>万元。</w:t>
      </w:r>
    </w:p>
    <w:p w:rsidR="00221205" w:rsidRDefault="00CA5EB8">
      <w:pPr>
        <w:spacing w:line="560" w:lineRule="exact"/>
        <w:ind w:firstLineChars="200" w:firstLine="640"/>
        <w:rPr>
          <w:rFonts w:ascii="方正仿宋_GBK" w:eastAsia="方正仿宋_GBK" w:hint="default"/>
          <w:sz w:val="32"/>
          <w:szCs w:val="32"/>
        </w:rPr>
      </w:pPr>
      <w:r>
        <w:rPr>
          <w:rFonts w:ascii="方正仿宋_GBK" w:eastAsia="方正仿宋_GBK"/>
          <w:sz w:val="32"/>
          <w:szCs w:val="32"/>
        </w:rPr>
        <w:t>2.</w:t>
      </w:r>
      <w:r>
        <w:rPr>
          <w:rFonts w:ascii="方正仿宋_GBK" w:eastAsia="方正仿宋_GBK"/>
          <w:sz w:val="32"/>
          <w:szCs w:val="32"/>
        </w:rPr>
        <w:t>收入情况。</w:t>
      </w:r>
      <w:r>
        <w:rPr>
          <w:rFonts w:ascii="方正仿宋_GBK" w:eastAsia="方正仿宋_GBK"/>
          <w:sz w:val="32"/>
          <w:szCs w:val="32"/>
        </w:rPr>
        <w:t>2023</w:t>
      </w:r>
      <w:r>
        <w:rPr>
          <w:rFonts w:ascii="方正仿宋_GBK" w:eastAsia="方正仿宋_GBK"/>
          <w:sz w:val="32"/>
          <w:szCs w:val="32"/>
        </w:rPr>
        <w:t>年度收入合计</w:t>
      </w:r>
      <w:r>
        <w:rPr>
          <w:rFonts w:ascii="方正仿宋_GBK" w:eastAsia="方正仿宋_GBK"/>
          <w:sz w:val="32"/>
          <w:szCs w:val="32"/>
        </w:rPr>
        <w:t>1368.32</w:t>
      </w:r>
      <w:r>
        <w:rPr>
          <w:rFonts w:ascii="方正仿宋_GBK" w:eastAsia="方正仿宋_GBK"/>
          <w:sz w:val="32"/>
          <w:szCs w:val="32"/>
        </w:rPr>
        <w:t>万元，较上年决算数减少</w:t>
      </w:r>
      <w:r>
        <w:rPr>
          <w:rFonts w:ascii="方正仿宋_GBK" w:eastAsia="方正仿宋_GBK"/>
          <w:sz w:val="32"/>
          <w:szCs w:val="32"/>
        </w:rPr>
        <w:t>9181.14</w:t>
      </w:r>
      <w:r>
        <w:rPr>
          <w:rFonts w:ascii="方正仿宋_GBK" w:eastAsia="方正仿宋_GBK"/>
          <w:sz w:val="32"/>
          <w:szCs w:val="32"/>
        </w:rPr>
        <w:t>万元，下降</w:t>
      </w:r>
      <w:r>
        <w:rPr>
          <w:rFonts w:ascii="方正仿宋_GBK" w:eastAsia="方正仿宋_GBK"/>
          <w:sz w:val="32"/>
          <w:szCs w:val="32"/>
        </w:rPr>
        <w:t>87.03%</w:t>
      </w:r>
      <w:r>
        <w:rPr>
          <w:rFonts w:ascii="方正仿宋_GBK" w:eastAsia="方正仿宋_GBK"/>
          <w:sz w:val="32"/>
          <w:szCs w:val="32"/>
        </w:rPr>
        <w:t>，主要原因是</w:t>
      </w:r>
      <w:r>
        <w:rPr>
          <w:rFonts w:ascii="方正仿宋_GBK" w:eastAsia="方正仿宋_GBK"/>
          <w:sz w:val="32"/>
          <w:szCs w:val="32"/>
        </w:rPr>
        <w:t>2023</w:t>
      </w:r>
      <w:r>
        <w:rPr>
          <w:rFonts w:ascii="方正仿宋_GBK" w:eastAsia="方正仿宋_GBK"/>
          <w:sz w:val="32"/>
          <w:szCs w:val="32"/>
        </w:rPr>
        <w:t>年大中型水库移民后扶资金（基金）收入减少</w:t>
      </w:r>
      <w:r>
        <w:rPr>
          <w:rFonts w:ascii="方正仿宋_GBK" w:eastAsia="方正仿宋_GBK"/>
          <w:sz w:val="32"/>
          <w:szCs w:val="32"/>
        </w:rPr>
        <w:t>6780.00</w:t>
      </w:r>
      <w:r>
        <w:rPr>
          <w:rFonts w:ascii="方正仿宋_GBK" w:eastAsia="方正仿宋_GBK"/>
          <w:sz w:val="32"/>
          <w:szCs w:val="32"/>
        </w:rPr>
        <w:t>万元和三峡后续基金收入减少</w:t>
      </w:r>
      <w:r>
        <w:rPr>
          <w:rFonts w:ascii="方正仿宋_GBK" w:eastAsia="方正仿宋_GBK"/>
          <w:sz w:val="32"/>
          <w:szCs w:val="32"/>
        </w:rPr>
        <w:t>2400.00</w:t>
      </w:r>
      <w:r>
        <w:rPr>
          <w:rFonts w:ascii="方正仿宋_GBK" w:eastAsia="方正仿宋_GBK"/>
          <w:sz w:val="32"/>
          <w:szCs w:val="32"/>
        </w:rPr>
        <w:t>万元。其中：财政拨款收</w:t>
      </w:r>
      <w:r>
        <w:rPr>
          <w:rFonts w:ascii="方正仿宋_GBK" w:eastAsia="方正仿宋_GBK"/>
          <w:sz w:val="32"/>
          <w:szCs w:val="32"/>
        </w:rPr>
        <w:lastRenderedPageBreak/>
        <w:t>入</w:t>
      </w:r>
      <w:r>
        <w:rPr>
          <w:rFonts w:ascii="方正仿宋_GBK" w:eastAsia="方正仿宋_GBK"/>
          <w:sz w:val="32"/>
          <w:szCs w:val="32"/>
        </w:rPr>
        <w:t>1280.29</w:t>
      </w:r>
      <w:r>
        <w:rPr>
          <w:rFonts w:ascii="方正仿宋_GBK" w:eastAsia="方正仿宋_GBK"/>
          <w:sz w:val="32"/>
          <w:szCs w:val="32"/>
        </w:rPr>
        <w:t>万元，占</w:t>
      </w:r>
      <w:r>
        <w:rPr>
          <w:rFonts w:ascii="方正仿宋_GBK" w:eastAsia="方正仿宋_GBK"/>
          <w:sz w:val="32"/>
          <w:szCs w:val="32"/>
        </w:rPr>
        <w:t>93.57%</w:t>
      </w:r>
      <w:r>
        <w:rPr>
          <w:rFonts w:ascii="方正仿宋_GBK" w:eastAsia="方正仿宋_GBK"/>
          <w:sz w:val="32"/>
          <w:szCs w:val="32"/>
        </w:rPr>
        <w:t>；事业收入</w:t>
      </w:r>
      <w:r>
        <w:rPr>
          <w:rFonts w:ascii="方正仿宋_GBK" w:eastAsia="方正仿宋_GBK"/>
          <w:sz w:val="32"/>
          <w:szCs w:val="32"/>
        </w:rPr>
        <w:t>0.00</w:t>
      </w:r>
      <w:r>
        <w:rPr>
          <w:rFonts w:ascii="方正仿宋_GBK" w:eastAsia="方正仿宋_GBK"/>
          <w:sz w:val="32"/>
          <w:szCs w:val="32"/>
        </w:rPr>
        <w:t>万元，占</w:t>
      </w:r>
      <w:r>
        <w:rPr>
          <w:rFonts w:ascii="方正仿宋_GBK" w:eastAsia="方正仿宋_GBK"/>
          <w:sz w:val="32"/>
          <w:szCs w:val="32"/>
        </w:rPr>
        <w:t>0.00%</w:t>
      </w:r>
      <w:r>
        <w:rPr>
          <w:rFonts w:ascii="方正仿宋_GBK" w:eastAsia="方正仿宋_GBK"/>
          <w:sz w:val="32"/>
          <w:szCs w:val="32"/>
        </w:rPr>
        <w:t>；经营收入</w:t>
      </w:r>
      <w:r>
        <w:rPr>
          <w:rFonts w:ascii="方正仿宋_GBK" w:eastAsia="方正仿宋_GBK"/>
          <w:sz w:val="32"/>
          <w:szCs w:val="32"/>
        </w:rPr>
        <w:t>0.00</w:t>
      </w:r>
      <w:r>
        <w:rPr>
          <w:rFonts w:ascii="方正仿宋_GBK" w:eastAsia="方正仿宋_GBK"/>
          <w:sz w:val="32"/>
          <w:szCs w:val="32"/>
        </w:rPr>
        <w:t>万元，占</w:t>
      </w:r>
      <w:r>
        <w:rPr>
          <w:rFonts w:ascii="方正仿宋_GBK" w:eastAsia="方正仿宋_GBK"/>
          <w:sz w:val="32"/>
          <w:szCs w:val="32"/>
        </w:rPr>
        <w:t>0.00%</w:t>
      </w:r>
      <w:r>
        <w:rPr>
          <w:rFonts w:ascii="方正仿宋_GBK" w:eastAsia="方正仿宋_GBK"/>
          <w:sz w:val="32"/>
          <w:szCs w:val="32"/>
        </w:rPr>
        <w:t>；其他收入</w:t>
      </w:r>
      <w:r>
        <w:rPr>
          <w:rFonts w:ascii="方正仿宋_GBK" w:eastAsia="方正仿宋_GBK"/>
          <w:sz w:val="32"/>
          <w:szCs w:val="32"/>
        </w:rPr>
        <w:t>88.03</w:t>
      </w:r>
      <w:r>
        <w:rPr>
          <w:rFonts w:ascii="方正仿宋_GBK" w:eastAsia="方正仿宋_GBK"/>
          <w:sz w:val="32"/>
          <w:szCs w:val="32"/>
        </w:rPr>
        <w:t>万元，占</w:t>
      </w:r>
      <w:r>
        <w:rPr>
          <w:rFonts w:ascii="方正仿宋_GBK" w:eastAsia="方正仿宋_GBK"/>
          <w:sz w:val="32"/>
          <w:szCs w:val="32"/>
        </w:rPr>
        <w:t>6.43%</w:t>
      </w:r>
      <w:r>
        <w:rPr>
          <w:rFonts w:ascii="方正仿宋_GBK" w:eastAsia="方正仿宋_GBK"/>
          <w:sz w:val="32"/>
          <w:szCs w:val="32"/>
        </w:rPr>
        <w:t>。此外，使用非财政拨款结余和专用结余</w:t>
      </w:r>
      <w:r>
        <w:rPr>
          <w:rFonts w:ascii="方正仿宋_GBK" w:eastAsia="方正仿宋_GBK"/>
          <w:sz w:val="32"/>
          <w:szCs w:val="32"/>
        </w:rPr>
        <w:t>0.00</w:t>
      </w:r>
      <w:r>
        <w:rPr>
          <w:rFonts w:ascii="方正仿宋_GBK" w:eastAsia="方正仿宋_GBK"/>
          <w:sz w:val="32"/>
          <w:szCs w:val="32"/>
        </w:rPr>
        <w:t>万元，年初结转和结余</w:t>
      </w:r>
      <w:r>
        <w:rPr>
          <w:rFonts w:ascii="方正仿宋_GBK" w:eastAsia="方正仿宋_GBK"/>
          <w:sz w:val="32"/>
          <w:szCs w:val="32"/>
        </w:rPr>
        <w:t>118.84</w:t>
      </w:r>
      <w:r>
        <w:rPr>
          <w:rFonts w:ascii="方正仿宋_GBK" w:eastAsia="方正仿宋_GBK"/>
          <w:sz w:val="32"/>
          <w:szCs w:val="32"/>
        </w:rPr>
        <w:t>万元。</w:t>
      </w:r>
    </w:p>
    <w:p w:rsidR="00221205" w:rsidRDefault="00CA5EB8">
      <w:pPr>
        <w:spacing w:line="560" w:lineRule="exact"/>
        <w:ind w:firstLineChars="200" w:firstLine="640"/>
        <w:rPr>
          <w:rFonts w:ascii="方正仿宋_GBK" w:eastAsia="方正仿宋_GBK" w:hint="default"/>
          <w:sz w:val="32"/>
          <w:szCs w:val="32"/>
        </w:rPr>
      </w:pPr>
      <w:r>
        <w:rPr>
          <w:rFonts w:ascii="方正仿宋_GBK" w:eastAsia="方正仿宋_GBK"/>
          <w:sz w:val="32"/>
          <w:szCs w:val="32"/>
        </w:rPr>
        <w:t>3.</w:t>
      </w:r>
      <w:r>
        <w:rPr>
          <w:rFonts w:ascii="方正仿宋_GBK" w:eastAsia="方正仿宋_GBK"/>
          <w:sz w:val="32"/>
          <w:szCs w:val="32"/>
        </w:rPr>
        <w:t>支出情况。</w:t>
      </w:r>
      <w:r>
        <w:rPr>
          <w:rFonts w:ascii="方正仿宋_GBK" w:eastAsia="方正仿宋_GBK"/>
          <w:sz w:val="32"/>
          <w:szCs w:val="32"/>
        </w:rPr>
        <w:t>2023</w:t>
      </w:r>
      <w:r>
        <w:rPr>
          <w:rFonts w:ascii="方正仿宋_GBK" w:eastAsia="方正仿宋_GBK"/>
          <w:sz w:val="32"/>
          <w:szCs w:val="32"/>
        </w:rPr>
        <w:t>年度支出合计</w:t>
      </w:r>
      <w:r>
        <w:rPr>
          <w:rFonts w:ascii="方正仿宋_GBK" w:eastAsia="方正仿宋_GBK"/>
          <w:sz w:val="32"/>
          <w:szCs w:val="32"/>
        </w:rPr>
        <w:t>1330.99</w:t>
      </w:r>
      <w:r>
        <w:rPr>
          <w:rFonts w:ascii="方正仿宋_GBK" w:eastAsia="方正仿宋_GBK"/>
          <w:sz w:val="32"/>
          <w:szCs w:val="32"/>
        </w:rPr>
        <w:t>万元，较上年决算数减少</w:t>
      </w:r>
      <w:r>
        <w:rPr>
          <w:rFonts w:ascii="方正仿宋_GBK" w:eastAsia="方正仿宋_GBK"/>
          <w:sz w:val="32"/>
          <w:szCs w:val="32"/>
        </w:rPr>
        <w:t>9239.92</w:t>
      </w:r>
      <w:r>
        <w:rPr>
          <w:rFonts w:ascii="方正仿宋_GBK" w:eastAsia="方正仿宋_GBK"/>
          <w:sz w:val="32"/>
          <w:szCs w:val="32"/>
        </w:rPr>
        <w:t>万元，下降</w:t>
      </w:r>
      <w:r>
        <w:rPr>
          <w:rFonts w:ascii="方正仿宋_GBK" w:eastAsia="方正仿宋_GBK"/>
          <w:sz w:val="32"/>
          <w:szCs w:val="32"/>
        </w:rPr>
        <w:t>87.41%</w:t>
      </w:r>
      <w:r>
        <w:rPr>
          <w:rFonts w:ascii="方正仿宋_GBK" w:eastAsia="方正仿宋_GBK"/>
          <w:sz w:val="32"/>
          <w:szCs w:val="32"/>
        </w:rPr>
        <w:t>，主要原因是</w:t>
      </w:r>
      <w:r>
        <w:rPr>
          <w:rFonts w:ascii="方正仿宋_GBK" w:eastAsia="方正仿宋_GBK"/>
          <w:sz w:val="32"/>
          <w:szCs w:val="32"/>
        </w:rPr>
        <w:t>2023</w:t>
      </w:r>
      <w:r>
        <w:rPr>
          <w:rFonts w:ascii="方正仿宋_GBK" w:eastAsia="方正仿宋_GBK"/>
          <w:sz w:val="32"/>
          <w:szCs w:val="32"/>
        </w:rPr>
        <w:t>年大中型水库移民后扶资金（基金）支出减少</w:t>
      </w:r>
      <w:r>
        <w:rPr>
          <w:rFonts w:ascii="方正仿宋_GBK" w:eastAsia="方正仿宋_GBK"/>
          <w:sz w:val="32"/>
          <w:szCs w:val="32"/>
        </w:rPr>
        <w:t>6780.00</w:t>
      </w:r>
      <w:r>
        <w:rPr>
          <w:rFonts w:ascii="方正仿宋_GBK" w:eastAsia="方正仿宋_GBK"/>
          <w:sz w:val="32"/>
          <w:szCs w:val="32"/>
        </w:rPr>
        <w:t>万元，三峡后续基金支出减少</w:t>
      </w:r>
      <w:r>
        <w:rPr>
          <w:rFonts w:ascii="方正仿宋_GBK" w:eastAsia="方正仿宋_GBK"/>
          <w:sz w:val="32"/>
          <w:szCs w:val="32"/>
        </w:rPr>
        <w:t>2400.00</w:t>
      </w:r>
      <w:r>
        <w:rPr>
          <w:rFonts w:ascii="方正仿宋_GBK" w:eastAsia="方正仿宋_GBK"/>
          <w:sz w:val="32"/>
          <w:szCs w:val="32"/>
        </w:rPr>
        <w:t>万元，节能环保支出减少</w:t>
      </w:r>
      <w:r>
        <w:rPr>
          <w:rFonts w:ascii="方正仿宋_GBK" w:eastAsia="方正仿宋_GBK"/>
          <w:sz w:val="32"/>
          <w:szCs w:val="32"/>
        </w:rPr>
        <w:t>5.45</w:t>
      </w:r>
      <w:r>
        <w:rPr>
          <w:rFonts w:ascii="方正仿宋_GBK" w:eastAsia="方正仿宋_GBK"/>
          <w:sz w:val="32"/>
          <w:szCs w:val="32"/>
        </w:rPr>
        <w:t>万元，周嘉勤劳村美丽家园建设支出减少</w:t>
      </w:r>
      <w:r>
        <w:rPr>
          <w:rFonts w:ascii="方正仿宋_GBK" w:eastAsia="方正仿宋_GBK"/>
          <w:sz w:val="32"/>
          <w:szCs w:val="32"/>
        </w:rPr>
        <w:t>34.53</w:t>
      </w:r>
      <w:r>
        <w:rPr>
          <w:rFonts w:ascii="方正仿宋_GBK" w:eastAsia="方正仿宋_GBK"/>
          <w:sz w:val="32"/>
          <w:szCs w:val="32"/>
        </w:rPr>
        <w:t>万元。其中：基本支出</w:t>
      </w:r>
      <w:r>
        <w:rPr>
          <w:rFonts w:ascii="方正仿宋_GBK" w:eastAsia="方正仿宋_GBK"/>
          <w:sz w:val="32"/>
          <w:szCs w:val="32"/>
        </w:rPr>
        <w:t>245.31</w:t>
      </w:r>
      <w:r>
        <w:rPr>
          <w:rFonts w:ascii="方正仿宋_GBK" w:eastAsia="方正仿宋_GBK"/>
          <w:sz w:val="32"/>
          <w:szCs w:val="32"/>
        </w:rPr>
        <w:t>万元，占</w:t>
      </w:r>
      <w:r>
        <w:rPr>
          <w:rFonts w:ascii="方正仿宋_GBK" w:eastAsia="方正仿宋_GBK"/>
          <w:sz w:val="32"/>
          <w:szCs w:val="32"/>
        </w:rPr>
        <w:t>18.43%</w:t>
      </w:r>
      <w:r>
        <w:rPr>
          <w:rFonts w:ascii="方正仿宋_GBK" w:eastAsia="方正仿宋_GBK"/>
          <w:sz w:val="32"/>
          <w:szCs w:val="32"/>
        </w:rPr>
        <w:t>；项目支出</w:t>
      </w:r>
      <w:r>
        <w:rPr>
          <w:rFonts w:ascii="方正仿宋_GBK" w:eastAsia="方正仿宋_GBK"/>
          <w:sz w:val="32"/>
          <w:szCs w:val="32"/>
        </w:rPr>
        <w:t>1085.68</w:t>
      </w:r>
      <w:r>
        <w:rPr>
          <w:rFonts w:ascii="方正仿宋_GBK" w:eastAsia="方正仿宋_GBK"/>
          <w:sz w:val="32"/>
          <w:szCs w:val="32"/>
        </w:rPr>
        <w:t>万元，占</w:t>
      </w:r>
      <w:r>
        <w:rPr>
          <w:rFonts w:ascii="方正仿宋_GBK" w:eastAsia="方正仿宋_GBK"/>
          <w:sz w:val="32"/>
          <w:szCs w:val="32"/>
        </w:rPr>
        <w:t>81.57%</w:t>
      </w:r>
      <w:r>
        <w:rPr>
          <w:rFonts w:ascii="方正仿宋_GBK" w:eastAsia="方正仿宋_GBK"/>
          <w:sz w:val="32"/>
          <w:szCs w:val="32"/>
        </w:rPr>
        <w:t>；经营支出</w:t>
      </w:r>
      <w:r>
        <w:rPr>
          <w:rFonts w:ascii="方正仿宋_GBK" w:eastAsia="方正仿宋_GBK"/>
          <w:sz w:val="32"/>
          <w:szCs w:val="32"/>
        </w:rPr>
        <w:t>0.00</w:t>
      </w:r>
      <w:r>
        <w:rPr>
          <w:rFonts w:ascii="方正仿宋_GBK" w:eastAsia="方正仿宋_GBK"/>
          <w:sz w:val="32"/>
          <w:szCs w:val="32"/>
        </w:rPr>
        <w:t>万元，占</w:t>
      </w:r>
      <w:r>
        <w:rPr>
          <w:rFonts w:ascii="方正仿宋_GBK" w:eastAsia="方正仿宋_GBK"/>
          <w:sz w:val="32"/>
          <w:szCs w:val="32"/>
        </w:rPr>
        <w:t>0.00%</w:t>
      </w:r>
      <w:r>
        <w:rPr>
          <w:rFonts w:ascii="方正仿宋_GBK" w:eastAsia="方正仿宋_GBK"/>
          <w:sz w:val="32"/>
          <w:szCs w:val="32"/>
        </w:rPr>
        <w:t>。此外，结余分配</w:t>
      </w:r>
      <w:r>
        <w:rPr>
          <w:rFonts w:ascii="方正仿宋_GBK" w:eastAsia="方正仿宋_GBK"/>
          <w:sz w:val="32"/>
          <w:szCs w:val="32"/>
        </w:rPr>
        <w:t>0.00</w:t>
      </w:r>
      <w:r>
        <w:rPr>
          <w:rFonts w:ascii="方正仿宋_GBK" w:eastAsia="方正仿宋_GBK"/>
          <w:sz w:val="32"/>
          <w:szCs w:val="32"/>
        </w:rPr>
        <w:t>万元。</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int="default"/>
          <w:sz w:val="32"/>
          <w:szCs w:val="32"/>
        </w:rPr>
      </w:pPr>
      <w:r>
        <w:rPr>
          <w:rFonts w:ascii="方正仿宋_GBK" w:eastAsia="方正仿宋_GBK"/>
          <w:sz w:val="32"/>
          <w:szCs w:val="32"/>
        </w:rPr>
        <w:t>4.</w:t>
      </w:r>
      <w:r>
        <w:rPr>
          <w:rFonts w:ascii="方正仿宋_GBK" w:eastAsia="方正仿宋_GBK"/>
          <w:sz w:val="32"/>
          <w:szCs w:val="32"/>
        </w:rPr>
        <w:t>结转结余情况。</w:t>
      </w:r>
      <w:r>
        <w:rPr>
          <w:rFonts w:ascii="方正仿宋_GBK" w:eastAsia="方正仿宋_GBK"/>
          <w:sz w:val="32"/>
          <w:szCs w:val="32"/>
        </w:rPr>
        <w:t>2023</w:t>
      </w:r>
      <w:r>
        <w:rPr>
          <w:rFonts w:ascii="方正仿宋_GBK" w:eastAsia="方正仿宋_GBK"/>
          <w:sz w:val="32"/>
          <w:szCs w:val="32"/>
        </w:rPr>
        <w:t>年度年末结转和结余</w:t>
      </w:r>
      <w:r>
        <w:rPr>
          <w:rFonts w:ascii="方正仿宋_GBK" w:eastAsia="方正仿宋_GBK"/>
          <w:sz w:val="32"/>
          <w:szCs w:val="32"/>
        </w:rPr>
        <w:t>156.</w:t>
      </w:r>
      <w:r>
        <w:rPr>
          <w:rFonts w:ascii="方正仿宋_GBK" w:eastAsia="方正仿宋_GBK"/>
          <w:sz w:val="32"/>
          <w:szCs w:val="32"/>
        </w:rPr>
        <w:t>18</w:t>
      </w:r>
      <w:r>
        <w:rPr>
          <w:rFonts w:ascii="方正仿宋_GBK" w:eastAsia="方正仿宋_GBK"/>
          <w:sz w:val="32"/>
          <w:szCs w:val="32"/>
        </w:rPr>
        <w:t>万元，较上年决算数增加</w:t>
      </w:r>
      <w:r>
        <w:rPr>
          <w:rFonts w:ascii="方正仿宋_GBK" w:eastAsia="方正仿宋_GBK"/>
          <w:sz w:val="32"/>
          <w:szCs w:val="32"/>
        </w:rPr>
        <w:t>37.34</w:t>
      </w:r>
      <w:r>
        <w:rPr>
          <w:rFonts w:ascii="方正仿宋_GBK" w:eastAsia="方正仿宋_GBK"/>
          <w:sz w:val="32"/>
          <w:szCs w:val="32"/>
        </w:rPr>
        <w:t>万元，增长</w:t>
      </w:r>
      <w:r>
        <w:rPr>
          <w:rFonts w:ascii="方正仿宋_GBK" w:eastAsia="方正仿宋_GBK"/>
          <w:sz w:val="32"/>
          <w:szCs w:val="32"/>
        </w:rPr>
        <w:t>31.42%</w:t>
      </w:r>
      <w:r>
        <w:rPr>
          <w:rFonts w:ascii="方正仿宋_GBK" w:eastAsia="方正仿宋_GBK"/>
          <w:sz w:val="32"/>
          <w:szCs w:val="32"/>
        </w:rPr>
        <w:t>，主要原因是</w:t>
      </w:r>
      <w:r>
        <w:rPr>
          <w:rFonts w:ascii="方正仿宋_GBK" w:eastAsia="方正仿宋_GBK"/>
          <w:sz w:val="32"/>
          <w:szCs w:val="32"/>
        </w:rPr>
        <w:t>2023</w:t>
      </w:r>
      <w:r>
        <w:rPr>
          <w:rFonts w:ascii="方正仿宋_GBK" w:eastAsia="方正仿宋_GBK"/>
          <w:sz w:val="32"/>
          <w:szCs w:val="32"/>
        </w:rPr>
        <w:t>年移民信访维稳经费未支付完，导致结转结余增加。</w:t>
      </w:r>
    </w:p>
    <w:p w:rsidR="00221205" w:rsidRDefault="00CA5EB8">
      <w:pPr>
        <w:pStyle w:val="a7"/>
        <w:shd w:val="clear" w:color="auto" w:fill="FFFFFF"/>
        <w:spacing w:before="0" w:beforeAutospacing="0" w:after="0" w:afterAutospacing="0" w:line="560" w:lineRule="exact"/>
        <w:ind w:firstLineChars="200" w:firstLine="640"/>
        <w:rPr>
          <w:rStyle w:val="a9"/>
          <w:rFonts w:ascii="方正楷体_GBK" w:eastAsia="方正楷体_GBK" w:hint="default"/>
          <w:b w:val="0"/>
          <w:sz w:val="32"/>
          <w:szCs w:val="32"/>
        </w:rPr>
      </w:pPr>
      <w:r>
        <w:rPr>
          <w:rStyle w:val="a9"/>
          <w:rFonts w:ascii="方正楷体_GBK" w:eastAsia="方正楷体_GBK"/>
          <w:b w:val="0"/>
          <w:sz w:val="32"/>
          <w:szCs w:val="32"/>
        </w:rPr>
        <w:t>（二）财政拨款收入支出决算总体情况说明</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int="default"/>
          <w:sz w:val="32"/>
          <w:szCs w:val="32"/>
        </w:rPr>
      </w:pPr>
      <w:r>
        <w:rPr>
          <w:rFonts w:ascii="方正仿宋_GBK" w:eastAsia="方正仿宋_GBK"/>
          <w:sz w:val="32"/>
          <w:szCs w:val="32"/>
        </w:rPr>
        <w:t>2023</w:t>
      </w:r>
      <w:r>
        <w:rPr>
          <w:rFonts w:ascii="方正仿宋_GBK" w:eastAsia="方正仿宋_GBK"/>
          <w:sz w:val="32"/>
          <w:szCs w:val="32"/>
        </w:rPr>
        <w:t>年度财政拨款收、支总计</w:t>
      </w:r>
      <w:r>
        <w:rPr>
          <w:rFonts w:ascii="方正仿宋_GBK" w:eastAsia="方正仿宋_GBK"/>
          <w:sz w:val="32"/>
          <w:szCs w:val="32"/>
        </w:rPr>
        <w:t>1280.29</w:t>
      </w:r>
      <w:r>
        <w:rPr>
          <w:rFonts w:ascii="方正仿宋_GBK" w:eastAsia="方正仿宋_GBK"/>
          <w:sz w:val="32"/>
          <w:szCs w:val="32"/>
        </w:rPr>
        <w:t>万元。与</w:t>
      </w:r>
      <w:r>
        <w:rPr>
          <w:rFonts w:ascii="方正仿宋_GBK" w:eastAsia="方正仿宋_GBK"/>
          <w:sz w:val="32"/>
          <w:szCs w:val="32"/>
        </w:rPr>
        <w:t>2022</w:t>
      </w:r>
      <w:r>
        <w:rPr>
          <w:rFonts w:ascii="方正仿宋_GBK" w:eastAsia="方正仿宋_GBK"/>
          <w:sz w:val="32"/>
          <w:szCs w:val="32"/>
        </w:rPr>
        <w:t>年相比，财政拨款收、支总计各减少</w:t>
      </w:r>
      <w:r>
        <w:rPr>
          <w:rFonts w:ascii="方正仿宋_GBK" w:eastAsia="方正仿宋_GBK"/>
          <w:sz w:val="32"/>
          <w:szCs w:val="32"/>
        </w:rPr>
        <w:t>9219.17</w:t>
      </w:r>
      <w:r>
        <w:rPr>
          <w:rFonts w:ascii="方正仿宋_GBK" w:eastAsia="方正仿宋_GBK"/>
          <w:sz w:val="32"/>
          <w:szCs w:val="32"/>
        </w:rPr>
        <w:t>万元，下降</w:t>
      </w:r>
      <w:r>
        <w:rPr>
          <w:rFonts w:ascii="方正仿宋_GBK" w:eastAsia="方正仿宋_GBK"/>
          <w:sz w:val="32"/>
          <w:szCs w:val="32"/>
        </w:rPr>
        <w:t>87.81%</w:t>
      </w:r>
      <w:r>
        <w:rPr>
          <w:rFonts w:ascii="方正仿宋_GBK" w:eastAsia="方正仿宋_GBK"/>
          <w:sz w:val="32"/>
          <w:szCs w:val="32"/>
        </w:rPr>
        <w:t>。主要原因是</w:t>
      </w:r>
      <w:r>
        <w:rPr>
          <w:rFonts w:ascii="方正仿宋_GBK" w:eastAsia="方正仿宋_GBK"/>
          <w:sz w:val="32"/>
          <w:szCs w:val="32"/>
        </w:rPr>
        <w:t>2023</w:t>
      </w:r>
      <w:r>
        <w:rPr>
          <w:rFonts w:ascii="方正仿宋_GBK" w:eastAsia="方正仿宋_GBK"/>
          <w:sz w:val="32"/>
          <w:szCs w:val="32"/>
        </w:rPr>
        <w:t>年大中型水库移民后扶资金（基金）支出减少</w:t>
      </w:r>
      <w:r>
        <w:rPr>
          <w:rFonts w:ascii="方正仿宋_GBK" w:eastAsia="方正仿宋_GBK"/>
          <w:sz w:val="32"/>
          <w:szCs w:val="32"/>
        </w:rPr>
        <w:t>6780.00</w:t>
      </w:r>
      <w:r>
        <w:rPr>
          <w:rFonts w:ascii="方正仿宋_GBK" w:eastAsia="方正仿宋_GBK"/>
          <w:sz w:val="32"/>
          <w:szCs w:val="32"/>
        </w:rPr>
        <w:t>万元，三峡后续基金支出减少</w:t>
      </w:r>
      <w:r>
        <w:rPr>
          <w:rFonts w:ascii="方正仿宋_GBK" w:eastAsia="方正仿宋_GBK"/>
          <w:sz w:val="32"/>
          <w:szCs w:val="32"/>
        </w:rPr>
        <w:t>2400.00</w:t>
      </w:r>
      <w:r>
        <w:rPr>
          <w:rFonts w:ascii="方正仿宋_GBK" w:eastAsia="方正仿宋_GBK"/>
          <w:sz w:val="32"/>
          <w:szCs w:val="32"/>
        </w:rPr>
        <w:t>万元，节能环保支出减少</w:t>
      </w:r>
      <w:r>
        <w:rPr>
          <w:rFonts w:ascii="方正仿宋_GBK" w:eastAsia="方正仿宋_GBK"/>
          <w:sz w:val="32"/>
          <w:szCs w:val="32"/>
        </w:rPr>
        <w:t>5.45</w:t>
      </w:r>
      <w:r>
        <w:rPr>
          <w:rFonts w:ascii="方正仿宋_GBK" w:eastAsia="方正仿宋_GBK"/>
          <w:sz w:val="32"/>
          <w:szCs w:val="32"/>
        </w:rPr>
        <w:t>万元。</w:t>
      </w:r>
    </w:p>
    <w:p w:rsidR="00221205" w:rsidRDefault="00CA5EB8">
      <w:pPr>
        <w:pStyle w:val="a7"/>
        <w:shd w:val="clear" w:color="auto" w:fill="FFFFFF"/>
        <w:spacing w:before="0" w:beforeAutospacing="0" w:after="0" w:afterAutospacing="0" w:line="560" w:lineRule="exact"/>
        <w:ind w:firstLineChars="200" w:firstLine="640"/>
        <w:rPr>
          <w:rStyle w:val="a9"/>
          <w:rFonts w:ascii="方正楷体_GBK" w:eastAsia="方正楷体_GBK" w:hint="default"/>
          <w:b w:val="0"/>
          <w:sz w:val="32"/>
          <w:szCs w:val="32"/>
        </w:rPr>
      </w:pPr>
      <w:r>
        <w:rPr>
          <w:rStyle w:val="a9"/>
          <w:rFonts w:ascii="方正楷体_GBK" w:eastAsia="方正楷体_GBK"/>
          <w:b w:val="0"/>
          <w:sz w:val="32"/>
          <w:szCs w:val="32"/>
        </w:rPr>
        <w:t>（三）一般公共预算财政拨款收入支出决算情况说明</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int="default"/>
          <w:sz w:val="32"/>
          <w:szCs w:val="32"/>
        </w:rPr>
      </w:pPr>
      <w:r>
        <w:rPr>
          <w:rFonts w:ascii="方正仿宋_GBK" w:eastAsia="方正仿宋_GBK"/>
          <w:sz w:val="32"/>
          <w:szCs w:val="32"/>
        </w:rPr>
        <w:t>1.</w:t>
      </w:r>
      <w:r>
        <w:rPr>
          <w:rFonts w:ascii="方正仿宋_GBK" w:eastAsia="方正仿宋_GBK"/>
          <w:sz w:val="32"/>
          <w:szCs w:val="32"/>
        </w:rPr>
        <w:t>收入情况。</w:t>
      </w:r>
      <w:r>
        <w:rPr>
          <w:rFonts w:ascii="方正仿宋_GBK" w:eastAsia="方正仿宋_GBK"/>
          <w:sz w:val="32"/>
          <w:szCs w:val="32"/>
        </w:rPr>
        <w:t>20</w:t>
      </w:r>
      <w:r>
        <w:rPr>
          <w:rFonts w:ascii="方正仿宋_GBK" w:eastAsia="方正仿宋_GBK"/>
          <w:sz w:val="32"/>
          <w:szCs w:val="32"/>
        </w:rPr>
        <w:t>23</w:t>
      </w:r>
      <w:r>
        <w:rPr>
          <w:rFonts w:ascii="方正仿宋_GBK" w:eastAsia="方正仿宋_GBK"/>
          <w:sz w:val="32"/>
          <w:szCs w:val="32"/>
        </w:rPr>
        <w:t>年度一般公共预算财政拨款收入</w:t>
      </w:r>
      <w:r>
        <w:rPr>
          <w:rFonts w:ascii="方正仿宋_GBK" w:eastAsia="方正仿宋_GBK"/>
          <w:sz w:val="32"/>
          <w:szCs w:val="32"/>
        </w:rPr>
        <w:t>1236.29</w:t>
      </w:r>
      <w:r>
        <w:rPr>
          <w:rFonts w:ascii="方正仿宋_GBK" w:eastAsia="方正仿宋_GBK"/>
          <w:sz w:val="32"/>
          <w:szCs w:val="32"/>
        </w:rPr>
        <w:t>万元，较上年决算数减少</w:t>
      </w:r>
      <w:r>
        <w:rPr>
          <w:rFonts w:ascii="方正仿宋_GBK" w:eastAsia="方正仿宋_GBK"/>
          <w:sz w:val="32"/>
          <w:szCs w:val="32"/>
        </w:rPr>
        <w:t>827.17</w:t>
      </w:r>
      <w:r>
        <w:rPr>
          <w:rFonts w:ascii="方正仿宋_GBK" w:eastAsia="方正仿宋_GBK"/>
          <w:sz w:val="32"/>
          <w:szCs w:val="32"/>
        </w:rPr>
        <w:t>万元，下降</w:t>
      </w:r>
      <w:r>
        <w:rPr>
          <w:rFonts w:ascii="方正仿宋_GBK" w:eastAsia="方正仿宋_GBK"/>
          <w:sz w:val="32"/>
          <w:szCs w:val="32"/>
        </w:rPr>
        <w:t>40.09%</w:t>
      </w:r>
      <w:r>
        <w:rPr>
          <w:rFonts w:ascii="方正仿宋_GBK" w:eastAsia="方正仿宋_GBK"/>
          <w:sz w:val="32"/>
          <w:szCs w:val="32"/>
        </w:rPr>
        <w:t>。</w:t>
      </w:r>
      <w:r>
        <w:rPr>
          <w:rFonts w:ascii="方正仿宋_GBK" w:eastAsia="方正仿宋_GBK"/>
          <w:sz w:val="32"/>
          <w:szCs w:val="32"/>
        </w:rPr>
        <w:lastRenderedPageBreak/>
        <w:t>主要原因是</w:t>
      </w:r>
      <w:r>
        <w:rPr>
          <w:rFonts w:ascii="方正仿宋_GBK" w:eastAsia="方正仿宋_GBK"/>
          <w:sz w:val="32"/>
          <w:szCs w:val="32"/>
        </w:rPr>
        <w:t>2023</w:t>
      </w:r>
      <w:r>
        <w:rPr>
          <w:rFonts w:ascii="方正仿宋_GBK" w:eastAsia="方正仿宋_GBK"/>
          <w:sz w:val="32"/>
          <w:szCs w:val="32"/>
        </w:rPr>
        <w:t>年大中型水库移民后扶资金减少</w:t>
      </w:r>
      <w:r>
        <w:rPr>
          <w:rFonts w:ascii="方正仿宋_GBK" w:eastAsia="方正仿宋_GBK"/>
          <w:sz w:val="32"/>
          <w:szCs w:val="32"/>
        </w:rPr>
        <w:t>845.88</w:t>
      </w:r>
      <w:r>
        <w:rPr>
          <w:rFonts w:ascii="方正仿宋_GBK" w:eastAsia="方正仿宋_GBK"/>
          <w:sz w:val="32"/>
          <w:szCs w:val="32"/>
        </w:rPr>
        <w:t>万元，基本支出增加</w:t>
      </w:r>
      <w:r>
        <w:rPr>
          <w:rFonts w:ascii="方正仿宋_GBK" w:eastAsia="方正仿宋_GBK"/>
          <w:sz w:val="32"/>
          <w:szCs w:val="32"/>
        </w:rPr>
        <w:t>18.71</w:t>
      </w:r>
      <w:r>
        <w:rPr>
          <w:rFonts w:ascii="方正仿宋_GBK" w:eastAsia="方正仿宋_GBK"/>
          <w:sz w:val="32"/>
          <w:szCs w:val="32"/>
        </w:rPr>
        <w:t>万元。较年初预算数增加</w:t>
      </w:r>
      <w:r>
        <w:rPr>
          <w:rFonts w:ascii="方正仿宋_GBK" w:eastAsia="方正仿宋_GBK"/>
          <w:sz w:val="32"/>
          <w:szCs w:val="32"/>
        </w:rPr>
        <w:t>18.06</w:t>
      </w:r>
      <w:r>
        <w:rPr>
          <w:rFonts w:ascii="方正仿宋_GBK" w:eastAsia="方正仿宋_GBK"/>
          <w:sz w:val="32"/>
          <w:szCs w:val="32"/>
        </w:rPr>
        <w:t>万元，增长</w:t>
      </w:r>
      <w:r>
        <w:rPr>
          <w:rFonts w:ascii="方正仿宋_GBK" w:eastAsia="方正仿宋_GBK"/>
          <w:sz w:val="32"/>
          <w:szCs w:val="32"/>
        </w:rPr>
        <w:t>1.48%</w:t>
      </w:r>
      <w:r>
        <w:rPr>
          <w:rFonts w:ascii="方正仿宋_GBK" w:eastAsia="方正仿宋_GBK"/>
          <w:sz w:val="32"/>
          <w:szCs w:val="32"/>
        </w:rPr>
        <w:t>。主要原因是</w:t>
      </w:r>
      <w:r>
        <w:rPr>
          <w:rFonts w:ascii="方正仿宋_GBK" w:eastAsia="方正仿宋_GBK" w:hAnsi="方正仿宋_GBK" w:cs="方正仿宋_GBK"/>
          <w:sz w:val="32"/>
          <w:szCs w:val="32"/>
          <w:shd w:val="clear" w:color="auto" w:fill="FFFFFF"/>
        </w:rPr>
        <w:t>清算补发以前年度超额绩效、</w:t>
      </w:r>
      <w:r>
        <w:rPr>
          <w:rFonts w:ascii="方正仿宋_GBK" w:eastAsia="方正仿宋_GBK"/>
          <w:sz w:val="32"/>
          <w:szCs w:val="32"/>
        </w:rPr>
        <w:t>职工正常晋升、岗位变动等导致工资福利增加。此外，年初财政拨款结转和结余</w:t>
      </w:r>
      <w:r>
        <w:rPr>
          <w:rFonts w:ascii="方正仿宋_GBK" w:eastAsia="方正仿宋_GBK"/>
          <w:sz w:val="32"/>
          <w:szCs w:val="32"/>
        </w:rPr>
        <w:t>0.00</w:t>
      </w:r>
      <w:r>
        <w:rPr>
          <w:rFonts w:ascii="方正仿宋_GBK" w:eastAsia="方正仿宋_GBK"/>
          <w:sz w:val="32"/>
          <w:szCs w:val="32"/>
        </w:rPr>
        <w:t>万元。</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int="default"/>
          <w:sz w:val="32"/>
          <w:szCs w:val="32"/>
        </w:rPr>
      </w:pPr>
      <w:r>
        <w:rPr>
          <w:rFonts w:ascii="方正仿宋_GBK" w:eastAsia="方正仿宋_GBK"/>
          <w:sz w:val="32"/>
          <w:szCs w:val="32"/>
        </w:rPr>
        <w:t>2.</w:t>
      </w:r>
      <w:r>
        <w:rPr>
          <w:rFonts w:ascii="方正仿宋_GBK" w:eastAsia="方正仿宋_GBK"/>
          <w:sz w:val="32"/>
          <w:szCs w:val="32"/>
        </w:rPr>
        <w:t>支出情况。</w:t>
      </w:r>
      <w:r>
        <w:rPr>
          <w:rFonts w:ascii="方正仿宋_GBK" w:eastAsia="方正仿宋_GBK"/>
          <w:sz w:val="32"/>
          <w:szCs w:val="32"/>
        </w:rPr>
        <w:t>2023</w:t>
      </w:r>
      <w:r>
        <w:rPr>
          <w:rFonts w:ascii="方正仿宋_GBK" w:eastAsia="方正仿宋_GBK"/>
          <w:sz w:val="32"/>
          <w:szCs w:val="32"/>
        </w:rPr>
        <w:t>年度一般公共预算财政拨款支出</w:t>
      </w:r>
      <w:r>
        <w:rPr>
          <w:rFonts w:ascii="方正仿宋_GBK" w:eastAsia="方正仿宋_GBK"/>
          <w:sz w:val="32"/>
          <w:szCs w:val="32"/>
        </w:rPr>
        <w:t>1236.29</w:t>
      </w:r>
      <w:r>
        <w:rPr>
          <w:rFonts w:ascii="方正仿宋_GBK" w:eastAsia="方正仿宋_GBK"/>
          <w:sz w:val="32"/>
          <w:szCs w:val="32"/>
        </w:rPr>
        <w:t>万元，较上年决算数减少</w:t>
      </w:r>
      <w:r>
        <w:rPr>
          <w:rFonts w:ascii="方正仿宋_GBK" w:eastAsia="方正仿宋_GBK"/>
          <w:sz w:val="32"/>
          <w:szCs w:val="32"/>
        </w:rPr>
        <w:t>827.17</w:t>
      </w:r>
      <w:r>
        <w:rPr>
          <w:rFonts w:ascii="方正仿宋_GBK" w:eastAsia="方正仿宋_GBK"/>
          <w:sz w:val="32"/>
          <w:szCs w:val="32"/>
        </w:rPr>
        <w:t>万元，下降</w:t>
      </w:r>
      <w:r>
        <w:rPr>
          <w:rFonts w:ascii="方正仿宋_GBK" w:eastAsia="方正仿宋_GBK"/>
          <w:sz w:val="32"/>
          <w:szCs w:val="32"/>
        </w:rPr>
        <w:t>40.09%</w:t>
      </w:r>
      <w:r>
        <w:rPr>
          <w:rFonts w:ascii="方正仿宋_GBK" w:eastAsia="方正仿宋_GBK"/>
          <w:sz w:val="32"/>
          <w:szCs w:val="32"/>
        </w:rPr>
        <w:t>。主要原因是</w:t>
      </w:r>
      <w:r>
        <w:rPr>
          <w:rFonts w:ascii="方正仿宋_GBK" w:eastAsia="方正仿宋_GBK"/>
          <w:sz w:val="32"/>
          <w:szCs w:val="32"/>
        </w:rPr>
        <w:t>2023</w:t>
      </w:r>
      <w:r>
        <w:rPr>
          <w:rFonts w:ascii="方正仿宋_GBK" w:eastAsia="方正仿宋_GBK"/>
          <w:sz w:val="32"/>
          <w:szCs w:val="32"/>
        </w:rPr>
        <w:t>年大中</w:t>
      </w:r>
      <w:r>
        <w:rPr>
          <w:rFonts w:ascii="方正仿宋_GBK" w:eastAsia="方正仿宋_GBK"/>
          <w:sz w:val="32"/>
          <w:szCs w:val="32"/>
        </w:rPr>
        <w:t>型水库移民后扶资金减少</w:t>
      </w:r>
      <w:r>
        <w:rPr>
          <w:rFonts w:ascii="方正仿宋_GBK" w:eastAsia="方正仿宋_GBK"/>
          <w:sz w:val="32"/>
          <w:szCs w:val="32"/>
        </w:rPr>
        <w:t>845.88</w:t>
      </w:r>
      <w:r>
        <w:rPr>
          <w:rFonts w:ascii="方正仿宋_GBK" w:eastAsia="方正仿宋_GBK"/>
          <w:sz w:val="32"/>
          <w:szCs w:val="32"/>
        </w:rPr>
        <w:t>万元，基本支出增加</w:t>
      </w:r>
      <w:r>
        <w:rPr>
          <w:rFonts w:ascii="方正仿宋_GBK" w:eastAsia="方正仿宋_GBK"/>
          <w:sz w:val="32"/>
          <w:szCs w:val="32"/>
        </w:rPr>
        <w:t>18.71</w:t>
      </w:r>
      <w:r>
        <w:rPr>
          <w:rFonts w:ascii="方正仿宋_GBK" w:eastAsia="方正仿宋_GBK"/>
          <w:sz w:val="32"/>
          <w:szCs w:val="32"/>
        </w:rPr>
        <w:t>万元。较年初预算数增加</w:t>
      </w:r>
      <w:r>
        <w:rPr>
          <w:rFonts w:ascii="方正仿宋_GBK" w:eastAsia="方正仿宋_GBK"/>
          <w:sz w:val="32"/>
          <w:szCs w:val="32"/>
        </w:rPr>
        <w:t>18.06</w:t>
      </w:r>
      <w:r>
        <w:rPr>
          <w:rFonts w:ascii="方正仿宋_GBK" w:eastAsia="方正仿宋_GBK"/>
          <w:sz w:val="32"/>
          <w:szCs w:val="32"/>
        </w:rPr>
        <w:t>万元，增长</w:t>
      </w:r>
      <w:r>
        <w:rPr>
          <w:rFonts w:ascii="方正仿宋_GBK" w:eastAsia="方正仿宋_GBK"/>
          <w:sz w:val="32"/>
          <w:szCs w:val="32"/>
        </w:rPr>
        <w:t>1.48%</w:t>
      </w:r>
      <w:r>
        <w:rPr>
          <w:rFonts w:ascii="方正仿宋_GBK" w:eastAsia="方正仿宋_GBK"/>
          <w:sz w:val="32"/>
          <w:szCs w:val="32"/>
        </w:rPr>
        <w:t>。主要原因是</w:t>
      </w:r>
      <w:r>
        <w:rPr>
          <w:rFonts w:ascii="方正仿宋_GBK" w:eastAsia="方正仿宋_GBK" w:hAnsi="方正仿宋_GBK" w:cs="方正仿宋_GBK"/>
          <w:sz w:val="32"/>
          <w:szCs w:val="32"/>
          <w:shd w:val="clear" w:color="auto" w:fill="FFFFFF"/>
        </w:rPr>
        <w:t>清算补发以前年度超额绩效、</w:t>
      </w:r>
      <w:r>
        <w:rPr>
          <w:rFonts w:ascii="方正仿宋_GBK" w:eastAsia="方正仿宋_GBK"/>
          <w:sz w:val="32"/>
          <w:szCs w:val="32"/>
        </w:rPr>
        <w:t>职工正常晋升、岗位变动等导致工资福利增加。</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int="default"/>
          <w:sz w:val="32"/>
          <w:szCs w:val="32"/>
        </w:rPr>
      </w:pPr>
      <w:r>
        <w:rPr>
          <w:rFonts w:ascii="方正仿宋_GBK" w:eastAsia="方正仿宋_GBK"/>
          <w:sz w:val="32"/>
          <w:szCs w:val="32"/>
        </w:rPr>
        <w:t>3.</w:t>
      </w:r>
      <w:r>
        <w:rPr>
          <w:rFonts w:ascii="方正仿宋_GBK" w:eastAsia="方正仿宋_GBK"/>
          <w:sz w:val="32"/>
          <w:szCs w:val="32"/>
        </w:rPr>
        <w:t>结转结余情况。</w:t>
      </w:r>
      <w:r>
        <w:rPr>
          <w:rFonts w:ascii="方正仿宋_GBK" w:eastAsia="方正仿宋_GBK"/>
          <w:sz w:val="32"/>
          <w:szCs w:val="32"/>
        </w:rPr>
        <w:t>2023</w:t>
      </w:r>
      <w:r>
        <w:rPr>
          <w:rFonts w:ascii="方正仿宋_GBK" w:eastAsia="方正仿宋_GBK"/>
          <w:sz w:val="32"/>
          <w:szCs w:val="32"/>
        </w:rPr>
        <w:t>年度年末一般公共预算财政拨款结转和结余</w:t>
      </w:r>
      <w:r>
        <w:rPr>
          <w:rFonts w:ascii="方正仿宋_GBK" w:eastAsia="方正仿宋_GBK"/>
          <w:sz w:val="32"/>
          <w:szCs w:val="32"/>
        </w:rPr>
        <w:t>0.00</w:t>
      </w:r>
      <w:r>
        <w:rPr>
          <w:rFonts w:ascii="方正仿宋_GBK" w:eastAsia="方正仿宋_GBK"/>
          <w:sz w:val="32"/>
          <w:szCs w:val="32"/>
        </w:rPr>
        <w:t>万元，较上年决算数无增减。</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int="default"/>
          <w:sz w:val="32"/>
          <w:szCs w:val="32"/>
        </w:rPr>
      </w:pPr>
      <w:r>
        <w:rPr>
          <w:rFonts w:ascii="方正仿宋_GBK" w:eastAsia="方正仿宋_GBK"/>
          <w:sz w:val="32"/>
          <w:szCs w:val="32"/>
        </w:rPr>
        <w:t>4.</w:t>
      </w:r>
      <w:r>
        <w:rPr>
          <w:rFonts w:ascii="方正仿宋_GBK" w:eastAsia="方正仿宋_GBK"/>
          <w:sz w:val="32"/>
          <w:szCs w:val="32"/>
        </w:rPr>
        <w:t>比较情况。本部门</w:t>
      </w:r>
      <w:r>
        <w:rPr>
          <w:rFonts w:ascii="方正仿宋_GBK" w:eastAsia="方正仿宋_GBK"/>
          <w:sz w:val="32"/>
          <w:szCs w:val="32"/>
        </w:rPr>
        <w:t>2023</w:t>
      </w:r>
      <w:r>
        <w:rPr>
          <w:rFonts w:ascii="方正仿宋_GBK" w:eastAsia="方正仿宋_GBK"/>
          <w:sz w:val="32"/>
          <w:szCs w:val="32"/>
        </w:rPr>
        <w:t>年度一般公共预算财政拨款支出主要用于以下几个方面：</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int="default"/>
          <w:sz w:val="32"/>
          <w:szCs w:val="32"/>
        </w:rPr>
      </w:pPr>
      <w:r>
        <w:rPr>
          <w:rFonts w:ascii="方正仿宋_GBK" w:eastAsia="方正仿宋_GBK"/>
          <w:sz w:val="32"/>
          <w:szCs w:val="32"/>
        </w:rPr>
        <w:t>（</w:t>
      </w:r>
      <w:r>
        <w:rPr>
          <w:rFonts w:ascii="方正仿宋_GBK" w:eastAsia="方正仿宋_GBK"/>
          <w:sz w:val="32"/>
          <w:szCs w:val="32"/>
        </w:rPr>
        <w:t>1</w:t>
      </w:r>
      <w:r>
        <w:rPr>
          <w:rFonts w:ascii="方正仿宋_GBK" w:eastAsia="方正仿宋_GBK"/>
          <w:sz w:val="32"/>
          <w:szCs w:val="32"/>
        </w:rPr>
        <w:t>）教育支出</w:t>
      </w:r>
      <w:r>
        <w:rPr>
          <w:rFonts w:ascii="方正仿宋_GBK" w:eastAsia="方正仿宋_GBK"/>
          <w:sz w:val="32"/>
          <w:szCs w:val="32"/>
        </w:rPr>
        <w:t>0.37</w:t>
      </w:r>
      <w:r>
        <w:rPr>
          <w:rFonts w:ascii="方正仿宋_GBK" w:eastAsia="方正仿宋_GBK"/>
          <w:sz w:val="32"/>
          <w:szCs w:val="32"/>
        </w:rPr>
        <w:t>万元，占</w:t>
      </w:r>
      <w:r>
        <w:rPr>
          <w:rFonts w:ascii="方正仿宋_GBK" w:eastAsia="方正仿宋_GBK"/>
          <w:sz w:val="32"/>
          <w:szCs w:val="32"/>
        </w:rPr>
        <w:t>0.03%</w:t>
      </w:r>
      <w:r>
        <w:rPr>
          <w:rFonts w:ascii="方正仿宋_GBK" w:eastAsia="方正仿宋_GBK"/>
          <w:sz w:val="32"/>
          <w:szCs w:val="32"/>
        </w:rPr>
        <w:t>，较年初预算数减少</w:t>
      </w:r>
      <w:r>
        <w:rPr>
          <w:rFonts w:ascii="方正仿宋_GBK" w:eastAsia="方正仿宋_GBK"/>
          <w:sz w:val="32"/>
          <w:szCs w:val="32"/>
        </w:rPr>
        <w:t>0.31</w:t>
      </w:r>
      <w:r>
        <w:rPr>
          <w:rFonts w:ascii="方正仿宋_GBK" w:eastAsia="方正仿宋_GBK"/>
          <w:sz w:val="32"/>
          <w:szCs w:val="32"/>
        </w:rPr>
        <w:t>万元，下降</w:t>
      </w:r>
      <w:r>
        <w:rPr>
          <w:rFonts w:ascii="方正仿宋_GBK" w:eastAsia="方正仿宋_GBK"/>
          <w:sz w:val="32"/>
          <w:szCs w:val="32"/>
        </w:rPr>
        <w:t>45.59%</w:t>
      </w:r>
      <w:r>
        <w:rPr>
          <w:rFonts w:ascii="方正仿宋_GBK" w:eastAsia="方正仿宋_GBK"/>
          <w:sz w:val="32"/>
          <w:szCs w:val="32"/>
        </w:rPr>
        <w:t>，主要原因是</w:t>
      </w:r>
      <w:r>
        <w:rPr>
          <w:rFonts w:ascii="方正仿宋_GBK" w:eastAsia="方正仿宋_GBK"/>
          <w:sz w:val="32"/>
          <w:szCs w:val="32"/>
        </w:rPr>
        <w:t>2023</w:t>
      </w:r>
      <w:r>
        <w:rPr>
          <w:rFonts w:ascii="方正仿宋_GBK" w:eastAsia="方正仿宋_GBK"/>
          <w:sz w:val="32"/>
          <w:szCs w:val="32"/>
        </w:rPr>
        <w:t>年实际参加培训比年初预算少。</w:t>
      </w:r>
    </w:p>
    <w:p w:rsidR="00221205" w:rsidRDefault="00CA5EB8">
      <w:pPr>
        <w:adjustRightInd w:val="0"/>
        <w:snapToGrid w:val="0"/>
        <w:spacing w:line="56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19.50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1.58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0.11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0.56%</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缴费基数调整，职工养老保险支出减少。</w:t>
      </w:r>
    </w:p>
    <w:p w:rsidR="00221205" w:rsidRDefault="00CA5EB8">
      <w:pPr>
        <w:adjustRightInd w:val="0"/>
        <w:snapToGrid w:val="0"/>
        <w:spacing w:line="56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7.53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0.61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0.64</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7.83%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缴费基数调整，职工医疗保险支出减少。</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）农林水支出</w:t>
      </w:r>
      <w:r>
        <w:rPr>
          <w:rFonts w:ascii="方正仿宋_GBK" w:eastAsia="方正仿宋_GBK" w:hAnsi="方正仿宋_GBK" w:cs="方正仿宋_GBK"/>
          <w:sz w:val="32"/>
          <w:szCs w:val="32"/>
        </w:rPr>
        <w:t>1195.27</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96.68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15.31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1.30%</w:t>
      </w:r>
      <w:r>
        <w:rPr>
          <w:rFonts w:ascii="方正仿宋_GBK" w:eastAsia="方正仿宋_GBK" w:hAnsi="方正仿宋_GBK" w:cs="方正仿宋_GBK"/>
          <w:sz w:val="32"/>
          <w:szCs w:val="32"/>
          <w:shd w:val="clear" w:color="auto" w:fill="FFFFFF"/>
        </w:rPr>
        <w:t>，主要原因是基本支出（清算补发以前年度超额绩效、</w:t>
      </w:r>
      <w:r>
        <w:rPr>
          <w:rFonts w:ascii="方正仿宋_GBK" w:eastAsia="方正仿宋_GBK"/>
          <w:sz w:val="32"/>
          <w:szCs w:val="32"/>
        </w:rPr>
        <w:t>职工正常晋升、岗位变动</w:t>
      </w:r>
      <w:r>
        <w:rPr>
          <w:rFonts w:ascii="方正仿宋_GBK" w:eastAsia="方正仿宋_GBK" w:hAnsi="方正仿宋_GBK" w:cs="方正仿宋_GBK"/>
          <w:sz w:val="32"/>
          <w:szCs w:val="32"/>
          <w:shd w:val="clear" w:color="auto" w:fill="FFFFFF"/>
        </w:rPr>
        <w:t>等导致人员经费增加）增加。</w:t>
      </w:r>
    </w:p>
    <w:p w:rsidR="00221205" w:rsidRDefault="00CA5EB8">
      <w:pPr>
        <w:adjustRightInd w:val="0"/>
        <w:snapToGrid w:val="0"/>
        <w:spacing w:line="56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13.63</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1.10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3.82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38.94%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rPr>
        <w:t>职工工资调整、晋升晋级，补缴住房公积金。</w:t>
      </w:r>
    </w:p>
    <w:p w:rsidR="00221205" w:rsidRDefault="00CA5EB8">
      <w:pPr>
        <w:pStyle w:val="a7"/>
        <w:shd w:val="clear" w:color="auto" w:fill="FFFFFF"/>
        <w:spacing w:before="0" w:beforeAutospacing="0" w:after="0" w:afterAutospacing="0" w:line="560" w:lineRule="exact"/>
        <w:ind w:firstLineChars="200" w:firstLine="640"/>
        <w:rPr>
          <w:rStyle w:val="a9"/>
          <w:rFonts w:ascii="方正楷体_GBK" w:eastAsia="方正楷体_GBK" w:hint="default"/>
          <w:b w:val="0"/>
          <w:sz w:val="32"/>
          <w:szCs w:val="32"/>
        </w:rPr>
      </w:pPr>
      <w:r>
        <w:rPr>
          <w:rStyle w:val="a9"/>
          <w:rFonts w:ascii="方正楷体_GBK" w:eastAsia="方正楷体_GBK"/>
          <w:b w:val="0"/>
          <w:sz w:val="32"/>
          <w:szCs w:val="32"/>
        </w:rPr>
        <w:t>（四）一般公共预算财政拨款基本支出决算情况说明</w:t>
      </w:r>
    </w:p>
    <w:p w:rsidR="00221205" w:rsidRDefault="00CA5EB8">
      <w:pPr>
        <w:adjustRightInd w:val="0"/>
        <w:snapToGrid w:val="0"/>
        <w:spacing w:line="56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shd w:val="clear" w:color="auto" w:fill="FFFFFF"/>
        </w:rPr>
        <w:t>231.11</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shd w:val="clear" w:color="auto" w:fill="FFFFFF"/>
        </w:rPr>
        <w:t>207.61</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22.81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12.34%</w:t>
      </w:r>
      <w:r>
        <w:rPr>
          <w:rFonts w:ascii="方正仿宋_GBK" w:eastAsia="方正仿宋_GBK" w:hAnsi="方正仿宋_GBK" w:cs="方正仿宋_GBK"/>
          <w:sz w:val="32"/>
          <w:szCs w:val="32"/>
          <w:shd w:val="clear" w:color="auto" w:fill="FFFFFF"/>
        </w:rPr>
        <w:t>，主要原因是清算补发以前年度超额绩效、</w:t>
      </w:r>
      <w:r>
        <w:rPr>
          <w:rFonts w:ascii="方正仿宋_GBK" w:eastAsia="方正仿宋_GBK"/>
          <w:sz w:val="32"/>
          <w:szCs w:val="32"/>
        </w:rPr>
        <w:t>职工正常晋升、岗位变动</w:t>
      </w:r>
      <w:r>
        <w:rPr>
          <w:rFonts w:ascii="方正仿宋_GBK" w:eastAsia="方正仿宋_GBK" w:hAnsi="方正仿宋_GBK" w:cs="方正仿宋_GBK"/>
          <w:sz w:val="32"/>
          <w:szCs w:val="32"/>
          <w:shd w:val="clear" w:color="auto" w:fill="FFFFFF"/>
        </w:rPr>
        <w:t>。人员经费用途主要包括基本工资、津贴补贴、伙食补助、绩效工资、社会保障缴费等。公用经费</w:t>
      </w:r>
      <w:r>
        <w:rPr>
          <w:rFonts w:ascii="方正仿宋_GBK" w:eastAsia="方正仿宋_GBK" w:hAnsi="方正仿宋_GBK" w:cs="方正仿宋_GBK"/>
          <w:sz w:val="32"/>
          <w:szCs w:val="32"/>
          <w:shd w:val="clear" w:color="auto" w:fill="FFFFFF"/>
        </w:rPr>
        <w:t>23.49</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4.11</w:t>
      </w:r>
      <w:r>
        <w:rPr>
          <w:rFonts w:ascii="方正仿宋_GBK" w:eastAsia="方正仿宋_GBK" w:hAnsi="方正仿宋_GBK" w:cs="方正仿宋_GBK"/>
          <w:sz w:val="32"/>
          <w:szCs w:val="32"/>
          <w:shd w:val="clear" w:color="auto" w:fill="FFFFFF"/>
        </w:rPr>
        <w:t>万</w:t>
      </w:r>
      <w:r>
        <w:rPr>
          <w:rFonts w:ascii="方正仿宋_GBK" w:eastAsia="方正仿宋_GBK" w:hAnsi="方正仿宋_GBK" w:cs="方正仿宋_GBK"/>
          <w:sz w:val="32"/>
          <w:szCs w:val="32"/>
          <w:shd w:val="clear" w:color="auto" w:fill="FFFFFF"/>
        </w:rPr>
        <w:t>元，下降</w:t>
      </w:r>
      <w:r>
        <w:rPr>
          <w:rFonts w:ascii="方正仿宋_GBK" w:eastAsia="方正仿宋_GBK" w:hAnsi="方正仿宋_GBK" w:cs="方正仿宋_GBK"/>
          <w:sz w:val="32"/>
          <w:szCs w:val="32"/>
          <w:shd w:val="clear" w:color="auto" w:fill="FFFFFF"/>
        </w:rPr>
        <w:t>14.89%</w:t>
      </w:r>
      <w:r>
        <w:rPr>
          <w:rFonts w:ascii="方正仿宋_GBK" w:eastAsia="方正仿宋_GBK" w:hAnsi="方正仿宋_GBK" w:cs="方正仿宋_GBK"/>
          <w:sz w:val="32"/>
          <w:szCs w:val="32"/>
          <w:shd w:val="clear" w:color="auto" w:fill="FFFFFF"/>
        </w:rPr>
        <w:t>，主要原因是严控各类公用经费。公用经费用途主要包括办公费、印刷费、水费、电费、邮电费、差旅费、维修（护）费、公务接待费、劳务费、工会经费、公务车运行维护费、其他商品服务支出等。</w:t>
      </w:r>
    </w:p>
    <w:p w:rsidR="00221205" w:rsidRDefault="00CA5EB8">
      <w:pPr>
        <w:pStyle w:val="a7"/>
        <w:shd w:val="clear" w:color="auto" w:fill="FFFFFF"/>
        <w:spacing w:before="0" w:beforeAutospacing="0" w:after="0" w:afterAutospacing="0" w:line="560" w:lineRule="exact"/>
        <w:ind w:firstLineChars="200" w:firstLine="640"/>
        <w:rPr>
          <w:rStyle w:val="a9"/>
          <w:rFonts w:ascii="方正楷体_GBK" w:eastAsia="方正楷体_GBK" w:hint="default"/>
          <w:b w:val="0"/>
          <w:sz w:val="32"/>
          <w:szCs w:val="32"/>
        </w:rPr>
      </w:pPr>
      <w:r>
        <w:rPr>
          <w:rStyle w:val="a9"/>
          <w:rFonts w:ascii="方正楷体_GBK" w:eastAsia="方正楷体_GBK"/>
          <w:b w:val="0"/>
          <w:sz w:val="32"/>
          <w:szCs w:val="32"/>
        </w:rPr>
        <w:t>（五）政府性基金预算收支决算情况说明</w:t>
      </w:r>
    </w:p>
    <w:p w:rsidR="00221205" w:rsidRDefault="00CA5EB8">
      <w:pPr>
        <w:adjustRightInd w:val="0"/>
        <w:snapToGrid w:val="0"/>
        <w:spacing w:line="56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年度政府性基金预算财政拨款年初结转结余</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shd w:val="clear" w:color="auto" w:fill="FFFFFF"/>
        </w:rPr>
        <w:t>44.00</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8392.00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99.48%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年大中型水库移民后扶基金减少</w:t>
      </w:r>
      <w:r>
        <w:rPr>
          <w:rFonts w:ascii="方正仿宋_GBK" w:eastAsia="方正仿宋_GBK" w:hAnsi="方正仿宋_GBK" w:cs="方正仿宋_GBK"/>
          <w:sz w:val="32"/>
          <w:szCs w:val="32"/>
          <w:shd w:val="clear" w:color="auto" w:fill="FFFFFF"/>
        </w:rPr>
        <w:t>5992.00</w:t>
      </w:r>
      <w:r>
        <w:rPr>
          <w:rFonts w:ascii="方正仿宋_GBK" w:eastAsia="方正仿宋_GBK" w:hAnsi="方正仿宋_GBK" w:cs="方正仿宋_GBK"/>
          <w:sz w:val="32"/>
          <w:szCs w:val="32"/>
          <w:shd w:val="clear" w:color="auto" w:fill="FFFFFF"/>
        </w:rPr>
        <w:t>万元和三峡后续基金减少</w:t>
      </w:r>
      <w:r>
        <w:rPr>
          <w:rFonts w:ascii="方正仿宋_GBK" w:eastAsia="方正仿宋_GBK" w:hAnsi="方正仿宋_GBK" w:cs="方正仿宋_GBK"/>
          <w:sz w:val="32"/>
          <w:szCs w:val="32"/>
          <w:shd w:val="clear" w:color="auto" w:fill="FFFFFF"/>
        </w:rPr>
        <w:t>2400.00</w:t>
      </w:r>
      <w:r>
        <w:rPr>
          <w:rFonts w:ascii="方正仿宋_GBK" w:eastAsia="方正仿宋_GBK" w:hAnsi="方正仿宋_GBK" w:cs="方正仿宋_GBK"/>
          <w:sz w:val="32"/>
          <w:szCs w:val="32"/>
          <w:shd w:val="clear" w:color="auto" w:fill="FFFFFF"/>
        </w:rPr>
        <w:t>万元。本年支出</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4.00</w:t>
      </w:r>
      <w:r>
        <w:rPr>
          <w:rFonts w:ascii="方正仿宋_GBK" w:eastAsia="方正仿宋_GBK" w:hAnsi="方正仿宋_GBK" w:cs="方正仿宋_GBK"/>
          <w:sz w:val="32"/>
          <w:szCs w:val="32"/>
          <w:shd w:val="clear" w:color="auto" w:fill="FFFFFF"/>
        </w:rPr>
        <w:t>万元，较上年决算数减</w:t>
      </w:r>
      <w:r>
        <w:rPr>
          <w:rFonts w:ascii="方正仿宋_GBK" w:eastAsia="方正仿宋_GBK" w:hAnsi="方正仿宋_GBK" w:cs="方正仿宋_GBK"/>
          <w:sz w:val="32"/>
          <w:szCs w:val="32"/>
          <w:shd w:val="clear" w:color="auto" w:fill="FFFFFF"/>
        </w:rPr>
        <w:lastRenderedPageBreak/>
        <w:t>少</w:t>
      </w:r>
      <w:r>
        <w:rPr>
          <w:rFonts w:ascii="方正仿宋_GBK" w:eastAsia="方正仿宋_GBK" w:hAnsi="方正仿宋_GBK" w:cs="方正仿宋_GBK"/>
          <w:sz w:val="32"/>
          <w:szCs w:val="32"/>
          <w:shd w:val="clear" w:color="auto" w:fill="FFFFFF"/>
        </w:rPr>
        <w:t>8392.00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99.48%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年大中型水库移民后扶基金减少</w:t>
      </w:r>
      <w:r>
        <w:rPr>
          <w:rFonts w:ascii="方正仿宋_GBK" w:eastAsia="方正仿宋_GBK" w:hAnsi="方正仿宋_GBK" w:cs="方正仿宋_GBK"/>
          <w:sz w:val="32"/>
          <w:szCs w:val="32"/>
          <w:shd w:val="clear" w:color="auto" w:fill="FFFFFF"/>
        </w:rPr>
        <w:t>5992.00</w:t>
      </w:r>
      <w:r>
        <w:rPr>
          <w:rFonts w:ascii="方正仿宋_GBK" w:eastAsia="方正仿宋_GBK" w:hAnsi="方正仿宋_GBK" w:cs="方正仿宋_GBK"/>
          <w:sz w:val="32"/>
          <w:szCs w:val="32"/>
          <w:shd w:val="clear" w:color="auto" w:fill="FFFFFF"/>
        </w:rPr>
        <w:t>万元和三峡后续基金减少</w:t>
      </w:r>
      <w:r>
        <w:rPr>
          <w:rFonts w:ascii="方正仿宋_GBK" w:eastAsia="方正仿宋_GBK" w:hAnsi="方正仿宋_GBK" w:cs="方正仿宋_GBK"/>
          <w:sz w:val="32"/>
          <w:szCs w:val="32"/>
          <w:shd w:val="clear" w:color="auto" w:fill="FFFFFF"/>
        </w:rPr>
        <w:t>2400.00</w:t>
      </w:r>
      <w:r>
        <w:rPr>
          <w:rFonts w:ascii="方正仿宋_GBK" w:eastAsia="方正仿宋_GBK" w:hAnsi="方正仿宋_GBK" w:cs="方正仿宋_GBK"/>
          <w:sz w:val="32"/>
          <w:szCs w:val="32"/>
          <w:shd w:val="clear" w:color="auto" w:fill="FFFFFF"/>
        </w:rPr>
        <w:t>万元。</w:t>
      </w:r>
    </w:p>
    <w:p w:rsidR="00221205" w:rsidRDefault="00CA5EB8">
      <w:pPr>
        <w:pStyle w:val="1"/>
        <w:autoSpaceDE w:val="0"/>
        <w:spacing w:line="560" w:lineRule="exact"/>
        <w:ind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（六）国有资本经营预算财政拨款支出决算情况说明</w:t>
      </w:r>
    </w:p>
    <w:p w:rsidR="00221205" w:rsidRDefault="00CA5EB8">
      <w:pPr>
        <w:adjustRightInd w:val="0"/>
        <w:snapToGrid w:val="0"/>
        <w:spacing w:line="560" w:lineRule="exact"/>
        <w:ind w:firstLineChars="200" w:firstLine="640"/>
        <w:rPr>
          <w:rStyle w:val="a9"/>
          <w:rFonts w:ascii="方正仿宋_GBK" w:eastAsia="方正仿宋_GBK" w:hAnsi="方正仿宋_GBK" w:cs="方正仿宋_GBK" w:hint="default"/>
          <w:b w:val="0"/>
          <w:sz w:val="32"/>
          <w:szCs w:val="32"/>
          <w:shd w:val="clear" w:color="auto" w:fill="FFFFFF"/>
        </w:rPr>
      </w:pP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221205" w:rsidRDefault="00CA5EB8">
      <w:pPr>
        <w:pStyle w:val="a7"/>
        <w:shd w:val="clear" w:color="auto" w:fill="FFFFFF"/>
        <w:spacing w:before="0" w:beforeAutospacing="0" w:after="0" w:afterAutospacing="0" w:line="560" w:lineRule="exact"/>
        <w:ind w:firstLineChars="200" w:firstLine="643"/>
        <w:rPr>
          <w:rStyle w:val="a9"/>
          <w:rFonts w:ascii="方正黑体_GBK" w:eastAsia="方正黑体_GBK" w:hAnsi="黑体" w:cs="黑体" w:hint="default"/>
          <w:sz w:val="32"/>
          <w:szCs w:val="32"/>
          <w:shd w:val="clear" w:color="auto" w:fill="FFFFFF"/>
        </w:rPr>
      </w:pPr>
      <w:r>
        <w:rPr>
          <w:rStyle w:val="a9"/>
          <w:rFonts w:ascii="方正黑体_GBK" w:eastAsia="方正黑体_GBK" w:hAnsi="黑体" w:cs="黑体"/>
          <w:sz w:val="32"/>
          <w:szCs w:val="32"/>
          <w:shd w:val="clear" w:color="auto" w:fill="FFFFFF"/>
        </w:rPr>
        <w:t>三、“三公”经费情况说明</w:t>
      </w:r>
    </w:p>
    <w:p w:rsidR="00221205" w:rsidRDefault="00CA5EB8">
      <w:pPr>
        <w:pStyle w:val="1"/>
        <w:autoSpaceDE w:val="0"/>
        <w:spacing w:line="560" w:lineRule="exact"/>
        <w:ind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（一）“三公”经费支出总体情况说明</w:t>
      </w:r>
    </w:p>
    <w:p w:rsidR="00221205" w:rsidRDefault="00CA5EB8">
      <w:pPr>
        <w:adjustRightInd w:val="0"/>
        <w:snapToGrid w:val="0"/>
        <w:spacing w:line="56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年度“三公”经费支出共计</w:t>
      </w:r>
      <w:r>
        <w:rPr>
          <w:rFonts w:ascii="方正仿宋_GBK" w:eastAsia="方正仿宋_GBK" w:hAnsi="方正仿宋_GBK" w:cs="方正仿宋_GBK"/>
          <w:sz w:val="32"/>
          <w:szCs w:val="32"/>
          <w:shd w:val="clear" w:color="auto" w:fill="FFFFFF"/>
        </w:rPr>
        <w:t>4.88</w:t>
      </w:r>
      <w:r>
        <w:rPr>
          <w:rFonts w:ascii="方正仿宋_GBK" w:eastAsia="方正仿宋_GBK" w:hAnsi="方正仿宋_GBK" w:cs="方正仿宋_GBK"/>
          <w:sz w:val="32"/>
          <w:szCs w:val="32"/>
          <w:shd w:val="clear" w:color="auto" w:fill="FFFFFF"/>
        </w:rPr>
        <w:t>万元，较年初预算数增加</w:t>
      </w:r>
      <w:r>
        <w:rPr>
          <w:rFonts w:ascii="方正仿宋_GBK" w:eastAsia="方正仿宋_GBK" w:hAnsi="方正仿宋_GBK" w:cs="方正仿宋_GBK"/>
          <w:sz w:val="32"/>
          <w:szCs w:val="32"/>
          <w:shd w:val="clear" w:color="auto" w:fill="FFFFFF"/>
        </w:rPr>
        <w:t>0.38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8.44%</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年移民信访维稳和后扶（后续）项目增加，导致公务车运行维护费和接待费较年初预算数增加。较上年支出数减少</w:t>
      </w:r>
      <w:r>
        <w:rPr>
          <w:rFonts w:ascii="方正仿宋_GBK" w:eastAsia="方正仿宋_GBK" w:hAnsi="方正仿宋_GBK" w:cs="方正仿宋_GBK"/>
          <w:sz w:val="32"/>
          <w:szCs w:val="32"/>
          <w:shd w:val="clear" w:color="auto" w:fill="FFFFFF"/>
        </w:rPr>
        <w:t>0.30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5.79%</w:t>
      </w:r>
      <w:r>
        <w:rPr>
          <w:rFonts w:ascii="方正仿宋_GBK" w:eastAsia="方正仿宋_GBK" w:hAnsi="方正仿宋_GBK" w:cs="方正仿宋_GBK"/>
          <w:sz w:val="32"/>
          <w:szCs w:val="32"/>
          <w:shd w:val="clear" w:color="auto" w:fill="FFFFFF"/>
        </w:rPr>
        <w:t>，主要原因是厉行节约，从严控制“三公”经费。</w:t>
      </w:r>
    </w:p>
    <w:p w:rsidR="00221205" w:rsidRDefault="00CA5EB8">
      <w:pPr>
        <w:pStyle w:val="1"/>
        <w:autoSpaceDE w:val="0"/>
        <w:spacing w:line="560" w:lineRule="exact"/>
        <w:ind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（二）“三公”经费分项支出情况</w:t>
      </w:r>
    </w:p>
    <w:p w:rsidR="006B41F6" w:rsidRPr="002528F8" w:rsidRDefault="006B41F6" w:rsidP="006B41F6">
      <w:pPr>
        <w:adjustRightInd w:val="0"/>
        <w:snapToGrid w:val="0"/>
        <w:spacing w:line="600" w:lineRule="exact"/>
        <w:ind w:firstLineChars="200" w:firstLine="640"/>
        <w:rPr>
          <w:rFonts w:ascii="方正仿宋_GBK" w:eastAsia="方正仿宋_GBK" w:hAnsi="方正仿宋_GBK" w:cs="方正仿宋_GBK"/>
          <w:sz w:val="32"/>
          <w:szCs w:val="32"/>
          <w:shd w:val="clear" w:color="auto" w:fill="FFFFFF"/>
        </w:rPr>
      </w:pPr>
      <w:r w:rsidRPr="002528F8">
        <w:rPr>
          <w:rFonts w:ascii="方正仿宋_GBK" w:eastAsia="方正仿宋_GBK" w:hAnsi="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rsidR="00221205" w:rsidRDefault="006B41F6" w:rsidP="006B41F6">
      <w:pPr>
        <w:adjustRightInd w:val="0"/>
        <w:snapToGrid w:val="0"/>
        <w:spacing w:line="560" w:lineRule="exact"/>
        <w:ind w:firstLineChars="200" w:firstLine="640"/>
        <w:rPr>
          <w:rFonts w:ascii="方正仿宋_GBK" w:eastAsia="方正仿宋_GBK" w:hAnsi="方正仿宋_GBK" w:cs="方正仿宋_GBK" w:hint="default"/>
          <w:sz w:val="32"/>
          <w:szCs w:val="32"/>
        </w:rPr>
      </w:pPr>
      <w:r w:rsidRPr="002528F8">
        <w:rPr>
          <w:rFonts w:ascii="方正仿宋_GBK" w:eastAsia="方正仿宋_GBK" w:hAnsi="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rsidR="00221205" w:rsidRDefault="00CA5EB8">
      <w:pPr>
        <w:adjustRightInd w:val="0"/>
        <w:snapToGrid w:val="0"/>
        <w:spacing w:line="56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公务车运行维护费</w:t>
      </w:r>
      <w:r>
        <w:rPr>
          <w:rFonts w:ascii="方正仿宋_GBK" w:eastAsia="方正仿宋_GBK" w:hAnsi="方正仿宋_GBK" w:cs="方正仿宋_GBK"/>
          <w:sz w:val="32"/>
          <w:szCs w:val="32"/>
        </w:rPr>
        <w:t>4.34</w:t>
      </w:r>
      <w:r>
        <w:rPr>
          <w:rFonts w:ascii="方正仿宋_GBK" w:eastAsia="方正仿宋_GBK" w:hAnsi="方正仿宋_GBK" w:cs="方正仿宋_GBK"/>
          <w:sz w:val="32"/>
          <w:szCs w:val="32"/>
        </w:rPr>
        <w:t>万元，主要用于移民后扶（后续）工作、绩效评价工作和移民信访维稳工作。费用支出较年初</w:t>
      </w:r>
      <w:r>
        <w:rPr>
          <w:rFonts w:ascii="方正仿宋_GBK" w:eastAsia="方正仿宋_GBK" w:hAnsi="方正仿宋_GBK" w:cs="方正仿宋_GBK"/>
          <w:sz w:val="32"/>
          <w:szCs w:val="32"/>
        </w:rPr>
        <w:lastRenderedPageBreak/>
        <w:t>预算数增加</w:t>
      </w:r>
      <w:r>
        <w:rPr>
          <w:rFonts w:ascii="方正仿宋_GBK" w:eastAsia="方正仿宋_GBK" w:hAnsi="方正仿宋_GBK" w:cs="方正仿宋_GBK"/>
          <w:sz w:val="32"/>
          <w:szCs w:val="32"/>
        </w:rPr>
        <w:t>0.34</w:t>
      </w:r>
      <w:r>
        <w:rPr>
          <w:rFonts w:ascii="方正仿宋_GBK" w:eastAsia="方正仿宋_GBK" w:hAnsi="方正仿宋_GBK" w:cs="方正仿宋_GBK"/>
          <w:sz w:val="32"/>
          <w:szCs w:val="32"/>
        </w:rPr>
        <w:t>万元，增长</w:t>
      </w:r>
      <w:r>
        <w:rPr>
          <w:rFonts w:ascii="方正仿宋_GBK" w:eastAsia="方正仿宋_GBK" w:hAnsi="方正仿宋_GBK" w:cs="方正仿宋_GBK"/>
          <w:sz w:val="32"/>
          <w:szCs w:val="32"/>
        </w:rPr>
        <w:t>8.50%</w:t>
      </w:r>
      <w:r>
        <w:rPr>
          <w:rFonts w:ascii="方正仿宋_GBK" w:eastAsia="方正仿宋_GBK" w:hAnsi="方正仿宋_GBK" w:cs="方正仿宋_GBK"/>
          <w:sz w:val="32"/>
          <w:szCs w:val="32"/>
        </w:rPr>
        <w:t>，主要原因是</w:t>
      </w:r>
      <w:r>
        <w:rPr>
          <w:rFonts w:ascii="方正仿宋_GBK" w:eastAsia="方正仿宋_GBK" w:hAnsi="方正仿宋_GBK" w:cs="方正仿宋_GBK"/>
          <w:sz w:val="32"/>
          <w:szCs w:val="32"/>
        </w:rPr>
        <w:t>2023</w:t>
      </w:r>
      <w:r>
        <w:rPr>
          <w:rFonts w:ascii="方正仿宋_GBK" w:eastAsia="方正仿宋_GBK" w:hAnsi="方正仿宋_GBK" w:cs="方正仿宋_GBK"/>
          <w:sz w:val="32"/>
          <w:szCs w:val="32"/>
        </w:rPr>
        <w:t>年移民信访维稳和后扶（后续）项目增加，导致公务车运行维护费较年初预算数增加。较上年支出数增加</w:t>
      </w:r>
      <w:r>
        <w:rPr>
          <w:rFonts w:ascii="方正仿宋_GBK" w:eastAsia="方正仿宋_GBK" w:hAnsi="方正仿宋_GBK" w:cs="方正仿宋_GBK"/>
          <w:sz w:val="32"/>
          <w:szCs w:val="32"/>
        </w:rPr>
        <w:t>0.16</w:t>
      </w:r>
      <w:r>
        <w:rPr>
          <w:rFonts w:ascii="方正仿宋_GBK" w:eastAsia="方正仿宋_GBK" w:hAnsi="方正仿宋_GBK" w:cs="方正仿宋_GBK"/>
          <w:sz w:val="32"/>
          <w:szCs w:val="32"/>
        </w:rPr>
        <w:t>万元，增长</w:t>
      </w:r>
      <w:r>
        <w:rPr>
          <w:rFonts w:ascii="方正仿宋_GBK" w:eastAsia="方正仿宋_GBK" w:hAnsi="方正仿宋_GBK" w:cs="方正仿宋_GBK"/>
          <w:sz w:val="32"/>
          <w:szCs w:val="32"/>
        </w:rPr>
        <w:t>3.83%</w:t>
      </w:r>
      <w:r>
        <w:rPr>
          <w:rFonts w:ascii="方正仿宋_GBK" w:eastAsia="方正仿宋_GBK" w:hAnsi="方正仿宋_GBK" w:cs="方正仿宋_GBK"/>
          <w:sz w:val="32"/>
          <w:szCs w:val="32"/>
        </w:rPr>
        <w:t>，主要原因是</w:t>
      </w:r>
      <w:r>
        <w:rPr>
          <w:rFonts w:ascii="方正仿宋_GBK" w:eastAsia="方正仿宋_GBK" w:hAnsi="方正仿宋_GBK" w:cs="方正仿宋_GBK"/>
          <w:sz w:val="32"/>
          <w:szCs w:val="32"/>
        </w:rPr>
        <w:t>2023</w:t>
      </w:r>
      <w:r>
        <w:rPr>
          <w:rFonts w:ascii="方正仿宋_GBK" w:eastAsia="方正仿宋_GBK" w:hAnsi="方正仿宋_GBK" w:cs="方正仿宋_GBK"/>
          <w:sz w:val="32"/>
          <w:szCs w:val="32"/>
        </w:rPr>
        <w:t>年移民信访维稳和后扶（后续）项目增加，导致公务车运行维护费增加。</w:t>
      </w:r>
    </w:p>
    <w:p w:rsidR="00221205" w:rsidRDefault="00CA5EB8">
      <w:pPr>
        <w:adjustRightInd w:val="0"/>
        <w:snapToGrid w:val="0"/>
        <w:spacing w:line="56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公务接待费</w:t>
      </w:r>
      <w:r>
        <w:rPr>
          <w:rFonts w:ascii="方正仿宋_GBK" w:eastAsia="方正仿宋_GBK" w:hAnsi="方正仿宋_GBK" w:cs="方正仿宋_GBK"/>
          <w:sz w:val="32"/>
          <w:szCs w:val="32"/>
        </w:rPr>
        <w:t>0.54</w:t>
      </w:r>
      <w:r>
        <w:rPr>
          <w:rFonts w:ascii="方正仿宋_GBK" w:eastAsia="方正仿宋_GBK" w:hAnsi="方正仿宋_GBK" w:cs="方正仿宋_GBK"/>
          <w:sz w:val="32"/>
          <w:szCs w:val="32"/>
        </w:rPr>
        <w:t>万元，主要用于接待相关部门检查指导移民后扶后</w:t>
      </w:r>
      <w:r>
        <w:rPr>
          <w:rFonts w:ascii="方正仿宋_GBK" w:eastAsia="方正仿宋_GBK" w:hAnsi="方正仿宋_GBK" w:cs="方正仿宋_GBK"/>
          <w:sz w:val="32"/>
          <w:szCs w:val="32"/>
        </w:rPr>
        <w:t>续工作、绩效评价工作和移民信访维稳工作发生的支出。费用支出较年初预算数增加</w:t>
      </w:r>
      <w:r>
        <w:rPr>
          <w:rFonts w:ascii="方正仿宋_GBK" w:eastAsia="方正仿宋_GBK" w:hAnsi="方正仿宋_GBK" w:cs="方正仿宋_GBK"/>
          <w:sz w:val="32"/>
          <w:szCs w:val="32"/>
        </w:rPr>
        <w:t>0.04</w:t>
      </w:r>
      <w:r>
        <w:rPr>
          <w:rFonts w:ascii="方正仿宋_GBK" w:eastAsia="方正仿宋_GBK" w:hAnsi="方正仿宋_GBK" w:cs="方正仿宋_GBK"/>
          <w:sz w:val="32"/>
          <w:szCs w:val="32"/>
        </w:rPr>
        <w:t>万元，增长</w:t>
      </w:r>
      <w:r>
        <w:rPr>
          <w:rFonts w:ascii="方正仿宋_GBK" w:eastAsia="方正仿宋_GBK" w:hAnsi="方正仿宋_GBK" w:cs="方正仿宋_GBK"/>
          <w:sz w:val="32"/>
          <w:szCs w:val="32"/>
        </w:rPr>
        <w:t>8.00%</w:t>
      </w:r>
      <w:r>
        <w:rPr>
          <w:rFonts w:ascii="方正仿宋_GBK" w:eastAsia="方正仿宋_GBK" w:hAnsi="方正仿宋_GBK" w:cs="方正仿宋_GBK"/>
          <w:sz w:val="32"/>
          <w:szCs w:val="32"/>
        </w:rPr>
        <w:t>，主要原因是本年移民后扶（后续）工作增加。较上年支出数减少</w:t>
      </w:r>
      <w:r>
        <w:rPr>
          <w:rFonts w:ascii="方正仿宋_GBK" w:eastAsia="方正仿宋_GBK" w:hAnsi="方正仿宋_GBK" w:cs="方正仿宋_GBK"/>
          <w:sz w:val="32"/>
          <w:szCs w:val="32"/>
        </w:rPr>
        <w:t>0.46</w:t>
      </w:r>
      <w:r>
        <w:rPr>
          <w:rFonts w:ascii="方正仿宋_GBK" w:eastAsia="方正仿宋_GBK" w:hAnsi="方正仿宋_GBK" w:cs="方正仿宋_GBK"/>
          <w:sz w:val="32"/>
          <w:szCs w:val="32"/>
        </w:rPr>
        <w:t>万元，下降</w:t>
      </w:r>
      <w:r>
        <w:rPr>
          <w:rFonts w:ascii="方正仿宋_GBK" w:eastAsia="方正仿宋_GBK" w:hAnsi="方正仿宋_GBK" w:cs="方正仿宋_GBK"/>
          <w:sz w:val="32"/>
          <w:szCs w:val="32"/>
        </w:rPr>
        <w:t>46.00%</w:t>
      </w:r>
      <w:r>
        <w:rPr>
          <w:rFonts w:ascii="方正仿宋_GBK" w:eastAsia="方正仿宋_GBK" w:hAnsi="方正仿宋_GBK" w:cs="方正仿宋_GBK"/>
          <w:sz w:val="32"/>
          <w:szCs w:val="32"/>
        </w:rPr>
        <w:t>，主要原因是厉行节约，从严控制公务接待费。</w:t>
      </w:r>
    </w:p>
    <w:p w:rsidR="00221205" w:rsidRDefault="00CA5EB8">
      <w:pPr>
        <w:pStyle w:val="1"/>
        <w:autoSpaceDE w:val="0"/>
        <w:spacing w:line="560" w:lineRule="exact"/>
        <w:ind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（三）“三公”经费实物量情况</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rPr>
        <w:t>2023</w:t>
      </w:r>
      <w:r>
        <w:rPr>
          <w:rFonts w:ascii="方正仿宋_GBK" w:eastAsia="方正仿宋_GBK" w:hAnsi="方正仿宋_GBK" w:cs="方正仿宋_GBK"/>
          <w:sz w:val="32"/>
          <w:szCs w:val="32"/>
        </w:rPr>
        <w:t>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辆，公务车保有量为</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rPr>
        <w:t>辆；国内公务接待</w:t>
      </w:r>
      <w:r>
        <w:rPr>
          <w:rFonts w:ascii="方正仿宋_GBK" w:eastAsia="方正仿宋_GBK" w:hAnsi="方正仿宋_GBK" w:cs="方正仿宋_GBK"/>
          <w:sz w:val="32"/>
          <w:szCs w:val="32"/>
        </w:rPr>
        <w:t>18</w:t>
      </w:r>
      <w:r>
        <w:rPr>
          <w:rFonts w:ascii="方正仿宋_GBK" w:eastAsia="方正仿宋_GBK" w:hAnsi="方正仿宋_GBK" w:cs="方正仿宋_GBK"/>
          <w:sz w:val="32"/>
          <w:szCs w:val="32"/>
        </w:rPr>
        <w:t>批次</w:t>
      </w:r>
      <w:r>
        <w:rPr>
          <w:rFonts w:ascii="方正仿宋_GBK" w:eastAsia="方正仿宋_GBK" w:hAnsi="方正仿宋_GBK" w:cs="方正仿宋_GBK"/>
          <w:sz w:val="32"/>
          <w:szCs w:val="32"/>
        </w:rPr>
        <w:t>72</w:t>
      </w:r>
      <w:r>
        <w:rPr>
          <w:rFonts w:ascii="方正仿宋_GBK" w:eastAsia="方正仿宋_GBK" w:hAnsi="方正仿宋_GBK" w:cs="方正仿宋_GBK"/>
          <w:sz w:val="32"/>
          <w:szCs w:val="32"/>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人。</w:t>
      </w:r>
      <w:r>
        <w:rPr>
          <w:rFonts w:ascii="方正仿宋_GBK" w:eastAsia="方正仿宋_GBK" w:hAnsi="方正仿宋_GBK" w:cs="方正仿宋_GBK"/>
          <w:sz w:val="32"/>
          <w:szCs w:val="32"/>
        </w:rPr>
        <w:t>2023</w:t>
      </w:r>
      <w:r>
        <w:rPr>
          <w:rFonts w:ascii="方正仿宋_GBK" w:eastAsia="方正仿宋_GBK" w:hAnsi="方正仿宋_GBK" w:cs="方正仿宋_GBK"/>
          <w:sz w:val="32"/>
          <w:szCs w:val="32"/>
        </w:rPr>
        <w:t>年本部门人均接待费</w:t>
      </w:r>
      <w:r>
        <w:rPr>
          <w:rFonts w:ascii="方正仿宋_GBK" w:eastAsia="方正仿宋_GBK" w:hAnsi="方正仿宋_GBK" w:cs="方正仿宋_GBK"/>
          <w:sz w:val="32"/>
          <w:szCs w:val="32"/>
        </w:rPr>
        <w:t>74.67</w:t>
      </w:r>
      <w:r>
        <w:rPr>
          <w:rFonts w:ascii="方正仿宋_GBK" w:eastAsia="方正仿宋_GBK" w:hAnsi="方正仿宋_GBK" w:cs="方正仿宋_GBK"/>
          <w:sz w:val="32"/>
          <w:szCs w:val="32"/>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rPr>
        <w:t>万元，车均维护费</w:t>
      </w:r>
      <w:r>
        <w:rPr>
          <w:rFonts w:ascii="方正仿宋_GBK" w:eastAsia="方正仿宋_GBK" w:hAnsi="方正仿宋_GBK" w:cs="方正仿宋_GBK"/>
          <w:sz w:val="32"/>
          <w:szCs w:val="32"/>
        </w:rPr>
        <w:t>4.34</w:t>
      </w:r>
      <w:r>
        <w:rPr>
          <w:rFonts w:ascii="方正仿宋_GBK" w:eastAsia="方正仿宋_GBK" w:hAnsi="方正仿宋_GBK" w:cs="方正仿宋_GBK"/>
          <w:sz w:val="32"/>
          <w:szCs w:val="32"/>
        </w:rPr>
        <w:t>万元。</w:t>
      </w:r>
    </w:p>
    <w:p w:rsidR="00221205" w:rsidRDefault="00CA5EB8">
      <w:pPr>
        <w:pStyle w:val="a7"/>
        <w:shd w:val="clear" w:color="auto" w:fill="FFFFFF"/>
        <w:spacing w:before="0" w:beforeAutospacing="0" w:after="0" w:afterAutospacing="0" w:line="560" w:lineRule="exact"/>
        <w:ind w:firstLineChars="200" w:firstLine="643"/>
        <w:rPr>
          <w:rStyle w:val="a9"/>
          <w:rFonts w:ascii="方正黑体_GBK" w:eastAsia="方正黑体_GBK" w:hAnsi="黑体" w:cs="黑体" w:hint="default"/>
          <w:sz w:val="32"/>
          <w:szCs w:val="32"/>
          <w:shd w:val="clear" w:color="auto" w:fill="FFFFFF"/>
        </w:rPr>
      </w:pPr>
      <w:r>
        <w:rPr>
          <w:rStyle w:val="a9"/>
          <w:rFonts w:ascii="方正黑体_GBK" w:eastAsia="方正黑体_GBK" w:hAnsi="黑体" w:cs="黑体"/>
          <w:sz w:val="32"/>
          <w:szCs w:val="32"/>
          <w:shd w:val="clear" w:color="auto" w:fill="FFFFFF"/>
        </w:rPr>
        <w:t>四、其他需要说明的事项</w:t>
      </w:r>
    </w:p>
    <w:p w:rsidR="00221205" w:rsidRDefault="00CA5EB8">
      <w:pPr>
        <w:pStyle w:val="1"/>
        <w:autoSpaceDE w:val="0"/>
        <w:spacing w:line="560" w:lineRule="exact"/>
        <w:ind w:firstLine="640"/>
        <w:rPr>
          <w:rFonts w:ascii="楷体" w:eastAsia="楷体" w:hAnsi="楷体" w:cs="楷体"/>
          <w:b/>
          <w:bCs/>
          <w:sz w:val="32"/>
          <w:szCs w:val="32"/>
          <w:shd w:val="clear" w:color="auto" w:fill="FFFFFF"/>
        </w:rPr>
      </w:pPr>
      <w:r>
        <w:rPr>
          <w:rFonts w:ascii="方正楷体_GBK" w:eastAsia="方正楷体_GBK" w:hAnsi="楷体" w:cs="楷体" w:hint="eastAsia"/>
          <w:bCs/>
          <w:sz w:val="32"/>
          <w:szCs w:val="32"/>
          <w:shd w:val="clear" w:color="auto" w:fill="FFFFFF"/>
        </w:rPr>
        <w:t>（一）财政拨款会议费和培训费情况说明</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0.03</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年本单位无会议费产生。本年度培训费支出</w:t>
      </w:r>
      <w:r>
        <w:rPr>
          <w:rFonts w:ascii="方正仿宋_GBK" w:eastAsia="方正仿宋_GBK" w:hAnsi="方正仿宋_GBK" w:cs="方正仿宋_GBK"/>
          <w:sz w:val="32"/>
          <w:szCs w:val="32"/>
        </w:rPr>
        <w:t>0.37</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0.37</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年职工参加移民相关培训。</w:t>
      </w:r>
    </w:p>
    <w:p w:rsidR="00221205" w:rsidRDefault="00CA5EB8">
      <w:pPr>
        <w:pStyle w:val="1"/>
        <w:autoSpaceDE w:val="0"/>
        <w:spacing w:line="560" w:lineRule="exact"/>
        <w:ind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lastRenderedPageBreak/>
        <w:t>（二）机关运行经费情况说明</w:t>
      </w:r>
    </w:p>
    <w:p w:rsidR="00221205" w:rsidRDefault="006B41F6">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2023年度本部门机关运行经费支出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Pr="005C03B0">
        <w:rPr>
          <w:rFonts w:ascii="方正仿宋_GBK" w:eastAsia="方正仿宋_GBK" w:hAnsi="方正仿宋_GBK" w:cs="方正仿宋_GBK"/>
          <w:sz w:val="32"/>
          <w:szCs w:val="32"/>
          <w:shd w:val="clear" w:color="auto" w:fill="FFFFFF"/>
        </w:rPr>
        <w:t>机关运行经费较上年支出数无增减，</w:t>
      </w:r>
      <w:r w:rsidRPr="00FF16AB">
        <w:rPr>
          <w:rFonts w:ascii="方正仿宋_GBK" w:eastAsia="方正仿宋_GBK"/>
          <w:bCs/>
          <w:sz w:val="32"/>
          <w:szCs w:val="32"/>
        </w:rPr>
        <w:t>主要原因是按照部门决算列报口径，我单位不在机关运行经费统计范围之内。</w:t>
      </w:r>
      <w:r w:rsidR="00CA5EB8">
        <w:rPr>
          <w:rFonts w:ascii="方正仿宋_GBK" w:eastAsia="方正仿宋_GBK" w:hAnsi="方正仿宋_GBK" w:cs="方正仿宋_GBK" w:hint="default"/>
          <w:sz w:val="32"/>
          <w:szCs w:val="32"/>
          <w:shd w:val="clear" w:color="auto" w:fill="FFFFFF"/>
        </w:rPr>
        <w:t>。</w:t>
      </w:r>
    </w:p>
    <w:p w:rsidR="00221205" w:rsidRDefault="00CA5EB8">
      <w:pPr>
        <w:pStyle w:val="1"/>
        <w:autoSpaceDE w:val="0"/>
        <w:spacing w:line="560" w:lineRule="exact"/>
        <w:ind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（三）国有资产占用情况说明</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221205" w:rsidRDefault="00CA5EB8">
      <w:pPr>
        <w:pStyle w:val="1"/>
        <w:autoSpaceDE w:val="0"/>
        <w:spacing w:line="560" w:lineRule="exact"/>
        <w:ind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（四）政府采购支出情况说明</w:t>
      </w:r>
    </w:p>
    <w:p w:rsidR="00221205" w:rsidRDefault="006B41F6">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0.00万</w:t>
      </w:r>
      <w:r>
        <w:rPr>
          <w:rFonts w:ascii="方正仿宋_GBK" w:eastAsia="方正仿宋_GBK" w:hAnsi="方正仿宋_GBK" w:cs="方正仿宋_GBK"/>
          <w:sz w:val="32"/>
          <w:szCs w:val="32"/>
          <w:shd w:val="clear" w:color="auto" w:fill="FFFFFF"/>
        </w:rPr>
        <w:t>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sidRPr="000862B1">
        <w:rPr>
          <w:rFonts w:ascii="方正仿宋_GBK" w:eastAsia="方正仿宋_GBK" w:hAnsi="方正仿宋_GBK" w:cs="方正仿宋_GBK"/>
          <w:sz w:val="32"/>
          <w:szCs w:val="32"/>
          <w:shd w:val="clear" w:color="auto" w:fill="FFFFFF"/>
        </w:rPr>
        <w:t>2023年度我单位未发生政府采购事项，无相关经费支出。</w:t>
      </w:r>
    </w:p>
    <w:p w:rsidR="00221205" w:rsidRDefault="00CA5EB8">
      <w:pPr>
        <w:pStyle w:val="a7"/>
        <w:shd w:val="clear" w:color="auto" w:fill="FFFFFF"/>
        <w:spacing w:before="0" w:beforeAutospacing="0" w:after="0" w:afterAutospacing="0" w:line="560" w:lineRule="exact"/>
        <w:ind w:firstLineChars="200" w:firstLine="643"/>
        <w:rPr>
          <w:rStyle w:val="a9"/>
          <w:rFonts w:ascii="方正黑体_GBK" w:eastAsia="方正黑体_GBK" w:hAnsi="黑体" w:cs="黑体" w:hint="default"/>
          <w:sz w:val="32"/>
          <w:szCs w:val="32"/>
          <w:shd w:val="clear" w:color="auto" w:fill="FFFFFF"/>
        </w:rPr>
      </w:pPr>
      <w:r>
        <w:rPr>
          <w:rStyle w:val="a9"/>
          <w:rFonts w:ascii="方正黑体_GBK" w:eastAsia="方正黑体_GBK" w:hAnsi="黑体" w:cs="黑体"/>
          <w:sz w:val="32"/>
          <w:szCs w:val="32"/>
          <w:shd w:val="clear" w:color="auto" w:fill="FFFFFF"/>
        </w:rPr>
        <w:t>五、预算绩效管理情况说明</w:t>
      </w:r>
    </w:p>
    <w:p w:rsidR="00221205" w:rsidRDefault="00CA5EB8">
      <w:pPr>
        <w:pStyle w:val="1"/>
        <w:autoSpaceDE w:val="0"/>
        <w:spacing w:line="560" w:lineRule="exact"/>
        <w:ind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（一）单位自评情况</w:t>
      </w:r>
    </w:p>
    <w:p w:rsidR="00221205" w:rsidRDefault="00CA5EB8">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shd w:val="clear" w:color="auto" w:fill="FFFFFF"/>
        </w:rPr>
        <w:t>根据预算绩效管理要求，我单位对</w:t>
      </w:r>
      <w:r>
        <w:rPr>
          <w:rFonts w:ascii="方正仿宋_GBK" w:eastAsia="方正仿宋_GBK" w:hAnsi="方正仿宋_GBK" w:cs="方正仿宋_GBK" w:hint="eastAsia"/>
          <w:sz w:val="32"/>
          <w:szCs w:val="32"/>
          <w:shd w:val="clear" w:color="auto" w:fill="FFFFFF"/>
        </w:rPr>
        <w:t>2023</w:t>
      </w:r>
      <w:r>
        <w:rPr>
          <w:rFonts w:ascii="方正仿宋_GBK" w:eastAsia="方正仿宋_GBK" w:hAnsi="方正仿宋_GBK" w:cs="方正仿宋_GBK" w:hint="eastAsia"/>
          <w:sz w:val="32"/>
          <w:szCs w:val="32"/>
          <w:shd w:val="clear" w:color="auto" w:fill="FFFFFF"/>
        </w:rPr>
        <w:t>年</w:t>
      </w:r>
      <w:r>
        <w:rPr>
          <w:rFonts w:ascii="方正仿宋_GBK" w:eastAsia="方正仿宋_GBK" w:hAnsi="方正仿宋_GBK" w:cs="方正仿宋_GBK" w:hint="eastAsia"/>
          <w:sz w:val="32"/>
          <w:szCs w:val="32"/>
          <w:shd w:val="clear" w:color="auto" w:fill="FFFFFF"/>
        </w:rPr>
        <w:t>3</w:t>
      </w:r>
      <w:r>
        <w:rPr>
          <w:rFonts w:ascii="方正仿宋_GBK" w:eastAsia="方正仿宋_GBK" w:hAnsi="方正仿宋_GBK" w:cs="方正仿宋_GBK" w:hint="eastAsia"/>
          <w:sz w:val="32"/>
          <w:szCs w:val="32"/>
          <w:shd w:val="clear" w:color="auto" w:fill="FFFFFF"/>
        </w:rPr>
        <w:t>个项目开展了绩效自评，</w:t>
      </w:r>
      <w:r>
        <w:rPr>
          <w:rFonts w:ascii="方正仿宋_GBK" w:eastAsia="方正仿宋_GBK" w:hAnsi="方正仿宋_GBK" w:cs="方正仿宋_GBK" w:hint="eastAsia"/>
          <w:sz w:val="32"/>
          <w:szCs w:val="32"/>
        </w:rPr>
        <w:t>涉及财政拨款项目支出资金</w:t>
      </w:r>
      <w:r>
        <w:rPr>
          <w:rFonts w:ascii="方正仿宋_GBK" w:eastAsia="方正仿宋_GBK" w:hAnsi="方正仿宋_GBK" w:cs="方正仿宋_GBK" w:hint="eastAsia"/>
          <w:sz w:val="32"/>
          <w:szCs w:val="32"/>
        </w:rPr>
        <w:t>1049.19</w:t>
      </w:r>
      <w:r>
        <w:rPr>
          <w:rFonts w:ascii="方正仿宋_GBK" w:eastAsia="方正仿宋_GBK" w:hAnsi="方正仿宋_GBK" w:cs="方正仿宋_GBK" w:hint="eastAsia"/>
          <w:sz w:val="32"/>
          <w:szCs w:val="32"/>
        </w:rPr>
        <w:t>万元，主要涉及移民基础设施建设项目资金。水库移民后扶后续项目信访案件办结率</w:t>
      </w:r>
      <w:r>
        <w:rPr>
          <w:rFonts w:ascii="方正仿宋_GBK" w:eastAsia="方正仿宋_GBK" w:hAnsi="方正仿宋_GBK" w:cs="方正仿宋_GBK" w:hint="eastAsia"/>
          <w:sz w:val="32"/>
          <w:szCs w:val="32"/>
        </w:rPr>
        <w:t>100.0%</w:t>
      </w:r>
      <w:r>
        <w:rPr>
          <w:rFonts w:ascii="方正仿宋_GBK" w:eastAsia="方正仿宋_GBK" w:hAnsi="方正仿宋_GBK" w:cs="方正仿宋_GBK" w:hint="eastAsia"/>
          <w:sz w:val="32"/>
          <w:szCs w:val="32"/>
        </w:rPr>
        <w:t>；项目资料收集整理项目资料收集整</w:t>
      </w:r>
      <w:r>
        <w:rPr>
          <w:rFonts w:ascii="方正仿宋_GBK" w:eastAsia="方正仿宋_GBK" w:hAnsi="方正仿宋_GBK" w:cs="方正仿宋_GBK" w:hint="eastAsia"/>
          <w:sz w:val="32"/>
          <w:szCs w:val="32"/>
        </w:rPr>
        <w:lastRenderedPageBreak/>
        <w:t>理内容齐全、完整，符合项目验收及档案管理要求，保障移民后扶（后续）项目有序开展。</w:t>
      </w:r>
    </w:p>
    <w:p w:rsidR="00221205" w:rsidRDefault="00CA5EB8">
      <w:pPr>
        <w:pStyle w:val="Char"/>
        <w:autoSpaceDE w:val="0"/>
        <w:spacing w:before="0" w:beforeAutospacing="0" w:after="0" w:afterAutospacing="0" w:line="560" w:lineRule="exact"/>
        <w:ind w:firstLineChars="200" w:firstLine="480"/>
        <w:rPr>
          <w:rFonts w:ascii="方正仿宋_GBK" w:eastAsia="方正仿宋_GBK" w:hAnsi="方正仿宋_GBK" w:cs="方正仿宋_GBK"/>
          <w:sz w:val="32"/>
          <w:szCs w:val="32"/>
        </w:rPr>
      </w:pPr>
      <w:r>
        <w:rPr>
          <w:noProof/>
        </w:rPr>
        <w:drawing>
          <wp:anchor distT="0" distB="0" distL="114300" distR="114300" simplePos="0" relativeHeight="251659264" behindDoc="0" locked="0" layoutInCell="1" allowOverlap="1">
            <wp:simplePos x="0" y="0"/>
            <wp:positionH relativeFrom="column">
              <wp:posOffset>87630</wp:posOffset>
            </wp:positionH>
            <wp:positionV relativeFrom="paragraph">
              <wp:posOffset>147955</wp:posOffset>
            </wp:positionV>
            <wp:extent cx="5162550" cy="29686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164752" cy="2969853"/>
                    </a:xfrm>
                    <a:prstGeom prst="rect">
                      <a:avLst/>
                    </a:prstGeom>
                    <a:noFill/>
                    <a:ln>
                      <a:noFill/>
                    </a:ln>
                  </pic:spPr>
                </pic:pic>
              </a:graphicData>
            </a:graphic>
          </wp:anchor>
        </w:drawing>
      </w: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CA5EB8">
      <w:pPr>
        <w:pStyle w:val="Char"/>
        <w:autoSpaceDE w:val="0"/>
        <w:spacing w:before="0" w:beforeAutospacing="0" w:after="0" w:afterAutospacing="0" w:line="560" w:lineRule="exact"/>
        <w:ind w:firstLineChars="200" w:firstLine="480"/>
        <w:rPr>
          <w:rFonts w:ascii="方正仿宋_GBK" w:eastAsia="方正仿宋_GBK" w:hAnsi="方正仿宋_GBK" w:cs="方正仿宋_GBK"/>
          <w:sz w:val="32"/>
          <w:szCs w:val="32"/>
        </w:rPr>
      </w:pPr>
      <w:r>
        <w:rPr>
          <w:noProof/>
        </w:rPr>
        <w:drawing>
          <wp:anchor distT="0" distB="0" distL="114300" distR="114300" simplePos="0" relativeHeight="251660288" behindDoc="0" locked="0" layoutInCell="1" allowOverlap="1">
            <wp:simplePos x="0" y="0"/>
            <wp:positionH relativeFrom="column">
              <wp:posOffset>78105</wp:posOffset>
            </wp:positionH>
            <wp:positionV relativeFrom="paragraph">
              <wp:posOffset>247650</wp:posOffset>
            </wp:positionV>
            <wp:extent cx="5293995" cy="372300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90471" cy="3720689"/>
                    </a:xfrm>
                    <a:prstGeom prst="rect">
                      <a:avLst/>
                    </a:prstGeom>
                    <a:noFill/>
                    <a:ln>
                      <a:noFill/>
                    </a:ln>
                  </pic:spPr>
                </pic:pic>
              </a:graphicData>
            </a:graphic>
          </wp:anchor>
        </w:drawing>
      </w: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6B41F6">
      <w:pPr>
        <w:pStyle w:val="Char"/>
        <w:autoSpaceDE w:val="0"/>
        <w:spacing w:before="0" w:beforeAutospacing="0" w:after="0" w:afterAutospacing="0" w:line="560" w:lineRule="exact"/>
        <w:ind w:firstLineChars="200" w:firstLine="480"/>
        <w:rPr>
          <w:rFonts w:ascii="方正仿宋_GBK" w:eastAsia="方正仿宋_GBK" w:hAnsi="方正仿宋_GBK" w:cs="方正仿宋_GBK"/>
          <w:sz w:val="32"/>
          <w:szCs w:val="32"/>
        </w:rPr>
      </w:pPr>
      <w:r>
        <w:rPr>
          <w:noProof/>
        </w:rPr>
        <w:drawing>
          <wp:anchor distT="0" distB="0" distL="114300" distR="114300" simplePos="0" relativeHeight="251658240" behindDoc="0" locked="0" layoutInCell="1" allowOverlap="1" wp14:anchorId="22C3D014" wp14:editId="4D1259BE">
            <wp:simplePos x="0" y="0"/>
            <wp:positionH relativeFrom="column">
              <wp:posOffset>135890</wp:posOffset>
            </wp:positionH>
            <wp:positionV relativeFrom="paragraph">
              <wp:posOffset>19685</wp:posOffset>
            </wp:positionV>
            <wp:extent cx="5302885" cy="395287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02885" cy="3952875"/>
                    </a:xfrm>
                    <a:prstGeom prst="rect">
                      <a:avLst/>
                    </a:prstGeom>
                    <a:noFill/>
                    <a:ln>
                      <a:noFill/>
                    </a:ln>
                  </pic:spPr>
                </pic:pic>
              </a:graphicData>
            </a:graphic>
          </wp:anchor>
        </w:drawing>
      </w: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221205" w:rsidRDefault="00221205">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6B41F6" w:rsidRDefault="006B41F6">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6B41F6" w:rsidRDefault="006B41F6">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6B41F6" w:rsidRDefault="006B41F6">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6B41F6" w:rsidRDefault="006B41F6">
      <w:pPr>
        <w:pStyle w:val="Char"/>
        <w:autoSpaceDE w:val="0"/>
        <w:spacing w:before="0" w:beforeAutospacing="0" w:after="0" w:afterAutospacing="0" w:line="560" w:lineRule="exact"/>
        <w:ind w:firstLineChars="200" w:firstLine="640"/>
        <w:rPr>
          <w:rFonts w:ascii="方正仿宋_GBK" w:eastAsia="方正仿宋_GBK" w:hAnsi="方正仿宋_GBK" w:cs="方正仿宋_GBK"/>
          <w:sz w:val="32"/>
          <w:szCs w:val="32"/>
        </w:rPr>
      </w:pPr>
    </w:p>
    <w:p w:rsidR="006B41F6" w:rsidRDefault="006B41F6">
      <w:pPr>
        <w:pStyle w:val="Char"/>
        <w:autoSpaceDE w:val="0"/>
        <w:spacing w:before="0" w:beforeAutospacing="0" w:after="0" w:afterAutospacing="0" w:line="560" w:lineRule="exact"/>
        <w:ind w:firstLineChars="200" w:firstLine="640"/>
        <w:rPr>
          <w:rFonts w:ascii="方正仿宋_GBK" w:eastAsia="方正仿宋_GBK" w:hAnsi="方正仿宋_GBK" w:cs="方正仿宋_GBK" w:hint="eastAsia"/>
          <w:sz w:val="32"/>
          <w:szCs w:val="32"/>
        </w:rPr>
      </w:pPr>
    </w:p>
    <w:p w:rsidR="00221205" w:rsidRDefault="00221205">
      <w:pPr>
        <w:pStyle w:val="Char"/>
        <w:autoSpaceDE w:val="0"/>
        <w:spacing w:before="0" w:beforeAutospacing="0" w:after="0" w:afterAutospacing="0" w:line="560" w:lineRule="exact"/>
        <w:rPr>
          <w:rFonts w:ascii="方正仿宋_GBK" w:eastAsia="方正仿宋_GBK" w:hAnsi="方正仿宋_GBK" w:cs="方正仿宋_GBK" w:hint="eastAsia"/>
          <w:sz w:val="32"/>
          <w:szCs w:val="32"/>
        </w:rPr>
      </w:pPr>
      <w:bookmarkStart w:id="0" w:name="_GoBack"/>
      <w:bookmarkEnd w:id="0"/>
    </w:p>
    <w:p w:rsidR="00221205" w:rsidRDefault="00CA5EB8">
      <w:pPr>
        <w:pStyle w:val="Char"/>
        <w:autoSpaceDE w:val="0"/>
        <w:spacing w:before="0" w:beforeAutospacing="0" w:after="0" w:afterAutospacing="0" w:line="560" w:lineRule="exact"/>
        <w:ind w:firstLineChars="200"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（二）单位绩效评价情况</w:t>
      </w:r>
    </w:p>
    <w:p w:rsidR="00221205" w:rsidRDefault="00CA5EB8">
      <w:pPr>
        <w:pStyle w:val="2"/>
        <w:autoSpaceDE w:val="0"/>
        <w:spacing w:line="560" w:lineRule="exact"/>
        <w:ind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rPr>
        <w:t>我单位未组织开展绩效评价。</w:t>
      </w:r>
    </w:p>
    <w:p w:rsidR="00221205" w:rsidRDefault="00CA5EB8">
      <w:pPr>
        <w:pStyle w:val="Char"/>
        <w:autoSpaceDE w:val="0"/>
        <w:spacing w:before="0" w:beforeAutospacing="0" w:after="0" w:afterAutospacing="0" w:line="560" w:lineRule="exact"/>
        <w:ind w:firstLineChars="200" w:firstLine="640"/>
        <w:rPr>
          <w:rFonts w:ascii="方正楷体_GBK" w:eastAsia="方正楷体_GBK" w:hAnsi="楷体" w:cs="楷体"/>
          <w:bCs/>
          <w:sz w:val="32"/>
          <w:szCs w:val="32"/>
          <w:shd w:val="clear" w:color="auto" w:fill="FFFFFF"/>
        </w:rPr>
      </w:pPr>
      <w:r>
        <w:rPr>
          <w:rFonts w:ascii="方正楷体_GBK" w:eastAsia="方正楷体_GBK" w:hAnsi="楷体" w:cs="楷体" w:hint="eastAsia"/>
          <w:bCs/>
          <w:sz w:val="32"/>
          <w:szCs w:val="32"/>
          <w:shd w:val="clear" w:color="auto" w:fill="FFFFFF"/>
        </w:rPr>
        <w:t>（三）财政绩效评价情况</w:t>
      </w:r>
    </w:p>
    <w:p w:rsidR="00221205" w:rsidRDefault="00CA5EB8">
      <w:pPr>
        <w:adjustRightInd w:val="0"/>
        <w:snapToGrid w:val="0"/>
        <w:spacing w:line="560" w:lineRule="exact"/>
        <w:ind w:firstLineChars="200" w:firstLine="640"/>
        <w:jc w:val="both"/>
        <w:outlineLvl w:val="2"/>
        <w:rPr>
          <w:rFonts w:ascii="方正仿宋_GBK" w:eastAsia="方正仿宋_GBK" w:hAnsi="方正仿宋_GBK" w:cs="方正仿宋_GBK" w:hint="default"/>
          <w:color w:val="000000" w:themeColor="text1"/>
          <w:sz w:val="32"/>
          <w:szCs w:val="32"/>
        </w:rPr>
      </w:pPr>
      <w:r>
        <w:rPr>
          <w:rFonts w:ascii="方正仿宋_GBK" w:eastAsia="方正仿宋_GBK" w:hAnsi="方正仿宋_GBK" w:cs="方正仿宋_GBK"/>
          <w:sz w:val="32"/>
          <w:szCs w:val="32"/>
        </w:rPr>
        <w:t xml:space="preserve"> </w:t>
      </w:r>
      <w:r>
        <w:rPr>
          <w:rFonts w:ascii="方正仿宋_GBK" w:eastAsia="方正仿宋_GBK" w:hAnsi="方正仿宋_GBK" w:cs="方正仿宋_GBK"/>
          <w:sz w:val="32"/>
          <w:szCs w:val="32"/>
        </w:rPr>
        <w:t>县财政局委托第三方对我单位</w:t>
      </w:r>
      <w:r>
        <w:rPr>
          <w:rFonts w:ascii="方正仿宋_GBK" w:eastAsia="方正仿宋_GBK" w:hAnsi="方正仿宋_GBK" w:cs="方正仿宋_GBK"/>
          <w:sz w:val="32"/>
          <w:szCs w:val="32"/>
        </w:rPr>
        <w:t>2022</w:t>
      </w:r>
      <w:r>
        <w:rPr>
          <w:rFonts w:ascii="方正仿宋_GBK" w:eastAsia="方正仿宋_GBK" w:hAnsi="方正仿宋_GBK" w:cs="方正仿宋_GBK"/>
          <w:sz w:val="32"/>
          <w:szCs w:val="32"/>
        </w:rPr>
        <w:t>年大中型水库移民后期扶持基金（含三峡后续）项目开展了绩效评价，涉及财政拨款项目资金</w:t>
      </w:r>
      <w:r>
        <w:rPr>
          <w:rFonts w:ascii="方正仿宋_GBK" w:eastAsia="方正仿宋_GBK" w:hAnsi="方正仿宋_GBK" w:cs="方正仿宋_GBK"/>
          <w:sz w:val="32"/>
          <w:szCs w:val="32"/>
        </w:rPr>
        <w:t>8400.00</w:t>
      </w:r>
      <w:r>
        <w:rPr>
          <w:rFonts w:ascii="方正仿宋_GBK" w:eastAsia="方正仿宋_GBK" w:hAnsi="方正仿宋_GBK" w:cs="方正仿宋_GBK"/>
          <w:sz w:val="32"/>
          <w:szCs w:val="32"/>
        </w:rPr>
        <w:t>万元，评价得分</w:t>
      </w:r>
      <w:r>
        <w:rPr>
          <w:rFonts w:ascii="方正仿宋_GBK" w:eastAsia="方正仿宋_GBK" w:hAnsi="方正仿宋_GBK" w:cs="方正仿宋_GBK"/>
          <w:sz w:val="32"/>
          <w:szCs w:val="32"/>
        </w:rPr>
        <w:t>85.96</w:t>
      </w:r>
      <w:r>
        <w:rPr>
          <w:rFonts w:ascii="方正仿宋_GBK" w:eastAsia="方正仿宋_GBK" w:hAnsi="方正仿宋_GBK" w:cs="方正仿宋_GBK"/>
          <w:sz w:val="32"/>
          <w:szCs w:val="32"/>
        </w:rPr>
        <w:t>分，评价等次为良，</w:t>
      </w:r>
      <w:r>
        <w:rPr>
          <w:rFonts w:ascii="方正仿宋_GBK" w:eastAsia="方正仿宋_GBK" w:hAnsi="方正仿宋_GBK" w:cs="方正仿宋_GBK"/>
          <w:color w:val="000000" w:themeColor="text1"/>
          <w:sz w:val="32"/>
          <w:szCs w:val="32"/>
        </w:rPr>
        <w:t>绩效评价发现了绩效目标设置不规范</w:t>
      </w: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color w:val="000000" w:themeColor="text1"/>
          <w:sz w:val="32"/>
          <w:szCs w:val="32"/>
        </w:rPr>
        <w:t>当年度资金执行率偏低，项目管理过程存在缺陷</w:t>
      </w: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color w:val="000000" w:themeColor="text1"/>
          <w:sz w:val="32"/>
          <w:szCs w:val="32"/>
        </w:rPr>
        <w:t>存在部分项目建设实施进度滞后，跟踪管理效率不足等主要问题，提出加强绩效目标申报管理</w:t>
      </w: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color w:val="000000" w:themeColor="text1"/>
          <w:sz w:val="32"/>
          <w:szCs w:val="32"/>
        </w:rPr>
        <w:t>提高资金使用效率</w:t>
      </w:r>
      <w:r>
        <w:rPr>
          <w:rFonts w:ascii="方正仿宋_GBK" w:eastAsia="方正仿宋_GBK" w:hAnsi="方正仿宋_GBK" w:cs="方正仿宋_GBK"/>
          <w:color w:val="000000" w:themeColor="text1"/>
          <w:sz w:val="32"/>
          <w:szCs w:val="32"/>
        </w:rPr>
        <w:t>，</w:t>
      </w:r>
      <w:r>
        <w:rPr>
          <w:rFonts w:ascii="方正仿宋_GBK" w:eastAsia="方正仿宋_GBK" w:hAnsi="方正仿宋_GBK" w:cs="方正仿宋_GBK"/>
          <w:color w:val="000000" w:themeColor="text1"/>
          <w:sz w:val="32"/>
          <w:szCs w:val="32"/>
        </w:rPr>
        <w:t>加强项目监督管理等下一步工作建议。</w:t>
      </w:r>
    </w:p>
    <w:p w:rsidR="00221205" w:rsidRDefault="00CA5EB8">
      <w:pPr>
        <w:pStyle w:val="a7"/>
        <w:shd w:val="clear" w:color="auto" w:fill="FFFFFF"/>
        <w:spacing w:before="0" w:beforeAutospacing="0" w:after="0" w:afterAutospacing="0" w:line="560" w:lineRule="exact"/>
        <w:ind w:firstLineChars="200" w:firstLine="640"/>
        <w:rPr>
          <w:rStyle w:val="a9"/>
          <w:rFonts w:ascii="方正黑体_GBK" w:eastAsia="方正黑体_GBK" w:hAnsi="方正仿宋_GBK" w:cs="方正仿宋_GBK" w:hint="default"/>
          <w:b w:val="0"/>
          <w:sz w:val="32"/>
          <w:szCs w:val="32"/>
          <w:shd w:val="clear" w:color="auto" w:fill="FFFFFF"/>
        </w:rPr>
      </w:pPr>
      <w:r>
        <w:rPr>
          <w:rStyle w:val="a9"/>
          <w:rFonts w:ascii="方正黑体_GBK" w:eastAsia="方正黑体_GBK" w:hAnsi="黑体" w:cs="黑体"/>
          <w:b w:val="0"/>
          <w:sz w:val="32"/>
          <w:szCs w:val="32"/>
          <w:shd w:val="clear" w:color="auto" w:fill="FFFFFF"/>
        </w:rPr>
        <w:t>六、专业名词解释</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楷体" w:cs="楷体"/>
          <w:bCs/>
          <w:sz w:val="32"/>
          <w:szCs w:val="32"/>
          <w:shd w:val="clear" w:color="auto" w:fill="FFFFFF"/>
        </w:rPr>
        <w:lastRenderedPageBreak/>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楷体" w:cs="楷体"/>
          <w:bCs/>
          <w:sz w:val="32"/>
          <w:szCs w:val="32"/>
          <w:shd w:val="clear" w:color="auto" w:fill="FFFFFF"/>
        </w:rPr>
        <w:t>（二）事业收入：</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楷体" w:cs="楷体"/>
          <w:bCs/>
          <w:sz w:val="32"/>
          <w:szCs w:val="32"/>
          <w:shd w:val="clear" w:color="auto" w:fill="FFFFFF"/>
        </w:rPr>
        <w:t>（三）经营收入：</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楷体" w:cs="楷体"/>
          <w:bCs/>
          <w:sz w:val="32"/>
          <w:szCs w:val="32"/>
          <w:shd w:val="clear" w:color="auto" w:fill="FFFFFF"/>
        </w:rPr>
        <w:t>（四）其他收入：</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w:t>
      </w:r>
      <w:r>
        <w:rPr>
          <w:rFonts w:ascii="方正仿宋_GBK" w:eastAsia="方正仿宋_GBK" w:hAnsi="方正仿宋_GBK" w:cs="方正仿宋_GBK"/>
          <w:sz w:val="32"/>
          <w:szCs w:val="32"/>
          <w:shd w:val="clear" w:color="auto" w:fill="FFFFFF"/>
        </w:rPr>
        <w:t>收回已核销的应收及预付款项、无法偿付的应付及预收款项等。各单位从本级财政部门以外的同级单位取得的经费、从非本级财政部门取得的经费，以及行政单位收到的财政专户管理资金反映在本项内。</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楷体" w:cs="楷体"/>
          <w:bCs/>
          <w:sz w:val="32"/>
          <w:szCs w:val="32"/>
          <w:shd w:val="clear" w:color="auto" w:fill="FFFFFF"/>
        </w:rPr>
        <w:t>（五）使用非财政拨款结余：</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Fonts w:ascii="方正楷体_GBK" w:eastAsia="方正楷体_GBK" w:hAnsi="楷体" w:cs="楷体"/>
          <w:bCs/>
          <w:sz w:val="32"/>
          <w:szCs w:val="32"/>
          <w:shd w:val="clear" w:color="auto" w:fill="FFFFFF"/>
        </w:rPr>
        <w:t>（六）年初结转和结余：</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楷体" w:cs="楷体"/>
          <w:b w:val="0"/>
          <w:sz w:val="32"/>
          <w:szCs w:val="32"/>
          <w:shd w:val="clear" w:color="auto" w:fill="FFFFFF"/>
        </w:rPr>
        <w:lastRenderedPageBreak/>
        <w:t>（七）结余分配</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楷体" w:cs="楷体"/>
          <w:b w:val="0"/>
          <w:sz w:val="32"/>
          <w:szCs w:val="32"/>
          <w:shd w:val="clear" w:color="auto" w:fill="FFFFFF"/>
        </w:rPr>
        <w:t>（八）年末结转和结余</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楷体" w:cs="楷体"/>
          <w:b w:val="0"/>
          <w:sz w:val="32"/>
          <w:szCs w:val="32"/>
          <w:shd w:val="clear" w:color="auto" w:fill="FFFFFF"/>
        </w:rPr>
        <w:t>（九）基本支出</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楷体" w:cs="楷体"/>
          <w:b w:val="0"/>
          <w:sz w:val="32"/>
          <w:szCs w:val="32"/>
          <w:shd w:val="clear" w:color="auto" w:fill="FFFFFF"/>
        </w:rPr>
        <w:t>（十）项目支出</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楷体" w:cs="楷体"/>
          <w:b w:val="0"/>
          <w:sz w:val="32"/>
          <w:szCs w:val="32"/>
          <w:shd w:val="clear" w:color="auto" w:fill="FFFFFF"/>
        </w:rPr>
        <w:t>（</w:t>
      </w:r>
      <w:r>
        <w:rPr>
          <w:rStyle w:val="a9"/>
          <w:rFonts w:ascii="方正楷体_GBK" w:eastAsia="方正楷体_GBK" w:hAnsi="楷体" w:cs="楷体"/>
          <w:b w:val="0"/>
          <w:sz w:val="32"/>
          <w:szCs w:val="32"/>
          <w:shd w:val="clear" w:color="auto" w:fill="FFFFFF"/>
        </w:rPr>
        <w:t>十一）经营支出</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楷体" w:cs="楷体"/>
          <w:b w:val="0"/>
          <w:sz w:val="32"/>
          <w:szCs w:val="32"/>
          <w:shd w:val="clear" w:color="auto" w:fill="FFFFFF"/>
        </w:rPr>
        <w:t>（十二）“三公”经费</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w:t>
      </w:r>
      <w:r>
        <w:rPr>
          <w:rFonts w:ascii="方正仿宋_GBK" w:eastAsia="方正仿宋_GBK" w:hAnsi="方正仿宋_GBK" w:cs="方正仿宋_GBK"/>
          <w:sz w:val="32"/>
          <w:szCs w:val="32"/>
          <w:shd w:val="clear" w:color="auto" w:fill="FFFFFF"/>
        </w:rPr>
        <w:t>（含外宾接待）支出。</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楷体" w:cs="楷体"/>
          <w:b w:val="0"/>
          <w:sz w:val="32"/>
          <w:szCs w:val="32"/>
          <w:shd w:val="clear" w:color="auto" w:fill="FFFFFF"/>
        </w:rPr>
        <w:lastRenderedPageBreak/>
        <w:t>（十三）机关运行经费</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楷体" w:cs="楷体"/>
          <w:b w:val="0"/>
          <w:sz w:val="32"/>
          <w:szCs w:val="32"/>
          <w:shd w:val="clear" w:color="auto" w:fill="FFFFFF"/>
        </w:rPr>
        <w:t>（十四）工资福利支出（支出经济分类科目类级）</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楷体" w:cs="楷体"/>
          <w:b w:val="0"/>
          <w:sz w:val="32"/>
          <w:szCs w:val="32"/>
          <w:shd w:val="clear" w:color="auto" w:fill="FFFFFF"/>
        </w:rPr>
        <w:t>（十五）商品和服务支出（支出经济分类科目类级）</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反映单位购买商品</w:t>
      </w:r>
      <w:r>
        <w:rPr>
          <w:rFonts w:ascii="方正仿宋_GBK" w:eastAsia="方正仿宋_GBK" w:hAnsi="方正仿宋_GBK" w:cs="方正仿宋_GBK"/>
          <w:sz w:val="32"/>
          <w:szCs w:val="32"/>
          <w:shd w:val="clear" w:color="auto" w:fill="FFFFFF"/>
        </w:rPr>
        <w:t>和服务的支出（不包括用于购置固定资产的支出、战略性和应急储备支出）。</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楷体" w:cs="楷体"/>
          <w:b w:val="0"/>
          <w:sz w:val="32"/>
          <w:szCs w:val="32"/>
          <w:shd w:val="clear" w:color="auto" w:fill="FFFFFF"/>
        </w:rPr>
        <w:t>（十六）对个人和家庭的补助（支出经济分类科目类级）</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221205" w:rsidRDefault="00CA5EB8">
      <w:pPr>
        <w:pStyle w:val="a7"/>
        <w:snapToGrid w:val="0"/>
        <w:spacing w:before="0" w:beforeAutospacing="0" w:after="0" w:afterAutospacing="0" w:line="560" w:lineRule="exact"/>
        <w:ind w:firstLineChars="200" w:firstLine="640"/>
        <w:jc w:val="both"/>
        <w:rPr>
          <w:rFonts w:ascii="方正仿宋_GBK" w:eastAsia="方正仿宋_GBK" w:hAnsi="方正仿宋_GBK" w:cs="方正仿宋_GBK" w:hint="default"/>
          <w:sz w:val="32"/>
          <w:szCs w:val="32"/>
        </w:rPr>
      </w:pPr>
      <w:r>
        <w:rPr>
          <w:rStyle w:val="a9"/>
          <w:rFonts w:ascii="方正楷体_GBK" w:eastAsia="方正楷体_GBK" w:hAnsi="楷体" w:cs="楷体"/>
          <w:b w:val="0"/>
          <w:sz w:val="32"/>
          <w:szCs w:val="32"/>
          <w:shd w:val="clear" w:color="auto" w:fill="FFFFFF"/>
        </w:rPr>
        <w:t>（十七）其他资本性支出（支出经济分类科目类级）</w:t>
      </w:r>
      <w:r>
        <w:rPr>
          <w:rFonts w:ascii="方正楷体_GBK" w:eastAsia="方正楷体_GBK" w:hAnsi="楷体" w:cs="楷体"/>
          <w:b/>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rsidR="00221205" w:rsidRDefault="00CA5EB8">
      <w:pPr>
        <w:pStyle w:val="a7"/>
        <w:shd w:val="clear" w:color="auto" w:fill="FFFFFF"/>
        <w:spacing w:before="0" w:beforeAutospacing="0" w:after="0" w:afterAutospacing="0" w:line="560" w:lineRule="exact"/>
        <w:ind w:firstLineChars="200" w:firstLine="640"/>
        <w:rPr>
          <w:rStyle w:val="a9"/>
          <w:rFonts w:ascii="方正黑体_GBK" w:eastAsia="方正黑体_GBK" w:hAnsi="方正仿宋_GBK" w:cs="方正仿宋_GBK" w:hint="default"/>
          <w:b w:val="0"/>
          <w:sz w:val="32"/>
          <w:szCs w:val="32"/>
          <w:shd w:val="clear" w:color="auto" w:fill="FFFFFF"/>
        </w:rPr>
      </w:pPr>
      <w:r>
        <w:rPr>
          <w:rStyle w:val="a9"/>
          <w:rFonts w:ascii="方正黑体_GBK" w:eastAsia="方正黑体_GBK" w:hAnsi="黑体" w:cs="黑体"/>
          <w:b w:val="0"/>
          <w:sz w:val="32"/>
          <w:szCs w:val="32"/>
          <w:shd w:val="clear" w:color="auto" w:fill="FFFFFF"/>
        </w:rPr>
        <w:t>七、决算公开联系方式及信息反馈渠道</w:t>
      </w:r>
    </w:p>
    <w:p w:rsidR="00221205" w:rsidRDefault="00CA5EB8">
      <w:pPr>
        <w:adjustRightInd w:val="0"/>
        <w:snapToGrid w:val="0"/>
        <w:spacing w:line="56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本单位决算公开信息反馈和联系方式：</w:t>
      </w:r>
    </w:p>
    <w:p w:rsidR="00221205" w:rsidRDefault="00CA5EB8">
      <w:pPr>
        <w:adjustRightInd w:val="0"/>
        <w:snapToGrid w:val="0"/>
        <w:spacing w:line="560" w:lineRule="exact"/>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雷老师</w:t>
      </w:r>
      <w:r>
        <w:rPr>
          <w:rFonts w:ascii="方正仿宋_GBK" w:eastAsia="方正仿宋_GBK" w:hAnsi="方正仿宋_GBK" w:cs="方正仿宋_GBK"/>
          <w:sz w:val="32"/>
          <w:szCs w:val="32"/>
          <w:shd w:val="clear" w:color="auto" w:fill="FFFFFF"/>
        </w:rPr>
        <w:t>023-74508563</w:t>
      </w:r>
    </w:p>
    <w:p w:rsidR="00221205" w:rsidRDefault="00221205">
      <w:pPr>
        <w:adjustRightInd w:val="0"/>
        <w:snapToGrid w:val="0"/>
        <w:spacing w:line="560" w:lineRule="exact"/>
        <w:ind w:firstLineChars="200" w:firstLine="640"/>
        <w:rPr>
          <w:rFonts w:ascii="方正仿宋_GBK" w:eastAsia="方正仿宋_GBK" w:hAnsi="方正仿宋_GBK" w:cs="方正仿宋_GBK" w:hint="default"/>
          <w:sz w:val="32"/>
          <w:szCs w:val="32"/>
        </w:rPr>
        <w:sectPr w:rsidR="00221205">
          <w:pgSz w:w="11906" w:h="16840"/>
          <w:pgMar w:top="1440" w:right="1797" w:bottom="1440" w:left="1797" w:header="851" w:footer="992" w:gutter="0"/>
          <w:cols w:space="720"/>
          <w:docGrid w:linePitch="326"/>
        </w:sectPr>
      </w:pPr>
    </w:p>
    <w:p w:rsidR="00221205" w:rsidRDefault="00221205">
      <w:pPr>
        <w:pStyle w:val="a7"/>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p>
    <w:p w:rsidR="00221205" w:rsidRDefault="00221205">
      <w:pPr>
        <w:pStyle w:val="1"/>
        <w:autoSpaceDE w:val="0"/>
        <w:ind w:firstLineChars="0" w:firstLine="0"/>
        <w:rPr>
          <w:rStyle w:val="a9"/>
          <w:rFonts w:ascii="方正仿宋_GBK" w:eastAsia="方正仿宋_GBK" w:hAnsi="方正仿宋_GBK" w:cs="方正仿宋_GBK"/>
          <w:sz w:val="32"/>
          <w:szCs w:val="32"/>
          <w:shd w:val="clear" w:color="auto" w:fill="FFFF00"/>
        </w:rPr>
      </w:pPr>
    </w:p>
    <w:p w:rsidR="00221205" w:rsidRDefault="00221205">
      <w:pPr>
        <w:rPr>
          <w:rFonts w:cs="宋体" w:hint="default"/>
          <w:sz w:val="21"/>
          <w:szCs w:val="21"/>
        </w:rPr>
      </w:pPr>
    </w:p>
    <w:tbl>
      <w:tblPr>
        <w:tblW w:w="5000" w:type="pct"/>
        <w:tblCellMar>
          <w:left w:w="0" w:type="dxa"/>
          <w:right w:w="0" w:type="dxa"/>
        </w:tblCellMar>
        <w:tblLook w:val="04A0" w:firstRow="1" w:lastRow="0" w:firstColumn="1" w:lastColumn="0" w:noHBand="0" w:noVBand="1"/>
      </w:tblPr>
      <w:tblGrid>
        <w:gridCol w:w="5301"/>
        <w:gridCol w:w="3555"/>
        <w:gridCol w:w="6426"/>
        <w:gridCol w:w="4965"/>
      </w:tblGrid>
      <w:tr w:rsidR="00221205">
        <w:trPr>
          <w:trHeight w:val="565"/>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rsidR="00221205" w:rsidRDefault="00CA5EB8">
            <w:pPr>
              <w:jc w:val="center"/>
              <w:textAlignment w:val="bottom"/>
              <w:rPr>
                <w:rFonts w:cs="宋体" w:hint="default"/>
                <w:b/>
                <w:color w:val="000000"/>
                <w:sz w:val="40"/>
                <w:szCs w:val="40"/>
              </w:rPr>
            </w:pPr>
            <w:r>
              <w:rPr>
                <w:rFonts w:cs="宋体"/>
                <w:b/>
                <w:color w:val="000000"/>
                <w:sz w:val="44"/>
                <w:szCs w:val="44"/>
              </w:rPr>
              <w:t>收入支出决算总表</w:t>
            </w:r>
          </w:p>
        </w:tc>
      </w:tr>
      <w:tr w:rsidR="00221205">
        <w:trPr>
          <w:trHeight w:val="289"/>
        </w:trPr>
        <w:tc>
          <w:tcPr>
            <w:tcW w:w="1309"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877" w:type="pct"/>
            <w:tcBorders>
              <w:top w:val="nil"/>
              <w:left w:val="nil"/>
              <w:bottom w:val="nil"/>
              <w:right w:val="nil"/>
            </w:tcBorders>
            <w:shd w:val="clear" w:color="auto" w:fill="auto"/>
            <w:noWrap/>
            <w:tcMar>
              <w:top w:w="15" w:type="dxa"/>
              <w:left w:w="15" w:type="dxa"/>
              <w:right w:w="15" w:type="dxa"/>
            </w:tcMar>
            <w:vAlign w:val="bottom"/>
          </w:tcPr>
          <w:p w:rsidR="00221205" w:rsidRDefault="00221205">
            <w:pPr>
              <w:jc w:val="right"/>
              <w:rPr>
                <w:rFonts w:ascii="Arial" w:hAnsi="Arial" w:cs="Arial" w:hint="default"/>
                <w:color w:val="000000"/>
                <w:sz w:val="20"/>
                <w:szCs w:val="20"/>
              </w:rPr>
            </w:pPr>
          </w:p>
        </w:tc>
        <w:tc>
          <w:tcPr>
            <w:tcW w:w="1587"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1224"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公开</w:t>
            </w:r>
            <w:r>
              <w:rPr>
                <w:rFonts w:cs="宋体"/>
                <w:color w:val="000000"/>
              </w:rPr>
              <w:t>01</w:t>
            </w:r>
            <w:r>
              <w:rPr>
                <w:rFonts w:cs="宋体"/>
                <w:color w:val="000000"/>
              </w:rPr>
              <w:t>表</w:t>
            </w:r>
          </w:p>
        </w:tc>
      </w:tr>
      <w:tr w:rsidR="00221205">
        <w:trPr>
          <w:trHeight w:val="289"/>
        </w:trPr>
        <w:tc>
          <w:tcPr>
            <w:tcW w:w="1309" w:type="pct"/>
            <w:tcBorders>
              <w:top w:val="nil"/>
              <w:left w:val="nil"/>
              <w:bottom w:val="nil"/>
              <w:right w:val="nil"/>
            </w:tcBorders>
            <w:shd w:val="clear" w:color="auto" w:fill="auto"/>
            <w:noWrap/>
            <w:tcMar>
              <w:top w:w="15" w:type="dxa"/>
              <w:left w:w="15" w:type="dxa"/>
              <w:right w:w="15" w:type="dxa"/>
            </w:tcMar>
            <w:vAlign w:val="bottom"/>
          </w:tcPr>
          <w:p w:rsidR="00221205" w:rsidRDefault="00CA5EB8">
            <w:pPr>
              <w:textAlignment w:val="bottom"/>
              <w:rPr>
                <w:rFonts w:cs="宋体" w:hint="default"/>
                <w:color w:val="000000"/>
              </w:rPr>
            </w:pPr>
            <w:r>
              <w:rPr>
                <w:rFonts w:cs="宋体"/>
              </w:rPr>
              <w:t>公开单位：垫江县移民工作管理站</w:t>
            </w:r>
          </w:p>
        </w:tc>
        <w:tc>
          <w:tcPr>
            <w:tcW w:w="877" w:type="pct"/>
            <w:tcBorders>
              <w:top w:val="nil"/>
              <w:left w:val="nil"/>
              <w:bottom w:val="nil"/>
              <w:right w:val="nil"/>
            </w:tcBorders>
            <w:shd w:val="clear" w:color="auto" w:fill="auto"/>
            <w:noWrap/>
            <w:tcMar>
              <w:top w:w="15" w:type="dxa"/>
              <w:left w:w="15" w:type="dxa"/>
              <w:right w:w="15" w:type="dxa"/>
            </w:tcMar>
            <w:vAlign w:val="bottom"/>
          </w:tcPr>
          <w:p w:rsidR="00221205" w:rsidRDefault="00221205">
            <w:pPr>
              <w:jc w:val="right"/>
              <w:rPr>
                <w:rFonts w:ascii="Arial" w:hAnsi="Arial" w:cs="Arial" w:hint="default"/>
                <w:color w:val="000000"/>
                <w:sz w:val="22"/>
                <w:szCs w:val="22"/>
              </w:rPr>
            </w:pPr>
          </w:p>
        </w:tc>
        <w:tc>
          <w:tcPr>
            <w:tcW w:w="1587"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1224"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单位：</w:t>
            </w:r>
            <w:r>
              <w:rPr>
                <w:rFonts w:cs="宋体"/>
              </w:rPr>
              <w:t>万元</w:t>
            </w:r>
          </w:p>
        </w:tc>
      </w:tr>
      <w:tr w:rsidR="00221205">
        <w:trPr>
          <w:trHeight w:val="298"/>
        </w:trPr>
        <w:tc>
          <w:tcPr>
            <w:tcW w:w="218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收入</w:t>
            </w:r>
          </w:p>
        </w:tc>
        <w:tc>
          <w:tcPr>
            <w:tcW w:w="2812"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支出</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项目</w:t>
            </w:r>
          </w:p>
        </w:tc>
        <w:tc>
          <w:tcPr>
            <w:tcW w:w="87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决算数</w:t>
            </w: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功能分类科目</w:t>
            </w:r>
          </w:p>
        </w:tc>
        <w:tc>
          <w:tcPr>
            <w:tcW w:w="122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决算数</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一、一般公共预算财政拨款收入</w:t>
            </w: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1,236.29 </w:t>
            </w: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一、一般公共服务支出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二、政府性基金预算财政拨款收入</w:t>
            </w: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44.00 </w:t>
            </w: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二、外交支出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三、国有资本经营预算财政拨款收入</w:t>
            </w: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三、国防支出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四、上级补助收入</w:t>
            </w: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四、公共安全支出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五、事业收入</w:t>
            </w: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五、教育支出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0.37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六、经营收入</w:t>
            </w: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六、科学技术支出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七、附属单位上缴收入</w:t>
            </w: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七、文化旅游体育与传媒支出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八、其他收入</w:t>
            </w:r>
          </w:p>
        </w:tc>
        <w:tc>
          <w:tcPr>
            <w:tcW w:w="877" w:type="pct"/>
            <w:tcBorders>
              <w:top w:val="nil"/>
              <w:left w:val="nil"/>
              <w:bottom w:val="nil"/>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88.03 </w:t>
            </w: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八、社会保障和就业支出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19.50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jc w:val="right"/>
              <w:rPr>
                <w:rFonts w:ascii="Arial" w:hAnsi="Arial" w:cs="Arial" w:hint="default"/>
                <w:color w:val="000000"/>
                <w:sz w:val="20"/>
                <w:szCs w:val="20"/>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九、卫生健康支出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7.53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jc w:val="right"/>
              <w:rPr>
                <w:rFonts w:ascii="Arial" w:hAnsi="Arial" w:cs="Arial" w:hint="default"/>
                <w:color w:val="000000"/>
                <w:sz w:val="20"/>
                <w:szCs w:val="20"/>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十、节能环保支出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jc w:val="right"/>
              <w:rPr>
                <w:rFonts w:ascii="Arial" w:hAnsi="Arial" w:cs="Arial" w:hint="default"/>
                <w:color w:val="000000"/>
                <w:sz w:val="20"/>
                <w:szCs w:val="20"/>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十一、城乡社区支出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jc w:val="right"/>
              <w:rPr>
                <w:rFonts w:ascii="Arial" w:hAnsi="Arial" w:cs="Arial" w:hint="default"/>
                <w:color w:val="000000"/>
                <w:sz w:val="20"/>
                <w:szCs w:val="20"/>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十二、农林水支出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1,289.96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十三、交通运输支出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十四、资源勘探工业信息等支出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十五、商业服务业等支出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十六、金融支出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十七、援助其他地区支出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十八、自然资源海洋气象等支出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十九、住房保障支出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13.63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二十、粮油物资储备支出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二十一、国有资本经营预算支出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二十二、灾害防治及应急管理支出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二十三、其他支出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jc w:val="center"/>
              <w:rPr>
                <w:rFonts w:cs="宋体" w:hint="default"/>
                <w:b/>
                <w:color w:val="000000"/>
                <w:sz w:val="22"/>
                <w:szCs w:val="22"/>
              </w:rPr>
            </w:pP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二十四、债务还本支出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二十五、债务付息支出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二十六、抗疫特别国债安排的支出</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本年收入合计</w:t>
            </w: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1,368.32 </w:t>
            </w: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本年支出合计</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1,330.99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使用非财政拨款结余和专用结余</w:t>
            </w: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结余分配</w:t>
            </w:r>
          </w:p>
        </w:tc>
        <w:tc>
          <w:tcPr>
            <w:tcW w:w="122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298"/>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年初结转和结余</w:t>
            </w:r>
          </w:p>
        </w:tc>
        <w:tc>
          <w:tcPr>
            <w:tcW w:w="87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118.84 </w:t>
            </w:r>
          </w:p>
        </w:tc>
        <w:tc>
          <w:tcPr>
            <w:tcW w:w="1587"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年末结转和结余</w:t>
            </w:r>
          </w:p>
        </w:tc>
        <w:tc>
          <w:tcPr>
            <w:tcW w:w="1224"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156.18 </w:t>
            </w:r>
          </w:p>
        </w:tc>
      </w:tr>
      <w:tr w:rsidR="00221205">
        <w:trPr>
          <w:trHeight w:val="307"/>
        </w:trPr>
        <w:tc>
          <w:tcPr>
            <w:tcW w:w="1309"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总计</w:t>
            </w:r>
          </w:p>
        </w:tc>
        <w:tc>
          <w:tcPr>
            <w:tcW w:w="8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1,487.16 </w:t>
            </w:r>
          </w:p>
        </w:tc>
        <w:tc>
          <w:tcPr>
            <w:tcW w:w="1587"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总计</w:t>
            </w:r>
          </w:p>
        </w:tc>
        <w:tc>
          <w:tcPr>
            <w:tcW w:w="122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0"/>
                <w:szCs w:val="20"/>
              </w:rPr>
            </w:pPr>
            <w:r>
              <w:rPr>
                <w:rFonts w:cs="宋体"/>
                <w:color w:val="000000"/>
                <w:sz w:val="21"/>
                <w:szCs w:val="21"/>
              </w:rPr>
              <w:t xml:space="preserve">1,487.16 </w:t>
            </w:r>
          </w:p>
        </w:tc>
      </w:tr>
    </w:tbl>
    <w:p w:rsidR="00221205" w:rsidRDefault="00CA5EB8">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本表反映单位本年度的总收支和年末结转结余情况。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221205" w:rsidRDefault="00CA5EB8">
      <w:pPr>
        <w:rPr>
          <w:rFonts w:cs="宋体" w:hint="default"/>
          <w:sz w:val="21"/>
          <w:szCs w:val="21"/>
        </w:rPr>
      </w:pPr>
      <w:r>
        <w:rPr>
          <w:rFonts w:cs="宋体"/>
          <w:sz w:val="21"/>
          <w:szCs w:val="21"/>
        </w:rPr>
        <w:br w:type="page"/>
      </w:r>
    </w:p>
    <w:p w:rsidR="00221205" w:rsidRDefault="00221205">
      <w:pPr>
        <w:rPr>
          <w:rFonts w:cs="宋体" w:hint="default"/>
          <w:sz w:val="21"/>
          <w:szCs w:val="21"/>
        </w:rPr>
      </w:pPr>
    </w:p>
    <w:tbl>
      <w:tblPr>
        <w:tblW w:w="5000" w:type="pct"/>
        <w:tblCellMar>
          <w:left w:w="0" w:type="dxa"/>
          <w:right w:w="0" w:type="dxa"/>
        </w:tblCellMar>
        <w:tblLook w:val="04A0" w:firstRow="1" w:lastRow="0" w:firstColumn="1" w:lastColumn="0" w:noHBand="0" w:noVBand="1"/>
      </w:tblPr>
      <w:tblGrid>
        <w:gridCol w:w="1797"/>
        <w:gridCol w:w="3390"/>
        <w:gridCol w:w="2145"/>
        <w:gridCol w:w="2133"/>
        <w:gridCol w:w="1736"/>
        <w:gridCol w:w="1736"/>
        <w:gridCol w:w="1740"/>
        <w:gridCol w:w="1736"/>
        <w:gridCol w:w="1737"/>
        <w:gridCol w:w="2097"/>
      </w:tblGrid>
      <w:tr w:rsidR="00221205">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rsidR="00221205" w:rsidRDefault="00CA5EB8">
            <w:pPr>
              <w:jc w:val="center"/>
              <w:textAlignment w:val="bottom"/>
              <w:rPr>
                <w:rFonts w:cs="宋体" w:hint="default"/>
                <w:b/>
                <w:color w:val="000000"/>
                <w:sz w:val="40"/>
                <w:szCs w:val="40"/>
              </w:rPr>
            </w:pPr>
            <w:r>
              <w:rPr>
                <w:rFonts w:cs="宋体"/>
                <w:b/>
                <w:color w:val="000000"/>
                <w:sz w:val="44"/>
                <w:szCs w:val="44"/>
              </w:rPr>
              <w:t>收入决算表</w:t>
            </w:r>
          </w:p>
        </w:tc>
      </w:tr>
      <w:tr w:rsidR="00221205">
        <w:trPr>
          <w:trHeight w:val="328"/>
        </w:trPr>
        <w:tc>
          <w:tcPr>
            <w:tcW w:w="1183" w:type="pct"/>
            <w:gridSpan w:val="2"/>
            <w:vMerge w:val="restart"/>
            <w:tcBorders>
              <w:top w:val="nil"/>
              <w:left w:val="nil"/>
              <w:right w:val="nil"/>
            </w:tcBorders>
            <w:shd w:val="clear" w:color="auto" w:fill="auto"/>
            <w:noWrap/>
            <w:tcMar>
              <w:top w:w="15" w:type="dxa"/>
              <w:left w:w="15" w:type="dxa"/>
              <w:right w:w="15" w:type="dxa"/>
            </w:tcMar>
            <w:vAlign w:val="bottom"/>
          </w:tcPr>
          <w:p w:rsidR="00221205" w:rsidRDefault="00CA5EB8">
            <w:pPr>
              <w:rPr>
                <w:rFonts w:ascii="Arial" w:hAnsi="Arial" w:cs="Arial" w:hint="default"/>
                <w:color w:val="000000"/>
                <w:sz w:val="22"/>
                <w:szCs w:val="22"/>
              </w:rPr>
            </w:pPr>
            <w:r>
              <w:rPr>
                <w:rFonts w:cs="宋体"/>
              </w:rPr>
              <w:t>公开单位：垫江县移民工作管理站</w:t>
            </w:r>
          </w:p>
        </w:tc>
        <w:tc>
          <w:tcPr>
            <w:tcW w:w="542"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526"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公开</w:t>
            </w:r>
            <w:r>
              <w:rPr>
                <w:rFonts w:cs="宋体"/>
                <w:color w:val="000000"/>
              </w:rPr>
              <w:t>02</w:t>
            </w:r>
            <w:r>
              <w:rPr>
                <w:rFonts w:cs="宋体"/>
                <w:color w:val="000000"/>
              </w:rPr>
              <w:t>表</w:t>
            </w:r>
          </w:p>
        </w:tc>
      </w:tr>
      <w:tr w:rsidR="00221205">
        <w:trPr>
          <w:trHeight w:val="328"/>
        </w:trPr>
        <w:tc>
          <w:tcPr>
            <w:tcW w:w="1183" w:type="pct"/>
            <w:gridSpan w:val="2"/>
            <w:vMerge/>
            <w:tcBorders>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542"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539"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441"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526"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单位：</w:t>
            </w:r>
            <w:r>
              <w:rPr>
                <w:rFonts w:cs="宋体"/>
              </w:rPr>
              <w:t>万元</w:t>
            </w:r>
          </w:p>
        </w:tc>
      </w:tr>
      <w:tr w:rsidR="00221205">
        <w:trPr>
          <w:trHeight w:val="431"/>
        </w:trPr>
        <w:tc>
          <w:tcPr>
            <w:tcW w:w="1183"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rsidR="00221205" w:rsidRDefault="00CA5EB8">
            <w:pPr>
              <w:jc w:val="center"/>
              <w:textAlignment w:val="bottom"/>
              <w:rPr>
                <w:rFonts w:cs="宋体" w:hint="default"/>
                <w:b/>
                <w:color w:val="000000"/>
                <w:sz w:val="22"/>
                <w:szCs w:val="22"/>
              </w:rPr>
            </w:pPr>
            <w:r>
              <w:rPr>
                <w:rFonts w:cs="宋体"/>
                <w:b/>
                <w:color w:val="000000"/>
                <w:sz w:val="22"/>
                <w:szCs w:val="22"/>
              </w:rPr>
              <w:t>项目</w:t>
            </w:r>
          </w:p>
        </w:tc>
        <w:tc>
          <w:tcPr>
            <w:tcW w:w="542"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本年收入合计</w:t>
            </w:r>
          </w:p>
        </w:tc>
        <w:tc>
          <w:tcPr>
            <w:tcW w:w="539"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财政拨款收入</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上级补助收入</w:t>
            </w:r>
          </w:p>
        </w:tc>
        <w:tc>
          <w:tcPr>
            <w:tcW w:w="883"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21205" w:rsidRDefault="00CA5EB8">
            <w:pPr>
              <w:jc w:val="center"/>
              <w:textAlignment w:val="bottom"/>
              <w:rPr>
                <w:rFonts w:cs="宋体" w:hint="default"/>
                <w:b/>
                <w:color w:val="000000"/>
                <w:sz w:val="22"/>
                <w:szCs w:val="22"/>
              </w:rPr>
            </w:pPr>
            <w:r>
              <w:rPr>
                <w:rFonts w:cs="宋体"/>
                <w:b/>
                <w:color w:val="000000"/>
                <w:sz w:val="22"/>
                <w:szCs w:val="22"/>
              </w:rPr>
              <w:t>事业收入</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经营收入</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附属单位上缴收入</w:t>
            </w:r>
          </w:p>
        </w:tc>
        <w:tc>
          <w:tcPr>
            <w:tcW w:w="526"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其他收入</w:t>
            </w:r>
          </w:p>
        </w:tc>
      </w:tr>
      <w:tr w:rsidR="00221205">
        <w:trPr>
          <w:trHeight w:val="334"/>
        </w:trPr>
        <w:tc>
          <w:tcPr>
            <w:tcW w:w="43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功能分类科目编码</w:t>
            </w:r>
          </w:p>
        </w:tc>
        <w:tc>
          <w:tcPr>
            <w:tcW w:w="746"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项目（按“项”级功能分类科目）</w:t>
            </w:r>
          </w:p>
        </w:tc>
        <w:tc>
          <w:tcPr>
            <w:tcW w:w="54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39"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小计</w:t>
            </w:r>
          </w:p>
        </w:tc>
        <w:tc>
          <w:tcPr>
            <w:tcW w:w="44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其中：教育收费</w:t>
            </w: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26"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r>
      <w:tr w:rsidR="00221205">
        <w:trPr>
          <w:trHeight w:val="334"/>
        </w:trPr>
        <w:tc>
          <w:tcPr>
            <w:tcW w:w="43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jc w:val="center"/>
              <w:rPr>
                <w:rFonts w:cs="宋体" w:hint="default"/>
                <w:b/>
                <w:color w:val="000000"/>
                <w:sz w:val="22"/>
                <w:szCs w:val="22"/>
              </w:rPr>
            </w:pPr>
          </w:p>
        </w:tc>
        <w:tc>
          <w:tcPr>
            <w:tcW w:w="746"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21205" w:rsidRDefault="00221205">
            <w:pPr>
              <w:jc w:val="center"/>
              <w:rPr>
                <w:rFonts w:cs="宋体" w:hint="default"/>
                <w:b/>
                <w:color w:val="000000"/>
                <w:sz w:val="22"/>
                <w:szCs w:val="22"/>
              </w:rPr>
            </w:pPr>
          </w:p>
        </w:tc>
        <w:tc>
          <w:tcPr>
            <w:tcW w:w="54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39"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26"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r>
      <w:tr w:rsidR="00221205">
        <w:trPr>
          <w:trHeight w:val="334"/>
        </w:trPr>
        <w:tc>
          <w:tcPr>
            <w:tcW w:w="43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jc w:val="center"/>
              <w:rPr>
                <w:rFonts w:cs="宋体" w:hint="default"/>
                <w:b/>
                <w:color w:val="000000"/>
                <w:sz w:val="22"/>
                <w:szCs w:val="22"/>
              </w:rPr>
            </w:pPr>
          </w:p>
        </w:tc>
        <w:tc>
          <w:tcPr>
            <w:tcW w:w="746"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21205" w:rsidRDefault="00221205">
            <w:pPr>
              <w:jc w:val="center"/>
              <w:rPr>
                <w:rFonts w:cs="宋体" w:hint="default"/>
                <w:b/>
                <w:color w:val="000000"/>
                <w:sz w:val="22"/>
                <w:szCs w:val="22"/>
              </w:rPr>
            </w:pPr>
          </w:p>
        </w:tc>
        <w:tc>
          <w:tcPr>
            <w:tcW w:w="54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39"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26"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r>
      <w:tr w:rsidR="00221205">
        <w:trPr>
          <w:trHeight w:val="334"/>
        </w:trPr>
        <w:tc>
          <w:tcPr>
            <w:tcW w:w="43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jc w:val="center"/>
              <w:rPr>
                <w:rFonts w:cs="宋体" w:hint="default"/>
                <w:b/>
                <w:color w:val="000000"/>
                <w:sz w:val="22"/>
                <w:szCs w:val="22"/>
              </w:rPr>
            </w:pPr>
          </w:p>
        </w:tc>
        <w:tc>
          <w:tcPr>
            <w:tcW w:w="746"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21205" w:rsidRDefault="00221205">
            <w:pPr>
              <w:jc w:val="center"/>
              <w:rPr>
                <w:rFonts w:cs="宋体" w:hint="default"/>
                <w:b/>
                <w:color w:val="000000"/>
                <w:sz w:val="22"/>
                <w:szCs w:val="22"/>
              </w:rPr>
            </w:pPr>
          </w:p>
        </w:tc>
        <w:tc>
          <w:tcPr>
            <w:tcW w:w="54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39"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44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26"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r>
      <w:tr w:rsidR="00221205">
        <w:trPr>
          <w:trHeight w:val="338"/>
        </w:trPr>
        <w:tc>
          <w:tcPr>
            <w:tcW w:w="1183"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合计</w:t>
            </w:r>
          </w:p>
        </w:tc>
        <w:tc>
          <w:tcPr>
            <w:tcW w:w="54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1,368.32 </w:t>
            </w:r>
          </w:p>
        </w:tc>
        <w:tc>
          <w:tcPr>
            <w:tcW w:w="53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1,280.29 </w:t>
            </w:r>
          </w:p>
        </w:tc>
        <w:tc>
          <w:tcPr>
            <w:tcW w:w="4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4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4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4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44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52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88.03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205</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教育支出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0.37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0.37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20508</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进修及培训</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0.37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0.37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2050803</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培训支出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0.37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0.37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208</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社会保障和就业支出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19.50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19.50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20805</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行政事业单位养老支出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19.50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19.50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2080505</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机关事业单位基本养老保险缴费支出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13.00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13.00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2080506</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机关事业单位职业年金缴费支出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6.50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6.50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210</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卫生健康支出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7.53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7.53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21011</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行政事业单位医疗</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7.53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7.53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2101102</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事业单位医疗</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7.53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7.53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213</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农林水支出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1,327.29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1,239.27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88.03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21303</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水利</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1,283.29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1,195.27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88.03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2130321</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大中型水库移民后期扶持专项支出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1,000.00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1,000.00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2130399</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其他水利支出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283.29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195.27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88.03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21367</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三峡水库库区基金支出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44.00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44.00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2136701</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基础设施建设和经济发展</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44.00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44.00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221</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住房保障支出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13.63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13.63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22102</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住房改革支出</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13.63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13.63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48"/>
        </w:trPr>
        <w:tc>
          <w:tcPr>
            <w:tcW w:w="43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2210201</w:t>
            </w:r>
          </w:p>
        </w:tc>
        <w:tc>
          <w:tcPr>
            <w:tcW w:w="74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住房公积金</w:t>
            </w:r>
          </w:p>
        </w:tc>
        <w:tc>
          <w:tcPr>
            <w:tcW w:w="54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13.63 </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13.63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44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52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bl>
    <w:p w:rsidR="00221205" w:rsidRDefault="00CA5EB8">
      <w:pPr>
        <w:ind w:left="630" w:hangingChars="300" w:hanging="630"/>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本表反映单位本年度取得的各项收入情况。</w:t>
      </w:r>
      <w:r>
        <w:rPr>
          <w:rFonts w:cs="宋体"/>
          <w:sz w:val="21"/>
          <w:szCs w:val="21"/>
        </w:rPr>
        <w:br/>
        <w:t>2.</w:t>
      </w:r>
      <w:r>
        <w:rPr>
          <w:rFonts w:cs="宋体"/>
          <w:sz w:val="21"/>
          <w:szCs w:val="21"/>
        </w:rPr>
        <w:t>本套报表金额单位转换时可能存在尾数误差。</w:t>
      </w:r>
      <w:r>
        <w:rPr>
          <w:rFonts w:cs="宋体"/>
          <w:sz w:val="21"/>
          <w:szCs w:val="21"/>
        </w:rPr>
        <w:br/>
      </w:r>
      <w:r>
        <w:rPr>
          <w:rFonts w:cs="宋体"/>
          <w:sz w:val="21"/>
          <w:szCs w:val="21"/>
        </w:rPr>
        <w:br/>
      </w:r>
    </w:p>
    <w:p w:rsidR="00221205" w:rsidRDefault="00CA5EB8">
      <w:pPr>
        <w:rPr>
          <w:rFonts w:cs="宋体" w:hint="default"/>
          <w:sz w:val="21"/>
          <w:szCs w:val="21"/>
        </w:rPr>
      </w:pPr>
      <w:r>
        <w:rPr>
          <w:rFonts w:cs="宋体"/>
          <w:sz w:val="21"/>
          <w:szCs w:val="21"/>
        </w:rPr>
        <w:br w:type="page"/>
      </w:r>
    </w:p>
    <w:p w:rsidR="00221205" w:rsidRDefault="00221205">
      <w:pPr>
        <w:ind w:left="630" w:hangingChars="300" w:hanging="630"/>
        <w:rPr>
          <w:rFonts w:cs="宋体" w:hint="default"/>
          <w:sz w:val="21"/>
          <w:szCs w:val="21"/>
        </w:rPr>
      </w:pPr>
    </w:p>
    <w:tbl>
      <w:tblPr>
        <w:tblW w:w="5000" w:type="pct"/>
        <w:tblCellMar>
          <w:left w:w="0" w:type="dxa"/>
          <w:right w:w="0" w:type="dxa"/>
        </w:tblCellMar>
        <w:tblLook w:val="04A0" w:firstRow="1" w:lastRow="0" w:firstColumn="1" w:lastColumn="0" w:noHBand="0" w:noVBand="1"/>
      </w:tblPr>
      <w:tblGrid>
        <w:gridCol w:w="1874"/>
        <w:gridCol w:w="3390"/>
        <w:gridCol w:w="2494"/>
        <w:gridCol w:w="2494"/>
        <w:gridCol w:w="2494"/>
        <w:gridCol w:w="2495"/>
        <w:gridCol w:w="2495"/>
        <w:gridCol w:w="2511"/>
      </w:tblGrid>
      <w:tr w:rsidR="00221205">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221205" w:rsidRDefault="00CA5EB8">
            <w:pPr>
              <w:jc w:val="center"/>
              <w:textAlignment w:val="bottom"/>
              <w:rPr>
                <w:rFonts w:cs="宋体" w:hint="default"/>
                <w:b/>
                <w:color w:val="000000"/>
                <w:sz w:val="40"/>
                <w:szCs w:val="40"/>
              </w:rPr>
            </w:pPr>
            <w:r>
              <w:rPr>
                <w:rFonts w:cs="宋体"/>
                <w:b/>
                <w:color w:val="000000"/>
                <w:sz w:val="44"/>
                <w:szCs w:val="44"/>
              </w:rPr>
              <w:t>支出决算表</w:t>
            </w:r>
          </w:p>
        </w:tc>
      </w:tr>
      <w:tr w:rsidR="00221205">
        <w:trPr>
          <w:trHeight w:val="342"/>
        </w:trPr>
        <w:tc>
          <w:tcPr>
            <w:tcW w:w="1264" w:type="pct"/>
            <w:gridSpan w:val="2"/>
            <w:vMerge w:val="restart"/>
            <w:tcBorders>
              <w:top w:val="nil"/>
              <w:left w:val="nil"/>
              <w:right w:val="nil"/>
            </w:tcBorders>
            <w:shd w:val="clear" w:color="auto" w:fill="auto"/>
            <w:noWrap/>
            <w:tcMar>
              <w:top w:w="15" w:type="dxa"/>
              <w:left w:w="15" w:type="dxa"/>
              <w:right w:w="15" w:type="dxa"/>
            </w:tcMar>
            <w:vAlign w:val="bottom"/>
          </w:tcPr>
          <w:p w:rsidR="00221205" w:rsidRDefault="00CA5EB8">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垫江县移民工作管理站</w:t>
            </w:r>
            <w:r>
              <w:rPr>
                <w:color w:val="000000"/>
              </w:rPr>
              <w:t xml:space="preserve"> </w:t>
            </w:r>
          </w:p>
        </w:tc>
        <w:tc>
          <w:tcPr>
            <w:tcW w:w="622"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625"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公开</w:t>
            </w:r>
            <w:r>
              <w:rPr>
                <w:rFonts w:cs="宋体"/>
                <w:color w:val="000000"/>
              </w:rPr>
              <w:t>03</w:t>
            </w:r>
            <w:r>
              <w:rPr>
                <w:rFonts w:cs="宋体"/>
                <w:color w:val="000000"/>
              </w:rPr>
              <w:t>表</w:t>
            </w:r>
          </w:p>
        </w:tc>
      </w:tr>
      <w:tr w:rsidR="00221205">
        <w:trPr>
          <w:trHeight w:val="342"/>
        </w:trPr>
        <w:tc>
          <w:tcPr>
            <w:tcW w:w="1264" w:type="pct"/>
            <w:gridSpan w:val="2"/>
            <w:vMerge/>
            <w:tcBorders>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622"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625"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单位：</w:t>
            </w:r>
            <w:r>
              <w:rPr>
                <w:rFonts w:cs="宋体"/>
              </w:rPr>
              <w:t>万元</w:t>
            </w:r>
          </w:p>
        </w:tc>
      </w:tr>
      <w:tr w:rsidR="00221205">
        <w:trPr>
          <w:trHeight w:val="362"/>
        </w:trPr>
        <w:tc>
          <w:tcPr>
            <w:tcW w:w="1264"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21205" w:rsidRDefault="00CA5EB8">
            <w:pPr>
              <w:jc w:val="center"/>
              <w:textAlignment w:val="bottom"/>
              <w:rPr>
                <w:rFonts w:cs="宋体" w:hint="default"/>
                <w:b/>
                <w:color w:val="000000"/>
                <w:sz w:val="22"/>
                <w:szCs w:val="22"/>
              </w:rPr>
            </w:pPr>
            <w:r>
              <w:rPr>
                <w:rFonts w:cs="宋体"/>
                <w:b/>
                <w:color w:val="000000"/>
                <w:sz w:val="22"/>
                <w:szCs w:val="22"/>
              </w:rPr>
              <w:t>项目</w:t>
            </w:r>
          </w:p>
        </w:tc>
        <w:tc>
          <w:tcPr>
            <w:tcW w:w="622"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本年支出合计</w:t>
            </w:r>
          </w:p>
        </w:tc>
        <w:tc>
          <w:tcPr>
            <w:tcW w:w="622"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基本支出</w:t>
            </w:r>
          </w:p>
        </w:tc>
        <w:tc>
          <w:tcPr>
            <w:tcW w:w="622"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项目支出</w:t>
            </w:r>
          </w:p>
        </w:tc>
        <w:tc>
          <w:tcPr>
            <w:tcW w:w="622"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上缴上级支出</w:t>
            </w:r>
          </w:p>
        </w:tc>
        <w:tc>
          <w:tcPr>
            <w:tcW w:w="622"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经营支出</w:t>
            </w:r>
          </w:p>
        </w:tc>
        <w:tc>
          <w:tcPr>
            <w:tcW w:w="6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对附属单位补助支出</w:t>
            </w:r>
          </w:p>
        </w:tc>
      </w:tr>
      <w:tr w:rsidR="00221205">
        <w:trPr>
          <w:trHeight w:val="338"/>
        </w:trPr>
        <w:tc>
          <w:tcPr>
            <w:tcW w:w="469"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功能分类科目编码</w:t>
            </w:r>
          </w:p>
        </w:tc>
        <w:tc>
          <w:tcPr>
            <w:tcW w:w="795"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项目（按“项”级功能分类科目）</w:t>
            </w: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r>
      <w:tr w:rsidR="00221205">
        <w:trPr>
          <w:trHeight w:val="338"/>
        </w:trPr>
        <w:tc>
          <w:tcPr>
            <w:tcW w:w="469"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jc w:val="center"/>
              <w:rPr>
                <w:rFonts w:cs="宋体" w:hint="default"/>
                <w:b/>
                <w:color w:val="000000"/>
                <w:sz w:val="22"/>
                <w:szCs w:val="22"/>
              </w:rPr>
            </w:pPr>
          </w:p>
        </w:tc>
        <w:tc>
          <w:tcPr>
            <w:tcW w:w="795"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r>
      <w:tr w:rsidR="00221205">
        <w:trPr>
          <w:trHeight w:val="338"/>
        </w:trPr>
        <w:tc>
          <w:tcPr>
            <w:tcW w:w="469"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jc w:val="center"/>
              <w:rPr>
                <w:rFonts w:cs="宋体" w:hint="default"/>
                <w:b/>
                <w:color w:val="000000"/>
                <w:sz w:val="22"/>
                <w:szCs w:val="22"/>
              </w:rPr>
            </w:pPr>
          </w:p>
        </w:tc>
        <w:tc>
          <w:tcPr>
            <w:tcW w:w="795"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r>
      <w:tr w:rsidR="00221205">
        <w:trPr>
          <w:trHeight w:val="338"/>
        </w:trPr>
        <w:tc>
          <w:tcPr>
            <w:tcW w:w="469"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jc w:val="center"/>
              <w:rPr>
                <w:rFonts w:cs="宋体" w:hint="default"/>
                <w:b/>
                <w:color w:val="000000"/>
                <w:sz w:val="22"/>
                <w:szCs w:val="22"/>
              </w:rPr>
            </w:pPr>
          </w:p>
        </w:tc>
        <w:tc>
          <w:tcPr>
            <w:tcW w:w="795" w:type="pct"/>
            <w:vMerge/>
            <w:tcBorders>
              <w:top w:val="nil"/>
              <w:left w:val="nil"/>
              <w:bottom w:val="single" w:sz="4" w:space="0" w:color="000000"/>
              <w:right w:val="nil"/>
            </w:tcBorders>
            <w:shd w:val="clear" w:color="FFFFFF" w:fill="C0C0C0"/>
            <w:noWrap/>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2"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r>
      <w:tr w:rsidR="00221205">
        <w:trPr>
          <w:trHeight w:val="362"/>
        </w:trPr>
        <w:tc>
          <w:tcPr>
            <w:tcW w:w="126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合计</w:t>
            </w:r>
          </w:p>
        </w:tc>
        <w:tc>
          <w:tcPr>
            <w:tcW w:w="62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1,330.99 </w:t>
            </w:r>
          </w:p>
        </w:tc>
        <w:tc>
          <w:tcPr>
            <w:tcW w:w="62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245.31 </w:t>
            </w:r>
          </w:p>
        </w:tc>
        <w:tc>
          <w:tcPr>
            <w:tcW w:w="62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1,085.68 </w:t>
            </w:r>
          </w:p>
        </w:tc>
        <w:tc>
          <w:tcPr>
            <w:tcW w:w="62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622"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6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205</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教育支出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0.37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0.37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20508</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进修及培训</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0.37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0.37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2050803</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培训支出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0.37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0.37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208</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社会保障和就业支出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19.50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19.50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20805</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行政事业单位养老支出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19.50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19.50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2080505</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机关事业单位基本养老保险缴费支出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13.00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13.00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2080506</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机关事业单位职业年金缴费支出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6.50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6.50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210</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卫生健康支出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7.53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7.53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21011</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行政事业单位医疗</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7.53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7.53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2101102</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事业单位医疗</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7.53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7.53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213</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农林水支出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1,289.96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204.28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1,085.68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21303</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水利</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1,245.96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204.28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1,041.68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2130321</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大中型水库移民后期扶持专项支出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1,000.00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1,000.00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2130399</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其他水利支出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245.96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204.28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41.68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21367</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三峡水库库区基金支出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44.00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44.00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2136701</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基础设施建设和经济发展</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44.00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44.00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221</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住房保障支出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13.63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13.63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22102</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住房改革支出</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13.63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b/>
                <w:color w:val="000000"/>
                <w:sz w:val="21"/>
                <w:szCs w:val="21"/>
              </w:rPr>
              <w:t xml:space="preserve">13.63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r w:rsidR="00221205">
        <w:trPr>
          <w:trHeight w:val="382"/>
        </w:trPr>
        <w:tc>
          <w:tcPr>
            <w:tcW w:w="469"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2210201</w:t>
            </w:r>
          </w:p>
        </w:tc>
        <w:tc>
          <w:tcPr>
            <w:tcW w:w="79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住房公积金</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13.63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13.63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2"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18"/>
                <w:szCs w:val="18"/>
              </w:rPr>
            </w:pPr>
            <w:r>
              <w:rPr>
                <w:rFonts w:cs="宋体"/>
                <w:color w:val="000000"/>
                <w:sz w:val="21"/>
                <w:szCs w:val="21"/>
              </w:rPr>
              <w:t xml:space="preserve"> </w:t>
            </w:r>
          </w:p>
        </w:tc>
      </w:tr>
    </w:tbl>
    <w:p w:rsidR="00221205" w:rsidRDefault="00CA5EB8">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本表反映单位本年度各项支出情况。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221205" w:rsidRDefault="00CA5EB8">
      <w:pPr>
        <w:rPr>
          <w:rFonts w:cs="宋体" w:hint="default"/>
          <w:sz w:val="21"/>
          <w:szCs w:val="21"/>
        </w:rPr>
      </w:pPr>
      <w:r>
        <w:rPr>
          <w:rFonts w:cs="宋体"/>
          <w:sz w:val="21"/>
          <w:szCs w:val="21"/>
        </w:rPr>
        <w:br w:type="page"/>
      </w:r>
    </w:p>
    <w:p w:rsidR="00221205" w:rsidRDefault="00221205">
      <w:pPr>
        <w:rPr>
          <w:rFonts w:cs="宋体" w:hint="default"/>
          <w:sz w:val="21"/>
          <w:szCs w:val="21"/>
        </w:rPr>
      </w:pPr>
    </w:p>
    <w:tbl>
      <w:tblPr>
        <w:tblW w:w="5000" w:type="pct"/>
        <w:tblCellMar>
          <w:left w:w="0" w:type="dxa"/>
          <w:right w:w="0" w:type="dxa"/>
        </w:tblCellMar>
        <w:tblLook w:val="04A0" w:firstRow="1" w:lastRow="0" w:firstColumn="1" w:lastColumn="0" w:noHBand="0" w:noVBand="1"/>
      </w:tblPr>
      <w:tblGrid>
        <w:gridCol w:w="3680"/>
        <w:gridCol w:w="2422"/>
        <w:gridCol w:w="3393"/>
        <w:gridCol w:w="2673"/>
        <w:gridCol w:w="2673"/>
        <w:gridCol w:w="2673"/>
        <w:gridCol w:w="2733"/>
      </w:tblGrid>
      <w:tr w:rsidR="00221205">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rsidR="00221205" w:rsidRDefault="00CA5EB8">
            <w:pPr>
              <w:jc w:val="center"/>
              <w:textAlignment w:val="bottom"/>
              <w:rPr>
                <w:rFonts w:cs="宋体" w:hint="default"/>
                <w:b/>
                <w:color w:val="000000"/>
                <w:sz w:val="40"/>
                <w:szCs w:val="40"/>
              </w:rPr>
            </w:pPr>
            <w:r>
              <w:rPr>
                <w:rFonts w:cs="宋体"/>
                <w:b/>
                <w:color w:val="000000"/>
                <w:sz w:val="44"/>
                <w:szCs w:val="44"/>
              </w:rPr>
              <w:t>财政拨款收入支出决算总表</w:t>
            </w:r>
          </w:p>
        </w:tc>
      </w:tr>
      <w:tr w:rsidR="00221205">
        <w:trPr>
          <w:trHeight w:val="90"/>
        </w:trPr>
        <w:tc>
          <w:tcPr>
            <w:tcW w:w="1507" w:type="pct"/>
            <w:gridSpan w:val="2"/>
            <w:vMerge w:val="restart"/>
            <w:tcBorders>
              <w:top w:val="nil"/>
              <w:left w:val="nil"/>
              <w:right w:val="nil"/>
            </w:tcBorders>
            <w:shd w:val="clear" w:color="auto" w:fill="auto"/>
            <w:noWrap/>
            <w:tcMar>
              <w:top w:w="15" w:type="dxa"/>
              <w:left w:w="15" w:type="dxa"/>
              <w:right w:w="15" w:type="dxa"/>
            </w:tcMar>
            <w:vAlign w:val="bottom"/>
          </w:tcPr>
          <w:p w:rsidR="00221205" w:rsidRDefault="00CA5EB8">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垫江县移民工作管理站</w:t>
            </w:r>
          </w:p>
        </w:tc>
        <w:tc>
          <w:tcPr>
            <w:tcW w:w="838"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660"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660"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660"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673"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公开</w:t>
            </w:r>
            <w:r>
              <w:rPr>
                <w:rFonts w:cs="宋体"/>
                <w:color w:val="000000"/>
              </w:rPr>
              <w:t>04</w:t>
            </w:r>
            <w:r>
              <w:rPr>
                <w:rFonts w:cs="宋体"/>
                <w:color w:val="000000"/>
              </w:rPr>
              <w:t>表</w:t>
            </w:r>
          </w:p>
        </w:tc>
      </w:tr>
      <w:tr w:rsidR="00221205">
        <w:trPr>
          <w:trHeight w:val="90"/>
        </w:trPr>
        <w:tc>
          <w:tcPr>
            <w:tcW w:w="1507" w:type="pct"/>
            <w:gridSpan w:val="2"/>
            <w:vMerge/>
            <w:tcBorders>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838"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660"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660"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660"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673"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单位：</w:t>
            </w:r>
            <w:r>
              <w:rPr>
                <w:rFonts w:cs="宋体"/>
              </w:rPr>
              <w:t>万元</w:t>
            </w:r>
          </w:p>
        </w:tc>
      </w:tr>
      <w:tr w:rsidR="00221205">
        <w:trPr>
          <w:trHeight w:val="90"/>
        </w:trPr>
        <w:tc>
          <w:tcPr>
            <w:tcW w:w="150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收</w:t>
            </w:r>
            <w:r>
              <w:rPr>
                <w:rFonts w:cs="宋体"/>
                <w:b/>
                <w:color w:val="000000"/>
                <w:sz w:val="22"/>
                <w:szCs w:val="22"/>
              </w:rPr>
              <w:t xml:space="preserve">     </w:t>
            </w:r>
            <w:r>
              <w:rPr>
                <w:rFonts w:cs="宋体"/>
                <w:b/>
                <w:color w:val="000000"/>
                <w:sz w:val="22"/>
                <w:szCs w:val="22"/>
              </w:rPr>
              <w:t>入</w:t>
            </w:r>
          </w:p>
        </w:tc>
        <w:tc>
          <w:tcPr>
            <w:tcW w:w="3492"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支</w:t>
            </w:r>
            <w:r>
              <w:rPr>
                <w:rFonts w:cs="宋体"/>
                <w:b/>
                <w:color w:val="000000"/>
                <w:sz w:val="22"/>
                <w:szCs w:val="22"/>
              </w:rPr>
              <w:t xml:space="preserve">     </w:t>
            </w:r>
            <w:r>
              <w:rPr>
                <w:rFonts w:cs="宋体"/>
                <w:b/>
                <w:color w:val="000000"/>
                <w:sz w:val="22"/>
                <w:szCs w:val="22"/>
              </w:rPr>
              <w:t>出</w:t>
            </w:r>
          </w:p>
        </w:tc>
      </w:tr>
      <w:tr w:rsidR="00221205">
        <w:trPr>
          <w:trHeight w:val="90"/>
        </w:trPr>
        <w:tc>
          <w:tcPr>
            <w:tcW w:w="909"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项目</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决算数</w:t>
            </w:r>
          </w:p>
        </w:tc>
        <w:tc>
          <w:tcPr>
            <w:tcW w:w="83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功能分类科目</w:t>
            </w:r>
          </w:p>
        </w:tc>
        <w:tc>
          <w:tcPr>
            <w:tcW w:w="2653"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决算数</w:t>
            </w:r>
          </w:p>
        </w:tc>
      </w:tr>
      <w:tr w:rsidR="00221205">
        <w:trPr>
          <w:trHeight w:val="90"/>
        </w:trPr>
        <w:tc>
          <w:tcPr>
            <w:tcW w:w="909"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83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60"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小计</w:t>
            </w:r>
          </w:p>
        </w:tc>
        <w:tc>
          <w:tcPr>
            <w:tcW w:w="660"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一般公共预算财政拨款</w:t>
            </w:r>
          </w:p>
        </w:tc>
        <w:tc>
          <w:tcPr>
            <w:tcW w:w="660"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政府性基金预算财政拨款</w:t>
            </w:r>
          </w:p>
        </w:tc>
        <w:tc>
          <w:tcPr>
            <w:tcW w:w="673"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国有资本经营预算财政拨款</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一、一般公共预算财政拨款</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1,236.29 </w:t>
            </w: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一、一般公共服务支出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二、政府性基金预算财政拨款</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44.00 </w:t>
            </w: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二、外交支出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三、国有资本经营预算财政拨款</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三、国防支出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四、公共安全支出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五、教育支出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0.37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0.37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六、科学技术支出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七、文化旅游体育与传媒支出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八、社会保障和就业支出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19.50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19.50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九、卫生健康支出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7.53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7.53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十、节能环保支出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十一、城乡社区支出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十二、农林水支出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1,239.27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1,195.27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44.00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十三、交通运输支出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十四、资源勘探工业信息等支出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十五、商业服务业等支出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十六、金融支出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十七、援助其他地区支出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十八、自然资源海洋气象等支出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十九、住房保障支出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13.63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13.63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二十、粮油物资储备支出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二十一、国有资本经营预算支出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二十二、灾害防治及应急管理支出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二十三、其他支出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ascii="Arial" w:hAnsi="Arial" w:cs="Arial" w:hint="default"/>
                <w:color w:val="000000"/>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二十四、债务还本支出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ascii="Arial" w:hAnsi="Arial" w:cs="Arial" w:hint="default"/>
                <w:color w:val="000000"/>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二十五、债务付息支出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ascii="Arial" w:hAnsi="Arial" w:cs="Arial" w:hint="default"/>
                <w:color w:val="000000"/>
                <w:sz w:val="20"/>
                <w:szCs w:val="20"/>
              </w:rPr>
            </w:pP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二十六、抗疫特别国债安排的支出</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本年收入合计</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1,280.29 </w:t>
            </w: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本年支出合计</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1,280.29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1,236.29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44.00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年初财政拨款结转和结余</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年末财政拨款结转和结余</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一般公共预算财政拨款</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838"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政府性基金预算财政拨款</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jc w:val="center"/>
              <w:rPr>
                <w:rFonts w:cs="宋体" w:hint="default"/>
                <w:b/>
                <w:color w:val="000000"/>
                <w:sz w:val="22"/>
                <w:szCs w:val="22"/>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0"/>
                <w:szCs w:val="20"/>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国有资本经营预算财政拨款</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jc w:val="center"/>
              <w:rPr>
                <w:rFonts w:cs="宋体" w:hint="default"/>
                <w:b/>
                <w:color w:val="000000"/>
                <w:sz w:val="22"/>
                <w:szCs w:val="22"/>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0"/>
                <w:szCs w:val="20"/>
              </w:rPr>
            </w:pP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0"/>
                <w:szCs w:val="20"/>
              </w:rPr>
            </w:pP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r>
      <w:tr w:rsidR="00221205">
        <w:trPr>
          <w:trHeight w:val="90"/>
        </w:trPr>
        <w:tc>
          <w:tcPr>
            <w:tcW w:w="90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总计</w:t>
            </w:r>
          </w:p>
        </w:tc>
        <w:tc>
          <w:tcPr>
            <w:tcW w:w="59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1,280.29 </w:t>
            </w:r>
          </w:p>
        </w:tc>
        <w:tc>
          <w:tcPr>
            <w:tcW w:w="8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总计</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0"/>
                <w:szCs w:val="20"/>
              </w:rPr>
            </w:pPr>
            <w:r>
              <w:rPr>
                <w:rFonts w:cs="宋体"/>
                <w:color w:val="000000"/>
                <w:sz w:val="21"/>
                <w:szCs w:val="21"/>
              </w:rPr>
              <w:t xml:space="preserve">1,280.29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0"/>
                <w:szCs w:val="20"/>
              </w:rPr>
            </w:pPr>
            <w:r>
              <w:rPr>
                <w:rFonts w:cs="宋体"/>
                <w:color w:val="000000"/>
                <w:sz w:val="21"/>
                <w:szCs w:val="21"/>
              </w:rPr>
              <w:t xml:space="preserve">1,236.29 </w:t>
            </w:r>
          </w:p>
        </w:tc>
        <w:tc>
          <w:tcPr>
            <w:tcW w:w="6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0"/>
                <w:szCs w:val="20"/>
              </w:rPr>
            </w:pPr>
            <w:r>
              <w:rPr>
                <w:rFonts w:cs="宋体"/>
                <w:color w:val="000000"/>
                <w:sz w:val="21"/>
                <w:szCs w:val="21"/>
              </w:rPr>
              <w:t xml:space="preserve">44.00 </w:t>
            </w:r>
          </w:p>
        </w:tc>
        <w:tc>
          <w:tcPr>
            <w:tcW w:w="6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bl>
    <w:p w:rsidR="00221205" w:rsidRDefault="00CA5EB8">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本表反映单位本年度一般公共预算财政拨款、政府性基金预算财政拨款及国有资本经营预算财政拨款的总收支和年末结转结余情况。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221205" w:rsidRDefault="00CA5EB8">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2442"/>
        <w:gridCol w:w="4677"/>
        <w:gridCol w:w="4369"/>
        <w:gridCol w:w="4369"/>
        <w:gridCol w:w="4390"/>
      </w:tblGrid>
      <w:tr w:rsidR="00221205">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221205" w:rsidRDefault="00CA5EB8">
            <w:pPr>
              <w:jc w:val="center"/>
              <w:textAlignment w:val="bottom"/>
              <w:rPr>
                <w:rFonts w:cs="宋体" w:hint="default"/>
                <w:b/>
                <w:color w:val="000000"/>
                <w:sz w:val="40"/>
                <w:szCs w:val="40"/>
              </w:rPr>
            </w:pPr>
            <w:r>
              <w:rPr>
                <w:rFonts w:cs="宋体"/>
                <w:b/>
                <w:color w:val="000000"/>
                <w:sz w:val="44"/>
                <w:szCs w:val="44"/>
              </w:rPr>
              <w:lastRenderedPageBreak/>
              <w:t>一般公共预算财政拨款支出决算表</w:t>
            </w:r>
          </w:p>
        </w:tc>
      </w:tr>
      <w:tr w:rsidR="00221205">
        <w:trPr>
          <w:trHeight w:val="255"/>
        </w:trPr>
        <w:tc>
          <w:tcPr>
            <w:tcW w:w="1758" w:type="pct"/>
            <w:gridSpan w:val="2"/>
            <w:vMerge w:val="restart"/>
            <w:tcBorders>
              <w:top w:val="nil"/>
              <w:left w:val="nil"/>
              <w:right w:val="nil"/>
            </w:tcBorders>
            <w:shd w:val="clear" w:color="auto" w:fill="auto"/>
            <w:noWrap/>
            <w:tcMar>
              <w:top w:w="15" w:type="dxa"/>
              <w:left w:w="15" w:type="dxa"/>
              <w:right w:w="15" w:type="dxa"/>
            </w:tcMar>
            <w:vAlign w:val="bottom"/>
          </w:tcPr>
          <w:p w:rsidR="00221205" w:rsidRDefault="00CA5EB8">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垫江县移民工作管理站</w:t>
            </w:r>
          </w:p>
        </w:tc>
        <w:tc>
          <w:tcPr>
            <w:tcW w:w="1079"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1081"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公开</w:t>
            </w:r>
            <w:r>
              <w:rPr>
                <w:rFonts w:cs="宋体"/>
                <w:color w:val="000000"/>
              </w:rPr>
              <w:t>05</w:t>
            </w:r>
            <w:r>
              <w:rPr>
                <w:rFonts w:cs="宋体"/>
                <w:color w:val="000000"/>
              </w:rPr>
              <w:t>表</w:t>
            </w:r>
          </w:p>
        </w:tc>
      </w:tr>
      <w:tr w:rsidR="00221205">
        <w:trPr>
          <w:trHeight w:val="285"/>
        </w:trPr>
        <w:tc>
          <w:tcPr>
            <w:tcW w:w="1758" w:type="pct"/>
            <w:gridSpan w:val="2"/>
            <w:vMerge/>
            <w:tcBorders>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1079"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1081"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单位：</w:t>
            </w:r>
            <w:r>
              <w:rPr>
                <w:rFonts w:cs="宋体"/>
              </w:rPr>
              <w:t>万元</w:t>
            </w:r>
          </w:p>
        </w:tc>
      </w:tr>
      <w:tr w:rsidR="00221205">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项目</w:t>
            </w:r>
          </w:p>
        </w:tc>
        <w:tc>
          <w:tcPr>
            <w:tcW w:w="3241"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本年支出</w:t>
            </w:r>
          </w:p>
        </w:tc>
      </w:tr>
      <w:tr w:rsidR="00221205">
        <w:trPr>
          <w:trHeight w:val="312"/>
        </w:trPr>
        <w:tc>
          <w:tcPr>
            <w:tcW w:w="60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基本支出</w:t>
            </w:r>
          </w:p>
        </w:tc>
        <w:tc>
          <w:tcPr>
            <w:tcW w:w="1081"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项目支出</w:t>
            </w:r>
          </w:p>
        </w:tc>
      </w:tr>
      <w:tr w:rsidR="00221205">
        <w:trPr>
          <w:trHeight w:val="312"/>
        </w:trPr>
        <w:tc>
          <w:tcPr>
            <w:tcW w:w="60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081"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r>
      <w:tr w:rsidR="00221205">
        <w:trPr>
          <w:trHeight w:val="615"/>
        </w:trPr>
        <w:tc>
          <w:tcPr>
            <w:tcW w:w="60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081"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r>
      <w:tr w:rsidR="00221205">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1,236.29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231.11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1,005.19 </w:t>
            </w:r>
          </w:p>
        </w:tc>
      </w:tr>
      <w:tr w:rsidR="00221205">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教育支出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0.37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0.37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r>
      <w:tr w:rsidR="00221205">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20508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进修及培训</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0.37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0.37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r>
      <w:tr w:rsidR="00221205">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2050803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培训支出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0.37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0.37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r>
      <w:tr w:rsidR="00221205">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19.50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19.50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r>
      <w:tr w:rsidR="00221205">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19.50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19.50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r>
      <w:tr w:rsidR="00221205">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13.00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13.00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r>
      <w:tr w:rsidR="00221205">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6.50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6.50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r>
      <w:tr w:rsidR="00221205">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7.53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7.53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r>
      <w:tr w:rsidR="00221205">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7.53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7.53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r>
      <w:tr w:rsidR="00221205">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7.53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7.53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r>
      <w:tr w:rsidR="00221205">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1,195.27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190.08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1,005.19 </w:t>
            </w:r>
          </w:p>
        </w:tc>
      </w:tr>
      <w:tr w:rsidR="00221205">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21303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水利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1,195.27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190.08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1,005.19 </w:t>
            </w:r>
          </w:p>
        </w:tc>
      </w:tr>
      <w:tr w:rsidR="00221205">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2130321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大中型水库移民后期扶持专项支出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1,000.00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1,000.00 </w:t>
            </w:r>
          </w:p>
        </w:tc>
      </w:tr>
      <w:tr w:rsidR="00221205">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2130399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其他水利支出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195.27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190.08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5.19 </w:t>
            </w:r>
          </w:p>
        </w:tc>
      </w:tr>
      <w:tr w:rsidR="00221205">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13.63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13.63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r>
      <w:tr w:rsidR="00221205">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b/>
                <w:color w:val="000000"/>
                <w:sz w:val="21"/>
                <w:szCs w:val="21"/>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13.63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13.63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r>
      <w:tr w:rsidR="00221205">
        <w:trPr>
          <w:trHeight w:val="308"/>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1"/>
                <w:szCs w:val="21"/>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13.63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13.63 </w:t>
            </w:r>
          </w:p>
        </w:tc>
        <w:tc>
          <w:tcPr>
            <w:tcW w:w="108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r>
    </w:tbl>
    <w:p w:rsidR="00221205" w:rsidRDefault="00CA5EB8">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本表反映单位本年度一般公共预算财政拨款支出情况。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221205" w:rsidRDefault="00CA5EB8">
      <w:pPr>
        <w:ind w:firstLineChars="300" w:firstLine="630"/>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100"/>
        <w:gridCol w:w="3330"/>
        <w:gridCol w:w="2502"/>
        <w:gridCol w:w="947"/>
        <w:gridCol w:w="2230"/>
        <w:gridCol w:w="2425"/>
        <w:gridCol w:w="1300"/>
        <w:gridCol w:w="4210"/>
        <w:gridCol w:w="2203"/>
      </w:tblGrid>
      <w:tr w:rsidR="00221205">
        <w:trPr>
          <w:trHeight w:val="5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rsidR="00221205" w:rsidRDefault="00CA5EB8">
            <w:pPr>
              <w:jc w:val="center"/>
              <w:textAlignment w:val="bottom"/>
              <w:rPr>
                <w:rFonts w:cs="宋体" w:hint="default"/>
                <w:b/>
                <w:color w:val="000000"/>
                <w:sz w:val="40"/>
                <w:szCs w:val="40"/>
              </w:rPr>
            </w:pPr>
            <w:r>
              <w:rPr>
                <w:rFonts w:cs="宋体"/>
                <w:b/>
                <w:color w:val="000000"/>
                <w:sz w:val="44"/>
                <w:szCs w:val="44"/>
              </w:rPr>
              <w:lastRenderedPageBreak/>
              <w:t>一般公共预算财政拨款基本支出决算表</w:t>
            </w:r>
          </w:p>
        </w:tc>
      </w:tr>
      <w:tr w:rsidR="00221205">
        <w:trPr>
          <w:trHeight w:val="302"/>
        </w:trPr>
        <w:tc>
          <w:tcPr>
            <w:tcW w:w="1073" w:type="pct"/>
            <w:gridSpan w:val="2"/>
            <w:vMerge w:val="restart"/>
            <w:tcBorders>
              <w:top w:val="nil"/>
              <w:left w:val="nil"/>
              <w:right w:val="nil"/>
            </w:tcBorders>
            <w:shd w:val="clear" w:color="auto" w:fill="auto"/>
            <w:noWrap/>
            <w:tcMar>
              <w:top w:w="15" w:type="dxa"/>
              <w:left w:w="15" w:type="dxa"/>
              <w:right w:w="15" w:type="dxa"/>
            </w:tcMar>
            <w:vAlign w:val="bottom"/>
          </w:tcPr>
          <w:p w:rsidR="00221205" w:rsidRDefault="00CA5EB8">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垫江县移民工作管理站</w:t>
            </w:r>
          </w:p>
        </w:tc>
        <w:tc>
          <w:tcPr>
            <w:tcW w:w="634"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251"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522"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616"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338"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1001"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560"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公开</w:t>
            </w:r>
            <w:r>
              <w:rPr>
                <w:rFonts w:cs="宋体"/>
                <w:color w:val="000000"/>
              </w:rPr>
              <w:t>06</w:t>
            </w:r>
            <w:r>
              <w:rPr>
                <w:rFonts w:cs="宋体"/>
                <w:color w:val="000000"/>
              </w:rPr>
              <w:t>表</w:t>
            </w:r>
          </w:p>
        </w:tc>
      </w:tr>
      <w:tr w:rsidR="00221205">
        <w:trPr>
          <w:trHeight w:val="302"/>
        </w:trPr>
        <w:tc>
          <w:tcPr>
            <w:tcW w:w="1073" w:type="pct"/>
            <w:gridSpan w:val="2"/>
            <w:vMerge/>
            <w:tcBorders>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634"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251"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522"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616"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338"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1001"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560"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单位：</w:t>
            </w:r>
            <w:r>
              <w:rPr>
                <w:rFonts w:cs="宋体"/>
              </w:rPr>
              <w:t>万元</w:t>
            </w:r>
          </w:p>
        </w:tc>
      </w:tr>
      <w:tr w:rsidR="00221205">
        <w:trPr>
          <w:trHeight w:val="311"/>
        </w:trPr>
        <w:tc>
          <w:tcPr>
            <w:tcW w:w="1708"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人员经费</w:t>
            </w:r>
          </w:p>
        </w:tc>
        <w:tc>
          <w:tcPr>
            <w:tcW w:w="3291"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公用经费</w:t>
            </w:r>
          </w:p>
        </w:tc>
      </w:tr>
      <w:tr w:rsidR="00221205">
        <w:trPr>
          <w:trHeight w:val="312"/>
        </w:trPr>
        <w:tc>
          <w:tcPr>
            <w:tcW w:w="289"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经济分类科目编码</w:t>
            </w:r>
          </w:p>
        </w:tc>
        <w:tc>
          <w:tcPr>
            <w:tcW w:w="7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63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金额</w:t>
            </w:r>
          </w:p>
        </w:tc>
        <w:tc>
          <w:tcPr>
            <w:tcW w:w="251"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经济分类科目编码</w:t>
            </w:r>
          </w:p>
        </w:tc>
        <w:tc>
          <w:tcPr>
            <w:tcW w:w="52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61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金额</w:t>
            </w:r>
          </w:p>
        </w:tc>
        <w:tc>
          <w:tcPr>
            <w:tcW w:w="338"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经济分类科目编码</w:t>
            </w:r>
          </w:p>
        </w:tc>
        <w:tc>
          <w:tcPr>
            <w:tcW w:w="1001"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经济分类科目（按“款”级功能分类科目）</w:t>
            </w:r>
          </w:p>
        </w:tc>
        <w:tc>
          <w:tcPr>
            <w:tcW w:w="56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金额</w:t>
            </w:r>
          </w:p>
        </w:tc>
      </w:tr>
      <w:tr w:rsidR="00221205">
        <w:trPr>
          <w:trHeight w:val="799"/>
        </w:trPr>
        <w:tc>
          <w:tcPr>
            <w:tcW w:w="289"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7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3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251"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2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61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338"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001"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6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301</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工资福利支出</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207.61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商品和服务支出</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23.49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310</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资本性支出</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30101</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基本工资</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46.28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30201</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办公费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0.80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31001</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房屋建筑物购建</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30102</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津贴补贴</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1.39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30202</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印刷费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31002</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办公设备购置</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30103</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奖金</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30203</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咨询费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31003</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专用设备购置</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30106</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伙食补助费</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2.38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30204</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手续费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31005</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基础设施建设</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30107</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绩效工资</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111.47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30205</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水费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0.06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31006</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大型修缮</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33"/>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30108</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机关事业单位基本养老保险缴费</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13.00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30206</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电费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0.39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31007</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信息网络及软件购置更新</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30109</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职业年金缴费</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6.50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30207</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邮电费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1.54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31008</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物资储备</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64"/>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30110</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职工基本医疗保险缴费</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7.53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30208</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取暖费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31009</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土地补偿</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30111</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公务员医疗补助缴费</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30209</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物业管理费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31010</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安置补助</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33"/>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30112</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其他社会保障缴费</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0.24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30211</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差旅费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4.87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31011</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地上附着物和青苗补偿</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30113</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住房公积金</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13.63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30212</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因公出国（境）费用</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31012</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拆迁补偿</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30114</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医疗费</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3.44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30213</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维修（护）费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0.10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31013</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公务用车购置</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30199</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其他工资福利支出</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1.76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30214</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租赁费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31019</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其他交通工具购置</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303</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对个人和家庭的补助</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30215</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会议费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31021</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文物和陈列品购置</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30301</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离休费</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30216</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培训费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0.37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31022</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无形资产购置</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30302</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退休费</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30217</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公务接待费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0.28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31099</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其他资本性支出</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30303</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退职（役）费</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30218</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专用材料费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312</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对企业补助</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30304</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抚恤金</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30224</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被装购置费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31201</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资本金注入</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30305</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生活补助</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30225</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专用燃料费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31203</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政府投资基金股权投资</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30306</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救济费</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30226</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劳务费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0.89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31204</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费用补贴</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30307</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医疗费补助</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30227</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委托业务费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31205</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利息补贴</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30308</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助学金</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30228</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工会经费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5.48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31299</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其他对企业补助</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30309</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奖励金</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30229</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福利费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0.27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399</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其他支出</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30310</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个人农业生产补贴</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30231</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公务用车运行维护费</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4.34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39907</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国家赔偿费用支出</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30311</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代缴社会保险费</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30239</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其他交通费用</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39908</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对民间非营利组织和群众性自治组织补贴</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30399</w:t>
            </w: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其他对个人和家庭的补助</w:t>
            </w: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30240</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税金及附加费用</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39909</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经常性赠与</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30299</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其他商品和服务支出</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4.10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39910</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资本性赠与</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307</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债务利息及费用支出</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39999</w:t>
            </w: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其他支出</w:t>
            </w: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30701</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国内债务付息</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30702</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国外债务付息</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30703</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国内债务发行费用</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r>
      <w:tr w:rsidR="00221205">
        <w:trPr>
          <w:trHeight w:val="311"/>
        </w:trPr>
        <w:tc>
          <w:tcPr>
            <w:tcW w:w="289"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784"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63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25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30704</w:t>
            </w:r>
          </w:p>
        </w:tc>
        <w:tc>
          <w:tcPr>
            <w:tcW w:w="52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国外债务发行费用</w:t>
            </w:r>
          </w:p>
        </w:tc>
        <w:tc>
          <w:tcPr>
            <w:tcW w:w="61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 </w:t>
            </w:r>
          </w:p>
        </w:tc>
        <w:tc>
          <w:tcPr>
            <w:tcW w:w="33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100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56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color w:val="000000"/>
                <w:sz w:val="22"/>
                <w:szCs w:val="22"/>
              </w:rPr>
            </w:pPr>
          </w:p>
        </w:tc>
      </w:tr>
      <w:tr w:rsidR="00221205">
        <w:trPr>
          <w:trHeight w:val="321"/>
        </w:trPr>
        <w:tc>
          <w:tcPr>
            <w:tcW w:w="1073"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人员经费合计</w:t>
            </w:r>
          </w:p>
        </w:tc>
        <w:tc>
          <w:tcPr>
            <w:tcW w:w="63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207.61 </w:t>
            </w:r>
          </w:p>
        </w:tc>
        <w:tc>
          <w:tcPr>
            <w:tcW w:w="2731"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公用经费合计</w:t>
            </w:r>
          </w:p>
        </w:tc>
        <w:tc>
          <w:tcPr>
            <w:tcW w:w="56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color w:val="000000"/>
                <w:sz w:val="22"/>
                <w:szCs w:val="22"/>
              </w:rPr>
            </w:pPr>
            <w:r>
              <w:rPr>
                <w:rFonts w:cs="宋体"/>
                <w:color w:val="000000"/>
                <w:sz w:val="21"/>
                <w:szCs w:val="21"/>
              </w:rPr>
              <w:t xml:space="preserve">23.49 </w:t>
            </w:r>
          </w:p>
        </w:tc>
      </w:tr>
    </w:tbl>
    <w:p w:rsidR="00221205" w:rsidRDefault="00CA5EB8">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本表反映单位本年度一般公共预算财政拨款基本支出明细情况。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221205" w:rsidRDefault="00CA5EB8">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2443"/>
        <w:gridCol w:w="4067"/>
        <w:gridCol w:w="2247"/>
        <w:gridCol w:w="2247"/>
        <w:gridCol w:w="2247"/>
        <w:gridCol w:w="2247"/>
        <w:gridCol w:w="2332"/>
        <w:gridCol w:w="2417"/>
      </w:tblGrid>
      <w:tr w:rsidR="00221205">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rsidR="00221205" w:rsidRDefault="00CA5EB8">
            <w:pPr>
              <w:jc w:val="center"/>
              <w:textAlignment w:val="bottom"/>
              <w:rPr>
                <w:rFonts w:cs="宋体" w:hint="default"/>
                <w:b/>
                <w:color w:val="000000"/>
                <w:sz w:val="40"/>
                <w:szCs w:val="40"/>
              </w:rPr>
            </w:pPr>
            <w:r>
              <w:rPr>
                <w:rFonts w:cs="宋体"/>
                <w:b/>
                <w:color w:val="000000"/>
                <w:sz w:val="44"/>
                <w:szCs w:val="44"/>
              </w:rPr>
              <w:lastRenderedPageBreak/>
              <w:t>政府性基金预算财政拨款收入支出决算表</w:t>
            </w:r>
          </w:p>
        </w:tc>
      </w:tr>
      <w:tr w:rsidR="00221205">
        <w:trPr>
          <w:trHeight w:val="329"/>
        </w:trPr>
        <w:tc>
          <w:tcPr>
            <w:tcW w:w="1607" w:type="pct"/>
            <w:gridSpan w:val="2"/>
            <w:vMerge w:val="restart"/>
            <w:tcBorders>
              <w:top w:val="nil"/>
              <w:left w:val="nil"/>
              <w:right w:val="nil"/>
            </w:tcBorders>
            <w:shd w:val="clear" w:color="auto" w:fill="auto"/>
            <w:noWrap/>
            <w:tcMar>
              <w:top w:w="15" w:type="dxa"/>
              <w:left w:w="15" w:type="dxa"/>
              <w:right w:w="15" w:type="dxa"/>
            </w:tcMar>
            <w:vAlign w:val="bottom"/>
          </w:tcPr>
          <w:p w:rsidR="00221205" w:rsidRDefault="00CA5EB8">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垫江县移民工作管理站</w:t>
            </w:r>
          </w:p>
        </w:tc>
        <w:tc>
          <w:tcPr>
            <w:tcW w:w="555"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574"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593"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公开</w:t>
            </w:r>
            <w:r>
              <w:rPr>
                <w:rFonts w:cs="宋体"/>
                <w:color w:val="000000"/>
              </w:rPr>
              <w:t>07</w:t>
            </w:r>
            <w:r>
              <w:rPr>
                <w:rFonts w:cs="宋体"/>
                <w:color w:val="000000"/>
              </w:rPr>
              <w:t>表</w:t>
            </w:r>
          </w:p>
        </w:tc>
      </w:tr>
      <w:tr w:rsidR="00221205">
        <w:trPr>
          <w:trHeight w:val="329"/>
        </w:trPr>
        <w:tc>
          <w:tcPr>
            <w:tcW w:w="1607" w:type="pct"/>
            <w:gridSpan w:val="2"/>
            <w:vMerge/>
            <w:tcBorders>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555"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574"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593"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单位：</w:t>
            </w:r>
            <w:r>
              <w:rPr>
                <w:rFonts w:cs="宋体"/>
              </w:rPr>
              <w:t>万元</w:t>
            </w:r>
          </w:p>
        </w:tc>
      </w:tr>
      <w:tr w:rsidR="00221205">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本年支出</w:t>
            </w:r>
          </w:p>
        </w:tc>
        <w:tc>
          <w:tcPr>
            <w:tcW w:w="59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年末结转和结余</w:t>
            </w:r>
          </w:p>
        </w:tc>
      </w:tr>
      <w:tr w:rsidR="00221205">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功能分类科目编码</w:t>
            </w:r>
          </w:p>
        </w:tc>
        <w:tc>
          <w:tcPr>
            <w:tcW w:w="10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基本支出</w:t>
            </w:r>
          </w:p>
        </w:tc>
        <w:tc>
          <w:tcPr>
            <w:tcW w:w="57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项目支出</w:t>
            </w:r>
          </w:p>
        </w:tc>
        <w:tc>
          <w:tcPr>
            <w:tcW w:w="59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r>
      <w:tr w:rsidR="00221205">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0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7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9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r>
      <w:tr w:rsidR="00221205">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0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7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59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r>
      <w:tr w:rsidR="00221205">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44.00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44.00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5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44.00 </w:t>
            </w:r>
          </w:p>
        </w:tc>
        <w:tc>
          <w:tcPr>
            <w:tcW w:w="59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 </w:t>
            </w:r>
          </w:p>
        </w:tc>
      </w:tr>
      <w:tr w:rsidR="00221205">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both"/>
              <w:textAlignment w:val="center"/>
              <w:rPr>
                <w:rFonts w:cs="宋体" w:hint="default"/>
                <w:color w:val="000000"/>
                <w:sz w:val="22"/>
                <w:szCs w:val="22"/>
              </w:rPr>
            </w:pPr>
            <w:r>
              <w:rPr>
                <w:rFonts w:cs="宋体"/>
                <w:b/>
                <w:color w:val="000000"/>
                <w:sz w:val="21"/>
                <w:szCs w:val="21"/>
              </w:rPr>
              <w:t>213</w:t>
            </w:r>
          </w:p>
        </w:tc>
        <w:tc>
          <w:tcPr>
            <w:tcW w:w="10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both"/>
              <w:textAlignment w:val="center"/>
              <w:rPr>
                <w:rFonts w:cs="宋体" w:hint="default"/>
                <w:color w:val="000000"/>
                <w:sz w:val="22"/>
                <w:szCs w:val="22"/>
              </w:rPr>
            </w:pPr>
            <w:r>
              <w:rPr>
                <w:rFonts w:cs="宋体"/>
                <w:b/>
                <w:color w:val="000000"/>
                <w:sz w:val="21"/>
                <w:szCs w:val="21"/>
              </w:rPr>
              <w:t>农林水支出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44.00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44.00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c>
          <w:tcPr>
            <w:tcW w:w="5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44.00 </w:t>
            </w:r>
          </w:p>
        </w:tc>
        <w:tc>
          <w:tcPr>
            <w:tcW w:w="59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r>
      <w:tr w:rsidR="00221205">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both"/>
              <w:textAlignment w:val="center"/>
              <w:rPr>
                <w:rFonts w:cs="宋体" w:hint="default"/>
                <w:color w:val="000000"/>
                <w:sz w:val="22"/>
                <w:szCs w:val="22"/>
              </w:rPr>
            </w:pPr>
            <w:r>
              <w:rPr>
                <w:rFonts w:cs="宋体"/>
                <w:b/>
                <w:color w:val="000000"/>
                <w:sz w:val="21"/>
                <w:szCs w:val="21"/>
              </w:rPr>
              <w:t>21367</w:t>
            </w:r>
          </w:p>
        </w:tc>
        <w:tc>
          <w:tcPr>
            <w:tcW w:w="10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both"/>
              <w:textAlignment w:val="center"/>
              <w:rPr>
                <w:rFonts w:cs="宋体" w:hint="default"/>
                <w:color w:val="000000"/>
                <w:sz w:val="22"/>
                <w:szCs w:val="22"/>
              </w:rPr>
            </w:pPr>
            <w:r>
              <w:rPr>
                <w:rFonts w:cs="宋体"/>
                <w:b/>
                <w:color w:val="000000"/>
                <w:sz w:val="21"/>
                <w:szCs w:val="21"/>
              </w:rPr>
              <w:t>三峡水库库区基金支出</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44.00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44.00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c>
          <w:tcPr>
            <w:tcW w:w="5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color w:val="000000"/>
                <w:sz w:val="21"/>
                <w:szCs w:val="21"/>
              </w:rPr>
              <w:t xml:space="preserve">44.00 </w:t>
            </w:r>
          </w:p>
        </w:tc>
        <w:tc>
          <w:tcPr>
            <w:tcW w:w="59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r>
      <w:tr w:rsidR="00221205">
        <w:trPr>
          <w:trHeight w:val="349"/>
        </w:trPr>
        <w:tc>
          <w:tcPr>
            <w:tcW w:w="60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both"/>
              <w:textAlignment w:val="center"/>
              <w:rPr>
                <w:rFonts w:cs="宋体" w:hint="default"/>
                <w:color w:val="000000"/>
                <w:sz w:val="22"/>
                <w:szCs w:val="22"/>
              </w:rPr>
            </w:pPr>
            <w:r>
              <w:rPr>
                <w:rFonts w:cs="宋体"/>
                <w:color w:val="000000"/>
                <w:sz w:val="21"/>
                <w:szCs w:val="21"/>
              </w:rPr>
              <w:t>2136701</w:t>
            </w:r>
          </w:p>
        </w:tc>
        <w:tc>
          <w:tcPr>
            <w:tcW w:w="100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both"/>
              <w:textAlignment w:val="center"/>
              <w:rPr>
                <w:rFonts w:cs="宋体" w:hint="default"/>
                <w:color w:val="000000"/>
                <w:sz w:val="22"/>
                <w:szCs w:val="22"/>
              </w:rPr>
            </w:pPr>
            <w:r>
              <w:rPr>
                <w:rFonts w:cs="宋体"/>
                <w:color w:val="000000"/>
                <w:sz w:val="21"/>
                <w:szCs w:val="21"/>
              </w:rPr>
              <w:t>基础设施建设和经济发展</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44.00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44.00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c>
          <w:tcPr>
            <w:tcW w:w="57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44.00 </w:t>
            </w:r>
          </w:p>
        </w:tc>
        <w:tc>
          <w:tcPr>
            <w:tcW w:w="59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color w:val="000000"/>
                <w:sz w:val="21"/>
                <w:szCs w:val="21"/>
              </w:rPr>
              <w:t xml:space="preserve"> </w:t>
            </w:r>
          </w:p>
        </w:tc>
      </w:tr>
    </w:tbl>
    <w:p w:rsidR="00221205" w:rsidRDefault="00CA5EB8">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本表反映单位本年度政府性基金预算财政拨款收入支出及结转和结余情况。</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221205" w:rsidRDefault="00CA5EB8">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2482"/>
        <w:gridCol w:w="4029"/>
        <w:gridCol w:w="4313"/>
        <w:gridCol w:w="4940"/>
        <w:gridCol w:w="4483"/>
      </w:tblGrid>
      <w:tr w:rsidR="00221205">
        <w:trPr>
          <w:trHeight w:val="65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221205" w:rsidRDefault="00CA5EB8">
            <w:pPr>
              <w:jc w:val="center"/>
              <w:textAlignment w:val="bottom"/>
              <w:rPr>
                <w:rFonts w:cs="宋体" w:hint="default"/>
                <w:b/>
                <w:color w:val="000000"/>
                <w:sz w:val="40"/>
                <w:szCs w:val="40"/>
              </w:rPr>
            </w:pPr>
            <w:r>
              <w:rPr>
                <w:rFonts w:cs="宋体"/>
                <w:b/>
                <w:color w:val="000000"/>
                <w:sz w:val="44"/>
                <w:szCs w:val="44"/>
              </w:rPr>
              <w:lastRenderedPageBreak/>
              <w:t>国有资本经营预算财政拨款支出决算表</w:t>
            </w:r>
          </w:p>
        </w:tc>
      </w:tr>
      <w:tr w:rsidR="00221205">
        <w:trPr>
          <w:trHeight w:val="332"/>
        </w:trPr>
        <w:tc>
          <w:tcPr>
            <w:tcW w:w="1608" w:type="pct"/>
            <w:gridSpan w:val="2"/>
            <w:vMerge w:val="restart"/>
            <w:tcBorders>
              <w:top w:val="nil"/>
              <w:left w:val="nil"/>
              <w:right w:val="nil"/>
            </w:tcBorders>
            <w:shd w:val="clear" w:color="auto" w:fill="auto"/>
            <w:noWrap/>
            <w:tcMar>
              <w:top w:w="15" w:type="dxa"/>
              <w:left w:w="15" w:type="dxa"/>
              <w:right w:w="15" w:type="dxa"/>
            </w:tcMar>
            <w:vAlign w:val="bottom"/>
          </w:tcPr>
          <w:p w:rsidR="00221205" w:rsidRDefault="00CA5EB8">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垫江县移民工作管理站</w:t>
            </w:r>
          </w:p>
        </w:tc>
        <w:tc>
          <w:tcPr>
            <w:tcW w:w="1065"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1220"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1105"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公开</w:t>
            </w:r>
            <w:r>
              <w:rPr>
                <w:rFonts w:cs="宋体"/>
                <w:color w:val="000000"/>
              </w:rPr>
              <w:t>08</w:t>
            </w:r>
            <w:r>
              <w:rPr>
                <w:rFonts w:cs="宋体"/>
                <w:color w:val="000000"/>
              </w:rPr>
              <w:t>表</w:t>
            </w:r>
          </w:p>
        </w:tc>
      </w:tr>
      <w:tr w:rsidR="00221205">
        <w:trPr>
          <w:trHeight w:val="332"/>
        </w:trPr>
        <w:tc>
          <w:tcPr>
            <w:tcW w:w="1608" w:type="pct"/>
            <w:gridSpan w:val="2"/>
            <w:vMerge/>
            <w:tcBorders>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1065"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1220"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1105"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单位：</w:t>
            </w:r>
            <w:r>
              <w:rPr>
                <w:rFonts w:cs="宋体"/>
              </w:rPr>
              <w:t>万元</w:t>
            </w:r>
          </w:p>
        </w:tc>
      </w:tr>
      <w:tr w:rsidR="00221205">
        <w:trPr>
          <w:trHeight w:val="422"/>
        </w:trPr>
        <w:tc>
          <w:tcPr>
            <w:tcW w:w="1608"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21205" w:rsidRDefault="00CA5EB8">
            <w:pPr>
              <w:jc w:val="center"/>
              <w:textAlignment w:val="bottom"/>
              <w:rPr>
                <w:rFonts w:cs="宋体" w:hint="default"/>
                <w:b/>
                <w:color w:val="000000"/>
                <w:sz w:val="22"/>
                <w:szCs w:val="22"/>
              </w:rPr>
            </w:pPr>
            <w:r>
              <w:rPr>
                <w:rFonts w:cs="宋体"/>
                <w:b/>
                <w:color w:val="000000"/>
                <w:sz w:val="22"/>
                <w:szCs w:val="22"/>
              </w:rPr>
              <w:t>项目</w:t>
            </w:r>
          </w:p>
        </w:tc>
        <w:tc>
          <w:tcPr>
            <w:tcW w:w="3391" w:type="pct"/>
            <w:gridSpan w:val="3"/>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rsidR="00221205" w:rsidRDefault="00CA5EB8">
            <w:pPr>
              <w:jc w:val="center"/>
              <w:textAlignment w:val="bottom"/>
              <w:rPr>
                <w:rFonts w:cs="宋体" w:hint="default"/>
                <w:b/>
                <w:color w:val="000000"/>
                <w:sz w:val="22"/>
                <w:szCs w:val="22"/>
              </w:rPr>
            </w:pPr>
            <w:r>
              <w:rPr>
                <w:rFonts w:cs="宋体"/>
                <w:b/>
                <w:color w:val="000000"/>
                <w:sz w:val="22"/>
                <w:szCs w:val="22"/>
              </w:rPr>
              <w:t>本年支出</w:t>
            </w:r>
          </w:p>
        </w:tc>
      </w:tr>
      <w:tr w:rsidR="00221205">
        <w:trPr>
          <w:trHeight w:val="339"/>
        </w:trPr>
        <w:tc>
          <w:tcPr>
            <w:tcW w:w="61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功能分类科目编码</w:t>
            </w:r>
          </w:p>
        </w:tc>
        <w:tc>
          <w:tcPr>
            <w:tcW w:w="99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科目名称</w:t>
            </w:r>
          </w:p>
        </w:tc>
        <w:tc>
          <w:tcPr>
            <w:tcW w:w="1065"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合计</w:t>
            </w:r>
          </w:p>
        </w:tc>
        <w:tc>
          <w:tcPr>
            <w:tcW w:w="122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基本支出</w:t>
            </w:r>
          </w:p>
        </w:tc>
        <w:tc>
          <w:tcPr>
            <w:tcW w:w="110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项目支出</w:t>
            </w:r>
          </w:p>
        </w:tc>
      </w:tr>
      <w:tr w:rsidR="00221205">
        <w:trPr>
          <w:trHeight w:val="339"/>
        </w:trPr>
        <w:tc>
          <w:tcPr>
            <w:tcW w:w="61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99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065"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22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10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r>
      <w:tr w:rsidR="00221205">
        <w:trPr>
          <w:trHeight w:val="339"/>
        </w:trPr>
        <w:tc>
          <w:tcPr>
            <w:tcW w:w="61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99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065"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22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10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r>
      <w:tr w:rsidR="00221205">
        <w:trPr>
          <w:trHeight w:val="312"/>
        </w:trPr>
        <w:tc>
          <w:tcPr>
            <w:tcW w:w="61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99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065"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22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c>
          <w:tcPr>
            <w:tcW w:w="110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221205" w:rsidRDefault="00221205">
            <w:pPr>
              <w:jc w:val="center"/>
              <w:rPr>
                <w:rFonts w:cs="宋体" w:hint="default"/>
                <w:b/>
                <w:color w:val="000000"/>
                <w:sz w:val="22"/>
                <w:szCs w:val="22"/>
              </w:rPr>
            </w:pPr>
          </w:p>
        </w:tc>
      </w:tr>
      <w:tr w:rsidR="00221205">
        <w:trPr>
          <w:trHeight w:val="611"/>
        </w:trPr>
        <w:tc>
          <w:tcPr>
            <w:tcW w:w="160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合计</w:t>
            </w:r>
          </w:p>
        </w:tc>
        <w:tc>
          <w:tcPr>
            <w:tcW w:w="106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 </w:t>
            </w:r>
          </w:p>
        </w:tc>
        <w:tc>
          <w:tcPr>
            <w:tcW w:w="122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221205">
            <w:pPr>
              <w:jc w:val="right"/>
              <w:rPr>
                <w:rFonts w:cs="宋体" w:hint="default"/>
                <w:b/>
                <w:color w:val="000000"/>
                <w:sz w:val="22"/>
                <w:szCs w:val="22"/>
              </w:rPr>
            </w:pPr>
          </w:p>
        </w:tc>
        <w:tc>
          <w:tcPr>
            <w:tcW w:w="110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wordWrap w:val="0"/>
              <w:jc w:val="right"/>
              <w:textAlignment w:val="center"/>
              <w:rPr>
                <w:rFonts w:cs="宋体" w:hint="default"/>
                <w:b/>
                <w:color w:val="000000"/>
                <w:sz w:val="22"/>
                <w:szCs w:val="22"/>
              </w:rPr>
            </w:pPr>
            <w:r>
              <w:rPr>
                <w:rFonts w:cs="宋体"/>
                <w:b/>
                <w:bCs/>
                <w:color w:val="000000"/>
                <w:sz w:val="21"/>
                <w:szCs w:val="21"/>
              </w:rPr>
              <w:t xml:space="preserve"> </w:t>
            </w:r>
          </w:p>
        </w:tc>
      </w:tr>
    </w:tbl>
    <w:p w:rsidR="00221205" w:rsidRDefault="00CA5EB8">
      <w:pPr>
        <w:rPr>
          <w:rFonts w:cs="宋体" w:hint="default"/>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r>
      <w:r>
        <w:rPr>
          <w:rFonts w:cs="宋体"/>
          <w:sz w:val="21"/>
          <w:szCs w:val="21"/>
        </w:rPr>
        <w:br/>
      </w:r>
    </w:p>
    <w:p w:rsidR="00221205" w:rsidRDefault="00CA5EB8">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4709"/>
        <w:gridCol w:w="3487"/>
        <w:gridCol w:w="2993"/>
        <w:gridCol w:w="6009"/>
        <w:gridCol w:w="3049"/>
      </w:tblGrid>
      <w:tr w:rsidR="00221205">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rsidR="00221205" w:rsidRDefault="00CA5EB8">
            <w:pPr>
              <w:jc w:val="center"/>
              <w:textAlignment w:val="bottom"/>
              <w:rPr>
                <w:rFonts w:cs="宋体" w:hint="default"/>
                <w:b/>
                <w:color w:val="000000"/>
                <w:sz w:val="40"/>
                <w:szCs w:val="40"/>
              </w:rPr>
            </w:pPr>
            <w:r>
              <w:rPr>
                <w:rFonts w:cs="宋体"/>
                <w:b/>
                <w:color w:val="000000"/>
                <w:sz w:val="44"/>
                <w:szCs w:val="44"/>
              </w:rPr>
              <w:lastRenderedPageBreak/>
              <w:t>机构运行信息表</w:t>
            </w:r>
          </w:p>
        </w:tc>
      </w:tr>
      <w:tr w:rsidR="00221205">
        <w:trPr>
          <w:trHeight w:val="255"/>
        </w:trPr>
        <w:tc>
          <w:tcPr>
            <w:tcW w:w="1163"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861" w:type="pct"/>
            <w:tcBorders>
              <w:top w:val="nil"/>
              <w:left w:val="nil"/>
              <w:bottom w:val="nil"/>
              <w:right w:val="nil"/>
            </w:tcBorders>
            <w:shd w:val="clear" w:color="auto" w:fill="auto"/>
            <w:noWrap/>
            <w:tcMar>
              <w:top w:w="15" w:type="dxa"/>
              <w:left w:w="15" w:type="dxa"/>
              <w:right w:w="15" w:type="dxa"/>
            </w:tcMar>
            <w:vAlign w:val="bottom"/>
          </w:tcPr>
          <w:p w:rsidR="00221205" w:rsidRDefault="00221205">
            <w:pPr>
              <w:jc w:val="center"/>
              <w:rPr>
                <w:rFonts w:ascii="Arial" w:hAnsi="Arial" w:cs="Arial" w:hint="default"/>
                <w:color w:val="000000"/>
                <w:sz w:val="20"/>
                <w:szCs w:val="20"/>
              </w:rPr>
            </w:pPr>
          </w:p>
        </w:tc>
        <w:tc>
          <w:tcPr>
            <w:tcW w:w="739" w:type="pct"/>
            <w:tcBorders>
              <w:top w:val="nil"/>
              <w:left w:val="nil"/>
              <w:bottom w:val="nil"/>
              <w:right w:val="nil"/>
            </w:tcBorders>
            <w:shd w:val="clear" w:color="auto" w:fill="auto"/>
            <w:noWrap/>
            <w:tcMar>
              <w:top w:w="15" w:type="dxa"/>
              <w:left w:w="15" w:type="dxa"/>
              <w:right w:w="15" w:type="dxa"/>
            </w:tcMar>
            <w:vAlign w:val="bottom"/>
          </w:tcPr>
          <w:p w:rsidR="00221205" w:rsidRDefault="00221205">
            <w:pPr>
              <w:jc w:val="right"/>
              <w:rPr>
                <w:rFonts w:ascii="Arial" w:hAnsi="Arial" w:cs="Arial" w:hint="default"/>
                <w:color w:val="000000"/>
                <w:sz w:val="20"/>
                <w:szCs w:val="20"/>
              </w:rPr>
            </w:pPr>
          </w:p>
        </w:tc>
        <w:tc>
          <w:tcPr>
            <w:tcW w:w="1484"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0"/>
                <w:szCs w:val="20"/>
              </w:rPr>
            </w:pPr>
          </w:p>
        </w:tc>
        <w:tc>
          <w:tcPr>
            <w:tcW w:w="750"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公开</w:t>
            </w:r>
            <w:r>
              <w:rPr>
                <w:rFonts w:cs="宋体"/>
                <w:color w:val="000000"/>
              </w:rPr>
              <w:t>09</w:t>
            </w:r>
            <w:r>
              <w:rPr>
                <w:rFonts w:cs="宋体"/>
                <w:color w:val="000000"/>
              </w:rPr>
              <w:t>表</w:t>
            </w:r>
          </w:p>
        </w:tc>
      </w:tr>
      <w:tr w:rsidR="00221205">
        <w:trPr>
          <w:trHeight w:val="285"/>
        </w:trPr>
        <w:tc>
          <w:tcPr>
            <w:tcW w:w="1163" w:type="pct"/>
            <w:tcBorders>
              <w:top w:val="nil"/>
              <w:left w:val="nil"/>
              <w:bottom w:val="nil"/>
              <w:right w:val="nil"/>
            </w:tcBorders>
            <w:shd w:val="clear" w:color="auto" w:fill="auto"/>
            <w:noWrap/>
            <w:tcMar>
              <w:top w:w="15" w:type="dxa"/>
              <w:left w:w="15" w:type="dxa"/>
              <w:right w:w="15" w:type="dxa"/>
            </w:tcMar>
            <w:vAlign w:val="bottom"/>
          </w:tcPr>
          <w:p w:rsidR="00221205" w:rsidRDefault="00CA5EB8">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rPr>
              <w:t>：</w:t>
            </w:r>
            <w:r>
              <w:rPr>
                <w:rFonts w:asciiTheme="minorEastAsia" w:eastAsiaTheme="minorEastAsia" w:hAnsiTheme="minorEastAsia" w:cstheme="minorEastAsia"/>
                <w:color w:val="000000"/>
              </w:rPr>
              <w:t xml:space="preserve"> </w:t>
            </w:r>
            <w:r>
              <w:rPr>
                <w:color w:val="000000"/>
              </w:rPr>
              <w:t>垫江县移民工作管理站</w:t>
            </w:r>
          </w:p>
        </w:tc>
        <w:tc>
          <w:tcPr>
            <w:tcW w:w="861" w:type="pct"/>
            <w:tcBorders>
              <w:top w:val="nil"/>
              <w:left w:val="nil"/>
              <w:bottom w:val="nil"/>
              <w:right w:val="nil"/>
            </w:tcBorders>
            <w:shd w:val="clear" w:color="auto" w:fill="auto"/>
            <w:noWrap/>
            <w:tcMar>
              <w:top w:w="15" w:type="dxa"/>
              <w:left w:w="15" w:type="dxa"/>
              <w:right w:w="15" w:type="dxa"/>
            </w:tcMar>
            <w:vAlign w:val="bottom"/>
          </w:tcPr>
          <w:p w:rsidR="00221205" w:rsidRDefault="00221205">
            <w:pPr>
              <w:jc w:val="center"/>
              <w:rPr>
                <w:rFonts w:cs="宋体" w:hint="default"/>
                <w:color w:val="000000"/>
                <w:sz w:val="22"/>
                <w:szCs w:val="22"/>
              </w:rPr>
            </w:pPr>
          </w:p>
        </w:tc>
        <w:tc>
          <w:tcPr>
            <w:tcW w:w="739" w:type="pct"/>
            <w:tcBorders>
              <w:top w:val="nil"/>
              <w:left w:val="nil"/>
              <w:bottom w:val="nil"/>
              <w:right w:val="nil"/>
            </w:tcBorders>
            <w:shd w:val="clear" w:color="auto" w:fill="auto"/>
            <w:noWrap/>
            <w:tcMar>
              <w:top w:w="15" w:type="dxa"/>
              <w:left w:w="15" w:type="dxa"/>
              <w:right w:w="15" w:type="dxa"/>
            </w:tcMar>
            <w:vAlign w:val="bottom"/>
          </w:tcPr>
          <w:p w:rsidR="00221205" w:rsidRDefault="00221205">
            <w:pPr>
              <w:jc w:val="right"/>
              <w:rPr>
                <w:rFonts w:ascii="Arial" w:hAnsi="Arial" w:cs="Arial" w:hint="default"/>
                <w:color w:val="000000"/>
                <w:sz w:val="22"/>
                <w:szCs w:val="22"/>
              </w:rPr>
            </w:pPr>
          </w:p>
        </w:tc>
        <w:tc>
          <w:tcPr>
            <w:tcW w:w="1484" w:type="pct"/>
            <w:tcBorders>
              <w:top w:val="nil"/>
              <w:left w:val="nil"/>
              <w:bottom w:val="nil"/>
              <w:right w:val="nil"/>
            </w:tcBorders>
            <w:shd w:val="clear" w:color="auto" w:fill="auto"/>
            <w:noWrap/>
            <w:tcMar>
              <w:top w:w="15" w:type="dxa"/>
              <w:left w:w="15" w:type="dxa"/>
              <w:right w:w="15" w:type="dxa"/>
            </w:tcMar>
            <w:vAlign w:val="bottom"/>
          </w:tcPr>
          <w:p w:rsidR="00221205" w:rsidRDefault="00221205">
            <w:pPr>
              <w:rPr>
                <w:rFonts w:ascii="Arial" w:hAnsi="Arial" w:cs="Arial" w:hint="default"/>
                <w:color w:val="000000"/>
                <w:sz w:val="22"/>
                <w:szCs w:val="22"/>
              </w:rPr>
            </w:pPr>
          </w:p>
        </w:tc>
        <w:tc>
          <w:tcPr>
            <w:tcW w:w="750" w:type="pct"/>
            <w:tcBorders>
              <w:top w:val="nil"/>
              <w:left w:val="nil"/>
              <w:bottom w:val="nil"/>
              <w:right w:val="nil"/>
            </w:tcBorders>
            <w:shd w:val="clear" w:color="auto" w:fill="auto"/>
            <w:noWrap/>
            <w:tcMar>
              <w:top w:w="15" w:type="dxa"/>
              <w:left w:w="15" w:type="dxa"/>
              <w:right w:w="15" w:type="dxa"/>
            </w:tcMar>
            <w:vAlign w:val="bottom"/>
          </w:tcPr>
          <w:p w:rsidR="00221205" w:rsidRDefault="00CA5EB8">
            <w:pPr>
              <w:jc w:val="right"/>
              <w:textAlignment w:val="bottom"/>
              <w:rPr>
                <w:rFonts w:cs="宋体" w:hint="default"/>
                <w:color w:val="000000"/>
              </w:rPr>
            </w:pPr>
            <w:r>
              <w:rPr>
                <w:rFonts w:cs="宋体"/>
                <w:color w:val="000000"/>
              </w:rPr>
              <w:t>单位：</w:t>
            </w:r>
            <w:r>
              <w:rPr>
                <w:rFonts w:cs="宋体"/>
              </w:rPr>
              <w:t>万元</w:t>
            </w:r>
          </w:p>
        </w:tc>
      </w:tr>
      <w:tr w:rsidR="00221205">
        <w:trPr>
          <w:trHeight w:val="308"/>
        </w:trPr>
        <w:tc>
          <w:tcPr>
            <w:tcW w:w="1163" w:type="pct"/>
            <w:tcBorders>
              <w:top w:val="single" w:sz="4" w:space="0" w:color="000000"/>
              <w:left w:val="single" w:sz="4" w:space="0" w:color="000000"/>
              <w:bottom w:val="single" w:sz="4" w:space="0" w:color="000000"/>
              <w:right w:val="nil"/>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项</w:t>
            </w:r>
            <w:r>
              <w:rPr>
                <w:rFonts w:cs="宋体"/>
                <w:b/>
                <w:color w:val="000000"/>
                <w:sz w:val="22"/>
                <w:szCs w:val="22"/>
              </w:rPr>
              <w:t xml:space="preserve">  </w:t>
            </w:r>
            <w:r>
              <w:rPr>
                <w:rFonts w:cs="宋体"/>
                <w:b/>
                <w:color w:val="000000"/>
                <w:sz w:val="22"/>
                <w:szCs w:val="22"/>
              </w:rPr>
              <w:t>目</w:t>
            </w:r>
          </w:p>
        </w:tc>
        <w:tc>
          <w:tcPr>
            <w:tcW w:w="86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预算数</w:t>
            </w:r>
          </w:p>
        </w:tc>
        <w:tc>
          <w:tcPr>
            <w:tcW w:w="739" w:type="pct"/>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决算数</w:t>
            </w:r>
          </w:p>
        </w:tc>
        <w:tc>
          <w:tcPr>
            <w:tcW w:w="1484" w:type="pct"/>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项</w:t>
            </w:r>
            <w:r>
              <w:rPr>
                <w:rFonts w:cs="宋体"/>
                <w:b/>
                <w:color w:val="000000"/>
                <w:sz w:val="22"/>
                <w:szCs w:val="22"/>
              </w:rPr>
              <w:t xml:space="preserve">  </w:t>
            </w:r>
            <w:r>
              <w:rPr>
                <w:rFonts w:cs="宋体"/>
                <w:b/>
                <w:color w:val="000000"/>
                <w:sz w:val="22"/>
                <w:szCs w:val="22"/>
              </w:rPr>
              <w:t>目</w:t>
            </w:r>
          </w:p>
        </w:tc>
        <w:tc>
          <w:tcPr>
            <w:tcW w:w="750" w:type="pct"/>
            <w:tcBorders>
              <w:top w:val="single" w:sz="4" w:space="0" w:color="000000"/>
              <w:left w:val="nil"/>
              <w:bottom w:val="nil"/>
              <w:right w:val="single" w:sz="4" w:space="0" w:color="000000"/>
            </w:tcBorders>
            <w:shd w:val="clear" w:color="FFFFFF" w:fill="C0C0C0"/>
            <w:noWrap/>
            <w:tcMar>
              <w:top w:w="15" w:type="dxa"/>
              <w:left w:w="15" w:type="dxa"/>
              <w:right w:w="15" w:type="dxa"/>
            </w:tcMar>
            <w:vAlign w:val="center"/>
          </w:tcPr>
          <w:p w:rsidR="00221205" w:rsidRDefault="00CA5EB8">
            <w:pPr>
              <w:jc w:val="center"/>
              <w:textAlignment w:val="center"/>
              <w:rPr>
                <w:rFonts w:cs="宋体" w:hint="default"/>
                <w:b/>
                <w:color w:val="000000"/>
                <w:sz w:val="22"/>
                <w:szCs w:val="22"/>
              </w:rPr>
            </w:pPr>
            <w:r>
              <w:rPr>
                <w:rFonts w:cs="宋体"/>
                <w:b/>
                <w:color w:val="000000"/>
                <w:sz w:val="22"/>
                <w:szCs w:val="22"/>
              </w:rPr>
              <w:t>决算数</w:t>
            </w:r>
          </w:p>
        </w:tc>
      </w:tr>
      <w:tr w:rsidR="00221205">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一、“三公”经费支出</w:t>
            </w:r>
          </w:p>
        </w:tc>
        <w:tc>
          <w:tcPr>
            <w:tcW w:w="861"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四、机关运行经费</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221205">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（一）支出合计</w:t>
            </w:r>
          </w:p>
        </w:tc>
        <w:tc>
          <w:tcPr>
            <w:tcW w:w="861"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4.88 </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4.88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（一）行政单位</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221205">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1</w:t>
            </w:r>
            <w:r>
              <w:rPr>
                <w:rFonts w:cs="宋体"/>
                <w:color w:val="000000"/>
                <w:sz w:val="22"/>
                <w:szCs w:val="22"/>
              </w:rPr>
              <w:t>．因公出国（境）费</w:t>
            </w:r>
          </w:p>
        </w:tc>
        <w:tc>
          <w:tcPr>
            <w:tcW w:w="861"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（二）参照公务员法管理事业单位</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221205">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2</w:t>
            </w:r>
            <w:r>
              <w:rPr>
                <w:rFonts w:cs="宋体"/>
                <w:color w:val="000000"/>
                <w:sz w:val="22"/>
                <w:szCs w:val="22"/>
              </w:rPr>
              <w:t>．公务用车购置及运行维护费</w:t>
            </w:r>
          </w:p>
        </w:tc>
        <w:tc>
          <w:tcPr>
            <w:tcW w:w="861"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4.34 </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4.34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五、资产信息</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r>
      <w:tr w:rsidR="00221205">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w:t>
            </w:r>
            <w:r>
              <w:rPr>
                <w:rFonts w:cs="宋体"/>
                <w:color w:val="000000"/>
                <w:sz w:val="22"/>
                <w:szCs w:val="22"/>
              </w:rPr>
              <w:t>1</w:t>
            </w:r>
            <w:r>
              <w:rPr>
                <w:rFonts w:cs="宋体"/>
                <w:color w:val="000000"/>
                <w:sz w:val="22"/>
                <w:szCs w:val="22"/>
              </w:rPr>
              <w:t>）公务用车购置费</w:t>
            </w:r>
          </w:p>
        </w:tc>
        <w:tc>
          <w:tcPr>
            <w:tcW w:w="861"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（一）车辆数合计（辆）</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1 </w:t>
            </w:r>
          </w:p>
        </w:tc>
      </w:tr>
      <w:tr w:rsidR="00221205">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w:t>
            </w:r>
            <w:r>
              <w:rPr>
                <w:rFonts w:cs="宋体"/>
                <w:color w:val="000000"/>
                <w:sz w:val="22"/>
                <w:szCs w:val="22"/>
              </w:rPr>
              <w:t>2</w:t>
            </w:r>
            <w:r>
              <w:rPr>
                <w:rFonts w:cs="宋体"/>
                <w:color w:val="000000"/>
                <w:sz w:val="22"/>
                <w:szCs w:val="22"/>
              </w:rPr>
              <w:t>）公务用车运行维护费</w:t>
            </w:r>
          </w:p>
        </w:tc>
        <w:tc>
          <w:tcPr>
            <w:tcW w:w="861"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4.34 </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4.34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1</w:t>
            </w:r>
            <w:r>
              <w:rPr>
                <w:rFonts w:cs="宋体"/>
                <w:color w:val="000000"/>
                <w:sz w:val="22"/>
                <w:szCs w:val="22"/>
              </w:rPr>
              <w:t>．副部（省）级及以上领导用车</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221205">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3</w:t>
            </w:r>
            <w:r>
              <w:rPr>
                <w:rFonts w:cs="宋体"/>
                <w:color w:val="000000"/>
                <w:sz w:val="22"/>
                <w:szCs w:val="22"/>
              </w:rPr>
              <w:t>．公务接待费</w:t>
            </w:r>
          </w:p>
        </w:tc>
        <w:tc>
          <w:tcPr>
            <w:tcW w:w="861"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0.54 </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0.54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2</w:t>
            </w:r>
            <w:r>
              <w:rPr>
                <w:rFonts w:cs="宋体"/>
                <w:color w:val="000000"/>
                <w:sz w:val="22"/>
                <w:szCs w:val="22"/>
              </w:rPr>
              <w:t>．主要领导干部用车</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221205">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w:t>
            </w:r>
            <w:r>
              <w:rPr>
                <w:rFonts w:cs="宋体"/>
                <w:color w:val="000000"/>
                <w:sz w:val="22"/>
                <w:szCs w:val="22"/>
              </w:rPr>
              <w:t>1</w:t>
            </w:r>
            <w:r>
              <w:rPr>
                <w:rFonts w:cs="宋体"/>
                <w:color w:val="000000"/>
                <w:sz w:val="22"/>
                <w:szCs w:val="22"/>
              </w:rPr>
              <w:t>）国内接待费</w:t>
            </w:r>
          </w:p>
        </w:tc>
        <w:tc>
          <w:tcPr>
            <w:tcW w:w="8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0.54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3</w:t>
            </w:r>
            <w:r>
              <w:rPr>
                <w:rFonts w:cs="宋体"/>
                <w:color w:val="000000"/>
                <w:sz w:val="22"/>
                <w:szCs w:val="22"/>
              </w:rPr>
              <w:t>．机要通信用车</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221205">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其中：外事接待费</w:t>
            </w:r>
          </w:p>
        </w:tc>
        <w:tc>
          <w:tcPr>
            <w:tcW w:w="8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4</w:t>
            </w:r>
            <w:r>
              <w:rPr>
                <w:rFonts w:cs="宋体"/>
                <w:color w:val="000000"/>
                <w:sz w:val="22"/>
                <w:szCs w:val="22"/>
              </w:rPr>
              <w:t>．应急保障用车</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1 </w:t>
            </w:r>
          </w:p>
        </w:tc>
      </w:tr>
      <w:tr w:rsidR="00221205">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w:t>
            </w:r>
            <w:r>
              <w:rPr>
                <w:rFonts w:cs="宋体"/>
                <w:color w:val="000000"/>
                <w:sz w:val="22"/>
                <w:szCs w:val="22"/>
              </w:rPr>
              <w:t>2</w:t>
            </w:r>
            <w:r>
              <w:rPr>
                <w:rFonts w:cs="宋体"/>
                <w:color w:val="000000"/>
                <w:sz w:val="22"/>
                <w:szCs w:val="22"/>
              </w:rPr>
              <w:t>）国（境）外接待费</w:t>
            </w:r>
          </w:p>
        </w:tc>
        <w:tc>
          <w:tcPr>
            <w:tcW w:w="8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5</w:t>
            </w:r>
            <w:r>
              <w:rPr>
                <w:rFonts w:cs="宋体"/>
                <w:color w:val="000000"/>
                <w:sz w:val="22"/>
                <w:szCs w:val="22"/>
              </w:rPr>
              <w:t>．执法执勤用车</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221205">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（二）相关统计数</w:t>
            </w:r>
          </w:p>
        </w:tc>
        <w:tc>
          <w:tcPr>
            <w:tcW w:w="8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6</w:t>
            </w:r>
            <w:r>
              <w:rPr>
                <w:rFonts w:cs="宋体"/>
                <w:color w:val="000000"/>
                <w:sz w:val="22"/>
                <w:szCs w:val="22"/>
              </w:rPr>
              <w:t>．特种专业技术用车</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221205">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1</w:t>
            </w:r>
            <w:r>
              <w:rPr>
                <w:rFonts w:cs="宋体"/>
                <w:color w:val="000000"/>
                <w:sz w:val="22"/>
                <w:szCs w:val="22"/>
              </w:rPr>
              <w:t>．因公出国（境）团组数（个）</w:t>
            </w:r>
          </w:p>
        </w:tc>
        <w:tc>
          <w:tcPr>
            <w:tcW w:w="8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7</w:t>
            </w:r>
            <w:r>
              <w:rPr>
                <w:rFonts w:cs="宋体"/>
                <w:color w:val="000000"/>
                <w:sz w:val="22"/>
                <w:szCs w:val="22"/>
              </w:rPr>
              <w:t>．离退休干部用车</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221205">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2</w:t>
            </w:r>
            <w:r>
              <w:rPr>
                <w:rFonts w:cs="宋体"/>
                <w:color w:val="000000"/>
                <w:sz w:val="22"/>
                <w:szCs w:val="22"/>
              </w:rPr>
              <w:t>．因公出国（境）人次数（人）</w:t>
            </w:r>
          </w:p>
        </w:tc>
        <w:tc>
          <w:tcPr>
            <w:tcW w:w="8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8</w:t>
            </w:r>
            <w:r>
              <w:rPr>
                <w:rFonts w:cs="宋体"/>
                <w:color w:val="000000"/>
                <w:sz w:val="22"/>
                <w:szCs w:val="22"/>
              </w:rPr>
              <w:t>．其他用车</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221205">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3</w:t>
            </w:r>
            <w:r>
              <w:rPr>
                <w:rFonts w:cs="宋体"/>
                <w:color w:val="000000"/>
                <w:sz w:val="22"/>
                <w:szCs w:val="22"/>
              </w:rPr>
              <w:t>．公务用车购置数（辆）</w:t>
            </w:r>
          </w:p>
        </w:tc>
        <w:tc>
          <w:tcPr>
            <w:tcW w:w="8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1484" w:type="pct"/>
            <w:tcBorders>
              <w:top w:val="nil"/>
              <w:left w:val="nil"/>
              <w:bottom w:val="single" w:sz="4" w:space="0" w:color="000000"/>
              <w:right w:val="single" w:sz="4" w:space="0" w:color="000000"/>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（二）单价</w:t>
            </w:r>
            <w:r>
              <w:rPr>
                <w:rFonts w:cs="宋体"/>
                <w:color w:val="000000"/>
                <w:sz w:val="22"/>
                <w:szCs w:val="22"/>
              </w:rPr>
              <w:t>100</w:t>
            </w:r>
            <w:r>
              <w:rPr>
                <w:rFonts w:cs="宋体"/>
                <w:color w:val="000000"/>
                <w:sz w:val="22"/>
                <w:szCs w:val="22"/>
              </w:rPr>
              <w:t>万元（含）以上设备（不含车辆）</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221205">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4</w:t>
            </w:r>
            <w:r>
              <w:rPr>
                <w:rFonts w:cs="宋体"/>
                <w:color w:val="000000"/>
                <w:sz w:val="22"/>
                <w:szCs w:val="22"/>
              </w:rPr>
              <w:t>．公务用车保有量（辆）</w:t>
            </w:r>
          </w:p>
        </w:tc>
        <w:tc>
          <w:tcPr>
            <w:tcW w:w="8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1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六、政府采购支出信息</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r>
      <w:tr w:rsidR="00221205">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5</w:t>
            </w:r>
            <w:r>
              <w:rPr>
                <w:rFonts w:cs="宋体"/>
                <w:color w:val="000000"/>
                <w:sz w:val="22"/>
                <w:szCs w:val="22"/>
              </w:rPr>
              <w:t>．国内公务接待批次（个）</w:t>
            </w:r>
          </w:p>
        </w:tc>
        <w:tc>
          <w:tcPr>
            <w:tcW w:w="8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18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（一）政府采购支出合计</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221205">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其中：外事接待批次（个）</w:t>
            </w:r>
          </w:p>
        </w:tc>
        <w:tc>
          <w:tcPr>
            <w:tcW w:w="8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1</w:t>
            </w:r>
            <w:r>
              <w:rPr>
                <w:rFonts w:cs="宋体"/>
                <w:color w:val="000000"/>
                <w:sz w:val="22"/>
                <w:szCs w:val="22"/>
              </w:rPr>
              <w:t>．政府采购货物支出</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221205">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6</w:t>
            </w:r>
            <w:r>
              <w:rPr>
                <w:rFonts w:cs="宋体"/>
                <w:color w:val="000000"/>
                <w:sz w:val="22"/>
                <w:szCs w:val="22"/>
              </w:rPr>
              <w:t>．国内公务接待人次（人）</w:t>
            </w:r>
          </w:p>
        </w:tc>
        <w:tc>
          <w:tcPr>
            <w:tcW w:w="8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72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2</w:t>
            </w:r>
            <w:r>
              <w:rPr>
                <w:rFonts w:cs="宋体"/>
                <w:color w:val="000000"/>
                <w:sz w:val="22"/>
                <w:szCs w:val="22"/>
              </w:rPr>
              <w:t>．政府采购工程支出</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221205">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其中：外事接待人次（人）</w:t>
            </w:r>
          </w:p>
        </w:tc>
        <w:tc>
          <w:tcPr>
            <w:tcW w:w="8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3</w:t>
            </w:r>
            <w:r>
              <w:rPr>
                <w:rFonts w:cs="宋体"/>
                <w:color w:val="000000"/>
                <w:sz w:val="22"/>
                <w:szCs w:val="22"/>
              </w:rPr>
              <w:t>．政府采购服务支出</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221205">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7</w:t>
            </w:r>
            <w:r>
              <w:rPr>
                <w:rFonts w:cs="宋体"/>
                <w:color w:val="000000"/>
                <w:sz w:val="22"/>
                <w:szCs w:val="22"/>
              </w:rPr>
              <w:t>．国（境）外公务接待批次（个）</w:t>
            </w:r>
          </w:p>
        </w:tc>
        <w:tc>
          <w:tcPr>
            <w:tcW w:w="8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（二）政府采购授予中小企业合同金额</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221205">
        <w:trPr>
          <w:trHeight w:val="308"/>
        </w:trPr>
        <w:tc>
          <w:tcPr>
            <w:tcW w:w="1163" w:type="pct"/>
            <w:tcBorders>
              <w:top w:val="nil"/>
              <w:left w:val="single" w:sz="4" w:space="0" w:color="000000"/>
              <w:bottom w:val="single" w:sz="4" w:space="0" w:color="000000"/>
              <w:right w:val="nil"/>
            </w:tcBorders>
            <w:shd w:val="clear" w:color="FFFFFF" w:fill="BFBFBF"/>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8</w:t>
            </w:r>
            <w:r>
              <w:rPr>
                <w:rFonts w:cs="宋体"/>
                <w:color w:val="000000"/>
                <w:sz w:val="22"/>
                <w:szCs w:val="22"/>
              </w:rPr>
              <w:t>．国（境）外公务接待人次（人）</w:t>
            </w:r>
          </w:p>
        </w:tc>
        <w:tc>
          <w:tcPr>
            <w:tcW w:w="8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739" w:type="pct"/>
            <w:tcBorders>
              <w:top w:val="single" w:sz="4" w:space="0" w:color="000000"/>
              <w:left w:val="nil"/>
              <w:bottom w:val="single" w:sz="4" w:space="0" w:color="000000"/>
              <w:right w:val="single" w:sz="4" w:space="0" w:color="000000"/>
            </w:tcBorders>
            <w:shd w:val="clear" w:color="auto" w:fill="FFFFFF"/>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 xml:space="preserve">        </w:t>
            </w:r>
            <w:r>
              <w:rPr>
                <w:rFonts w:cs="宋体"/>
                <w:color w:val="000000"/>
                <w:sz w:val="22"/>
                <w:szCs w:val="22"/>
              </w:rPr>
              <w:t>其中：授予小微企业合同金额</w:t>
            </w: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r>
      <w:tr w:rsidR="00221205">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二、会议费</w:t>
            </w:r>
          </w:p>
        </w:tc>
        <w:tc>
          <w:tcPr>
            <w:tcW w:w="8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jc w:val="right"/>
              <w:rPr>
                <w:rFonts w:ascii="Arial" w:hAnsi="Arial" w:cs="Arial" w:hint="default"/>
                <w:color w:val="000000"/>
                <w:sz w:val="20"/>
                <w:szCs w:val="20"/>
              </w:rPr>
            </w:pPr>
          </w:p>
        </w:tc>
      </w:tr>
      <w:tr w:rsidR="00221205">
        <w:trPr>
          <w:trHeight w:val="308"/>
        </w:trPr>
        <w:tc>
          <w:tcPr>
            <w:tcW w:w="1163" w:type="pct"/>
            <w:tcBorders>
              <w:top w:val="nil"/>
              <w:left w:val="single" w:sz="4" w:space="0" w:color="000000"/>
              <w:bottom w:val="single" w:sz="4" w:space="0" w:color="000000"/>
              <w:right w:val="nil"/>
            </w:tcBorders>
            <w:shd w:val="clear" w:color="FFFFFF" w:fill="C0C0C0"/>
            <w:noWrap/>
            <w:tcMar>
              <w:top w:w="15" w:type="dxa"/>
              <w:left w:w="15" w:type="dxa"/>
              <w:right w:w="15" w:type="dxa"/>
            </w:tcMar>
            <w:vAlign w:val="center"/>
          </w:tcPr>
          <w:p w:rsidR="00221205" w:rsidRDefault="00CA5EB8">
            <w:pPr>
              <w:textAlignment w:val="center"/>
              <w:rPr>
                <w:rFonts w:cs="宋体" w:hint="default"/>
                <w:color w:val="000000"/>
                <w:sz w:val="22"/>
                <w:szCs w:val="22"/>
              </w:rPr>
            </w:pPr>
            <w:r>
              <w:rPr>
                <w:rFonts w:cs="宋体"/>
                <w:color w:val="000000"/>
                <w:sz w:val="22"/>
                <w:szCs w:val="22"/>
              </w:rPr>
              <w:t>三、培训费</w:t>
            </w:r>
          </w:p>
        </w:tc>
        <w:tc>
          <w:tcPr>
            <w:tcW w:w="86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221205" w:rsidRDefault="00CA5EB8">
            <w:pPr>
              <w:jc w:val="center"/>
              <w:textAlignment w:val="center"/>
              <w:rPr>
                <w:rFonts w:cs="宋体" w:hint="default"/>
                <w:color w:val="000000"/>
                <w:sz w:val="22"/>
                <w:szCs w:val="22"/>
              </w:rPr>
            </w:pPr>
            <w:r>
              <w:rPr>
                <w:rFonts w:cs="宋体"/>
                <w:color w:val="000000"/>
                <w:sz w:val="22"/>
                <w:szCs w:val="22"/>
              </w:rPr>
              <w:t>—</w:t>
            </w:r>
          </w:p>
        </w:tc>
        <w:tc>
          <w:tcPr>
            <w:tcW w:w="739" w:type="pct"/>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bottom"/>
          </w:tcPr>
          <w:p w:rsidR="00221205" w:rsidRDefault="00CA5EB8">
            <w:pPr>
              <w:wordWrap w:val="0"/>
              <w:jc w:val="right"/>
              <w:textAlignment w:val="bottom"/>
              <w:rPr>
                <w:rFonts w:ascii="Arial" w:hAnsi="Arial" w:cs="Arial" w:hint="default"/>
                <w:color w:val="000000"/>
                <w:sz w:val="20"/>
                <w:szCs w:val="20"/>
              </w:rPr>
            </w:pPr>
            <w:r>
              <w:rPr>
                <w:rFonts w:cs="宋体"/>
                <w:color w:val="000000"/>
                <w:sz w:val="21"/>
                <w:szCs w:val="21"/>
              </w:rPr>
              <w:t xml:space="preserve">0.37 </w:t>
            </w:r>
          </w:p>
        </w:tc>
        <w:tc>
          <w:tcPr>
            <w:tcW w:w="1484"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rsidR="00221205" w:rsidRDefault="00221205">
            <w:pPr>
              <w:rPr>
                <w:rFonts w:cs="宋体" w:hint="default"/>
                <w:color w:val="000000"/>
                <w:sz w:val="22"/>
                <w:szCs w:val="22"/>
              </w:rPr>
            </w:pPr>
          </w:p>
        </w:tc>
        <w:tc>
          <w:tcPr>
            <w:tcW w:w="750"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rsidR="00221205" w:rsidRDefault="00221205">
            <w:pPr>
              <w:jc w:val="right"/>
              <w:rPr>
                <w:rFonts w:ascii="Arial" w:hAnsi="Arial" w:cs="Arial" w:hint="default"/>
                <w:color w:val="000000"/>
                <w:sz w:val="20"/>
                <w:szCs w:val="20"/>
              </w:rPr>
            </w:pPr>
          </w:p>
        </w:tc>
      </w:tr>
    </w:tbl>
    <w:p w:rsidR="00221205" w:rsidRDefault="00CA5EB8">
      <w:pPr>
        <w:rPr>
          <w:rFonts w:cs="宋体" w:hint="default"/>
          <w:sz w:val="21"/>
          <w:szCs w:val="21"/>
        </w:rPr>
      </w:pPr>
      <w:r>
        <w:rPr>
          <w:rFonts w:cs="宋体"/>
          <w:sz w:val="21"/>
          <w:szCs w:val="21"/>
        </w:rPr>
        <w:t>备注：</w:t>
      </w:r>
      <w:r>
        <w:rPr>
          <w:rFonts w:cs="宋体"/>
          <w:sz w:val="21"/>
          <w:szCs w:val="21"/>
        </w:rPr>
        <w:t>1.</w:t>
      </w:r>
      <w:r>
        <w:rPr>
          <w:rFonts w:cs="宋体"/>
          <w:sz w:val="21"/>
          <w:szCs w:val="21"/>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 xml:space="preserve">      2.</w:t>
      </w:r>
      <w:r>
        <w:rPr>
          <w:rFonts w:cs="宋体"/>
          <w:sz w:val="21"/>
          <w:szCs w:val="21"/>
        </w:rPr>
        <w:t>本套报表金额单位转换时可能存在尾数误差。</w:t>
      </w:r>
      <w:r>
        <w:rPr>
          <w:rFonts w:cs="宋体"/>
          <w:sz w:val="21"/>
          <w:szCs w:val="21"/>
        </w:rPr>
        <w:br/>
      </w:r>
      <w:r>
        <w:rPr>
          <w:rFonts w:cs="宋体"/>
          <w:sz w:val="21"/>
          <w:szCs w:val="21"/>
        </w:rPr>
        <w:br/>
      </w:r>
    </w:p>
    <w:p w:rsidR="00221205" w:rsidRDefault="00221205">
      <w:pPr>
        <w:rPr>
          <w:rFonts w:cs="宋体" w:hint="default"/>
          <w:color w:val="000000"/>
          <w:sz w:val="21"/>
          <w:szCs w:val="21"/>
        </w:rPr>
      </w:pPr>
    </w:p>
    <w:p w:rsidR="00221205" w:rsidRDefault="00221205">
      <w:pPr>
        <w:rPr>
          <w:rFonts w:cs="宋体" w:hint="default"/>
          <w:color w:val="000000"/>
          <w:sz w:val="21"/>
          <w:szCs w:val="21"/>
        </w:rPr>
      </w:pPr>
    </w:p>
    <w:p w:rsidR="00221205" w:rsidRDefault="00221205">
      <w:pPr>
        <w:rPr>
          <w:rFonts w:cs="宋体" w:hint="default"/>
          <w:color w:val="000000"/>
          <w:sz w:val="21"/>
          <w:szCs w:val="21"/>
        </w:rPr>
      </w:pPr>
    </w:p>
    <w:p w:rsidR="00221205" w:rsidRDefault="00221205">
      <w:pPr>
        <w:rPr>
          <w:rFonts w:cs="宋体" w:hint="default"/>
          <w:color w:val="000000"/>
          <w:sz w:val="21"/>
          <w:szCs w:val="21"/>
        </w:rPr>
      </w:pPr>
    </w:p>
    <w:p w:rsidR="00221205" w:rsidRDefault="00221205">
      <w:pPr>
        <w:rPr>
          <w:rFonts w:cs="宋体" w:hint="default"/>
          <w:color w:val="000000"/>
          <w:sz w:val="21"/>
          <w:szCs w:val="21"/>
        </w:rPr>
      </w:pPr>
    </w:p>
    <w:p w:rsidR="00221205" w:rsidRDefault="00221205">
      <w:pPr>
        <w:rPr>
          <w:rFonts w:cs="宋体" w:hint="default"/>
          <w:color w:val="000000"/>
          <w:sz w:val="21"/>
          <w:szCs w:val="21"/>
        </w:rPr>
      </w:pPr>
    </w:p>
    <w:p w:rsidR="00221205" w:rsidRDefault="00221205">
      <w:pPr>
        <w:rPr>
          <w:rFonts w:cs="宋体" w:hint="default"/>
          <w:color w:val="000000"/>
          <w:sz w:val="21"/>
          <w:szCs w:val="21"/>
        </w:rPr>
      </w:pPr>
    </w:p>
    <w:p w:rsidR="00221205" w:rsidRDefault="00221205">
      <w:pPr>
        <w:rPr>
          <w:rFonts w:cs="宋体" w:hint="default"/>
          <w:color w:val="000000"/>
          <w:sz w:val="21"/>
          <w:szCs w:val="21"/>
        </w:rPr>
      </w:pPr>
    </w:p>
    <w:p w:rsidR="00221205" w:rsidRDefault="00221205">
      <w:pPr>
        <w:rPr>
          <w:rFonts w:cs="宋体" w:hint="default"/>
          <w:color w:val="000000"/>
          <w:sz w:val="21"/>
          <w:szCs w:val="21"/>
        </w:rPr>
      </w:pPr>
    </w:p>
    <w:p w:rsidR="00221205" w:rsidRDefault="00221205">
      <w:pPr>
        <w:pStyle w:val="1"/>
        <w:autoSpaceDE w:val="0"/>
        <w:ind w:firstLineChars="0" w:firstLine="0"/>
        <w:rPr>
          <w:rFonts w:cs="宋体"/>
          <w:sz w:val="21"/>
          <w:szCs w:val="21"/>
        </w:rPr>
      </w:pPr>
    </w:p>
    <w:sectPr w:rsidR="00221205">
      <w:headerReference w:type="default" r:id="rId10"/>
      <w:footerReference w:type="default" r:id="rId11"/>
      <w:pgSz w:w="23811" w:h="16840" w:orient="landscape"/>
      <w:pgMar w:top="567" w:right="1797" w:bottom="567" w:left="1797" w:header="0" w:footer="283" w:gutter="0"/>
      <w:pgNumType w:fmt="numberInDash"/>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EB8" w:rsidRDefault="00CA5EB8">
      <w:pPr>
        <w:rPr>
          <w:rFonts w:hint="default"/>
        </w:rPr>
      </w:pPr>
      <w:r>
        <w:separator/>
      </w:r>
    </w:p>
  </w:endnote>
  <w:endnote w:type="continuationSeparator" w:id="0">
    <w:p w:rsidR="00CA5EB8" w:rsidRDefault="00CA5EB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05" w:rsidRDefault="00CA5EB8">
    <w:pPr>
      <w:pStyle w:val="a5"/>
      <w:jc w:val="both"/>
      <w:rPr>
        <w:rFonts w:hint="default"/>
      </w:rPr>
    </w:pPr>
    <w:r>
      <w:rPr>
        <w:rFonts w:hint="default"/>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rsidR="00221205" w:rsidRDefault="00CA5EB8">
                <w:pPr>
                  <w:pStyle w:val="a5"/>
                  <w:rPr>
                    <w:rFonts w:hint="default"/>
                  </w:rPr>
                </w:pPr>
                <w:r>
                  <w:t xml:space="preserve"> </w:t>
                </w:r>
                <w:r>
                  <w:fldChar w:fldCharType="begin"/>
                </w:r>
                <w:r>
                  <w:instrText>PAGE   \* MERGEFORMAT</w:instrText>
                </w:r>
                <w:r>
                  <w:fldChar w:fldCharType="separate"/>
                </w:r>
                <w:r w:rsidR="006B41F6" w:rsidRPr="006B41F6">
                  <w:rPr>
                    <w:rFonts w:hint="default"/>
                    <w:noProof/>
                    <w:lang w:val="zh-CN"/>
                  </w:rPr>
                  <w:t>-</w:t>
                </w:r>
                <w:r w:rsidR="006B41F6">
                  <w:rPr>
                    <w:rFonts w:hint="default"/>
                    <w:noProof/>
                  </w:rPr>
                  <w:t xml:space="preserve"> 20 -</w:t>
                </w:r>
                <w:r>
                  <w:fldChar w:fldCharType="end"/>
                </w:r>
                <w:r>
                  <w:t xml:space="preserve"> </w:t>
                </w:r>
              </w:p>
            </w:txbxContent>
          </v:textbox>
          <w10:wrap anchorx="margin"/>
        </v:shape>
      </w:pict>
    </w:r>
    <w:r>
      <w:rPr>
        <w:rFonts w:hint="default"/>
      </w:rPr>
      <w:pict>
        <v:shape id="_x0000_s2049" type="#_x0000_t202" style="position:absolute;left:0;text-align:left;margin-left:0;margin-top:1160.4pt;width:2in;height:17.4pt;z-index:251660288;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rsidR="00221205" w:rsidRDefault="00CA5EB8">
                <w:pPr>
                  <w:pStyle w:val="a5"/>
                  <w:jc w:val="both"/>
                  <w:rPr>
                    <w:rFonts w:cs="宋体" w:hint="default"/>
                  </w:rPr>
                </w:pPr>
                <w:r>
                  <w:rPr>
                    <w:rFonts w:cs="宋体"/>
                  </w:rPr>
                  <w:t>—</w:t>
                </w:r>
                <w:r>
                  <w:rPr>
                    <w:rFonts w:cs="宋体"/>
                  </w:rPr>
                  <w:t xml:space="preserve"> 27.1 </w:t>
                </w:r>
                <w:r>
                  <w:rPr>
                    <w:rFonts w:cs="宋体"/>
                  </w:rPr>
                  <w:t>—</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EB8" w:rsidRDefault="00CA5EB8">
      <w:pPr>
        <w:rPr>
          <w:rFonts w:hint="default"/>
        </w:rPr>
      </w:pPr>
      <w:r>
        <w:separator/>
      </w:r>
    </w:p>
  </w:footnote>
  <w:footnote w:type="continuationSeparator" w:id="0">
    <w:p w:rsidR="00CA5EB8" w:rsidRDefault="00CA5EB8">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205" w:rsidRDefault="00221205">
    <w:pPr>
      <w:pStyle w:val="a6"/>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HorizontalSpacing w:val="120"/>
  <w:drawingGridVerticalSpacing w:val="156"/>
  <w:displayHorizontalDrawingGridEvery w:val="2"/>
  <w:noPunctuationKerning/>
  <w:characterSpacingControl w:val="compressPunctuation"/>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QxMjBkMGE5ZGZhMjc5MDcwYmFkNjBmM2EyMGYzYzMifQ=="/>
  </w:docVars>
  <w:rsids>
    <w:rsidRoot w:val="00B03CCD"/>
    <w:rsid w:val="00163EC4"/>
    <w:rsid w:val="00202BAE"/>
    <w:rsid w:val="002100CD"/>
    <w:rsid w:val="00221205"/>
    <w:rsid w:val="00285F56"/>
    <w:rsid w:val="002D0BD1"/>
    <w:rsid w:val="004068BA"/>
    <w:rsid w:val="004820AF"/>
    <w:rsid w:val="004B04F3"/>
    <w:rsid w:val="0053598C"/>
    <w:rsid w:val="00540A60"/>
    <w:rsid w:val="00550ABE"/>
    <w:rsid w:val="006672F7"/>
    <w:rsid w:val="006B41F6"/>
    <w:rsid w:val="006F3912"/>
    <w:rsid w:val="00742029"/>
    <w:rsid w:val="007B419D"/>
    <w:rsid w:val="007D2E2D"/>
    <w:rsid w:val="008330AC"/>
    <w:rsid w:val="008C11CD"/>
    <w:rsid w:val="008C6D64"/>
    <w:rsid w:val="00926AC6"/>
    <w:rsid w:val="009603FF"/>
    <w:rsid w:val="009B67B8"/>
    <w:rsid w:val="00A055E3"/>
    <w:rsid w:val="00A57290"/>
    <w:rsid w:val="00A66DFA"/>
    <w:rsid w:val="00B03CCD"/>
    <w:rsid w:val="00B06D8A"/>
    <w:rsid w:val="00BD2D9F"/>
    <w:rsid w:val="00C878BE"/>
    <w:rsid w:val="00C91C98"/>
    <w:rsid w:val="00CA5EB8"/>
    <w:rsid w:val="00CC59F6"/>
    <w:rsid w:val="00DC336D"/>
    <w:rsid w:val="00DE3289"/>
    <w:rsid w:val="00F230AE"/>
    <w:rsid w:val="00F73F90"/>
    <w:rsid w:val="01474EBF"/>
    <w:rsid w:val="01F3521E"/>
    <w:rsid w:val="023E272A"/>
    <w:rsid w:val="0276626E"/>
    <w:rsid w:val="03B87EA0"/>
    <w:rsid w:val="03E3214F"/>
    <w:rsid w:val="04096F7B"/>
    <w:rsid w:val="043833BC"/>
    <w:rsid w:val="044C50BA"/>
    <w:rsid w:val="05157BA2"/>
    <w:rsid w:val="05AD600A"/>
    <w:rsid w:val="05BC6D49"/>
    <w:rsid w:val="05EB4AAB"/>
    <w:rsid w:val="06194FF1"/>
    <w:rsid w:val="06A2550B"/>
    <w:rsid w:val="06F80EE2"/>
    <w:rsid w:val="07001CCA"/>
    <w:rsid w:val="075678DB"/>
    <w:rsid w:val="079D7CC7"/>
    <w:rsid w:val="08051BCA"/>
    <w:rsid w:val="084F33CB"/>
    <w:rsid w:val="086C12F4"/>
    <w:rsid w:val="08705944"/>
    <w:rsid w:val="08BA052C"/>
    <w:rsid w:val="08D41CC7"/>
    <w:rsid w:val="08DB07BA"/>
    <w:rsid w:val="0969353F"/>
    <w:rsid w:val="098305D0"/>
    <w:rsid w:val="09886B94"/>
    <w:rsid w:val="09F60EBC"/>
    <w:rsid w:val="0A3317EA"/>
    <w:rsid w:val="0A5C4B69"/>
    <w:rsid w:val="0A86124A"/>
    <w:rsid w:val="0AB54CC0"/>
    <w:rsid w:val="0B9335CE"/>
    <w:rsid w:val="0BF2311A"/>
    <w:rsid w:val="0C7927C4"/>
    <w:rsid w:val="0C9B098C"/>
    <w:rsid w:val="0C9E3286"/>
    <w:rsid w:val="0CA75583"/>
    <w:rsid w:val="0D0C3638"/>
    <w:rsid w:val="0D552C7F"/>
    <w:rsid w:val="0D5D5C42"/>
    <w:rsid w:val="0D673E11"/>
    <w:rsid w:val="0DD6051C"/>
    <w:rsid w:val="0DDA54E4"/>
    <w:rsid w:val="0E146C48"/>
    <w:rsid w:val="0E24538F"/>
    <w:rsid w:val="0E3A5F83"/>
    <w:rsid w:val="0E926BE8"/>
    <w:rsid w:val="0E96765D"/>
    <w:rsid w:val="0F527268"/>
    <w:rsid w:val="0F836721"/>
    <w:rsid w:val="0FA25D96"/>
    <w:rsid w:val="0FB83603"/>
    <w:rsid w:val="0FD50659"/>
    <w:rsid w:val="107B59E5"/>
    <w:rsid w:val="109D5CC0"/>
    <w:rsid w:val="10EC0126"/>
    <w:rsid w:val="10F70B9A"/>
    <w:rsid w:val="111445C7"/>
    <w:rsid w:val="11380C28"/>
    <w:rsid w:val="114278C6"/>
    <w:rsid w:val="1158083A"/>
    <w:rsid w:val="11643A43"/>
    <w:rsid w:val="11643A4B"/>
    <w:rsid w:val="118B5473"/>
    <w:rsid w:val="11DD02B7"/>
    <w:rsid w:val="11ED0F98"/>
    <w:rsid w:val="11F03528"/>
    <w:rsid w:val="12867A50"/>
    <w:rsid w:val="12B41F4D"/>
    <w:rsid w:val="12C921C4"/>
    <w:rsid w:val="13871C70"/>
    <w:rsid w:val="13A71CB4"/>
    <w:rsid w:val="13AF1D43"/>
    <w:rsid w:val="13CE1647"/>
    <w:rsid w:val="13FD55AB"/>
    <w:rsid w:val="14180B15"/>
    <w:rsid w:val="14200702"/>
    <w:rsid w:val="14301281"/>
    <w:rsid w:val="147F6DE6"/>
    <w:rsid w:val="14A53E9C"/>
    <w:rsid w:val="14C45B2A"/>
    <w:rsid w:val="151A450B"/>
    <w:rsid w:val="15A136FE"/>
    <w:rsid w:val="160E7A2C"/>
    <w:rsid w:val="163A6CEE"/>
    <w:rsid w:val="164B49DB"/>
    <w:rsid w:val="173708E3"/>
    <w:rsid w:val="17B943BD"/>
    <w:rsid w:val="17C374FC"/>
    <w:rsid w:val="182E4AB6"/>
    <w:rsid w:val="189079DC"/>
    <w:rsid w:val="189B0D0B"/>
    <w:rsid w:val="18B43F7C"/>
    <w:rsid w:val="19193365"/>
    <w:rsid w:val="19287A4C"/>
    <w:rsid w:val="194A1770"/>
    <w:rsid w:val="19662322"/>
    <w:rsid w:val="19B906A4"/>
    <w:rsid w:val="1A2C5685"/>
    <w:rsid w:val="1A512FD2"/>
    <w:rsid w:val="1A672B43"/>
    <w:rsid w:val="1AA749A0"/>
    <w:rsid w:val="1B6F15B6"/>
    <w:rsid w:val="1BA23AE5"/>
    <w:rsid w:val="1BAA2EDC"/>
    <w:rsid w:val="1C3244EA"/>
    <w:rsid w:val="1CA55E64"/>
    <w:rsid w:val="1CA95970"/>
    <w:rsid w:val="1CB21AAA"/>
    <w:rsid w:val="1CEB2BD7"/>
    <w:rsid w:val="1D014A01"/>
    <w:rsid w:val="1D022362"/>
    <w:rsid w:val="1D1B04B0"/>
    <w:rsid w:val="1D8B2357"/>
    <w:rsid w:val="1DA52501"/>
    <w:rsid w:val="1DAD5A2A"/>
    <w:rsid w:val="1DBD6767"/>
    <w:rsid w:val="1DC52125"/>
    <w:rsid w:val="1DD26311"/>
    <w:rsid w:val="1E114F52"/>
    <w:rsid w:val="1E374ACB"/>
    <w:rsid w:val="1E5A10DA"/>
    <w:rsid w:val="1E6133C1"/>
    <w:rsid w:val="1ECF0A66"/>
    <w:rsid w:val="1EF67CA4"/>
    <w:rsid w:val="1F020D3A"/>
    <w:rsid w:val="1F2C5189"/>
    <w:rsid w:val="1F4B0B02"/>
    <w:rsid w:val="1F88574D"/>
    <w:rsid w:val="1FBB2B79"/>
    <w:rsid w:val="1FBB35CD"/>
    <w:rsid w:val="1FCD26AF"/>
    <w:rsid w:val="201900EE"/>
    <w:rsid w:val="20642787"/>
    <w:rsid w:val="20806A4D"/>
    <w:rsid w:val="20AE26BB"/>
    <w:rsid w:val="21556F04"/>
    <w:rsid w:val="21BF542F"/>
    <w:rsid w:val="21D61C55"/>
    <w:rsid w:val="22403BD3"/>
    <w:rsid w:val="237822C1"/>
    <w:rsid w:val="244020ED"/>
    <w:rsid w:val="24B92327"/>
    <w:rsid w:val="24C14514"/>
    <w:rsid w:val="24E161F8"/>
    <w:rsid w:val="250B1C22"/>
    <w:rsid w:val="2533755C"/>
    <w:rsid w:val="25496D80"/>
    <w:rsid w:val="2564005E"/>
    <w:rsid w:val="25736817"/>
    <w:rsid w:val="25791755"/>
    <w:rsid w:val="2604141C"/>
    <w:rsid w:val="26346A2F"/>
    <w:rsid w:val="26396DF4"/>
    <w:rsid w:val="26BD5C77"/>
    <w:rsid w:val="26D7485F"/>
    <w:rsid w:val="27167136"/>
    <w:rsid w:val="274517C9"/>
    <w:rsid w:val="27541A0C"/>
    <w:rsid w:val="27B23302"/>
    <w:rsid w:val="28874110"/>
    <w:rsid w:val="28BD6C52"/>
    <w:rsid w:val="29310A5F"/>
    <w:rsid w:val="29446E37"/>
    <w:rsid w:val="29C37A35"/>
    <w:rsid w:val="2A076083"/>
    <w:rsid w:val="2A383867"/>
    <w:rsid w:val="2A73162E"/>
    <w:rsid w:val="2AB44F94"/>
    <w:rsid w:val="2B167953"/>
    <w:rsid w:val="2B200583"/>
    <w:rsid w:val="2B603075"/>
    <w:rsid w:val="2B8209DE"/>
    <w:rsid w:val="2B9845BD"/>
    <w:rsid w:val="2BE94E19"/>
    <w:rsid w:val="2C636760"/>
    <w:rsid w:val="2C6762A3"/>
    <w:rsid w:val="2CB836BE"/>
    <w:rsid w:val="2CBD0053"/>
    <w:rsid w:val="2D3D2B16"/>
    <w:rsid w:val="2D705DA2"/>
    <w:rsid w:val="2DD12008"/>
    <w:rsid w:val="2EC30BF7"/>
    <w:rsid w:val="2F6440CA"/>
    <w:rsid w:val="2FCA4B37"/>
    <w:rsid w:val="2FE029D7"/>
    <w:rsid w:val="2FF06E00"/>
    <w:rsid w:val="30586FEC"/>
    <w:rsid w:val="306C7DC6"/>
    <w:rsid w:val="3128743B"/>
    <w:rsid w:val="315F0B22"/>
    <w:rsid w:val="3166515D"/>
    <w:rsid w:val="31794E91"/>
    <w:rsid w:val="31D84415"/>
    <w:rsid w:val="31E71DFA"/>
    <w:rsid w:val="32285F6F"/>
    <w:rsid w:val="32646863"/>
    <w:rsid w:val="326D53C9"/>
    <w:rsid w:val="32770556"/>
    <w:rsid w:val="329C0913"/>
    <w:rsid w:val="32AA0460"/>
    <w:rsid w:val="32C13F05"/>
    <w:rsid w:val="3337290D"/>
    <w:rsid w:val="334B63B9"/>
    <w:rsid w:val="33B273BE"/>
    <w:rsid w:val="33E31118"/>
    <w:rsid w:val="33EF7674"/>
    <w:rsid w:val="3428494C"/>
    <w:rsid w:val="342D7BC6"/>
    <w:rsid w:val="344352E2"/>
    <w:rsid w:val="35205003"/>
    <w:rsid w:val="352930DB"/>
    <w:rsid w:val="3538296D"/>
    <w:rsid w:val="35573069"/>
    <w:rsid w:val="355F6038"/>
    <w:rsid w:val="35656C57"/>
    <w:rsid w:val="358C217E"/>
    <w:rsid w:val="35A12587"/>
    <w:rsid w:val="35B31528"/>
    <w:rsid w:val="36C9128A"/>
    <w:rsid w:val="37192788"/>
    <w:rsid w:val="372749F3"/>
    <w:rsid w:val="373A0C1E"/>
    <w:rsid w:val="37841E99"/>
    <w:rsid w:val="37A93D3A"/>
    <w:rsid w:val="37BF1123"/>
    <w:rsid w:val="37E312B6"/>
    <w:rsid w:val="37F925CD"/>
    <w:rsid w:val="383C3F15"/>
    <w:rsid w:val="388E7474"/>
    <w:rsid w:val="38BE4696"/>
    <w:rsid w:val="3939115E"/>
    <w:rsid w:val="39762A13"/>
    <w:rsid w:val="39B82A39"/>
    <w:rsid w:val="39C12F31"/>
    <w:rsid w:val="39C42CA8"/>
    <w:rsid w:val="39DC4FD6"/>
    <w:rsid w:val="39F03D7A"/>
    <w:rsid w:val="39F33306"/>
    <w:rsid w:val="3A2C1C67"/>
    <w:rsid w:val="3A3152B4"/>
    <w:rsid w:val="3ADD7F09"/>
    <w:rsid w:val="3AE07D2F"/>
    <w:rsid w:val="3B1705E5"/>
    <w:rsid w:val="3B18334B"/>
    <w:rsid w:val="3B36794F"/>
    <w:rsid w:val="3B443E1A"/>
    <w:rsid w:val="3B6F6EE0"/>
    <w:rsid w:val="3C566AD6"/>
    <w:rsid w:val="3C594871"/>
    <w:rsid w:val="3C6A5B02"/>
    <w:rsid w:val="3D2757A1"/>
    <w:rsid w:val="3D3D4FC4"/>
    <w:rsid w:val="3D424389"/>
    <w:rsid w:val="3D751F42"/>
    <w:rsid w:val="3DD1395F"/>
    <w:rsid w:val="3DDF3AB1"/>
    <w:rsid w:val="3E067AAC"/>
    <w:rsid w:val="3E1D0952"/>
    <w:rsid w:val="3E300685"/>
    <w:rsid w:val="3E42660A"/>
    <w:rsid w:val="3E7555B1"/>
    <w:rsid w:val="3E787ED9"/>
    <w:rsid w:val="3E806816"/>
    <w:rsid w:val="3EAF1EF2"/>
    <w:rsid w:val="3F032E93"/>
    <w:rsid w:val="3F0527E5"/>
    <w:rsid w:val="3F4B3C25"/>
    <w:rsid w:val="3F694D83"/>
    <w:rsid w:val="3F7F666B"/>
    <w:rsid w:val="3F885DCC"/>
    <w:rsid w:val="3FCD675E"/>
    <w:rsid w:val="4004000C"/>
    <w:rsid w:val="411B6CE5"/>
    <w:rsid w:val="412070D7"/>
    <w:rsid w:val="41314E40"/>
    <w:rsid w:val="41E0734B"/>
    <w:rsid w:val="41EF5350"/>
    <w:rsid w:val="42052677"/>
    <w:rsid w:val="42530DE6"/>
    <w:rsid w:val="425828A0"/>
    <w:rsid w:val="426C1EA8"/>
    <w:rsid w:val="42736402"/>
    <w:rsid w:val="42B11027"/>
    <w:rsid w:val="42E86A87"/>
    <w:rsid w:val="43307B09"/>
    <w:rsid w:val="43470FC7"/>
    <w:rsid w:val="439A3EB9"/>
    <w:rsid w:val="43BB152F"/>
    <w:rsid w:val="44207DA3"/>
    <w:rsid w:val="44302682"/>
    <w:rsid w:val="449124AA"/>
    <w:rsid w:val="44C37687"/>
    <w:rsid w:val="45CB699A"/>
    <w:rsid w:val="45FE2339"/>
    <w:rsid w:val="462638EC"/>
    <w:rsid w:val="465B470D"/>
    <w:rsid w:val="469D6AD4"/>
    <w:rsid w:val="471E6C84"/>
    <w:rsid w:val="472D7E58"/>
    <w:rsid w:val="4748792B"/>
    <w:rsid w:val="475D719D"/>
    <w:rsid w:val="47674801"/>
    <w:rsid w:val="47C050B6"/>
    <w:rsid w:val="47E13C3A"/>
    <w:rsid w:val="48225EF7"/>
    <w:rsid w:val="48597B39"/>
    <w:rsid w:val="48711FC6"/>
    <w:rsid w:val="488F422B"/>
    <w:rsid w:val="48AC74A2"/>
    <w:rsid w:val="48E36915"/>
    <w:rsid w:val="48EB6572"/>
    <w:rsid w:val="49221512"/>
    <w:rsid w:val="495C4A24"/>
    <w:rsid w:val="497135DF"/>
    <w:rsid w:val="4A263DF2"/>
    <w:rsid w:val="4A6F6675"/>
    <w:rsid w:val="4AFC7BF7"/>
    <w:rsid w:val="4B054C48"/>
    <w:rsid w:val="4B135857"/>
    <w:rsid w:val="4B7951CB"/>
    <w:rsid w:val="4B7C315C"/>
    <w:rsid w:val="4BAF1783"/>
    <w:rsid w:val="4BB25FC3"/>
    <w:rsid w:val="4CCC0113"/>
    <w:rsid w:val="4CF12E3B"/>
    <w:rsid w:val="4D891B60"/>
    <w:rsid w:val="4DAC4ACA"/>
    <w:rsid w:val="4DBE01D2"/>
    <w:rsid w:val="4E0833CC"/>
    <w:rsid w:val="4EFB674F"/>
    <w:rsid w:val="4F0B3496"/>
    <w:rsid w:val="4F0C6BA3"/>
    <w:rsid w:val="4F186D58"/>
    <w:rsid w:val="4F237EEA"/>
    <w:rsid w:val="4F7F321A"/>
    <w:rsid w:val="4FB1539E"/>
    <w:rsid w:val="4FFF0A45"/>
    <w:rsid w:val="50C35389"/>
    <w:rsid w:val="50F06B6E"/>
    <w:rsid w:val="510E0B47"/>
    <w:rsid w:val="515801C7"/>
    <w:rsid w:val="51B7313F"/>
    <w:rsid w:val="51D21804"/>
    <w:rsid w:val="51F223CA"/>
    <w:rsid w:val="52234D33"/>
    <w:rsid w:val="522F6E0C"/>
    <w:rsid w:val="52463BA1"/>
    <w:rsid w:val="52742DDF"/>
    <w:rsid w:val="52D91C1D"/>
    <w:rsid w:val="52F163D4"/>
    <w:rsid w:val="531A2DB4"/>
    <w:rsid w:val="53C0244D"/>
    <w:rsid w:val="53DD4D4E"/>
    <w:rsid w:val="53E578CE"/>
    <w:rsid w:val="541330F0"/>
    <w:rsid w:val="54272666"/>
    <w:rsid w:val="543B029D"/>
    <w:rsid w:val="54861779"/>
    <w:rsid w:val="548A25BF"/>
    <w:rsid w:val="54E16725"/>
    <w:rsid w:val="552256E1"/>
    <w:rsid w:val="554848BA"/>
    <w:rsid w:val="554E5773"/>
    <w:rsid w:val="555A3CBC"/>
    <w:rsid w:val="5582012B"/>
    <w:rsid w:val="558E4E05"/>
    <w:rsid w:val="55BE2E85"/>
    <w:rsid w:val="55D134A0"/>
    <w:rsid w:val="55FD41DF"/>
    <w:rsid w:val="56530F5D"/>
    <w:rsid w:val="567700D3"/>
    <w:rsid w:val="5698165B"/>
    <w:rsid w:val="56FF7E9E"/>
    <w:rsid w:val="570B1B06"/>
    <w:rsid w:val="578867FC"/>
    <w:rsid w:val="579730CB"/>
    <w:rsid w:val="5842572D"/>
    <w:rsid w:val="5964401F"/>
    <w:rsid w:val="59D619EE"/>
    <w:rsid w:val="5A3B59D6"/>
    <w:rsid w:val="5A6C4CE3"/>
    <w:rsid w:val="5AD134D8"/>
    <w:rsid w:val="5ADC7773"/>
    <w:rsid w:val="5B2B06FA"/>
    <w:rsid w:val="5B4F4339"/>
    <w:rsid w:val="5C0A18C6"/>
    <w:rsid w:val="5C0F2C68"/>
    <w:rsid w:val="5C263CE4"/>
    <w:rsid w:val="5C2C472A"/>
    <w:rsid w:val="5C5D2777"/>
    <w:rsid w:val="5C875445"/>
    <w:rsid w:val="5C961BA3"/>
    <w:rsid w:val="5CF66BF3"/>
    <w:rsid w:val="5D094320"/>
    <w:rsid w:val="5D0B6EAB"/>
    <w:rsid w:val="5D290C69"/>
    <w:rsid w:val="5DBD2E28"/>
    <w:rsid w:val="5E1C3FE9"/>
    <w:rsid w:val="5E2F405E"/>
    <w:rsid w:val="5E84084D"/>
    <w:rsid w:val="5E8F0FA0"/>
    <w:rsid w:val="5EBE4044"/>
    <w:rsid w:val="5F2D4A41"/>
    <w:rsid w:val="5F5C70D4"/>
    <w:rsid w:val="60527752"/>
    <w:rsid w:val="608508AD"/>
    <w:rsid w:val="609874B9"/>
    <w:rsid w:val="60C74F6C"/>
    <w:rsid w:val="61025A59"/>
    <w:rsid w:val="613D5BBC"/>
    <w:rsid w:val="614B38A4"/>
    <w:rsid w:val="61536C39"/>
    <w:rsid w:val="61932B55"/>
    <w:rsid w:val="621C6FEF"/>
    <w:rsid w:val="62944DD7"/>
    <w:rsid w:val="6319381F"/>
    <w:rsid w:val="63AF794E"/>
    <w:rsid w:val="63C25DC5"/>
    <w:rsid w:val="63C62057"/>
    <w:rsid w:val="63D01E3F"/>
    <w:rsid w:val="63E70B1C"/>
    <w:rsid w:val="63EB0A27"/>
    <w:rsid w:val="643C1282"/>
    <w:rsid w:val="64571EF5"/>
    <w:rsid w:val="64FB113D"/>
    <w:rsid w:val="65202952"/>
    <w:rsid w:val="656152C6"/>
    <w:rsid w:val="656211BC"/>
    <w:rsid w:val="6587477F"/>
    <w:rsid w:val="658C3A08"/>
    <w:rsid w:val="65C031CA"/>
    <w:rsid w:val="65CE6852"/>
    <w:rsid w:val="66267C04"/>
    <w:rsid w:val="663E5786"/>
    <w:rsid w:val="663F505A"/>
    <w:rsid w:val="66EE5541"/>
    <w:rsid w:val="672C55DE"/>
    <w:rsid w:val="6736645D"/>
    <w:rsid w:val="673E5311"/>
    <w:rsid w:val="67924660"/>
    <w:rsid w:val="67DF4D46"/>
    <w:rsid w:val="68407834"/>
    <w:rsid w:val="68534DEC"/>
    <w:rsid w:val="6883293E"/>
    <w:rsid w:val="688412AD"/>
    <w:rsid w:val="68EB1B71"/>
    <w:rsid w:val="68EF0FB9"/>
    <w:rsid w:val="695B03FD"/>
    <w:rsid w:val="69CC30A8"/>
    <w:rsid w:val="69D63F27"/>
    <w:rsid w:val="6A022F6E"/>
    <w:rsid w:val="6AAD2300"/>
    <w:rsid w:val="6B474EF5"/>
    <w:rsid w:val="6BAF4F71"/>
    <w:rsid w:val="6BCD012A"/>
    <w:rsid w:val="6C0A5AC5"/>
    <w:rsid w:val="6C492D52"/>
    <w:rsid w:val="6C560CAE"/>
    <w:rsid w:val="6C576495"/>
    <w:rsid w:val="6D903FF5"/>
    <w:rsid w:val="6DA955B8"/>
    <w:rsid w:val="6DE346AB"/>
    <w:rsid w:val="6DE5391A"/>
    <w:rsid w:val="6DE63D4D"/>
    <w:rsid w:val="6EFD1324"/>
    <w:rsid w:val="6F51652A"/>
    <w:rsid w:val="6F5A53AC"/>
    <w:rsid w:val="6FAC003D"/>
    <w:rsid w:val="6FCC3E02"/>
    <w:rsid w:val="6FE55E12"/>
    <w:rsid w:val="6FFB2E76"/>
    <w:rsid w:val="70820965"/>
    <w:rsid w:val="708F6F7F"/>
    <w:rsid w:val="70D94BD3"/>
    <w:rsid w:val="718B4FB3"/>
    <w:rsid w:val="71C34D91"/>
    <w:rsid w:val="71F31B1A"/>
    <w:rsid w:val="72DB435C"/>
    <w:rsid w:val="72E0340B"/>
    <w:rsid w:val="72E2613A"/>
    <w:rsid w:val="72F771F4"/>
    <w:rsid w:val="73934AD2"/>
    <w:rsid w:val="73990A51"/>
    <w:rsid w:val="74265318"/>
    <w:rsid w:val="74AA25AD"/>
    <w:rsid w:val="74C52D4E"/>
    <w:rsid w:val="750837F0"/>
    <w:rsid w:val="751A116C"/>
    <w:rsid w:val="754758CF"/>
    <w:rsid w:val="762A3631"/>
    <w:rsid w:val="764F62AB"/>
    <w:rsid w:val="765C45EC"/>
    <w:rsid w:val="766F3739"/>
    <w:rsid w:val="768A7619"/>
    <w:rsid w:val="76981D1C"/>
    <w:rsid w:val="772E1EBA"/>
    <w:rsid w:val="779E7FB3"/>
    <w:rsid w:val="77B25407"/>
    <w:rsid w:val="781926BC"/>
    <w:rsid w:val="796D60A4"/>
    <w:rsid w:val="79A031D5"/>
    <w:rsid w:val="79AC49EA"/>
    <w:rsid w:val="79D14ED5"/>
    <w:rsid w:val="7A1525F7"/>
    <w:rsid w:val="7ACA472D"/>
    <w:rsid w:val="7B007056"/>
    <w:rsid w:val="7B420052"/>
    <w:rsid w:val="7BD06A28"/>
    <w:rsid w:val="7C3A7C0B"/>
    <w:rsid w:val="7C5248E4"/>
    <w:rsid w:val="7C566698"/>
    <w:rsid w:val="7C5866A3"/>
    <w:rsid w:val="7C613FC6"/>
    <w:rsid w:val="7D6126D8"/>
    <w:rsid w:val="7D7406BB"/>
    <w:rsid w:val="7D80395A"/>
    <w:rsid w:val="7DE94331"/>
    <w:rsid w:val="7E8978D1"/>
    <w:rsid w:val="7EB10D93"/>
    <w:rsid w:val="7F446A19"/>
    <w:rsid w:val="7F4C4618"/>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0A3CBBBA"/>
  <w15:docId w15:val="{71CD8E37-476B-43E8-8147-3C867888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pPr>
    <w:rPr>
      <w:sz w:val="18"/>
      <w:szCs w:val="18"/>
    </w:rPr>
  </w:style>
  <w:style w:type="paragraph" w:styleId="a6">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nhideWhenUsed/>
    <w:qFormat/>
    <w:pPr>
      <w:spacing w:before="100" w:beforeAutospacing="1" w:after="100" w:afterAutospacing="1"/>
    </w:p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4">
    <w:name w:val="批注框文本 字符"/>
    <w:basedOn w:val="a0"/>
    <w:link w:val="a3"/>
    <w:qFormat/>
    <w:rPr>
      <w:rFonts w:ascii="宋体" w:hAnsi="宋体"/>
      <w:sz w:val="18"/>
      <w:szCs w:val="18"/>
    </w:rPr>
  </w:style>
  <w:style w:type="paragraph" w:customStyle="1" w:styleId="10">
    <w:name w:val="修订1"/>
    <w:hidden/>
    <w:uiPriority w:val="99"/>
    <w:unhideWhenUsed/>
    <w:qFormat/>
    <w:rPr>
      <w:rFonts w:ascii="宋体" w:hAnsi="宋体" w:hint="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21</Pages>
  <Words>2129</Words>
  <Characters>12138</Characters>
  <Application>Microsoft Office Word</Application>
  <DocSecurity>0</DocSecurity>
  <Lines>101</Lines>
  <Paragraphs>28</Paragraphs>
  <ScaleCrop>false</ScaleCrop>
  <Company>微软中国</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吴幽</cp:lastModifiedBy>
  <cp:revision>24</cp:revision>
  <dcterms:created xsi:type="dcterms:W3CDTF">2024-07-11T02:00:00Z</dcterms:created>
  <dcterms:modified xsi:type="dcterms:W3CDTF">2024-09-06T06:32:00Z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7D7A0EE4752F4F7B90F34666E4458F6A_13</vt:lpwstr>
  </property>
</Properties>
</file>