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line="50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垫江县水文管理总站</w:t>
      </w:r>
    </w:p>
    <w:p>
      <w:pPr>
        <w:pStyle w:val="6"/>
        <w:spacing w:before="0" w:beforeAutospacing="0" w:line="50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6"/>
        <w:snapToGrid w:val="0"/>
        <w:spacing w:before="0" w:beforeAutospacing="0" w:after="0" w:afterAutospacing="0" w:line="580" w:lineRule="exact"/>
        <w:ind w:firstLine="643" w:firstLineChars="200"/>
        <w:jc w:val="both"/>
        <w:rPr>
          <w:rFonts w:hint="default" w:ascii="黑体" w:hAnsi="黑体" w:eastAsia="黑体" w:cs="黑体"/>
          <w:b/>
          <w:bCs/>
          <w:sz w:val="32"/>
          <w:szCs w:val="32"/>
          <w:shd w:val="clear" w:color="auto" w:fill="FFFFFF"/>
        </w:rPr>
      </w:pPr>
      <w:r>
        <w:rPr>
          <w:rFonts w:ascii="黑体" w:hAnsi="黑体" w:eastAsia="黑体" w:cs="黑体"/>
          <w:b/>
          <w:bCs/>
          <w:sz w:val="32"/>
          <w:szCs w:val="32"/>
          <w:shd w:val="clear" w:color="auto" w:fill="FFFFFF"/>
        </w:rPr>
        <w:t>一、单位基本情况</w:t>
      </w:r>
    </w:p>
    <w:p>
      <w:pPr>
        <w:pStyle w:val="6"/>
        <w:snapToGrid w:val="0"/>
        <w:spacing w:before="0" w:beforeAutospacing="0" w:after="0" w:afterAutospacing="0" w:line="58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（一）职能职责</w:t>
      </w:r>
    </w:p>
    <w:p>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主要职能职责：1.负责承担流域面积在1000平方公里以下河流的水文监测与调查评价及预警预报工作；2.组织开展山洪灾害易发区、县及乡镇政府所在地的水情预警预报工作；3.根据全市水文事业发展规划编制本县水文事业发展规划和监管管理站点工程建设；4.负责县内许可的涉水工程和重要规划水文资料使用审查；5.负责管辖范围内水文监测环境的保护、专用水文站的日常管理；6.负责长寿区、梁平区、垫江县、忠县、石柱县的水文动态监测；7.负责本辖区内其他水文相关的各项工作。</w:t>
      </w:r>
    </w:p>
    <w:p>
      <w:pPr>
        <w:pStyle w:val="6"/>
        <w:spacing w:before="0" w:beforeAutospacing="0" w:after="0" w:afterAutospacing="0" w:line="580" w:lineRule="exact"/>
        <w:rPr>
          <w:rFonts w:hint="default"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ascii="楷体" w:hAnsi="楷体" w:eastAsia="楷体" w:cs="楷体"/>
          <w:b/>
          <w:bCs/>
          <w:sz w:val="32"/>
          <w:szCs w:val="32"/>
          <w:shd w:val="clear" w:color="auto" w:fill="FFFFFF"/>
        </w:rPr>
        <w:t xml:space="preserve"> （二）机构设置</w:t>
      </w:r>
    </w:p>
    <w:p>
      <w:pPr>
        <w:pStyle w:val="12"/>
        <w:autoSpaceDE w:val="0"/>
        <w:spacing w:before="0" w:beforeAutospacing="0" w:after="0" w:afterAutospacing="0" w:line="58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rPr>
        <w:t>本单位</w:t>
      </w:r>
      <w:r>
        <w:rPr>
          <w:rFonts w:ascii="方正仿宋_GBK" w:hAnsi="方正仿宋_GBK" w:eastAsia="方正仿宋_GBK" w:cs="方正仿宋_GBK"/>
          <w:sz w:val="32"/>
          <w:szCs w:val="32"/>
          <w:shd w:val="clear" w:color="auto" w:fill="FFFFFF"/>
        </w:rPr>
        <w:t>内设</w:t>
      </w:r>
      <w:r>
        <w:rPr>
          <w:rFonts w:hint="eastAsia" w:ascii="方正仿宋_GBK" w:hAnsi="方正仿宋_GBK" w:eastAsia="方正仿宋_GBK" w:cs="方正仿宋_GBK"/>
          <w:sz w:val="32"/>
          <w:szCs w:val="32"/>
          <w:shd w:val="clear" w:color="auto" w:fill="FFFFFF"/>
        </w:rPr>
        <w:t>6个</w:t>
      </w:r>
      <w:r>
        <w:rPr>
          <w:rFonts w:ascii="方正仿宋_GBK" w:hAnsi="方正仿宋_GBK" w:eastAsia="方正仿宋_GBK" w:cs="方正仿宋_GBK"/>
          <w:sz w:val="32"/>
          <w:szCs w:val="32"/>
          <w:shd w:val="clear" w:color="auto" w:fill="FFFFFF"/>
        </w:rPr>
        <w:t>机构：观测管理科、桂溪水文站、曹回水文站、普顺水文站桂、杠家水文站、高峰水文站。</w:t>
      </w:r>
    </w:p>
    <w:p>
      <w:pPr>
        <w:spacing w:line="580" w:lineRule="exact"/>
        <w:ind w:firstLine="64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本单位无下级预算单位。</w:t>
      </w:r>
    </w:p>
    <w:p>
      <w:pPr>
        <w:pStyle w:val="6"/>
        <w:snapToGrid w:val="0"/>
        <w:spacing w:before="0" w:beforeAutospacing="0" w:after="0" w:afterAutospacing="0" w:line="580" w:lineRule="exact"/>
        <w:ind w:firstLine="643" w:firstLineChars="200"/>
        <w:jc w:val="both"/>
        <w:rPr>
          <w:rFonts w:hint="default" w:ascii="黑体" w:hAnsi="黑体" w:eastAsia="黑体" w:cs="黑体"/>
          <w:b/>
          <w:bCs/>
          <w:sz w:val="32"/>
          <w:szCs w:val="32"/>
          <w:shd w:val="clear" w:color="auto" w:fill="FFFFFF"/>
        </w:rPr>
      </w:pPr>
      <w:r>
        <w:rPr>
          <w:rFonts w:ascii="黑体" w:hAnsi="黑体" w:eastAsia="黑体" w:cs="黑体"/>
          <w:b/>
          <w:bCs/>
          <w:sz w:val="32"/>
          <w:szCs w:val="32"/>
          <w:shd w:val="clear" w:color="auto" w:fill="FFFFFF"/>
        </w:rPr>
        <w:t>二、部门决算情况说明</w:t>
      </w:r>
    </w:p>
    <w:p>
      <w:pPr>
        <w:pStyle w:val="6"/>
        <w:snapToGrid w:val="0"/>
        <w:spacing w:before="0" w:beforeAutospacing="0" w:after="0" w:afterAutospacing="0" w:line="58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（一）收入支出决算总体情况说明。</w:t>
      </w:r>
    </w:p>
    <w:p>
      <w:pPr>
        <w:snapToGrid w:val="0"/>
        <w:spacing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1.总体情况。2023年度收入总计577.08万元，支出总计577.08万元。收支较上年决算数减少83.14万元，下降12.59%，主要原因是</w:t>
      </w:r>
      <w:r>
        <w:rPr>
          <w:rFonts w:ascii="方正仿宋_GBK" w:hAnsi="方正仿宋_GBK" w:eastAsia="方正仿宋_GBK" w:cs="方正仿宋_GBK"/>
          <w:sz w:val="32"/>
          <w:szCs w:val="32"/>
        </w:rPr>
        <w:t>本年度未安排水利发展资金项目、</w:t>
      </w:r>
      <w:r>
        <w:rPr>
          <w:rFonts w:ascii="方正仿宋_GBK" w:hAnsi="方正仿宋_GBK" w:eastAsia="方正仿宋_GBK" w:cs="方正仿宋_GBK"/>
          <w:sz w:val="32"/>
          <w:szCs w:val="32"/>
          <w:shd w:val="clear" w:color="auto" w:fill="FFFFFF"/>
        </w:rPr>
        <w:t>山洪灾害防治非工程措施项目减少38.35万元、人员退休追减人员经费等。</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2023年度收入合计550.71万元，较上年决算数减少109.51万元，下降16.59%，主要原因是</w:t>
      </w:r>
      <w:r>
        <w:rPr>
          <w:rFonts w:ascii="方正仿宋_GBK" w:hAnsi="方正仿宋_GBK" w:eastAsia="方正仿宋_GBK" w:cs="方正仿宋_GBK"/>
          <w:sz w:val="32"/>
          <w:szCs w:val="32"/>
        </w:rPr>
        <w:t>本年度未安排水利发展资金项目、</w:t>
      </w:r>
      <w:r>
        <w:rPr>
          <w:rFonts w:ascii="方正仿宋_GBK" w:hAnsi="方正仿宋_GBK" w:eastAsia="方正仿宋_GBK" w:cs="方正仿宋_GBK"/>
          <w:sz w:val="32"/>
          <w:szCs w:val="32"/>
          <w:shd w:val="clear" w:color="auto" w:fill="FFFFFF"/>
        </w:rPr>
        <w:t>山洪灾害防治非工程措施项目减少38.35万元、人员退休追减人员经费等。其中：财政拨款收入</w:t>
      </w:r>
      <w:r>
        <w:rPr>
          <w:rFonts w:ascii="方正仿宋_GBK" w:hAnsi="方正仿宋_GBK" w:eastAsia="方正仿宋_GBK" w:cs="方正仿宋_GBK"/>
          <w:sz w:val="32"/>
          <w:szCs w:val="32"/>
        </w:rPr>
        <w:t>547.08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99.34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3.63</w:t>
      </w:r>
      <w:r>
        <w:rPr>
          <w:rFonts w:ascii="方正仿宋_GBK" w:hAnsi="方正仿宋_GBK" w:eastAsia="方正仿宋_GBK" w:cs="方正仿宋_GBK"/>
          <w:sz w:val="32"/>
          <w:szCs w:val="32"/>
          <w:shd w:val="clear" w:color="auto" w:fill="FFFFFF"/>
        </w:rPr>
        <w:t>万元，占0.66%。此外，使用非财政拨款结余和专用结余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26.37</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574.26</w:t>
      </w:r>
      <w:r>
        <w:rPr>
          <w:rFonts w:ascii="方正仿宋_GBK" w:hAnsi="方正仿宋_GBK" w:eastAsia="方正仿宋_GBK" w:cs="方正仿宋_GBK"/>
          <w:sz w:val="32"/>
          <w:szCs w:val="32"/>
          <w:shd w:val="clear" w:color="auto" w:fill="FFFFFF"/>
        </w:rPr>
        <w:t>万元，较上年决算数减少59.59万元，下降9.40%，主要原因是</w:t>
      </w:r>
      <w:r>
        <w:rPr>
          <w:rFonts w:ascii="方正仿宋_GBK" w:hAnsi="方正仿宋_GBK" w:eastAsia="方正仿宋_GBK" w:cs="方正仿宋_GBK"/>
          <w:sz w:val="32"/>
          <w:szCs w:val="32"/>
        </w:rPr>
        <w:t>本年度未安排水利发展资金项目、</w:t>
      </w:r>
      <w:r>
        <w:rPr>
          <w:rFonts w:ascii="方正仿宋_GBK" w:hAnsi="方正仿宋_GBK" w:eastAsia="方正仿宋_GBK" w:cs="方正仿宋_GBK"/>
          <w:sz w:val="32"/>
          <w:szCs w:val="32"/>
          <w:shd w:val="clear" w:color="auto" w:fill="FFFFFF"/>
        </w:rPr>
        <w:t>山洪灾害防治非工程措施项目支出减少38.35万元、人员退休追减人员经费等。其中：基本支出</w:t>
      </w:r>
      <w:r>
        <w:rPr>
          <w:rFonts w:ascii="方正仿宋_GBK" w:hAnsi="方正仿宋_GBK" w:eastAsia="方正仿宋_GBK" w:cs="方正仿宋_GBK"/>
          <w:sz w:val="32"/>
          <w:szCs w:val="32"/>
        </w:rPr>
        <w:t>538.29</w:t>
      </w:r>
      <w:r>
        <w:rPr>
          <w:rFonts w:ascii="方正仿宋_GBK" w:hAnsi="方正仿宋_GBK" w:eastAsia="方正仿宋_GBK" w:cs="方正仿宋_GBK"/>
          <w:sz w:val="32"/>
          <w:szCs w:val="32"/>
          <w:shd w:val="clear" w:color="auto" w:fill="FFFFFF"/>
        </w:rPr>
        <w:t>万元，占93.73%；项目支出</w:t>
      </w:r>
      <w:r>
        <w:rPr>
          <w:rFonts w:ascii="方正仿宋_GBK" w:hAnsi="方正仿宋_GBK" w:eastAsia="方正仿宋_GBK" w:cs="方正仿宋_GBK"/>
          <w:sz w:val="32"/>
          <w:szCs w:val="32"/>
        </w:rPr>
        <w:t>35.98</w:t>
      </w:r>
      <w:r>
        <w:rPr>
          <w:rFonts w:ascii="方正仿宋_GBK" w:hAnsi="方正仿宋_GBK" w:eastAsia="方正仿宋_GBK" w:cs="方正仿宋_GBK"/>
          <w:sz w:val="32"/>
          <w:szCs w:val="32"/>
          <w:shd w:val="clear" w:color="auto" w:fill="FFFFFF"/>
        </w:rPr>
        <w:t>万元，占6.27%；经营支出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2.82</w:t>
      </w:r>
      <w:r>
        <w:rPr>
          <w:rFonts w:ascii="方正仿宋_GBK" w:hAnsi="方正仿宋_GBK" w:eastAsia="方正仿宋_GBK" w:cs="方正仿宋_GBK"/>
          <w:sz w:val="32"/>
          <w:szCs w:val="32"/>
          <w:shd w:val="clear" w:color="auto" w:fill="FFFFFF"/>
        </w:rPr>
        <w:t>万元，较上年决算数减少23.55万元，下降89.31%，主要原因是上年度结转结余资金在本年度支出较大。</w:t>
      </w:r>
    </w:p>
    <w:p>
      <w:pPr>
        <w:pStyle w:val="11"/>
        <w:autoSpaceDE w:val="0"/>
        <w:spacing w:line="58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2023年度财政拨款收、支总计547.08万元。与2022年相比，财政拨款收、支总计各减少53.14万元，下降8.85%。主要原因是山洪灾害防治非工程措施项目支出减少38.35万元、人员退休追减人员经费等。</w:t>
      </w:r>
    </w:p>
    <w:p>
      <w:pPr>
        <w:pStyle w:val="11"/>
        <w:autoSpaceDE w:val="0"/>
        <w:spacing w:line="58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547.08</w:t>
      </w:r>
      <w:r>
        <w:rPr>
          <w:rFonts w:ascii="方正仿宋_GBK" w:hAnsi="方正仿宋_GBK" w:eastAsia="方正仿宋_GBK" w:cs="方正仿宋_GBK"/>
          <w:sz w:val="32"/>
          <w:szCs w:val="32"/>
          <w:shd w:val="clear" w:color="auto" w:fill="FFFFFF"/>
        </w:rPr>
        <w:t>万元，较上年决算数减少53.14万元，下降8.85%。主要原因是山洪灾害防治非工程措施项目支出减少38.35万元、人员退休追减人员经费。较年初预算数增加56.73万元，增长11.57%。主要原因是职工岗位晋升工资调整、</w:t>
      </w:r>
      <w:r>
        <w:rPr>
          <w:rFonts w:ascii="方正仿宋_GBK" w:hAnsi="方正仿宋_GBK" w:eastAsia="方正仿宋_GBK" w:cs="方正仿宋_GBK"/>
          <w:sz w:val="32"/>
          <w:szCs w:val="32"/>
        </w:rPr>
        <w:t>年中追加超额绩效。</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80" w:lineRule="exact"/>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547.08</w:t>
      </w:r>
      <w:r>
        <w:rPr>
          <w:rFonts w:ascii="方正仿宋_GBK" w:hAnsi="方正仿宋_GBK" w:eastAsia="方正仿宋_GBK" w:cs="方正仿宋_GBK"/>
          <w:sz w:val="32"/>
          <w:szCs w:val="32"/>
          <w:shd w:val="clear" w:color="auto" w:fill="FFFFFF"/>
        </w:rPr>
        <w:t>万元，较上年决算数减少53.14万元，下降8.85%。主要原因是山洪灾害防治非工程措施项目支出减少、人员退休追减人员经费。较年初预算数增加56.73万元，增长11.57%。主要原因是职工岗位晋升工资调整、</w:t>
      </w:r>
      <w:r>
        <w:rPr>
          <w:rFonts w:ascii="方正仿宋_GBK" w:hAnsi="方正仿宋_GBK" w:eastAsia="方正仿宋_GBK" w:cs="方正仿宋_GBK"/>
          <w:sz w:val="32"/>
          <w:szCs w:val="32"/>
        </w:rPr>
        <w:t>年中追加超额绩效。</w:t>
      </w:r>
      <w:r>
        <w:rPr>
          <w:rFonts w:ascii="方正仿宋_GBK" w:hAnsi="方正仿宋_GBK" w:eastAsia="方正仿宋_GBK" w:cs="方正仿宋_GBK"/>
          <w:color w:val="FF0000"/>
          <w:sz w:val="32"/>
          <w:szCs w:val="32"/>
          <w:shd w:val="clear" w:color="auto" w:fill="FFFFFF"/>
        </w:rPr>
        <w:t xml:space="preserve">   </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w:t>
      </w:r>
      <w:r>
        <w:rPr>
          <w:rFonts w:hint="default" w:ascii="方正仿宋_GBK" w:hAnsi="方正仿宋_GBK" w:eastAsia="方正仿宋_GBK" w:cs="方正仿宋_GBK"/>
          <w:sz w:val="32"/>
          <w:szCs w:val="32"/>
          <w:shd w:val="clear" w:color="auto" w:fill="FFFFFF"/>
        </w:rPr>
        <w:t>原因是本年度及上年度均无结转结余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numPr>
          <w:ilvl w:val="0"/>
          <w:numId w:val="1"/>
        </w:numPr>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%，较年初预算数减少1.34万元，下降95.71%，主要原因是培训项目减少。</w:t>
      </w:r>
    </w:p>
    <w:p>
      <w:pPr>
        <w:pStyle w:val="6"/>
        <w:numPr>
          <w:ilvl w:val="0"/>
          <w:numId w:val="1"/>
        </w:numPr>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64.66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11.82</w:t>
      </w:r>
      <w:r>
        <w:rPr>
          <w:rFonts w:ascii="方正仿宋_GBK" w:hAnsi="方正仿宋_GBK" w:eastAsia="方正仿宋_GBK" w:cs="方正仿宋_GBK"/>
          <w:sz w:val="32"/>
          <w:szCs w:val="32"/>
          <w:shd w:val="clear" w:color="auto" w:fill="FFFFFF"/>
        </w:rPr>
        <w:t>%，较年初预算数减少1.78万元，下降2.68%，主要原因是人员退休，养老保险和职业年金缴费减少。</w:t>
      </w:r>
    </w:p>
    <w:p>
      <w:pPr>
        <w:pStyle w:val="6"/>
        <w:snapToGrid w:val="0"/>
        <w:spacing w:before="0" w:beforeAutospacing="0" w:after="0" w:afterAutospacing="0" w:line="58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（3）卫生健康支出</w:t>
      </w:r>
      <w:r>
        <w:rPr>
          <w:rFonts w:ascii="方正仿宋_GBK" w:hAnsi="方正仿宋_GBK" w:eastAsia="方正仿宋_GBK" w:cs="方正仿宋_GBK"/>
          <w:sz w:val="32"/>
          <w:szCs w:val="32"/>
        </w:rPr>
        <w:t>16.35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2.99</w:t>
      </w:r>
      <w:r>
        <w:rPr>
          <w:rFonts w:ascii="方正仿宋_GBK" w:hAnsi="方正仿宋_GBK" w:eastAsia="方正仿宋_GBK" w:cs="方正仿宋_GBK"/>
          <w:sz w:val="32"/>
          <w:szCs w:val="32"/>
          <w:shd w:val="clear" w:color="auto" w:fill="FFFFFF"/>
        </w:rPr>
        <w:t>%，较年初预算数减少1.80万元，下降9.92%，主要原因是人员退休，医疗保险缴费减少。</w:t>
      </w:r>
    </w:p>
    <w:p>
      <w:pPr>
        <w:pStyle w:val="6"/>
        <w:snapToGrid w:val="0"/>
        <w:spacing w:before="0" w:beforeAutospacing="0" w:after="0" w:afterAutospacing="0" w:line="580" w:lineRule="exact"/>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（4）农林水支出</w:t>
      </w:r>
      <w:r>
        <w:rPr>
          <w:rFonts w:ascii="方正仿宋_GBK" w:hAnsi="方正仿宋_GBK" w:eastAsia="方正仿宋_GBK" w:cs="方正仿宋_GBK"/>
          <w:sz w:val="32"/>
          <w:szCs w:val="32"/>
        </w:rPr>
        <w:t>437.51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79.97</w:t>
      </w:r>
      <w:r>
        <w:rPr>
          <w:rFonts w:ascii="方正仿宋_GBK" w:hAnsi="方正仿宋_GBK" w:eastAsia="方正仿宋_GBK" w:cs="方正仿宋_GBK"/>
          <w:sz w:val="32"/>
          <w:szCs w:val="32"/>
          <w:shd w:val="clear" w:color="auto" w:fill="FFFFFF"/>
        </w:rPr>
        <w:t>%，较年初预算数增加54.93万元，增长14.36%，主要原因是职工岗位晋升工资调整、</w:t>
      </w:r>
      <w:r>
        <w:rPr>
          <w:rFonts w:ascii="方正仿宋_GBK" w:hAnsi="方正仿宋_GBK" w:eastAsia="方正仿宋_GBK" w:cs="方正仿宋_GBK"/>
          <w:sz w:val="32"/>
          <w:szCs w:val="32"/>
        </w:rPr>
        <w:t>年中追加超额绩效。</w:t>
      </w:r>
      <w:r>
        <w:rPr>
          <w:rFonts w:ascii="方正仿宋_GBK" w:hAnsi="方正仿宋_GBK" w:eastAsia="方正仿宋_GBK" w:cs="方正仿宋_GBK"/>
          <w:color w:val="FF0000"/>
          <w:sz w:val="32"/>
          <w:szCs w:val="32"/>
          <w:shd w:val="clear" w:color="auto" w:fill="FFFFFF"/>
        </w:rPr>
        <w:t xml:space="preserve">  </w:t>
      </w:r>
    </w:p>
    <w:p>
      <w:pPr>
        <w:spacing w:line="58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住房保障支出28.51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5.21</w:t>
      </w:r>
      <w:r>
        <w:rPr>
          <w:rFonts w:ascii="方正仿宋_GBK" w:hAnsi="方正仿宋_GBK" w:eastAsia="方正仿宋_GBK" w:cs="方正仿宋_GBK"/>
          <w:sz w:val="32"/>
          <w:szCs w:val="32"/>
          <w:shd w:val="clear" w:color="auto" w:fill="FFFFFF"/>
        </w:rPr>
        <w:t>%，较年初预算数增加6.73万元，增长30.90%，主要原因是职工工资调整，增大了住房公积金缴费基数。</w:t>
      </w:r>
    </w:p>
    <w:p>
      <w:pPr>
        <w:pStyle w:val="11"/>
        <w:autoSpaceDE w:val="0"/>
        <w:spacing w:line="58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537.21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493.35</w:t>
      </w:r>
      <w:r>
        <w:rPr>
          <w:rFonts w:ascii="方正仿宋_GBK" w:hAnsi="方正仿宋_GBK" w:eastAsia="方正仿宋_GBK" w:cs="方正仿宋_GBK"/>
          <w:sz w:val="32"/>
          <w:szCs w:val="32"/>
          <w:shd w:val="clear" w:color="auto" w:fill="FFFFFF"/>
        </w:rPr>
        <w:t>万元，较上年决算数减少8.94万元，下降1.78%，主要原因是人员退休，追减人员经费。人员经费用途主要包括基本工资、津贴补贴、绩效工资、养老保险、职业年金、医疗保险、住房公积金等。公用经费</w:t>
      </w:r>
      <w:r>
        <w:rPr>
          <w:rFonts w:ascii="方正仿宋_GBK" w:hAnsi="方正仿宋_GBK" w:eastAsia="方正仿宋_GBK" w:cs="方正仿宋_GBK"/>
          <w:sz w:val="32"/>
          <w:szCs w:val="32"/>
        </w:rPr>
        <w:t>43.86</w:t>
      </w:r>
      <w:r>
        <w:rPr>
          <w:rFonts w:ascii="方正仿宋_GBK" w:hAnsi="方正仿宋_GBK" w:eastAsia="方正仿宋_GBK" w:cs="方正仿宋_GBK"/>
          <w:sz w:val="32"/>
          <w:szCs w:val="32"/>
          <w:shd w:val="clear" w:color="auto" w:fill="FFFFFF"/>
        </w:rPr>
        <w:t>万元，较上年决算数减少13.82万元，下降23.96%，主要原因是</w:t>
      </w:r>
      <w:r>
        <w:rPr>
          <w:rFonts w:ascii="方正仿宋_GBK" w:hAnsi="方正仿宋_GBK" w:eastAsia="方正仿宋_GBK" w:cs="方正仿宋_GBK"/>
          <w:sz w:val="32"/>
          <w:szCs w:val="32"/>
        </w:rPr>
        <w:t>人均商品定额较去年减少，相应公用经费支出减少。</w:t>
      </w:r>
      <w:r>
        <w:rPr>
          <w:rFonts w:ascii="方正仿宋_GBK" w:hAnsi="方正仿宋_GBK" w:eastAsia="方正仿宋_GBK" w:cs="方正仿宋_GBK"/>
          <w:sz w:val="32"/>
          <w:szCs w:val="32"/>
          <w:shd w:val="clear" w:color="auto" w:fill="FFFFFF"/>
        </w:rPr>
        <w:t>公用经费用途主要包括办公费、电费、邮电费、差旅费、劳务费、工会经费、其他交通费用、其他商品和服务支出等。</w:t>
      </w:r>
    </w:p>
    <w:p>
      <w:pPr>
        <w:pStyle w:val="11"/>
        <w:autoSpaceDE w:val="0"/>
        <w:spacing w:line="58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color w:val="000000" w:themeColor="text1"/>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spacing w:line="58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本单位2023年度无国有资本经营预算财政拨款支出。</w:t>
      </w:r>
    </w:p>
    <w:p>
      <w:pPr>
        <w:pStyle w:val="6"/>
        <w:snapToGrid w:val="0"/>
        <w:spacing w:before="0" w:beforeAutospacing="0" w:after="0" w:afterAutospacing="0" w:line="580" w:lineRule="exact"/>
        <w:ind w:left="480" w:leftChars="200"/>
        <w:jc w:val="both"/>
        <w:rPr>
          <w:rFonts w:hint="default" w:ascii="黑体" w:hAnsi="黑体" w:eastAsia="黑体" w:cs="黑体"/>
          <w:b/>
          <w:bCs/>
          <w:sz w:val="32"/>
          <w:szCs w:val="32"/>
          <w:shd w:val="clear" w:color="auto" w:fill="FFFFFF"/>
        </w:rPr>
      </w:pPr>
      <w:r>
        <w:rPr>
          <w:rFonts w:ascii="黑体" w:hAnsi="黑体" w:eastAsia="黑体" w:cs="黑体"/>
          <w:b/>
          <w:bCs/>
          <w:sz w:val="32"/>
          <w:szCs w:val="32"/>
          <w:shd w:val="clear" w:color="auto" w:fill="FFFFFF"/>
        </w:rPr>
        <w:t xml:space="preserve"> 三、“三公”经费情况说明</w:t>
      </w:r>
    </w:p>
    <w:p>
      <w:pPr>
        <w:pStyle w:val="6"/>
        <w:snapToGrid w:val="0"/>
        <w:spacing w:before="0" w:beforeAutospacing="0" w:after="0" w:afterAutospacing="0" w:line="580" w:lineRule="exact"/>
        <w:ind w:left="480" w:left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万元，较年初预算数无增减。较上年支出数减少0.05万元，下降20.00%，主要原因是</w:t>
      </w:r>
      <w:r>
        <w:rPr>
          <w:rFonts w:ascii="方正仿宋_GBK" w:hAnsi="方正仿宋_GBK" w:eastAsia="方正仿宋_GBK" w:cs="方正仿宋_GBK"/>
          <w:sz w:val="32"/>
          <w:szCs w:val="32"/>
        </w:rPr>
        <w:t>严格按照文件精神压减</w:t>
      </w:r>
      <w:r>
        <w:rPr>
          <w:rFonts w:ascii="方正仿宋_GBK" w:hAnsi="方正仿宋_GBK" w:eastAsia="方正仿宋_GBK" w:cs="方正仿宋_GBK"/>
          <w:sz w:val="32"/>
          <w:szCs w:val="32"/>
          <w:shd w:val="clear" w:color="auto" w:fill="FFFFFF"/>
        </w:rPr>
        <w:t>“三公”</w:t>
      </w:r>
      <w:r>
        <w:rPr>
          <w:rFonts w:ascii="方正仿宋_GBK" w:hAnsi="方正仿宋_GBK" w:eastAsia="方正仿宋_GBK" w:cs="方正仿宋_GBK"/>
          <w:sz w:val="32"/>
          <w:szCs w:val="32"/>
        </w:rPr>
        <w:t>经费。</w:t>
      </w:r>
    </w:p>
    <w:p>
      <w:pPr>
        <w:pStyle w:val="11"/>
        <w:autoSpaceDE w:val="0"/>
        <w:spacing w:line="580" w:lineRule="exact"/>
        <w:ind w:firstLine="0" w:firstLineChars="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bookmarkStart w:id="0" w:name="_GoBack"/>
      <w:bookmarkEnd w:id="0"/>
      <w:r>
        <w:rPr>
          <w:rFonts w:ascii="方正仿宋_GBK" w:hAnsi="方正仿宋_GBK" w:eastAsia="方正仿宋_GBK" w:cs="方正仿宋_GBK"/>
          <w:sz w:val="32"/>
          <w:szCs w:val="32"/>
          <w:shd w:val="clear" w:color="auto" w:fill="FFFFFF"/>
        </w:rPr>
        <w:t>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开展技术培训、学习交流、</w:t>
      </w:r>
      <w:r>
        <w:rPr>
          <w:rFonts w:ascii="方正仿宋_GBK" w:hAnsi="方正仿宋_GBK" w:eastAsia="方正仿宋_GBK" w:cs="方正仿宋_GBK"/>
          <w:sz w:val="32"/>
          <w:szCs w:val="32"/>
          <w:shd w:val="clear" w:color="auto" w:fill="FFFFFF"/>
        </w:rPr>
        <w:t>迎接上级检查。费用支出较年初预算数无增减。较上年支出数减少0.05万元，下降20.00%，主要原因是</w:t>
      </w:r>
      <w:r>
        <w:rPr>
          <w:rFonts w:ascii="方正仿宋_GBK" w:hAnsi="方正仿宋_GBK" w:eastAsia="方正仿宋_GBK" w:cs="方正仿宋_GBK"/>
          <w:sz w:val="32"/>
          <w:szCs w:val="32"/>
        </w:rPr>
        <w:t>严格按照文件精神压减公务接待的次数和人数。</w:t>
      </w:r>
    </w:p>
    <w:p>
      <w:pPr>
        <w:pStyle w:val="6"/>
        <w:snapToGrid w:val="0"/>
        <w:spacing w:before="0" w:beforeAutospacing="0" w:after="0" w:afterAutospacing="0" w:line="58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90.91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80" w:lineRule="exact"/>
        <w:ind w:firstLine="643" w:firstLineChars="200"/>
        <w:jc w:val="both"/>
        <w:rPr>
          <w:rFonts w:hint="default" w:ascii="黑体" w:hAnsi="黑体" w:eastAsia="黑体" w:cs="黑体"/>
          <w:b/>
          <w:bCs/>
          <w:sz w:val="32"/>
          <w:szCs w:val="32"/>
        </w:rPr>
      </w:pPr>
      <w:r>
        <w:rPr>
          <w:rFonts w:ascii="黑体" w:hAnsi="黑体" w:eastAsia="黑体" w:cs="黑体"/>
          <w:b/>
          <w:bCs/>
          <w:sz w:val="32"/>
          <w:szCs w:val="32"/>
        </w:rPr>
        <w:t>四、其他需要说明的事项</w:t>
      </w:r>
    </w:p>
    <w:p>
      <w:pPr>
        <w:pStyle w:val="6"/>
        <w:snapToGrid w:val="0"/>
        <w:spacing w:before="0" w:beforeAutospacing="0" w:after="0" w:afterAutospacing="0" w:line="580" w:lineRule="exact"/>
        <w:ind w:left="480" w:left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（一）财政拨款会议费和培训费情况说明</w:t>
      </w:r>
    </w:p>
    <w:p>
      <w:pPr>
        <w:pStyle w:val="11"/>
        <w:autoSpaceDE w:val="0"/>
        <w:spacing w:line="580" w:lineRule="exact"/>
        <w:ind w:firstLine="0" w:firstLineChars="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万元，较上年决算数减少0.07万元，下降53.85%，主要原因是</w:t>
      </w:r>
      <w:r>
        <w:rPr>
          <w:rFonts w:hint="eastAsia" w:ascii="方正仿宋_GBK" w:hAnsi="方正仿宋_GBK" w:eastAsia="方正仿宋_GBK" w:cs="方正仿宋_GBK"/>
          <w:sz w:val="32"/>
          <w:szCs w:val="32"/>
          <w:shd w:val="clear" w:color="auto" w:fill="FFFFFF"/>
        </w:rPr>
        <w:t>培训项目减少</w:t>
      </w:r>
      <w:r>
        <w:rPr>
          <w:rFonts w:ascii="方正仿宋_GBK" w:hAnsi="方正仿宋_GBK" w:eastAsia="方正仿宋_GBK" w:cs="方正仿宋_GBK"/>
          <w:sz w:val="32"/>
          <w:szCs w:val="32"/>
          <w:shd w:val="clear" w:color="auto" w:fill="FFFFFF"/>
        </w:rPr>
        <w:t>。</w:t>
      </w:r>
    </w:p>
    <w:p>
      <w:pPr>
        <w:pStyle w:val="11"/>
        <w:numPr>
          <w:ilvl w:val="0"/>
          <w:numId w:val="2"/>
        </w:numPr>
        <w:autoSpaceDE w:val="0"/>
        <w:spacing w:line="58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机关运行经费情况说明</w:t>
      </w:r>
    </w:p>
    <w:p>
      <w:pPr>
        <w:pStyle w:val="11"/>
        <w:autoSpaceDE w:val="0"/>
        <w:spacing w:line="580" w:lineRule="exact"/>
        <w:ind w:firstLine="0" w:firstLineChars="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spacing w:line="580" w:lineRule="exact"/>
        <w:ind w:firstLine="0" w:firstLineChars="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（三）国有资产占用情况说明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6"/>
        <w:snapToGrid w:val="0"/>
        <w:spacing w:before="0" w:beforeAutospacing="0" w:after="0" w:afterAutospacing="0" w:line="58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58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ilvl w:val="0"/>
          <w:numId w:val="3"/>
        </w:numPr>
        <w:snapToGrid w:val="0"/>
        <w:spacing w:before="0" w:beforeAutospacing="0" w:after="0" w:afterAutospacing="0" w:line="580" w:lineRule="exact"/>
        <w:ind w:firstLine="643" w:firstLineChars="200"/>
        <w:jc w:val="both"/>
        <w:rPr>
          <w:rFonts w:hint="default" w:ascii="黑体" w:hAnsi="黑体" w:eastAsia="黑体" w:cs="黑体"/>
          <w:b/>
          <w:bCs/>
          <w:sz w:val="32"/>
          <w:szCs w:val="32"/>
        </w:rPr>
      </w:pPr>
      <w:r>
        <w:rPr>
          <w:rFonts w:ascii="黑体" w:hAnsi="黑体" w:eastAsia="黑体" w:cs="黑体"/>
          <w:b/>
          <w:bCs/>
          <w:sz w:val="32"/>
          <w:szCs w:val="32"/>
        </w:rPr>
        <w:t>预算绩效管理情况说明</w:t>
      </w:r>
    </w:p>
    <w:p>
      <w:pPr>
        <w:pStyle w:val="6"/>
        <w:snapToGrid w:val="0"/>
        <w:spacing w:before="0" w:beforeAutospacing="0" w:after="0" w:afterAutospacing="0" w:line="580" w:lineRule="exact"/>
        <w:ind w:left="480" w:left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（一）单位自评情况</w:t>
      </w:r>
    </w:p>
    <w:p>
      <w:pPr>
        <w:pStyle w:val="12"/>
        <w:autoSpaceDE w:val="0"/>
        <w:spacing w:before="0" w:beforeAutospacing="0" w:after="0" w:afterAutospacing="0" w:line="58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根据预算绩效管理要求，我单位对2个二级项目开展了绩效自评，涉及财政拨款项目支出资金9.87万元。</w:t>
      </w:r>
    </w:p>
    <w:tbl>
      <w:tblPr>
        <w:tblStyle w:val="7"/>
        <w:tblW w:w="8649" w:type="dxa"/>
        <w:tblInd w:w="0" w:type="dxa"/>
        <w:tblLayout w:type="fixed"/>
        <w:tblCellMar>
          <w:top w:w="15" w:type="dxa"/>
          <w:left w:w="15" w:type="dxa"/>
          <w:bottom w:w="15" w:type="dxa"/>
          <w:right w:w="15" w:type="dxa"/>
        </w:tblCellMar>
      </w:tblPr>
      <w:tblGrid>
        <w:gridCol w:w="612"/>
        <w:gridCol w:w="300"/>
        <w:gridCol w:w="506"/>
        <w:gridCol w:w="173"/>
        <w:gridCol w:w="427"/>
        <w:gridCol w:w="294"/>
        <w:gridCol w:w="53"/>
        <w:gridCol w:w="316"/>
        <w:gridCol w:w="610"/>
        <w:gridCol w:w="353"/>
        <w:gridCol w:w="853"/>
        <w:gridCol w:w="201"/>
        <w:gridCol w:w="699"/>
        <w:gridCol w:w="315"/>
        <w:gridCol w:w="300"/>
        <w:gridCol w:w="187"/>
        <w:gridCol w:w="398"/>
        <w:gridCol w:w="58"/>
        <w:gridCol w:w="539"/>
        <w:gridCol w:w="113"/>
        <w:gridCol w:w="758"/>
        <w:gridCol w:w="584"/>
      </w:tblGrid>
      <w:tr>
        <w:tblPrEx>
          <w:tblCellMar>
            <w:top w:w="15" w:type="dxa"/>
            <w:left w:w="15" w:type="dxa"/>
            <w:bottom w:w="15" w:type="dxa"/>
            <w:right w:w="15" w:type="dxa"/>
          </w:tblCellMar>
        </w:tblPrEx>
        <w:trPr>
          <w:trHeight w:val="866" w:hRule="atLeast"/>
        </w:trPr>
        <w:tc>
          <w:tcPr>
            <w:tcW w:w="8649" w:type="dxa"/>
            <w:gridSpan w:val="2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rPr>
              <w:t>2023年度二级项目绩效自评表</w:t>
            </w:r>
          </w:p>
        </w:tc>
      </w:tr>
      <w:tr>
        <w:tblPrEx>
          <w:tblCellMar>
            <w:top w:w="15" w:type="dxa"/>
            <w:left w:w="15" w:type="dxa"/>
            <w:bottom w:w="15" w:type="dxa"/>
            <w:right w:w="15" w:type="dxa"/>
          </w:tblCellMar>
        </w:tblPrEx>
        <w:trPr>
          <w:trHeight w:val="495" w:hRule="atLeast"/>
        </w:trPr>
        <w:tc>
          <w:tcPr>
            <w:tcW w:w="8649" w:type="dxa"/>
            <w:gridSpan w:val="22"/>
            <w:tcBorders>
              <w:top w:val="single" w:color="000000" w:sz="4" w:space="0"/>
              <w:left w:val="single" w:color="000000" w:sz="4" w:space="0"/>
              <w:bottom w:val="single" w:color="000000" w:sz="4" w:space="0"/>
              <w:right w:val="single" w:color="000000" w:sz="4" w:space="0"/>
            </w:tcBorders>
            <w:vAlign w:val="center"/>
          </w:tcPr>
          <w:p>
            <w:pPr>
              <w:ind w:firstLine="221" w:firstLineChars="100"/>
              <w:jc w:val="right"/>
              <w:textAlignment w:val="center"/>
              <w:rPr>
                <w:rFonts w:hint="default" w:cs="宋体"/>
                <w:b/>
                <w:color w:val="FF0000"/>
                <w:sz w:val="22"/>
                <w:szCs w:val="22"/>
              </w:rPr>
            </w:pPr>
            <w:r>
              <w:rPr>
                <w:rFonts w:cs="宋体"/>
                <w:b/>
                <w:color w:val="FF0000"/>
                <w:sz w:val="22"/>
                <w:szCs w:val="22"/>
              </w:rPr>
              <w:t>状态：绩效审核已审</w:t>
            </w:r>
          </w:p>
        </w:tc>
      </w:tr>
      <w:tr>
        <w:tblPrEx>
          <w:tblCellMar>
            <w:top w:w="15" w:type="dxa"/>
            <w:left w:w="15" w:type="dxa"/>
            <w:bottom w:w="15" w:type="dxa"/>
            <w:right w:w="15" w:type="dxa"/>
          </w:tblCellMar>
        </w:tblPrEx>
        <w:trPr>
          <w:trHeight w:val="600"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项目名称：</w:t>
            </w:r>
          </w:p>
        </w:tc>
        <w:tc>
          <w:tcPr>
            <w:tcW w:w="979"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中小河流水文监测系统运行维护维修服务</w:t>
            </w: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项目编码：</w:t>
            </w:r>
          </w:p>
        </w:tc>
        <w:tc>
          <w:tcPr>
            <w:tcW w:w="2386" w:type="dxa"/>
            <w:gridSpan w:val="6"/>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50023122T000000102516</w:t>
            </w:r>
          </w:p>
        </w:tc>
        <w:tc>
          <w:tcPr>
            <w:tcW w:w="1014"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自评总分：</w:t>
            </w:r>
          </w:p>
        </w:tc>
        <w:tc>
          <w:tcPr>
            <w:tcW w:w="943" w:type="dxa"/>
            <w:gridSpan w:val="4"/>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100.00</w:t>
            </w:r>
          </w:p>
        </w:tc>
        <w:tc>
          <w:tcPr>
            <w:tcW w:w="65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b/>
                <w:color w:val="000000"/>
                <w:sz w:val="22"/>
                <w:szCs w:val="22"/>
              </w:rPr>
            </w:pPr>
          </w:p>
        </w:tc>
        <w:tc>
          <w:tcPr>
            <w:tcW w:w="1342"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项目主管部门：</w:t>
            </w:r>
          </w:p>
        </w:tc>
        <w:tc>
          <w:tcPr>
            <w:tcW w:w="979"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403-垫江县水利局</w:t>
            </w: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财政归口处室：</w:t>
            </w:r>
          </w:p>
        </w:tc>
        <w:tc>
          <w:tcPr>
            <w:tcW w:w="2386" w:type="dxa"/>
            <w:gridSpan w:val="6"/>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007-农业科</w:t>
            </w:r>
          </w:p>
        </w:tc>
        <w:tc>
          <w:tcPr>
            <w:tcW w:w="1014"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部门联系人：</w:t>
            </w:r>
          </w:p>
        </w:tc>
        <w:tc>
          <w:tcPr>
            <w:tcW w:w="943" w:type="dxa"/>
            <w:gridSpan w:val="4"/>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李老师</w:t>
            </w:r>
          </w:p>
        </w:tc>
        <w:tc>
          <w:tcPr>
            <w:tcW w:w="652"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联系电话：</w:t>
            </w:r>
          </w:p>
        </w:tc>
        <w:tc>
          <w:tcPr>
            <w:tcW w:w="1342"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15223855454</w:t>
            </w:r>
          </w:p>
        </w:tc>
      </w:tr>
      <w:tr>
        <w:tblPrEx>
          <w:tblCellMar>
            <w:top w:w="15" w:type="dxa"/>
            <w:left w:w="15" w:type="dxa"/>
            <w:bottom w:w="15" w:type="dxa"/>
            <w:right w:w="15" w:type="dxa"/>
          </w:tblCellMar>
        </w:tblPrEx>
        <w:trPr>
          <w:trHeight w:val="600" w:hRule="atLeast"/>
        </w:trPr>
        <w:tc>
          <w:tcPr>
            <w:tcW w:w="8649" w:type="dxa"/>
            <w:gridSpan w:val="2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rPr>
              <w:t>资金情况</w:t>
            </w:r>
          </w:p>
        </w:tc>
      </w:tr>
      <w:tr>
        <w:tblPrEx>
          <w:tblCellMar>
            <w:top w:w="15" w:type="dxa"/>
            <w:left w:w="15" w:type="dxa"/>
            <w:bottom w:w="15" w:type="dxa"/>
            <w:right w:w="15" w:type="dxa"/>
          </w:tblCellMar>
        </w:tblPrEx>
        <w:trPr>
          <w:trHeight w:val="495" w:hRule="atLeast"/>
        </w:trPr>
        <w:tc>
          <w:tcPr>
            <w:tcW w:w="91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22"/>
                <w:szCs w:val="22"/>
              </w:rPr>
            </w:pPr>
          </w:p>
        </w:tc>
        <w:tc>
          <w:tcPr>
            <w:tcW w:w="1453" w:type="dxa"/>
            <w:gridSpan w:val="5"/>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年初预算数</w:t>
            </w:r>
          </w:p>
        </w:tc>
        <w:tc>
          <w:tcPr>
            <w:tcW w:w="2333" w:type="dxa"/>
            <w:gridSpan w:val="5"/>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全年（调整）预算数</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全年执行数</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执行率</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执行率权重</w:t>
            </w:r>
          </w:p>
        </w:tc>
        <w:tc>
          <w:tcPr>
            <w:tcW w:w="145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执行率得分</w:t>
            </w:r>
          </w:p>
        </w:tc>
      </w:tr>
      <w:tr>
        <w:tblPrEx>
          <w:tblCellMar>
            <w:top w:w="15" w:type="dxa"/>
            <w:left w:w="15" w:type="dxa"/>
            <w:bottom w:w="15" w:type="dxa"/>
            <w:right w:w="15" w:type="dxa"/>
          </w:tblCellMar>
        </w:tblPrEx>
        <w:trPr>
          <w:trHeight w:val="495" w:hRule="atLeast"/>
        </w:trPr>
        <w:tc>
          <w:tcPr>
            <w:tcW w:w="912"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r>
              <w:rPr>
                <w:rFonts w:cs="宋体"/>
                <w:color w:val="000000"/>
                <w:sz w:val="22"/>
                <w:szCs w:val="22"/>
              </w:rPr>
              <w:t>年度总金额</w:t>
            </w:r>
          </w:p>
        </w:tc>
        <w:tc>
          <w:tcPr>
            <w:tcW w:w="1453" w:type="dxa"/>
            <w:gridSpan w:val="5"/>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80,000.00</w:t>
            </w:r>
          </w:p>
        </w:tc>
        <w:tc>
          <w:tcPr>
            <w:tcW w:w="926" w:type="dxa"/>
            <w:gridSpan w:val="2"/>
            <w:tcBorders>
              <w:top w:val="single" w:color="000000" w:sz="4" w:space="0"/>
              <w:left w:val="single" w:color="000000" w:sz="4" w:space="0"/>
              <w:bottom w:val="single" w:color="000000" w:sz="4" w:space="0"/>
            </w:tcBorders>
            <w:vAlign w:val="center"/>
          </w:tcPr>
          <w:p>
            <w:pPr>
              <w:jc w:val="center"/>
              <w:rPr>
                <w:rFonts w:hint="default" w:cs="宋体"/>
                <w:color w:val="000000"/>
                <w:sz w:val="22"/>
                <w:szCs w:val="22"/>
              </w:rPr>
            </w:pPr>
          </w:p>
        </w:tc>
        <w:tc>
          <w:tcPr>
            <w:tcW w:w="1407" w:type="dxa"/>
            <w:gridSpan w:val="3"/>
            <w:tcBorders>
              <w:top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79,731.09</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79,731.09</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22"/>
                <w:szCs w:val="22"/>
              </w:rPr>
            </w:pP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22"/>
                <w:szCs w:val="22"/>
              </w:rPr>
            </w:pPr>
          </w:p>
        </w:tc>
        <w:tc>
          <w:tcPr>
            <w:tcW w:w="14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912"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r>
              <w:rPr>
                <w:rFonts w:cs="宋体"/>
                <w:color w:val="000000"/>
                <w:sz w:val="22"/>
                <w:szCs w:val="22"/>
              </w:rPr>
              <w:t>其中：财政拨款</w:t>
            </w:r>
          </w:p>
        </w:tc>
        <w:tc>
          <w:tcPr>
            <w:tcW w:w="1453" w:type="dxa"/>
            <w:gridSpan w:val="5"/>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80,000.00</w:t>
            </w:r>
          </w:p>
        </w:tc>
        <w:tc>
          <w:tcPr>
            <w:tcW w:w="926" w:type="dxa"/>
            <w:gridSpan w:val="2"/>
            <w:tcBorders>
              <w:top w:val="single" w:color="000000" w:sz="4" w:space="0"/>
              <w:left w:val="single" w:color="000000" w:sz="4" w:space="0"/>
              <w:bottom w:val="single" w:color="000000" w:sz="4" w:space="0"/>
            </w:tcBorders>
            <w:vAlign w:val="center"/>
          </w:tcPr>
          <w:p>
            <w:pPr>
              <w:jc w:val="center"/>
              <w:rPr>
                <w:rFonts w:hint="default" w:cs="宋体"/>
                <w:color w:val="000000"/>
                <w:sz w:val="22"/>
                <w:szCs w:val="22"/>
              </w:rPr>
            </w:pPr>
          </w:p>
        </w:tc>
        <w:tc>
          <w:tcPr>
            <w:tcW w:w="1407" w:type="dxa"/>
            <w:gridSpan w:val="3"/>
            <w:tcBorders>
              <w:top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79,731.09</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79,731.09</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100</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10.00</w:t>
            </w:r>
          </w:p>
        </w:tc>
        <w:tc>
          <w:tcPr>
            <w:tcW w:w="1455"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10.00</w:t>
            </w:r>
          </w:p>
        </w:tc>
      </w:tr>
      <w:tr>
        <w:tblPrEx>
          <w:tblCellMar>
            <w:top w:w="15" w:type="dxa"/>
            <w:left w:w="15" w:type="dxa"/>
            <w:bottom w:w="15" w:type="dxa"/>
            <w:right w:w="15" w:type="dxa"/>
          </w:tblCellMar>
        </w:tblPrEx>
        <w:trPr>
          <w:trHeight w:val="495" w:hRule="atLeast"/>
        </w:trPr>
        <w:tc>
          <w:tcPr>
            <w:tcW w:w="912"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r>
              <w:rPr>
                <w:rFonts w:cs="宋体"/>
                <w:color w:val="000000"/>
                <w:sz w:val="22"/>
                <w:szCs w:val="22"/>
              </w:rPr>
              <w:t>一般公共预算</w:t>
            </w:r>
          </w:p>
        </w:tc>
        <w:tc>
          <w:tcPr>
            <w:tcW w:w="1453" w:type="dxa"/>
            <w:gridSpan w:val="5"/>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80,000.00</w:t>
            </w:r>
          </w:p>
        </w:tc>
        <w:tc>
          <w:tcPr>
            <w:tcW w:w="926" w:type="dxa"/>
            <w:gridSpan w:val="2"/>
            <w:tcBorders>
              <w:top w:val="single" w:color="000000" w:sz="4" w:space="0"/>
              <w:left w:val="single" w:color="000000" w:sz="4" w:space="0"/>
              <w:bottom w:val="single" w:color="000000" w:sz="4" w:space="0"/>
            </w:tcBorders>
            <w:vAlign w:val="center"/>
          </w:tcPr>
          <w:p>
            <w:pPr>
              <w:jc w:val="center"/>
              <w:rPr>
                <w:rFonts w:hint="default" w:cs="宋体"/>
                <w:color w:val="000000"/>
                <w:sz w:val="22"/>
                <w:szCs w:val="22"/>
              </w:rPr>
            </w:pPr>
          </w:p>
        </w:tc>
        <w:tc>
          <w:tcPr>
            <w:tcW w:w="1407" w:type="dxa"/>
            <w:gridSpan w:val="3"/>
            <w:tcBorders>
              <w:top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79,731.09</w:t>
            </w: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79,731.09</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100</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22"/>
                <w:szCs w:val="22"/>
              </w:rPr>
            </w:pPr>
          </w:p>
        </w:tc>
        <w:tc>
          <w:tcPr>
            <w:tcW w:w="14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22"/>
                <w:szCs w:val="22"/>
              </w:rPr>
            </w:pPr>
          </w:p>
        </w:tc>
      </w:tr>
      <w:tr>
        <w:tblPrEx>
          <w:tblCellMar>
            <w:top w:w="15" w:type="dxa"/>
            <w:left w:w="15" w:type="dxa"/>
            <w:bottom w:w="15" w:type="dxa"/>
            <w:right w:w="15" w:type="dxa"/>
          </w:tblCellMar>
        </w:tblPrEx>
        <w:trPr>
          <w:trHeight w:val="600" w:hRule="atLeast"/>
        </w:trPr>
        <w:tc>
          <w:tcPr>
            <w:tcW w:w="8649" w:type="dxa"/>
            <w:gridSpan w:val="2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rPr>
              <w:t>绩效目标</w:t>
            </w:r>
          </w:p>
        </w:tc>
      </w:tr>
      <w:tr>
        <w:tblPrEx>
          <w:tblCellMar>
            <w:top w:w="15" w:type="dxa"/>
            <w:left w:w="15" w:type="dxa"/>
            <w:bottom w:w="15" w:type="dxa"/>
            <w:right w:w="15" w:type="dxa"/>
          </w:tblCellMar>
        </w:tblPrEx>
        <w:trPr>
          <w:trHeight w:val="495" w:hRule="atLeast"/>
        </w:trPr>
        <w:tc>
          <w:tcPr>
            <w:tcW w:w="2312"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年初绩效目标</w:t>
            </w:r>
          </w:p>
        </w:tc>
        <w:tc>
          <w:tcPr>
            <w:tcW w:w="3887" w:type="dxa"/>
            <w:gridSpan w:val="10"/>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全年（调整）绩效目标</w:t>
            </w:r>
          </w:p>
        </w:tc>
        <w:tc>
          <w:tcPr>
            <w:tcW w:w="2450"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全年目标实际完成情况</w:t>
            </w:r>
          </w:p>
        </w:tc>
      </w:tr>
      <w:tr>
        <w:tblPrEx>
          <w:tblCellMar>
            <w:top w:w="15" w:type="dxa"/>
            <w:left w:w="15" w:type="dxa"/>
            <w:bottom w:w="15" w:type="dxa"/>
            <w:right w:w="15" w:type="dxa"/>
          </w:tblCellMar>
        </w:tblPrEx>
        <w:trPr>
          <w:trHeight w:val="675" w:hRule="atLeast"/>
        </w:trPr>
        <w:tc>
          <w:tcPr>
            <w:tcW w:w="2312" w:type="dxa"/>
            <w:gridSpan w:val="6"/>
            <w:tcBorders>
              <w:top w:val="single" w:color="000000" w:sz="4" w:space="0"/>
              <w:left w:val="single" w:color="000000" w:sz="4" w:space="0"/>
              <w:bottom w:val="single" w:color="000000" w:sz="4" w:space="0"/>
              <w:right w:val="single" w:color="000000" w:sz="4" w:space="0"/>
            </w:tcBorders>
          </w:tcPr>
          <w:p>
            <w:pPr>
              <w:textAlignment w:val="top"/>
              <w:rPr>
                <w:rFonts w:hint="default" w:cs="宋体"/>
                <w:color w:val="000000"/>
                <w:sz w:val="22"/>
                <w:szCs w:val="22"/>
              </w:rPr>
            </w:pPr>
            <w:r>
              <w:rPr>
                <w:rFonts w:cs="宋体"/>
                <w:color w:val="000000"/>
                <w:sz w:val="22"/>
                <w:szCs w:val="22"/>
              </w:rPr>
              <w:t>保障水文遥测站点畅通率96%以上，水文测报设施设备修复率100%。</w:t>
            </w:r>
          </w:p>
        </w:tc>
        <w:tc>
          <w:tcPr>
            <w:tcW w:w="3887" w:type="dxa"/>
            <w:gridSpan w:val="10"/>
            <w:tcBorders>
              <w:top w:val="single" w:color="000000" w:sz="4" w:space="0"/>
              <w:left w:val="single" w:color="000000" w:sz="4" w:space="0"/>
              <w:bottom w:val="single" w:color="000000" w:sz="4" w:space="0"/>
              <w:right w:val="single" w:color="000000" w:sz="4" w:space="0"/>
            </w:tcBorders>
          </w:tcPr>
          <w:p>
            <w:pPr>
              <w:rPr>
                <w:rFonts w:hint="default" w:cs="宋体"/>
                <w:color w:val="000000"/>
                <w:sz w:val="22"/>
                <w:szCs w:val="22"/>
              </w:rPr>
            </w:pPr>
          </w:p>
        </w:tc>
        <w:tc>
          <w:tcPr>
            <w:tcW w:w="2450" w:type="dxa"/>
            <w:gridSpan w:val="6"/>
            <w:tcBorders>
              <w:top w:val="single" w:color="000000" w:sz="4" w:space="0"/>
              <w:left w:val="single" w:color="000000" w:sz="4" w:space="0"/>
              <w:bottom w:val="single" w:color="000000" w:sz="4" w:space="0"/>
              <w:right w:val="single" w:color="000000" w:sz="4" w:space="0"/>
            </w:tcBorders>
          </w:tcPr>
          <w:p>
            <w:pPr>
              <w:textAlignment w:val="top"/>
              <w:rPr>
                <w:rFonts w:hint="default" w:cs="宋体"/>
                <w:color w:val="000000"/>
                <w:sz w:val="22"/>
                <w:szCs w:val="22"/>
              </w:rPr>
            </w:pPr>
            <w:r>
              <w:rPr>
                <w:rFonts w:cs="宋体"/>
                <w:color w:val="000000"/>
                <w:sz w:val="22"/>
                <w:szCs w:val="22"/>
              </w:rPr>
              <w:t>保障水文遥测站点畅通率96%以上，水文测报设施设备修复率100%。</w:t>
            </w:r>
          </w:p>
        </w:tc>
      </w:tr>
      <w:tr>
        <w:tblPrEx>
          <w:tblCellMar>
            <w:top w:w="15" w:type="dxa"/>
            <w:left w:w="15" w:type="dxa"/>
            <w:bottom w:w="15" w:type="dxa"/>
            <w:right w:w="15" w:type="dxa"/>
          </w:tblCellMar>
        </w:tblPrEx>
        <w:trPr>
          <w:trHeight w:val="600" w:hRule="atLeast"/>
        </w:trPr>
        <w:tc>
          <w:tcPr>
            <w:tcW w:w="8649" w:type="dxa"/>
            <w:gridSpan w:val="2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rPr>
              <w:t>绩效指标</w:t>
            </w:r>
          </w:p>
        </w:tc>
      </w:tr>
      <w:tr>
        <w:tblPrEx>
          <w:tblCellMar>
            <w:top w:w="15" w:type="dxa"/>
            <w:left w:w="15" w:type="dxa"/>
            <w:bottom w:w="15" w:type="dxa"/>
            <w:right w:w="15" w:type="dxa"/>
          </w:tblCellMar>
        </w:tblPrEx>
        <w:trPr>
          <w:trHeight w:val="1035" w:hRule="atLeast"/>
        </w:trPr>
        <w:tc>
          <w:tcPr>
            <w:tcW w:w="141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指标名称</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计量单位</w:t>
            </w:r>
          </w:p>
        </w:tc>
        <w:tc>
          <w:tcPr>
            <w:tcW w:w="663"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指标性质</w:t>
            </w:r>
          </w:p>
        </w:tc>
        <w:tc>
          <w:tcPr>
            <w:tcW w:w="96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指标值</w:t>
            </w:r>
          </w:p>
        </w:tc>
        <w:tc>
          <w:tcPr>
            <w:tcW w:w="85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全年完成值</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偏离度（%）</w:t>
            </w:r>
          </w:p>
        </w:tc>
        <w:tc>
          <w:tcPr>
            <w:tcW w:w="61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得分系数（%）</w:t>
            </w:r>
          </w:p>
        </w:tc>
        <w:tc>
          <w:tcPr>
            <w:tcW w:w="643"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指标权重</w:t>
            </w: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指标得分</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是否核心指标</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说明</w:t>
            </w:r>
          </w:p>
        </w:tc>
      </w:tr>
      <w:tr>
        <w:tblPrEx>
          <w:tblCellMar>
            <w:top w:w="15" w:type="dxa"/>
            <w:left w:w="15" w:type="dxa"/>
            <w:bottom w:w="15" w:type="dxa"/>
            <w:right w:w="15" w:type="dxa"/>
          </w:tblCellMar>
        </w:tblPrEx>
        <w:trPr>
          <w:trHeight w:val="495" w:hRule="atLeast"/>
        </w:trPr>
        <w:tc>
          <w:tcPr>
            <w:tcW w:w="1418"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看护站点个数</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个</w:t>
            </w:r>
          </w:p>
        </w:tc>
        <w:tc>
          <w:tcPr>
            <w:tcW w:w="663"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w:t>
            </w:r>
          </w:p>
        </w:tc>
        <w:tc>
          <w:tcPr>
            <w:tcW w:w="96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184</w:t>
            </w:r>
          </w:p>
        </w:tc>
        <w:tc>
          <w:tcPr>
            <w:tcW w:w="85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184</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0</w:t>
            </w:r>
          </w:p>
        </w:tc>
        <w:tc>
          <w:tcPr>
            <w:tcW w:w="615"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100</w:t>
            </w:r>
          </w:p>
        </w:tc>
        <w:tc>
          <w:tcPr>
            <w:tcW w:w="643"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10</w:t>
            </w:r>
          </w:p>
        </w:tc>
        <w:tc>
          <w:tcPr>
            <w:tcW w:w="53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否</w:t>
            </w:r>
          </w:p>
        </w:tc>
        <w:tc>
          <w:tcPr>
            <w:tcW w:w="584"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1418"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通</w:t>
            </w:r>
            <w:r>
              <w:rPr>
                <w:rFonts w:hint="eastAsia" w:cs="宋体"/>
                <w:color w:val="000000"/>
                <w:sz w:val="22"/>
                <w:szCs w:val="22"/>
                <w:lang w:eastAsia="zh-CN"/>
              </w:rPr>
              <w:t>讯</w:t>
            </w:r>
            <w:r>
              <w:rPr>
                <w:rFonts w:cs="宋体"/>
                <w:color w:val="000000"/>
                <w:sz w:val="22"/>
                <w:szCs w:val="22"/>
              </w:rPr>
              <w:t>设备数量</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个</w:t>
            </w:r>
          </w:p>
        </w:tc>
        <w:tc>
          <w:tcPr>
            <w:tcW w:w="663"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w:t>
            </w:r>
          </w:p>
        </w:tc>
        <w:tc>
          <w:tcPr>
            <w:tcW w:w="96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131</w:t>
            </w:r>
          </w:p>
        </w:tc>
        <w:tc>
          <w:tcPr>
            <w:tcW w:w="85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131</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0</w:t>
            </w:r>
          </w:p>
        </w:tc>
        <w:tc>
          <w:tcPr>
            <w:tcW w:w="615"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100</w:t>
            </w:r>
          </w:p>
        </w:tc>
        <w:tc>
          <w:tcPr>
            <w:tcW w:w="643"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10</w:t>
            </w:r>
          </w:p>
        </w:tc>
        <w:tc>
          <w:tcPr>
            <w:tcW w:w="53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否</w:t>
            </w:r>
          </w:p>
        </w:tc>
        <w:tc>
          <w:tcPr>
            <w:tcW w:w="584"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1418"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设施设备完好率</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w:t>
            </w:r>
          </w:p>
        </w:tc>
        <w:tc>
          <w:tcPr>
            <w:tcW w:w="663"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w:t>
            </w:r>
          </w:p>
        </w:tc>
        <w:tc>
          <w:tcPr>
            <w:tcW w:w="96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96</w:t>
            </w:r>
          </w:p>
        </w:tc>
        <w:tc>
          <w:tcPr>
            <w:tcW w:w="85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96</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0</w:t>
            </w:r>
          </w:p>
        </w:tc>
        <w:tc>
          <w:tcPr>
            <w:tcW w:w="615"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100</w:t>
            </w:r>
          </w:p>
        </w:tc>
        <w:tc>
          <w:tcPr>
            <w:tcW w:w="643"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10</w:t>
            </w:r>
          </w:p>
        </w:tc>
        <w:tc>
          <w:tcPr>
            <w:tcW w:w="53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否</w:t>
            </w:r>
          </w:p>
        </w:tc>
        <w:tc>
          <w:tcPr>
            <w:tcW w:w="584"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1418"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水文测报信息报时限</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default" w:cs="宋体"/>
                <w:color w:val="000000"/>
                <w:sz w:val="22"/>
                <w:szCs w:val="22"/>
              </w:rPr>
            </w:pPr>
            <w:r>
              <w:rPr>
                <w:rFonts w:cs="宋体"/>
                <w:color w:val="000000"/>
                <w:sz w:val="22"/>
                <w:szCs w:val="22"/>
              </w:rPr>
              <w:t>分钟</w:t>
            </w:r>
          </w:p>
        </w:tc>
        <w:tc>
          <w:tcPr>
            <w:tcW w:w="663"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w:t>
            </w:r>
          </w:p>
        </w:tc>
        <w:tc>
          <w:tcPr>
            <w:tcW w:w="96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30</w:t>
            </w:r>
          </w:p>
        </w:tc>
        <w:tc>
          <w:tcPr>
            <w:tcW w:w="85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30</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0</w:t>
            </w:r>
          </w:p>
        </w:tc>
        <w:tc>
          <w:tcPr>
            <w:tcW w:w="615"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100</w:t>
            </w:r>
          </w:p>
        </w:tc>
        <w:tc>
          <w:tcPr>
            <w:tcW w:w="643"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10</w:t>
            </w:r>
          </w:p>
        </w:tc>
        <w:tc>
          <w:tcPr>
            <w:tcW w:w="53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否</w:t>
            </w:r>
          </w:p>
        </w:tc>
        <w:tc>
          <w:tcPr>
            <w:tcW w:w="584"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1418"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中小河流管理有效性</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22"/>
                <w:szCs w:val="22"/>
              </w:rPr>
            </w:pPr>
          </w:p>
        </w:tc>
        <w:tc>
          <w:tcPr>
            <w:tcW w:w="663"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定性</w:t>
            </w:r>
          </w:p>
        </w:tc>
        <w:tc>
          <w:tcPr>
            <w:tcW w:w="96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有效</w:t>
            </w:r>
          </w:p>
          <w:p>
            <w:pPr>
              <w:ind w:firstLine="220" w:firstLineChars="100"/>
              <w:jc w:val="center"/>
              <w:textAlignment w:val="center"/>
              <w:rPr>
                <w:rFonts w:hint="default" w:cs="宋体"/>
                <w:color w:val="000000"/>
                <w:sz w:val="22"/>
                <w:szCs w:val="22"/>
              </w:rPr>
            </w:pPr>
            <w:r>
              <w:rPr>
                <w:rFonts w:cs="宋体"/>
                <w:color w:val="000000"/>
                <w:sz w:val="22"/>
                <w:szCs w:val="22"/>
              </w:rPr>
              <w:t>管理</w:t>
            </w:r>
          </w:p>
        </w:tc>
        <w:tc>
          <w:tcPr>
            <w:tcW w:w="85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0</w:t>
            </w:r>
          </w:p>
        </w:tc>
        <w:tc>
          <w:tcPr>
            <w:tcW w:w="615"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100</w:t>
            </w:r>
          </w:p>
        </w:tc>
        <w:tc>
          <w:tcPr>
            <w:tcW w:w="643"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20</w:t>
            </w:r>
          </w:p>
        </w:tc>
        <w:tc>
          <w:tcPr>
            <w:tcW w:w="53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20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否</w:t>
            </w:r>
          </w:p>
        </w:tc>
        <w:tc>
          <w:tcPr>
            <w:tcW w:w="584"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1418"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服务群众满意度</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w:t>
            </w:r>
          </w:p>
        </w:tc>
        <w:tc>
          <w:tcPr>
            <w:tcW w:w="663"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w:t>
            </w:r>
          </w:p>
        </w:tc>
        <w:tc>
          <w:tcPr>
            <w:tcW w:w="96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90</w:t>
            </w:r>
          </w:p>
        </w:tc>
        <w:tc>
          <w:tcPr>
            <w:tcW w:w="85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90</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0</w:t>
            </w:r>
          </w:p>
        </w:tc>
        <w:tc>
          <w:tcPr>
            <w:tcW w:w="615"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100</w:t>
            </w:r>
          </w:p>
        </w:tc>
        <w:tc>
          <w:tcPr>
            <w:tcW w:w="643"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10</w:t>
            </w:r>
          </w:p>
        </w:tc>
        <w:tc>
          <w:tcPr>
            <w:tcW w:w="53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否</w:t>
            </w:r>
          </w:p>
        </w:tc>
        <w:tc>
          <w:tcPr>
            <w:tcW w:w="584"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1418"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看护费及通讯费成本</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default" w:cs="宋体"/>
                <w:color w:val="000000"/>
                <w:sz w:val="22"/>
                <w:szCs w:val="22"/>
              </w:rPr>
            </w:pPr>
            <w:r>
              <w:rPr>
                <w:rFonts w:cs="宋体"/>
                <w:color w:val="000000"/>
                <w:sz w:val="22"/>
                <w:szCs w:val="22"/>
              </w:rPr>
              <w:t>万元</w:t>
            </w:r>
          </w:p>
        </w:tc>
        <w:tc>
          <w:tcPr>
            <w:tcW w:w="663"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w:t>
            </w:r>
          </w:p>
        </w:tc>
        <w:tc>
          <w:tcPr>
            <w:tcW w:w="96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8</w:t>
            </w:r>
          </w:p>
        </w:tc>
        <w:tc>
          <w:tcPr>
            <w:tcW w:w="85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7.97</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0.38</w:t>
            </w:r>
          </w:p>
        </w:tc>
        <w:tc>
          <w:tcPr>
            <w:tcW w:w="615"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100</w:t>
            </w:r>
          </w:p>
        </w:tc>
        <w:tc>
          <w:tcPr>
            <w:tcW w:w="643"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20</w:t>
            </w:r>
          </w:p>
        </w:tc>
        <w:tc>
          <w:tcPr>
            <w:tcW w:w="53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20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textAlignment w:val="center"/>
              <w:rPr>
                <w:rFonts w:hint="default" w:cs="宋体"/>
                <w:color w:val="000000"/>
                <w:sz w:val="22"/>
                <w:szCs w:val="22"/>
              </w:rPr>
            </w:pPr>
            <w:r>
              <w:rPr>
                <w:rFonts w:cs="宋体"/>
                <w:color w:val="000000"/>
                <w:sz w:val="22"/>
                <w:szCs w:val="22"/>
              </w:rPr>
              <w:t>否</w:t>
            </w:r>
          </w:p>
        </w:tc>
        <w:tc>
          <w:tcPr>
            <w:tcW w:w="584"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bl>
    <w:p>
      <w:pPr>
        <w:pStyle w:val="12"/>
        <w:autoSpaceDE w:val="0"/>
        <w:spacing w:before="0" w:beforeAutospacing="0" w:after="0" w:afterAutospacing="0" w:line="580" w:lineRule="exact"/>
        <w:ind w:firstLine="640" w:firstLineChars="200"/>
        <w:jc w:val="both"/>
        <w:rPr>
          <w:rFonts w:ascii="方正仿宋_GBK" w:hAnsi="方正仿宋_GBK" w:eastAsia="方正仿宋_GBK" w:cs="方正仿宋_GBK"/>
          <w:sz w:val="32"/>
          <w:szCs w:val="32"/>
          <w:shd w:val="clear" w:color="auto" w:fill="FFFFFF"/>
        </w:rPr>
      </w:pPr>
    </w:p>
    <w:tbl>
      <w:tblPr>
        <w:tblStyle w:val="7"/>
        <w:tblW w:w="8649" w:type="dxa"/>
        <w:tblInd w:w="0" w:type="dxa"/>
        <w:tblLayout w:type="fixed"/>
        <w:tblCellMar>
          <w:top w:w="15" w:type="dxa"/>
          <w:left w:w="15" w:type="dxa"/>
          <w:bottom w:w="15" w:type="dxa"/>
          <w:right w:w="15" w:type="dxa"/>
        </w:tblCellMar>
      </w:tblPr>
      <w:tblGrid>
        <w:gridCol w:w="881"/>
        <w:gridCol w:w="232"/>
        <w:gridCol w:w="273"/>
        <w:gridCol w:w="490"/>
        <w:gridCol w:w="431"/>
        <w:gridCol w:w="153"/>
        <w:gridCol w:w="158"/>
        <w:gridCol w:w="710"/>
        <w:gridCol w:w="79"/>
        <w:gridCol w:w="853"/>
        <w:gridCol w:w="552"/>
        <w:gridCol w:w="77"/>
        <w:gridCol w:w="350"/>
        <w:gridCol w:w="552"/>
        <w:gridCol w:w="238"/>
        <w:gridCol w:w="94"/>
        <w:gridCol w:w="398"/>
        <w:gridCol w:w="170"/>
        <w:gridCol w:w="64"/>
        <w:gridCol w:w="536"/>
        <w:gridCol w:w="64"/>
        <w:gridCol w:w="663"/>
        <w:gridCol w:w="631"/>
      </w:tblGrid>
      <w:tr>
        <w:tblPrEx>
          <w:tblCellMar>
            <w:top w:w="15" w:type="dxa"/>
            <w:left w:w="15" w:type="dxa"/>
            <w:bottom w:w="15" w:type="dxa"/>
            <w:right w:w="15" w:type="dxa"/>
          </w:tblCellMar>
        </w:tblPrEx>
        <w:trPr>
          <w:trHeight w:val="795" w:hRule="atLeast"/>
        </w:trPr>
        <w:tc>
          <w:tcPr>
            <w:tcW w:w="8649" w:type="dxa"/>
            <w:gridSpan w:val="2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rPr>
              <w:t>2023年度二级项目绩效自评表</w:t>
            </w:r>
          </w:p>
        </w:tc>
      </w:tr>
      <w:tr>
        <w:tblPrEx>
          <w:tblCellMar>
            <w:top w:w="15" w:type="dxa"/>
            <w:left w:w="15" w:type="dxa"/>
            <w:bottom w:w="15" w:type="dxa"/>
            <w:right w:w="15" w:type="dxa"/>
          </w:tblCellMar>
        </w:tblPrEx>
        <w:trPr>
          <w:trHeight w:val="495" w:hRule="atLeast"/>
        </w:trPr>
        <w:tc>
          <w:tcPr>
            <w:tcW w:w="8649" w:type="dxa"/>
            <w:gridSpan w:val="23"/>
            <w:tcBorders>
              <w:top w:val="single" w:color="000000" w:sz="4" w:space="0"/>
              <w:left w:val="single" w:color="000000" w:sz="4" w:space="0"/>
              <w:bottom w:val="single" w:color="000000" w:sz="4" w:space="0"/>
              <w:right w:val="single" w:color="000000" w:sz="4" w:space="0"/>
            </w:tcBorders>
            <w:vAlign w:val="center"/>
          </w:tcPr>
          <w:p>
            <w:pPr>
              <w:ind w:firstLine="221" w:firstLineChars="100"/>
              <w:jc w:val="right"/>
              <w:textAlignment w:val="center"/>
              <w:rPr>
                <w:rFonts w:hint="default" w:cs="宋体"/>
                <w:b/>
                <w:color w:val="FF0000"/>
                <w:sz w:val="22"/>
                <w:szCs w:val="22"/>
              </w:rPr>
            </w:pPr>
            <w:r>
              <w:rPr>
                <w:rFonts w:cs="宋体"/>
                <w:b/>
                <w:color w:val="FF0000"/>
                <w:sz w:val="22"/>
                <w:szCs w:val="22"/>
              </w:rPr>
              <w:t>状态：绩效审核已审</w:t>
            </w:r>
          </w:p>
        </w:tc>
      </w:tr>
      <w:tr>
        <w:tblPrEx>
          <w:tblCellMar>
            <w:top w:w="15" w:type="dxa"/>
            <w:left w:w="15" w:type="dxa"/>
            <w:bottom w:w="15" w:type="dxa"/>
            <w:right w:w="15" w:type="dxa"/>
          </w:tblCellMar>
        </w:tblPrEx>
        <w:trPr>
          <w:trHeight w:val="810"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项目名称：</w:t>
            </w:r>
          </w:p>
        </w:tc>
        <w:tc>
          <w:tcPr>
            <w:tcW w:w="1579" w:type="dxa"/>
            <w:gridSpan w:val="5"/>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default" w:cs="宋体"/>
                <w:color w:val="000000"/>
                <w:sz w:val="22"/>
                <w:szCs w:val="22"/>
              </w:rPr>
            </w:pPr>
            <w:r>
              <w:rPr>
                <w:rFonts w:cs="宋体"/>
                <w:color w:val="000000"/>
                <w:sz w:val="22"/>
                <w:szCs w:val="22"/>
              </w:rPr>
              <w:t>山洪灾害防治非工程措施项目</w:t>
            </w:r>
          </w:p>
        </w:tc>
        <w:tc>
          <w:tcPr>
            <w:tcW w:w="868"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项目编码：</w:t>
            </w:r>
          </w:p>
        </w:tc>
        <w:tc>
          <w:tcPr>
            <w:tcW w:w="1484" w:type="dxa"/>
            <w:gridSpan w:val="3"/>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default" w:cs="宋体"/>
                <w:color w:val="000000"/>
                <w:sz w:val="22"/>
                <w:szCs w:val="22"/>
              </w:rPr>
            </w:pPr>
            <w:r>
              <w:rPr>
                <w:rFonts w:cs="宋体"/>
                <w:color w:val="000000"/>
                <w:sz w:val="22"/>
                <w:szCs w:val="22"/>
              </w:rPr>
              <w:t>50023122T000002054355</w:t>
            </w:r>
          </w:p>
        </w:tc>
        <w:tc>
          <w:tcPr>
            <w:tcW w:w="979"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自评总分：</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100.00</w:t>
            </w:r>
          </w:p>
        </w:tc>
        <w:tc>
          <w:tcPr>
            <w:tcW w:w="664"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b/>
                <w:color w:val="000000"/>
                <w:sz w:val="22"/>
                <w:szCs w:val="22"/>
              </w:rPr>
            </w:pPr>
          </w:p>
        </w:tc>
        <w:tc>
          <w:tcPr>
            <w:tcW w:w="1294"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项目主管部门：</w:t>
            </w:r>
          </w:p>
        </w:tc>
        <w:tc>
          <w:tcPr>
            <w:tcW w:w="1579"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403-垫江县水利局</w:t>
            </w:r>
          </w:p>
        </w:tc>
        <w:tc>
          <w:tcPr>
            <w:tcW w:w="868"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财政归口处室：</w:t>
            </w:r>
          </w:p>
        </w:tc>
        <w:tc>
          <w:tcPr>
            <w:tcW w:w="1484"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007-农业科</w:t>
            </w:r>
          </w:p>
        </w:tc>
        <w:tc>
          <w:tcPr>
            <w:tcW w:w="979"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部门联系人：</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default" w:cs="宋体"/>
                <w:color w:val="000000"/>
                <w:sz w:val="22"/>
                <w:szCs w:val="22"/>
              </w:rPr>
            </w:pPr>
            <w:r>
              <w:rPr>
                <w:rFonts w:cs="宋体"/>
                <w:color w:val="000000"/>
                <w:sz w:val="22"/>
                <w:szCs w:val="22"/>
              </w:rPr>
              <w:t>李老师</w:t>
            </w:r>
          </w:p>
        </w:tc>
        <w:tc>
          <w:tcPr>
            <w:tcW w:w="664"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联系电话：</w:t>
            </w:r>
          </w:p>
        </w:tc>
        <w:tc>
          <w:tcPr>
            <w:tcW w:w="1294"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15223855454</w:t>
            </w:r>
          </w:p>
        </w:tc>
      </w:tr>
      <w:tr>
        <w:tblPrEx>
          <w:tblCellMar>
            <w:top w:w="15" w:type="dxa"/>
            <w:left w:w="15" w:type="dxa"/>
            <w:bottom w:w="15" w:type="dxa"/>
            <w:right w:w="15" w:type="dxa"/>
          </w:tblCellMar>
        </w:tblPrEx>
        <w:trPr>
          <w:trHeight w:val="534" w:hRule="atLeast"/>
        </w:trPr>
        <w:tc>
          <w:tcPr>
            <w:tcW w:w="8649" w:type="dxa"/>
            <w:gridSpan w:val="2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rPr>
              <w:t>资金情况</w:t>
            </w:r>
          </w:p>
        </w:tc>
      </w:tr>
      <w:tr>
        <w:tblPrEx>
          <w:tblCellMar>
            <w:top w:w="15" w:type="dxa"/>
            <w:left w:w="15" w:type="dxa"/>
            <w:bottom w:w="15" w:type="dxa"/>
            <w:right w:w="15" w:type="dxa"/>
          </w:tblCellMar>
        </w:tblPrEx>
        <w:trPr>
          <w:trHeight w:val="495" w:hRule="atLeast"/>
        </w:trPr>
        <w:tc>
          <w:tcPr>
            <w:tcW w:w="111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22"/>
                <w:szCs w:val="22"/>
              </w:rPr>
            </w:pPr>
          </w:p>
        </w:tc>
        <w:tc>
          <w:tcPr>
            <w:tcW w:w="1194"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年初预算数</w:t>
            </w:r>
          </w:p>
        </w:tc>
        <w:tc>
          <w:tcPr>
            <w:tcW w:w="2582" w:type="dxa"/>
            <w:gridSpan w:val="7"/>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全年（调整）预算数</w:t>
            </w: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全年执行数</w:t>
            </w:r>
          </w:p>
        </w:tc>
        <w:tc>
          <w:tcPr>
            <w:tcW w:w="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执行率</w:t>
            </w:r>
          </w:p>
        </w:tc>
        <w:tc>
          <w:tcPr>
            <w:tcW w:w="770"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执行率权重</w:t>
            </w:r>
          </w:p>
        </w:tc>
        <w:tc>
          <w:tcPr>
            <w:tcW w:w="135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执行率得分</w:t>
            </w:r>
          </w:p>
        </w:tc>
      </w:tr>
      <w:tr>
        <w:tblPrEx>
          <w:tblCellMar>
            <w:top w:w="15" w:type="dxa"/>
            <w:left w:w="15" w:type="dxa"/>
            <w:bottom w:w="15" w:type="dxa"/>
            <w:right w:w="15" w:type="dxa"/>
          </w:tblCellMar>
        </w:tblPrEx>
        <w:trPr>
          <w:trHeight w:val="495" w:hRule="atLeast"/>
        </w:trPr>
        <w:tc>
          <w:tcPr>
            <w:tcW w:w="1113"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r>
              <w:rPr>
                <w:rFonts w:cs="宋体"/>
                <w:color w:val="000000"/>
                <w:sz w:val="22"/>
                <w:szCs w:val="22"/>
              </w:rPr>
              <w:t>年度总金额</w:t>
            </w:r>
          </w:p>
        </w:tc>
        <w:tc>
          <w:tcPr>
            <w:tcW w:w="1194" w:type="dxa"/>
            <w:gridSpan w:val="3"/>
            <w:tcBorders>
              <w:top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27,500.00</w:t>
            </w:r>
          </w:p>
        </w:tc>
        <w:tc>
          <w:tcPr>
            <w:tcW w:w="2582" w:type="dxa"/>
            <w:gridSpan w:val="7"/>
            <w:tcBorders>
              <w:top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19,000.00</w:t>
            </w:r>
          </w:p>
        </w:tc>
        <w:tc>
          <w:tcPr>
            <w:tcW w:w="1140" w:type="dxa"/>
            <w:gridSpan w:val="3"/>
            <w:tcBorders>
              <w:top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19,000.00</w:t>
            </w:r>
          </w:p>
        </w:tc>
        <w:tc>
          <w:tcPr>
            <w:tcW w:w="4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22"/>
                <w:szCs w:val="22"/>
              </w:rPr>
            </w:pPr>
          </w:p>
        </w:tc>
        <w:tc>
          <w:tcPr>
            <w:tcW w:w="77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22"/>
                <w:szCs w:val="22"/>
              </w:rPr>
            </w:pPr>
          </w:p>
        </w:tc>
        <w:tc>
          <w:tcPr>
            <w:tcW w:w="135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1113"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r>
              <w:rPr>
                <w:rFonts w:cs="宋体"/>
                <w:color w:val="000000"/>
                <w:sz w:val="22"/>
                <w:szCs w:val="22"/>
              </w:rPr>
              <w:t>其中：财政拨款</w:t>
            </w:r>
          </w:p>
        </w:tc>
        <w:tc>
          <w:tcPr>
            <w:tcW w:w="1194" w:type="dxa"/>
            <w:gridSpan w:val="3"/>
            <w:tcBorders>
              <w:top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27,500.00</w:t>
            </w:r>
          </w:p>
        </w:tc>
        <w:tc>
          <w:tcPr>
            <w:tcW w:w="2582" w:type="dxa"/>
            <w:gridSpan w:val="7"/>
            <w:tcBorders>
              <w:top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19,000.00</w:t>
            </w:r>
          </w:p>
        </w:tc>
        <w:tc>
          <w:tcPr>
            <w:tcW w:w="1140" w:type="dxa"/>
            <w:gridSpan w:val="3"/>
            <w:tcBorders>
              <w:top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19,000.00</w:t>
            </w:r>
          </w:p>
        </w:tc>
        <w:tc>
          <w:tcPr>
            <w:tcW w:w="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100</w:t>
            </w:r>
          </w:p>
        </w:tc>
        <w:tc>
          <w:tcPr>
            <w:tcW w:w="770"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10.00</w:t>
            </w:r>
          </w:p>
        </w:tc>
        <w:tc>
          <w:tcPr>
            <w:tcW w:w="135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10.00</w:t>
            </w:r>
          </w:p>
        </w:tc>
      </w:tr>
      <w:tr>
        <w:tblPrEx>
          <w:tblCellMar>
            <w:top w:w="15" w:type="dxa"/>
            <w:left w:w="15" w:type="dxa"/>
            <w:bottom w:w="15" w:type="dxa"/>
            <w:right w:w="15" w:type="dxa"/>
          </w:tblCellMar>
        </w:tblPrEx>
        <w:trPr>
          <w:trHeight w:val="495" w:hRule="atLeast"/>
        </w:trPr>
        <w:tc>
          <w:tcPr>
            <w:tcW w:w="1113"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r>
              <w:rPr>
                <w:rFonts w:cs="宋体"/>
                <w:color w:val="000000"/>
                <w:sz w:val="22"/>
                <w:szCs w:val="22"/>
              </w:rPr>
              <w:t>一般公共预算</w:t>
            </w:r>
          </w:p>
        </w:tc>
        <w:tc>
          <w:tcPr>
            <w:tcW w:w="1194" w:type="dxa"/>
            <w:gridSpan w:val="3"/>
            <w:tcBorders>
              <w:top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27,500.00</w:t>
            </w:r>
          </w:p>
        </w:tc>
        <w:tc>
          <w:tcPr>
            <w:tcW w:w="2582" w:type="dxa"/>
            <w:gridSpan w:val="7"/>
            <w:tcBorders>
              <w:top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19,000.00</w:t>
            </w:r>
          </w:p>
        </w:tc>
        <w:tc>
          <w:tcPr>
            <w:tcW w:w="1140" w:type="dxa"/>
            <w:gridSpan w:val="3"/>
            <w:tcBorders>
              <w:top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19,000.00</w:t>
            </w:r>
          </w:p>
        </w:tc>
        <w:tc>
          <w:tcPr>
            <w:tcW w:w="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color w:val="000000"/>
                <w:sz w:val="22"/>
                <w:szCs w:val="22"/>
              </w:rPr>
            </w:pPr>
            <w:r>
              <w:rPr>
                <w:rFonts w:cs="宋体"/>
                <w:color w:val="000000"/>
                <w:sz w:val="22"/>
                <w:szCs w:val="22"/>
              </w:rPr>
              <w:t>100</w:t>
            </w:r>
          </w:p>
        </w:tc>
        <w:tc>
          <w:tcPr>
            <w:tcW w:w="77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22"/>
                <w:szCs w:val="22"/>
              </w:rPr>
            </w:pPr>
          </w:p>
        </w:tc>
        <w:tc>
          <w:tcPr>
            <w:tcW w:w="135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22"/>
                <w:szCs w:val="22"/>
              </w:rPr>
            </w:pPr>
          </w:p>
        </w:tc>
      </w:tr>
      <w:tr>
        <w:tblPrEx>
          <w:tblCellMar>
            <w:top w:w="15" w:type="dxa"/>
            <w:left w:w="15" w:type="dxa"/>
            <w:bottom w:w="15" w:type="dxa"/>
            <w:right w:w="15" w:type="dxa"/>
          </w:tblCellMar>
        </w:tblPrEx>
        <w:trPr>
          <w:trHeight w:val="600" w:hRule="atLeast"/>
        </w:trPr>
        <w:tc>
          <w:tcPr>
            <w:tcW w:w="8649" w:type="dxa"/>
            <w:gridSpan w:val="2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rPr>
              <w:t>绩效目标</w:t>
            </w:r>
          </w:p>
        </w:tc>
      </w:tr>
      <w:tr>
        <w:tblPrEx>
          <w:tblCellMar>
            <w:top w:w="15" w:type="dxa"/>
            <w:left w:w="15" w:type="dxa"/>
            <w:bottom w:w="15" w:type="dxa"/>
            <w:right w:w="15" w:type="dxa"/>
          </w:tblCellMar>
        </w:tblPrEx>
        <w:trPr>
          <w:trHeight w:val="495" w:hRule="atLeast"/>
        </w:trPr>
        <w:tc>
          <w:tcPr>
            <w:tcW w:w="2307" w:type="dxa"/>
            <w:gridSpan w:val="5"/>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年初绩效目标</w:t>
            </w:r>
          </w:p>
        </w:tc>
        <w:tc>
          <w:tcPr>
            <w:tcW w:w="3722" w:type="dxa"/>
            <w:gridSpan w:val="10"/>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全年（调整）绩效目标</w:t>
            </w:r>
          </w:p>
        </w:tc>
        <w:tc>
          <w:tcPr>
            <w:tcW w:w="2620"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全年目标实际完成情况</w:t>
            </w:r>
          </w:p>
        </w:tc>
      </w:tr>
      <w:tr>
        <w:tblPrEx>
          <w:tblCellMar>
            <w:top w:w="15" w:type="dxa"/>
            <w:left w:w="15" w:type="dxa"/>
            <w:bottom w:w="15" w:type="dxa"/>
            <w:right w:w="15" w:type="dxa"/>
          </w:tblCellMar>
        </w:tblPrEx>
        <w:trPr>
          <w:trHeight w:val="667" w:hRule="atLeast"/>
        </w:trPr>
        <w:tc>
          <w:tcPr>
            <w:tcW w:w="2307" w:type="dxa"/>
            <w:gridSpan w:val="5"/>
            <w:tcBorders>
              <w:top w:val="single" w:color="000000" w:sz="4" w:space="0"/>
              <w:left w:val="single" w:color="000000" w:sz="4" w:space="0"/>
              <w:bottom w:val="single" w:color="000000" w:sz="4" w:space="0"/>
              <w:right w:val="single" w:color="000000" w:sz="4" w:space="0"/>
            </w:tcBorders>
          </w:tcPr>
          <w:p>
            <w:pPr>
              <w:textAlignment w:val="top"/>
              <w:rPr>
                <w:rFonts w:hint="default" w:cs="宋体"/>
                <w:color w:val="000000"/>
                <w:sz w:val="22"/>
                <w:szCs w:val="22"/>
              </w:rPr>
            </w:pPr>
            <w:r>
              <w:rPr>
                <w:rFonts w:cs="宋体"/>
                <w:color w:val="000000"/>
                <w:sz w:val="22"/>
                <w:szCs w:val="22"/>
              </w:rPr>
              <w:t>完成2022年山洪灾害防治项目任务</w:t>
            </w:r>
          </w:p>
        </w:tc>
        <w:tc>
          <w:tcPr>
            <w:tcW w:w="3722" w:type="dxa"/>
            <w:gridSpan w:val="10"/>
            <w:tcBorders>
              <w:top w:val="single" w:color="000000" w:sz="4" w:space="0"/>
              <w:left w:val="single" w:color="000000" w:sz="4" w:space="0"/>
              <w:bottom w:val="single" w:color="000000" w:sz="4" w:space="0"/>
              <w:right w:val="single" w:color="000000" w:sz="4" w:space="0"/>
            </w:tcBorders>
          </w:tcPr>
          <w:p>
            <w:pPr>
              <w:textAlignment w:val="top"/>
              <w:rPr>
                <w:rFonts w:hint="default" w:cs="宋体"/>
                <w:color w:val="000000"/>
                <w:sz w:val="22"/>
                <w:szCs w:val="22"/>
              </w:rPr>
            </w:pPr>
            <w:r>
              <w:rPr>
                <w:rFonts w:cs="宋体"/>
                <w:color w:val="000000"/>
                <w:sz w:val="22"/>
                <w:szCs w:val="22"/>
              </w:rPr>
              <w:t>完成2022年山洪灾害防治项目任务</w:t>
            </w:r>
          </w:p>
        </w:tc>
        <w:tc>
          <w:tcPr>
            <w:tcW w:w="2620" w:type="dxa"/>
            <w:gridSpan w:val="8"/>
            <w:tcBorders>
              <w:top w:val="single" w:color="000000" w:sz="4" w:space="0"/>
              <w:left w:val="single" w:color="000000" w:sz="4" w:space="0"/>
              <w:bottom w:val="single" w:color="000000" w:sz="4" w:space="0"/>
              <w:right w:val="single" w:color="000000" w:sz="4" w:space="0"/>
            </w:tcBorders>
          </w:tcPr>
          <w:p>
            <w:pPr>
              <w:textAlignment w:val="top"/>
              <w:rPr>
                <w:rFonts w:hint="default" w:cs="宋体"/>
                <w:color w:val="000000"/>
                <w:sz w:val="22"/>
                <w:szCs w:val="22"/>
              </w:rPr>
            </w:pPr>
            <w:r>
              <w:rPr>
                <w:rFonts w:cs="宋体"/>
                <w:color w:val="000000"/>
                <w:sz w:val="22"/>
                <w:szCs w:val="22"/>
              </w:rPr>
              <w:t>完成2022年山洪灾害防治项目任务</w:t>
            </w:r>
          </w:p>
        </w:tc>
      </w:tr>
      <w:tr>
        <w:tblPrEx>
          <w:tblCellMar>
            <w:top w:w="15" w:type="dxa"/>
            <w:left w:w="15" w:type="dxa"/>
            <w:bottom w:w="15" w:type="dxa"/>
            <w:right w:w="15" w:type="dxa"/>
          </w:tblCellMar>
        </w:tblPrEx>
        <w:trPr>
          <w:trHeight w:val="423" w:hRule="atLeast"/>
        </w:trPr>
        <w:tc>
          <w:tcPr>
            <w:tcW w:w="8649" w:type="dxa"/>
            <w:gridSpan w:val="2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rPr>
              <w:t>绩效指标</w:t>
            </w:r>
          </w:p>
        </w:tc>
      </w:tr>
      <w:tr>
        <w:tblPrEx>
          <w:tblCellMar>
            <w:top w:w="15" w:type="dxa"/>
            <w:left w:w="15" w:type="dxa"/>
            <w:bottom w:w="15" w:type="dxa"/>
            <w:right w:w="15" w:type="dxa"/>
          </w:tblCellMar>
        </w:tblPrEx>
        <w:trPr>
          <w:trHeight w:val="495"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指标名称</w:t>
            </w:r>
          </w:p>
        </w:tc>
        <w:tc>
          <w:tcPr>
            <w:tcW w:w="4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计量单位</w:t>
            </w:r>
          </w:p>
        </w:tc>
        <w:tc>
          <w:tcPr>
            <w:tcW w:w="742"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指标性质</w:t>
            </w: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指标值</w:t>
            </w:r>
          </w:p>
        </w:tc>
        <w:tc>
          <w:tcPr>
            <w:tcW w:w="85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w:t>
            </w:r>
          </w:p>
          <w:p>
            <w:pPr>
              <w:jc w:val="center"/>
              <w:textAlignment w:val="center"/>
              <w:rPr>
                <w:rFonts w:hint="default" w:cs="宋体"/>
                <w:b/>
                <w:color w:val="000000"/>
                <w:sz w:val="22"/>
                <w:szCs w:val="22"/>
              </w:rPr>
            </w:pPr>
            <w:r>
              <w:rPr>
                <w:rFonts w:cs="宋体"/>
                <w:b/>
                <w:color w:val="000000"/>
                <w:sz w:val="22"/>
                <w:szCs w:val="22"/>
              </w:rPr>
              <w:t>完成值</w:t>
            </w:r>
          </w:p>
        </w:tc>
        <w:tc>
          <w:tcPr>
            <w:tcW w:w="979"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偏离度（%）</w:t>
            </w:r>
          </w:p>
        </w:tc>
        <w:tc>
          <w:tcPr>
            <w:tcW w:w="884"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得分系数（%）</w:t>
            </w:r>
          </w:p>
        </w:tc>
        <w:tc>
          <w:tcPr>
            <w:tcW w:w="632"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指标权重</w:t>
            </w:r>
          </w:p>
        </w:tc>
        <w:tc>
          <w:tcPr>
            <w:tcW w:w="5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指标得分</w:t>
            </w:r>
          </w:p>
        </w:tc>
        <w:tc>
          <w:tcPr>
            <w:tcW w:w="72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是否核心指标</w:t>
            </w:r>
          </w:p>
        </w:tc>
        <w:tc>
          <w:tcPr>
            <w:tcW w:w="63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说明</w:t>
            </w:r>
          </w:p>
        </w:tc>
      </w:tr>
      <w:tr>
        <w:tblPrEx>
          <w:tblCellMar>
            <w:top w:w="15" w:type="dxa"/>
            <w:left w:w="15" w:type="dxa"/>
            <w:bottom w:w="15" w:type="dxa"/>
            <w:right w:w="15" w:type="dxa"/>
          </w:tblCellMar>
        </w:tblPrEx>
        <w:trPr>
          <w:trHeight w:val="495"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验收合格率</w:t>
            </w:r>
          </w:p>
        </w:tc>
        <w:tc>
          <w:tcPr>
            <w:tcW w:w="490"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w:t>
            </w:r>
          </w:p>
        </w:tc>
        <w:tc>
          <w:tcPr>
            <w:tcW w:w="742"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w:t>
            </w: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85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979"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884"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632"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5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72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截止年底，支付尾款</w:t>
            </w:r>
          </w:p>
        </w:tc>
        <w:tc>
          <w:tcPr>
            <w:tcW w:w="490"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w:t>
            </w:r>
          </w:p>
        </w:tc>
        <w:tc>
          <w:tcPr>
            <w:tcW w:w="742"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w:t>
            </w: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85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979"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884"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632"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5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72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设备设施是否良性运转</w:t>
            </w:r>
          </w:p>
        </w:tc>
        <w:tc>
          <w:tcPr>
            <w:tcW w:w="4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color w:val="000000"/>
                <w:sz w:val="22"/>
                <w:szCs w:val="22"/>
              </w:rPr>
            </w:pPr>
          </w:p>
        </w:tc>
        <w:tc>
          <w:tcPr>
            <w:tcW w:w="742"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定性</w:t>
            </w: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是</w:t>
            </w:r>
          </w:p>
        </w:tc>
        <w:tc>
          <w:tcPr>
            <w:tcW w:w="85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w:t>
            </w:r>
          </w:p>
        </w:tc>
        <w:tc>
          <w:tcPr>
            <w:tcW w:w="979"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884"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632"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5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72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受益群众满意度指标</w:t>
            </w:r>
          </w:p>
        </w:tc>
        <w:tc>
          <w:tcPr>
            <w:tcW w:w="490"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w:t>
            </w:r>
          </w:p>
        </w:tc>
        <w:tc>
          <w:tcPr>
            <w:tcW w:w="742"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w:t>
            </w: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90</w:t>
            </w:r>
          </w:p>
        </w:tc>
        <w:tc>
          <w:tcPr>
            <w:tcW w:w="85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90</w:t>
            </w:r>
          </w:p>
        </w:tc>
        <w:tc>
          <w:tcPr>
            <w:tcW w:w="979"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884"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632"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72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60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default" w:cs="宋体"/>
                <w:color w:val="000000"/>
                <w:sz w:val="22"/>
                <w:szCs w:val="22"/>
              </w:rPr>
            </w:pPr>
            <w:r>
              <w:rPr>
                <w:rFonts w:cs="宋体"/>
                <w:color w:val="000000"/>
                <w:sz w:val="22"/>
                <w:szCs w:val="22"/>
              </w:rPr>
              <w:t>危险区动态管理清单合同尾款</w:t>
            </w:r>
          </w:p>
        </w:tc>
        <w:tc>
          <w:tcPr>
            <w:tcW w:w="49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   万元</w:t>
            </w:r>
          </w:p>
        </w:tc>
        <w:tc>
          <w:tcPr>
            <w:tcW w:w="742"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w:t>
            </w: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1.9</w:t>
            </w:r>
          </w:p>
        </w:tc>
        <w:tc>
          <w:tcPr>
            <w:tcW w:w="85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1.9</w:t>
            </w:r>
          </w:p>
        </w:tc>
        <w:tc>
          <w:tcPr>
            <w:tcW w:w="979"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884"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632"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5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72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bl>
    <w:p>
      <w:pPr>
        <w:pStyle w:val="12"/>
        <w:autoSpaceDE w:val="0"/>
        <w:spacing w:before="0" w:beforeAutospacing="0" w:after="0" w:afterAutospacing="0" w:line="580" w:lineRule="exact"/>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（二）单位绩效评价情况</w:t>
      </w:r>
    </w:p>
    <w:p>
      <w:pPr>
        <w:pStyle w:val="13"/>
        <w:autoSpaceDE w:val="0"/>
        <w:spacing w:line="580" w:lineRule="exact"/>
        <w:ind w:firstLine="0" w:firstLineChars="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我单位未组织开展绩效评价。</w:t>
      </w:r>
    </w:p>
    <w:p>
      <w:pPr>
        <w:pStyle w:val="11"/>
        <w:numPr>
          <w:ilvl w:val="0"/>
          <w:numId w:val="4"/>
        </w:numPr>
        <w:autoSpaceDE w:val="0"/>
        <w:spacing w:line="58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pPr>
        <w:pStyle w:val="11"/>
        <w:autoSpaceDE w:val="0"/>
        <w:spacing w:line="580" w:lineRule="exact"/>
        <w:ind w:left="480" w:leftChars="200" w:firstLine="0" w:firstLineChars="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县财政局未委托第三方对我单位开展绩效评价。</w:t>
      </w:r>
    </w:p>
    <w:p>
      <w:pPr>
        <w:pStyle w:val="6"/>
        <w:snapToGrid w:val="0"/>
        <w:spacing w:before="0" w:beforeAutospacing="0" w:after="0" w:afterAutospacing="0" w:line="580" w:lineRule="exact"/>
        <w:jc w:val="both"/>
        <w:rPr>
          <w:rFonts w:hint="default" w:ascii="黑体" w:hAnsi="黑体" w:eastAsia="黑体" w:cs="黑体"/>
          <w:b/>
          <w:bCs/>
          <w:sz w:val="32"/>
          <w:szCs w:val="32"/>
          <w:shd w:val="clear" w:color="auto" w:fill="FFFFFF"/>
        </w:rPr>
      </w:pPr>
      <w:r>
        <w:rPr>
          <w:rFonts w:ascii="黑体" w:hAnsi="黑体" w:eastAsia="黑体" w:cs="黑体"/>
          <w:b/>
          <w:bCs/>
          <w:sz w:val="32"/>
          <w:szCs w:val="32"/>
          <w:shd w:val="clear" w:color="auto" w:fill="FFFFFF"/>
        </w:rPr>
        <w:t>    六、专业名词解释</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80" w:lineRule="exact"/>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xml:space="preserve">    （二）事业收入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80" w:lineRule="exact"/>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 xml:space="preserve">    （三）其他收入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（四）使用非财政拨款结余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80" w:lineRule="exact"/>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xml:space="preserve">    （六）结余分配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80" w:lineRule="exact"/>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xml:space="preserve">    （七）年末结转和结余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80" w:lineRule="exact"/>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w:t>
      </w:r>
      <w:r>
        <w:rPr>
          <w:rStyle w:val="10"/>
          <w:rFonts w:ascii="楷体" w:hAnsi="楷体" w:eastAsia="楷体" w:cs="楷体"/>
          <w:sz w:val="32"/>
          <w:szCs w:val="32"/>
          <w:shd w:val="clear" w:color="auto" w:fill="FFFFFF"/>
        </w:rPr>
        <w:t>（八）基本支出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80" w:lineRule="exact"/>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 xml:space="preserve">    （九）项目支出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80" w:lineRule="exact"/>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xml:space="preserve">    （十）“三公”经费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（十二）商品和服务支出（支出经济分类科目类级）</w:t>
      </w:r>
      <w:r>
        <w:rPr>
          <w:rFonts w:ascii="楷体" w:hAnsi="楷体" w:eastAsia="楷体" w:cs="楷体"/>
          <w:sz w:val="32"/>
          <w:szCs w:val="32"/>
          <w:shd w:val="clear" w:color="auto" w:fill="FFFFFF"/>
        </w:rPr>
        <w:t xml:space="preserve">：  </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80" w:lineRule="exact"/>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xml:space="preserve">    （十三）对个人和家庭的补助（支出经济分类科目类级）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80" w:lineRule="exact"/>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（十四）其他资本性支出（支出经济分类科目类级）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napToGrid w:val="0"/>
        <w:spacing w:before="0" w:beforeAutospacing="0" w:after="0" w:afterAutospacing="0" w:line="580" w:lineRule="exact"/>
        <w:jc w:val="both"/>
        <w:rPr>
          <w:rFonts w:hint="default" w:ascii="黑体" w:hAnsi="黑体" w:eastAsia="黑体" w:cs="黑体"/>
          <w:b/>
          <w:bCs/>
          <w:sz w:val="32"/>
          <w:szCs w:val="32"/>
          <w:shd w:val="clear" w:color="auto" w:fill="FFFFFF"/>
        </w:rPr>
      </w:pPr>
      <w:r>
        <w:rPr>
          <w:rFonts w:ascii="方正仿宋_GBK" w:hAnsi="方正仿宋_GBK" w:eastAsia="方正仿宋_GBK" w:cs="方正仿宋_GBK"/>
          <w:b/>
          <w:bCs/>
          <w:sz w:val="32"/>
          <w:szCs w:val="32"/>
          <w:shd w:val="clear" w:color="auto" w:fill="FFFFFF"/>
        </w:rPr>
        <w:t xml:space="preserve">  </w:t>
      </w:r>
      <w:r>
        <w:rPr>
          <w:rFonts w:ascii="黑体" w:hAnsi="黑体" w:eastAsia="黑体" w:cs="黑体"/>
          <w:b/>
          <w:bCs/>
          <w:sz w:val="32"/>
          <w:szCs w:val="32"/>
          <w:shd w:val="clear" w:color="auto" w:fill="FFFFFF"/>
        </w:rPr>
        <w:t xml:space="preserve">  七、决算公开联系方式及信息反馈渠道</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张老师  023-74527014</w:t>
      </w:r>
    </w:p>
    <w:p>
      <w:pPr>
        <w:pStyle w:val="11"/>
        <w:autoSpaceDE w:val="0"/>
        <w:spacing w:line="580" w:lineRule="exact"/>
        <w:ind w:firstLine="0" w:firstLineChars="0"/>
        <w:jc w:val="both"/>
        <w:rPr>
          <w:rStyle w:val="10"/>
          <w:rFonts w:ascii="方正仿宋_GBK" w:hAnsi="方正仿宋_GBK" w:eastAsia="方正仿宋_GBK" w:cs="方正仿宋_GBK"/>
          <w:sz w:val="32"/>
          <w:szCs w:val="32"/>
          <w:shd w:val="clear" w:color="auto" w:fill="FFFF00"/>
        </w:rPr>
      </w:pPr>
    </w:p>
    <w:p>
      <w:pPr>
        <w:pStyle w:val="11"/>
        <w:autoSpaceDE w:val="0"/>
        <w:spacing w:line="580" w:lineRule="exact"/>
        <w:ind w:firstLine="0" w:firstLineChars="0"/>
        <w:rPr>
          <w:rStyle w:val="10"/>
          <w:rFonts w:ascii="方正仿宋_GBK" w:hAnsi="方正仿宋_GBK" w:eastAsia="方正仿宋_GBK" w:cs="方正仿宋_GBK"/>
          <w:sz w:val="32"/>
          <w:szCs w:val="32"/>
          <w:shd w:val="clear" w:color="auto" w:fill="FFFF00"/>
        </w:rPr>
      </w:pPr>
    </w:p>
    <w:p>
      <w:pPr>
        <w:pStyle w:val="11"/>
        <w:autoSpaceDE w:val="0"/>
        <w:spacing w:line="580" w:lineRule="exact"/>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公开单位：垫江县水文管理总站</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547.08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3.63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64.66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16.35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464.69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28.51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550.71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574.26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26.37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2.82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577.08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577.08 </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公开单位：垫江县水文管理总站</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550.71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547.08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3.63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26.96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26.96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13.48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13.48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24.22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24.22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16.35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16.35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16.35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16.35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16.35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16.35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441.14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437.51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3.63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水利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441.14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437.51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3.63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2130313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水文测报</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439.24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435.61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3.63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2130314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防汛</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28.51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28.51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28.51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28.51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28.51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28.51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 xml:space="preserve">垫江县水文管理总站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574.26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538.29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35.98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16.35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16.35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464.69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428.71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水利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464.69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428.71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2130313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水文测报</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462.79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428.71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34.08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2130314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防汛</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垫江县水文管理总站</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547.08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64.66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64.66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16.35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16.35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437.51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437.51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28.51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28.51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547.08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547.08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547.08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547.08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547.08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547.08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垫江县水文管理总站</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547.08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537.21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9.87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0.06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0.06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0.06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0.06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0.06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0.06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64.66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64.66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64.66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64.66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26.96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26.96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13.48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13.48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24.22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24.22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16.35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16.35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16.35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16.35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16.35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16.35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437.51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427.64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9.87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水利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437.51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427.64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9.87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2130313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水文测报</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435.61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427.64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7.97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2130314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防汛</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1.90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1.90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28.51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28.51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28.51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28.51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28.51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28.51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垫江县水文管理总站</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469.14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43.86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89.30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7.33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0.45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13.31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257.36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0.29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26.96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13.48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5.81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16.35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5.18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28.51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24.22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20.84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8.16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493.35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43.86 </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垫江县水文管理总站</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垫江县水文管理总站</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垫江县水文管理总站</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0.20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0.20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0.20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0.20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0.20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0.06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rect id="文本框 1" o:spid="_x0000_s3073" o:spt="1" style="position:absolute;left:0pt;margin-top:0pt;height:144pt;width:144pt;mso-position-horizontal:center;mso-position-horizontal-relative:margin;mso-wrap-style:none;z-index:251661312;mso-width-relative:page;mso-height-relative:page;" filled="f" o:preferrelative="t" stroked="f" coordsize="21600,21600">
          <v:path/>
          <v:fill on="f" focussize="0,0"/>
          <v:stroke on="f"/>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rect id="文本框 127" o:spid="_x0000_s3074" o:spt="1" style="position:absolute;left:0pt;margin-top:0pt;height:144pt;width:144pt;mso-position-horizontal:center;mso-position-horizontal-relative:margin;mso-wrap-style:none;z-index:251660288;mso-width-relative:page;mso-height-relative:page;" filled="f" o:preferrelative="t" stroked="f" coordsize="21600,21600" o:allowoverlap="f">
          <v:path/>
          <v:fill on="f" focussize="0,0"/>
          <v:stroke on="f"/>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rPr>
                  <w:t>- 21 -</w:t>
                </w:r>
                <w:r>
                  <w:fldChar w:fldCharType="end"/>
                </w:r>
                <w:r>
                  <w:t xml:space="preserve"> </w:t>
                </w:r>
              </w:p>
            </w:txbxContent>
          </v:textbox>
        </v:rect>
      </w:pict>
    </w:r>
    <w:r>
      <w:rPr>
        <w:rFonts w:hint="default"/>
      </w:rPr>
      <w:pict>
        <v:rect id="文本框 126" o:spid="_x0000_s3075" o:spt="1" style="position:absolute;left:0pt;margin-top:1160.4pt;height:17.4pt;width:144pt;mso-position-horizontal:center;mso-position-horizontal-relative:margin;mso-position-vertical-relative:page;mso-wrap-style:none;z-index:251659264;mso-width-relative:page;mso-height-relative:page;" filled="f" o:preferrelative="t" stroked="f" coordsize="21600,21600" o:allowoverlap="f">
          <v:path/>
          <v:fill on="f" focussize="0,0"/>
          <v:stroke on="f"/>
          <v:imagedata o:title=""/>
          <o:lock v:ext="edit"/>
          <v:textbox inset="0mm,0mm,0mm,0mm">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5A8D1"/>
    <w:multiLevelType w:val="singleLevel"/>
    <w:tmpl w:val="66C5A8D1"/>
    <w:lvl w:ilvl="0" w:tentative="0">
      <w:start w:val="2"/>
      <w:numFmt w:val="chineseCounting"/>
      <w:suff w:val="nothing"/>
      <w:lvlText w:val="（%1）"/>
      <w:lvlJc w:val="left"/>
    </w:lvl>
  </w:abstractNum>
  <w:abstractNum w:abstractNumId="1">
    <w:nsid w:val="66C5AEA2"/>
    <w:multiLevelType w:val="singleLevel"/>
    <w:tmpl w:val="66C5AEA2"/>
    <w:lvl w:ilvl="0" w:tentative="0">
      <w:start w:val="5"/>
      <w:numFmt w:val="chineseCounting"/>
      <w:suff w:val="nothing"/>
      <w:lvlText w:val="%1、"/>
      <w:lvlJc w:val="left"/>
    </w:lvl>
  </w:abstractNum>
  <w:abstractNum w:abstractNumId="2">
    <w:nsid w:val="66C5B268"/>
    <w:multiLevelType w:val="singleLevel"/>
    <w:tmpl w:val="66C5B268"/>
    <w:lvl w:ilvl="0" w:tentative="0">
      <w:start w:val="1"/>
      <w:numFmt w:val="decimal"/>
      <w:suff w:val="nothing"/>
      <w:lvlText w:val="（%1）"/>
      <w:lvlJc w:val="left"/>
    </w:lvl>
  </w:abstractNum>
  <w:abstractNum w:abstractNumId="3">
    <w:nsid w:val="66C6BA26"/>
    <w:multiLevelType w:val="singleLevel"/>
    <w:tmpl w:val="66C6BA26"/>
    <w:lvl w:ilvl="0" w:tentative="0">
      <w:start w:val="3"/>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MxNmRhMWNiN2NiY2I5ODgzNWM0NWI3YmYxNTA4ZGEifQ=="/>
  </w:docVars>
  <w:rsids>
    <w:rsidRoot w:val="00B03CCD"/>
    <w:rsid w:val="00467882"/>
    <w:rsid w:val="00532608"/>
    <w:rsid w:val="00550ABE"/>
    <w:rsid w:val="007B419D"/>
    <w:rsid w:val="009B67B8"/>
    <w:rsid w:val="00AB20CC"/>
    <w:rsid w:val="00B03CCD"/>
    <w:rsid w:val="00DF791D"/>
    <w:rsid w:val="00F10A85"/>
    <w:rsid w:val="00F73F90"/>
    <w:rsid w:val="01474EBF"/>
    <w:rsid w:val="01F3521E"/>
    <w:rsid w:val="02A4013F"/>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208CA"/>
    <w:rsid w:val="0A3317EA"/>
    <w:rsid w:val="0A5C4B69"/>
    <w:rsid w:val="0A86124A"/>
    <w:rsid w:val="0AB54CC0"/>
    <w:rsid w:val="0AD22ABC"/>
    <w:rsid w:val="0B9335CE"/>
    <w:rsid w:val="0BF2311A"/>
    <w:rsid w:val="0C7927C4"/>
    <w:rsid w:val="0C9B098C"/>
    <w:rsid w:val="0D673E11"/>
    <w:rsid w:val="0DDA54E4"/>
    <w:rsid w:val="0DE90D9A"/>
    <w:rsid w:val="0E3A5F83"/>
    <w:rsid w:val="0E94387A"/>
    <w:rsid w:val="0F055BDB"/>
    <w:rsid w:val="0F836721"/>
    <w:rsid w:val="0FA25D96"/>
    <w:rsid w:val="0FE4669F"/>
    <w:rsid w:val="107B59E5"/>
    <w:rsid w:val="10EC0126"/>
    <w:rsid w:val="10F70B9A"/>
    <w:rsid w:val="111445C7"/>
    <w:rsid w:val="114278C6"/>
    <w:rsid w:val="1158083A"/>
    <w:rsid w:val="11643A4B"/>
    <w:rsid w:val="11D4394C"/>
    <w:rsid w:val="11ED0F98"/>
    <w:rsid w:val="11F03528"/>
    <w:rsid w:val="12C921C4"/>
    <w:rsid w:val="13871C70"/>
    <w:rsid w:val="13A71CB4"/>
    <w:rsid w:val="13AF1D43"/>
    <w:rsid w:val="13CE1647"/>
    <w:rsid w:val="13FD55AB"/>
    <w:rsid w:val="14200702"/>
    <w:rsid w:val="15F0598A"/>
    <w:rsid w:val="163A6CEE"/>
    <w:rsid w:val="16810AFC"/>
    <w:rsid w:val="173708E3"/>
    <w:rsid w:val="17C374FC"/>
    <w:rsid w:val="182E4AB6"/>
    <w:rsid w:val="189079DC"/>
    <w:rsid w:val="18980BF4"/>
    <w:rsid w:val="189B0D0B"/>
    <w:rsid w:val="18B43F7C"/>
    <w:rsid w:val="194A1770"/>
    <w:rsid w:val="19763FD2"/>
    <w:rsid w:val="198567EB"/>
    <w:rsid w:val="19B906A4"/>
    <w:rsid w:val="1AA64518"/>
    <w:rsid w:val="1B6F15B6"/>
    <w:rsid w:val="1BAA2EDC"/>
    <w:rsid w:val="1CA55E64"/>
    <w:rsid w:val="1CB77E22"/>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31139D"/>
    <w:rsid w:val="23D611E5"/>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2D7FBC"/>
    <w:rsid w:val="315F0B22"/>
    <w:rsid w:val="31D84415"/>
    <w:rsid w:val="31F30BF9"/>
    <w:rsid w:val="32285F6F"/>
    <w:rsid w:val="32770556"/>
    <w:rsid w:val="329C0913"/>
    <w:rsid w:val="32AA0460"/>
    <w:rsid w:val="3337290D"/>
    <w:rsid w:val="33E31118"/>
    <w:rsid w:val="33EF7674"/>
    <w:rsid w:val="342D7BC6"/>
    <w:rsid w:val="34975E56"/>
    <w:rsid w:val="35137922"/>
    <w:rsid w:val="352930DB"/>
    <w:rsid w:val="35573069"/>
    <w:rsid w:val="355F6038"/>
    <w:rsid w:val="358C217E"/>
    <w:rsid w:val="36C9128A"/>
    <w:rsid w:val="37312E76"/>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32B5B"/>
    <w:rsid w:val="3D2757A1"/>
    <w:rsid w:val="3D3D4FC4"/>
    <w:rsid w:val="3DDF3AB1"/>
    <w:rsid w:val="3E1D0952"/>
    <w:rsid w:val="3E1E6276"/>
    <w:rsid w:val="3E42660A"/>
    <w:rsid w:val="3E7555B1"/>
    <w:rsid w:val="3E787ED9"/>
    <w:rsid w:val="3F032E93"/>
    <w:rsid w:val="3F0527E5"/>
    <w:rsid w:val="3F42471D"/>
    <w:rsid w:val="3F694D83"/>
    <w:rsid w:val="3F885DCC"/>
    <w:rsid w:val="3FCD675E"/>
    <w:rsid w:val="4004000C"/>
    <w:rsid w:val="411B6CE5"/>
    <w:rsid w:val="412070D7"/>
    <w:rsid w:val="41314E40"/>
    <w:rsid w:val="41E0734B"/>
    <w:rsid w:val="426C1EA8"/>
    <w:rsid w:val="42736402"/>
    <w:rsid w:val="42860734"/>
    <w:rsid w:val="42E86A87"/>
    <w:rsid w:val="43307B09"/>
    <w:rsid w:val="439A3EB9"/>
    <w:rsid w:val="43BB152F"/>
    <w:rsid w:val="44C37687"/>
    <w:rsid w:val="45CB699A"/>
    <w:rsid w:val="45DB2D29"/>
    <w:rsid w:val="465B470D"/>
    <w:rsid w:val="469D6AD4"/>
    <w:rsid w:val="46E513CD"/>
    <w:rsid w:val="471E6C84"/>
    <w:rsid w:val="4748792B"/>
    <w:rsid w:val="475D719D"/>
    <w:rsid w:val="47674801"/>
    <w:rsid w:val="48225EF7"/>
    <w:rsid w:val="488F422B"/>
    <w:rsid w:val="48E36915"/>
    <w:rsid w:val="48EB6572"/>
    <w:rsid w:val="495C4A24"/>
    <w:rsid w:val="497135DF"/>
    <w:rsid w:val="49B145F3"/>
    <w:rsid w:val="4A263DF2"/>
    <w:rsid w:val="4A2A2FB8"/>
    <w:rsid w:val="4A6F6675"/>
    <w:rsid w:val="4B135857"/>
    <w:rsid w:val="4B7951CB"/>
    <w:rsid w:val="4B7C315C"/>
    <w:rsid w:val="4C9113BC"/>
    <w:rsid w:val="4DAC4ACA"/>
    <w:rsid w:val="4DBE01D2"/>
    <w:rsid w:val="4EEF1F8C"/>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2E113A"/>
    <w:rsid w:val="5842572D"/>
    <w:rsid w:val="584F060B"/>
    <w:rsid w:val="58825341"/>
    <w:rsid w:val="5A3B59D6"/>
    <w:rsid w:val="5AD134D8"/>
    <w:rsid w:val="5C263CE4"/>
    <w:rsid w:val="5C5D2777"/>
    <w:rsid w:val="5CB163A0"/>
    <w:rsid w:val="5CF66BF3"/>
    <w:rsid w:val="5D290C69"/>
    <w:rsid w:val="5F2D4A41"/>
    <w:rsid w:val="60C74F6C"/>
    <w:rsid w:val="61025A59"/>
    <w:rsid w:val="610B5FD1"/>
    <w:rsid w:val="613D5BBC"/>
    <w:rsid w:val="61536C39"/>
    <w:rsid w:val="62944DD7"/>
    <w:rsid w:val="6319381F"/>
    <w:rsid w:val="63C25DC5"/>
    <w:rsid w:val="63C62057"/>
    <w:rsid w:val="64243CD9"/>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946F8C"/>
    <w:rsid w:val="72DB435C"/>
    <w:rsid w:val="72E2613A"/>
    <w:rsid w:val="72F771F4"/>
    <w:rsid w:val="73934AD2"/>
    <w:rsid w:val="74B06720"/>
    <w:rsid w:val="750837F0"/>
    <w:rsid w:val="754758CF"/>
    <w:rsid w:val="75686C88"/>
    <w:rsid w:val="764F62AB"/>
    <w:rsid w:val="765C45EC"/>
    <w:rsid w:val="768A7619"/>
    <w:rsid w:val="76BB18DA"/>
    <w:rsid w:val="772E1EBA"/>
    <w:rsid w:val="781926BC"/>
    <w:rsid w:val="795E792F"/>
    <w:rsid w:val="796D60A4"/>
    <w:rsid w:val="79A031D5"/>
    <w:rsid w:val="79F76829"/>
    <w:rsid w:val="7A1525F7"/>
    <w:rsid w:val="7B420052"/>
    <w:rsid w:val="7BD06A28"/>
    <w:rsid w:val="7C3A7C0B"/>
    <w:rsid w:val="7C5248E4"/>
    <w:rsid w:val="7C566698"/>
    <w:rsid w:val="7C5866A3"/>
    <w:rsid w:val="7D7406BB"/>
    <w:rsid w:val="7DE94331"/>
    <w:rsid w:val="7E1717EC"/>
    <w:rsid w:val="7E882DA4"/>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rPr>
      <w:rFonts w:cs="宋体"/>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6"/>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16"/>
    <w:basedOn w:val="9"/>
    <w:qFormat/>
    <w:uiPriority w:val="0"/>
    <w:rPr>
      <w:rFonts w:hint="default" w:ascii="Times New Roman" w:hAnsi="Times New Roman" w:cs="Times New Roman"/>
      <w:b/>
    </w:rPr>
  </w:style>
  <w:style w:type="character" w:customStyle="1" w:styleId="16">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2172</Words>
  <Characters>12387</Characters>
  <Lines>103</Lines>
  <Paragraphs>29</Paragraphs>
  <TotalTime>20</TotalTime>
  <ScaleCrop>false</ScaleCrop>
  <LinksUpToDate>false</LinksUpToDate>
  <CharactersWithSpaces>14530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2024-09-10T08:34:32Z</dcterms:modified>
  <dc:title>垫江县水文管理总站2023年度决算公开说明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ies>
</file>