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9EA8">
      <w:pPr>
        <w:pStyle w:val="6"/>
        <w:shd w:val="clear"/>
        <w:adjustRightInd w:val="0"/>
        <w:snapToGrid w:val="0"/>
        <w:spacing w:before="0" w:beforeAutospacing="0" w:after="0" w:afterAutospacing="0" w:line="580"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垫江县生态环境局</w:t>
      </w:r>
    </w:p>
    <w:p w14:paraId="3490DC1D">
      <w:pPr>
        <w:pStyle w:val="6"/>
        <w:shd w:val="clear"/>
        <w:adjustRightInd w:val="0"/>
        <w:snapToGrid w:val="0"/>
        <w:spacing w:before="0" w:beforeAutospacing="0" w:after="0" w:afterAutospacing="0" w:line="580" w:lineRule="exact"/>
        <w:jc w:val="center"/>
        <w:rPr>
          <w:rFonts w:hint="default"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shd w:val="clear" w:color="auto" w:fill="FFFFFF"/>
        </w:rPr>
        <w:t>2024年度决算公开说明</w:t>
      </w:r>
    </w:p>
    <w:p w14:paraId="1B7BD4C5">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一、部门基本情况</w:t>
      </w:r>
    </w:p>
    <w:p w14:paraId="01BB15CD">
      <w:pPr>
        <w:pStyle w:val="6"/>
        <w:shd w:val="clear" w:color="auto"/>
        <w:adjustRightInd w:val="0"/>
        <w:snapToGrid w:val="0"/>
        <w:spacing w:beforeAutospacing="0" w:after="0" w:afterAutospacing="0" w:line="560" w:lineRule="exact"/>
        <w:ind w:firstLine="420"/>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（一）职能职责</w:t>
      </w:r>
    </w:p>
    <w:p w14:paraId="4F281E49">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负责贯彻执行国家生态环境基本制度。负责贯彻执行生态环境法律法规、规章、标准和方针政策。负责实施地方生态环境标准和技术规范。会同有关部门拟订生态环境规划、计划并组织实施。会同有关部门编制并监督实施重点区域、流域、饮用水水源地生态环境规划和水功能区划。</w:t>
      </w:r>
    </w:p>
    <w:p w14:paraId="0158248C">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2.负责生态环境问题的统筹协调和监督管理。建立健全突发生态环境事件的应急预警机制。牵头协调环境污染事故和生态破坏事件的调查处理，牵头开展突发生态环境事件的应急、预警工作。牵头指导和实施生态环境损害赔偿制度，协调解决有关跨区域的环境污染纠纷。</w:t>
      </w:r>
    </w:p>
    <w:p w14:paraId="0EB1EC59">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3.负责监督管理减排目标的落实。监督实施各类污染物排放总量控制、排污许可证制度，组织确定水、大气等纳污能力，监督检查污染物减排任务完成情况，实施生态环境保护目标责任制。</w:t>
      </w:r>
    </w:p>
    <w:p w14:paraId="15EFBED6">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4.负责提出生态环境领域固定资产投资规模和方向、财政性资金安排的建议，配合有关部门做好组织实施工作。</w:t>
      </w:r>
    </w:p>
    <w:p w14:paraId="2F35A897">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5.负责环境污染防治的监督管理。拟订水、大气、土壤、固体废物、化学品、机动车、噪声、光、恶臭等污染防治管理计划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14:paraId="2BA8D824">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6.指导协调和监督生态保护修复工作。组织编制生态保护规划，监督对生态环境有影响的自然资源开发利用活动、重要生态环境建设和生态破坏恢复工作。组织实施各类自然保护地生态环境监管制度并监督执法。监督野生动植物保护、湿地生态环境保护、荒漠化</w:t>
      </w:r>
      <w:bookmarkStart w:id="0" w:name="_GoBack"/>
      <w:bookmarkEnd w:id="0"/>
      <w:r>
        <w:rPr>
          <w:rFonts w:hint="eastAsia" w:ascii="Times New Roman" w:hAnsi="Times New Roman" w:eastAsia="方正仿宋_GBK" w:cs="方正仿宋_GBK"/>
          <w:sz w:val="32"/>
          <w:szCs w:val="32"/>
          <w:shd w:val="clear" w:color="auto" w:fill="FFFFFF"/>
          <w:lang w:bidi="ar"/>
        </w:rPr>
        <w:t>防治等工作。指导协调和监督农村生态环境保护工作。监督生物技术环境安全，牵头生物物种(含遗传资源)工作，组织协调生物多样性保护工作。参与生态保护补偿工作。</w:t>
      </w:r>
    </w:p>
    <w:p w14:paraId="46EF9F0E">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7.负责核与辐射安全的监督管理。牵头负责核安全工作协调机制有关工作。监督管理核安全和放射源安全，监督管理电磁辐射、核技术应用、伴有放射性矿产资源开发利用中的污染防治。组织开展核与辐射环境监测工作。负责辐射环境事故应急处理，参与核事故应急处理。</w:t>
      </w:r>
    </w:p>
    <w:p w14:paraId="3A8DBFC3">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8.负责生态环境准入的监督管理。按规定审批或组织审查重大开发建设区域、规划、项目环境影响评价文件，组织实施生态环境准入清单。</w:t>
      </w:r>
    </w:p>
    <w:p w14:paraId="7FFD9630">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9.负责生态环境监测工作。执行生态环境监测制度、规范和相关标准。组织建设和管理生态环境监测网、生态环境信息网，会同有关部门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14:paraId="25AC489E">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10.负责应对气候变化工作。贯彻执行应对气候变化及温室气体减排重大战略、规划和政策，承担国家履行联合国气候变化框架公约在我县的相关工作。</w:t>
      </w:r>
    </w:p>
    <w:p w14:paraId="6A1858AA">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11.组织开展生态环境保护督察。负责建立健全生态环境保护督察制度，对接中央、市生态环境保护督察有关工作，组织协调县级生态环境保护督察工作，根据授权对各乡镇(街道)、有关部门贯彻落实生态环境保护决策部署情况进行督察。</w:t>
      </w:r>
    </w:p>
    <w:p w14:paraId="31794ED9">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12.负责生态环境监督执法。组织开展生态环境保护执法检查活动，查处生态环境违法问题，具体执法交由执法队伍承担，并以部门名义统一执法。</w:t>
      </w:r>
    </w:p>
    <w:p w14:paraId="23EC9826">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13.负责开展生态环境科技工作。组织开展生态环境科学研究和技术工程示范，推动生态环境技术管理体系建设。参与指导推动循环经济和生态环保产业发展。</w:t>
      </w:r>
    </w:p>
    <w:p w14:paraId="3D894392">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14.组织开展生态环境宣传教育工作。制定并组织实施生态环境保护宣传教育计划、方案，推动社会组织和公众参与生态环境保护。</w:t>
      </w:r>
    </w:p>
    <w:p w14:paraId="1A0F5BCC">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15.承担垫江县生态环境委员会的日常工作。</w:t>
      </w:r>
    </w:p>
    <w:p w14:paraId="6832A679">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16.完成县委、县政府交办的其他任务。</w:t>
      </w:r>
    </w:p>
    <w:p w14:paraId="399D0381">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17.职能转变。垫江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14:paraId="38D93A48">
      <w:pPr>
        <w:pStyle w:val="12"/>
        <w:shd w:val="clear"/>
        <w:autoSpaceDE w:val="0"/>
        <w:adjustRightInd w:val="0"/>
        <w:snapToGrid w:val="0"/>
        <w:spacing w:before="0" w:beforeAutospacing="0" w:after="0" w:afterAutospacing="0" w:line="560" w:lineRule="exact"/>
        <w:ind w:firstLine="640" w:firstLineChars="200"/>
        <w:jc w:val="both"/>
        <w:rPr>
          <w:rStyle w:val="10"/>
          <w:rFonts w:ascii="Times New Roman" w:hAnsi="Times New Roman" w:eastAsia="方正楷体_GBK" w:cs="方正楷体_GBK"/>
          <w:sz w:val="32"/>
          <w:szCs w:val="32"/>
          <w:shd w:val="clear" w:color="auto" w:fill="FFFFFF"/>
          <w:lang w:bidi="ar"/>
        </w:rPr>
      </w:pPr>
      <w:r>
        <w:rPr>
          <w:rStyle w:val="10"/>
          <w:rFonts w:hint="eastAsia" w:ascii="Times New Roman" w:hAnsi="Times New Roman" w:eastAsia="方正楷体_GBK" w:cs="方正楷体_GBK"/>
          <w:sz w:val="32"/>
          <w:szCs w:val="32"/>
          <w:shd w:val="clear" w:color="auto" w:fill="FFFFFF"/>
          <w:lang w:bidi="ar"/>
        </w:rPr>
        <w:t>（二）机构设置</w:t>
      </w:r>
    </w:p>
    <w:p w14:paraId="3B9F2131">
      <w:pPr>
        <w:pStyle w:val="12"/>
        <w:shd w:val="clear"/>
        <w:autoSpaceDE w:val="0"/>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z w:val="32"/>
          <w:szCs w:val="32"/>
          <w:shd w:val="clear" w:color="auto" w:fill="FFFFFF"/>
          <w:lang w:bidi="ar"/>
        </w:rPr>
      </w:pPr>
      <w:r>
        <w:rPr>
          <w:rFonts w:hint="eastAsia" w:ascii="Times New Roman" w:hAnsi="Times New Roman" w:eastAsia="方正仿宋_GBK" w:cs="方正仿宋_GBK"/>
          <w:sz w:val="32"/>
          <w:szCs w:val="32"/>
          <w:shd w:val="clear" w:color="auto" w:fill="FFFFFF"/>
          <w:lang w:bidi="ar"/>
        </w:rPr>
        <w:t>本局内设办公室、综合业务科、法规宣教科、水生态环境科、大气环境与总量减排科、自然生态保护科、行政许可服务科7个科室。局机关下设垫江县生态环境保护综合行政执法支队(参公)和垫江县生态环境监测站两个事业单位。</w:t>
      </w:r>
    </w:p>
    <w:p w14:paraId="7E80BFAC">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二、部门决算收支情况说明</w:t>
      </w:r>
    </w:p>
    <w:p w14:paraId="0821C559">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1DC4617E">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2024年度收入总计13661.39万元，支出总计</w:t>
      </w:r>
      <w:r>
        <w:rPr>
          <w:rFonts w:ascii="Times New Roman" w:hAnsi="Times New Roman" w:eastAsia="方正仿宋_GBK" w:cs="方正仿宋_GBK"/>
          <w:sz w:val="32"/>
          <w:szCs w:val="32"/>
        </w:rPr>
        <w:t>13661.39</w:t>
      </w:r>
      <w:r>
        <w:rPr>
          <w:rFonts w:ascii="Times New Roman" w:hAnsi="Times New Roman" w:eastAsia="方正仿宋_GBK" w:cs="方正仿宋_GBK"/>
          <w:sz w:val="32"/>
          <w:szCs w:val="32"/>
          <w:shd w:val="clear" w:color="auto" w:fill="FFFFFF"/>
        </w:rPr>
        <w:t>万元。收、支与2023年度相比，增加6533.15万元，增长91.65%，主要原因是中央水污染资金项目增加等。</w:t>
      </w:r>
    </w:p>
    <w:p w14:paraId="60D80888">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2024年度收入合计13012.33万元，与2023年度相比，增加5981.90万元，增长85.09%，主要原因是中央水污染资金项目增加等。其中：财政拨款收入</w:t>
      </w:r>
      <w:r>
        <w:rPr>
          <w:rFonts w:ascii="Times New Roman" w:hAnsi="Times New Roman" w:eastAsia="方正仿宋_GBK" w:cs="方正仿宋_GBK"/>
          <w:sz w:val="32"/>
          <w:szCs w:val="32"/>
        </w:rPr>
        <w:t>12988.31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99.82</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24.02</w:t>
      </w:r>
      <w:r>
        <w:rPr>
          <w:rFonts w:ascii="Times New Roman" w:hAnsi="Times New Roman" w:eastAsia="方正仿宋_GBK" w:cs="方正仿宋_GBK"/>
          <w:sz w:val="32"/>
          <w:szCs w:val="32"/>
          <w:shd w:val="clear" w:color="auto" w:fill="FFFFFF"/>
        </w:rPr>
        <w:t>万元，占0.18%。此外，使用非财政拨款结余和专用结余</w:t>
      </w:r>
      <w:r>
        <w:rPr>
          <w:rFonts w:ascii="Times New Roman" w:hAnsi="Times New Roman" w:eastAsia="方正仿宋_GBK" w:cs="方正仿宋_GBK"/>
          <w:sz w:val="32"/>
          <w:szCs w:val="32"/>
        </w:rPr>
        <w:t>3.59</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645.46</w:t>
      </w:r>
      <w:r>
        <w:rPr>
          <w:rFonts w:ascii="Times New Roman" w:hAnsi="Times New Roman" w:eastAsia="方正仿宋_GBK" w:cs="方正仿宋_GBK"/>
          <w:sz w:val="32"/>
          <w:szCs w:val="32"/>
          <w:shd w:val="clear" w:color="auto" w:fill="FFFFFF"/>
        </w:rPr>
        <w:t>万元。</w:t>
      </w:r>
    </w:p>
    <w:p w14:paraId="3DF805B3">
      <w:pPr>
        <w:pStyle w:val="6"/>
        <w:shd w:val="clear" w:color="auto"/>
        <w:adjustRightInd w:val="0"/>
        <w:snapToGrid w:val="0"/>
        <w:spacing w:beforeAutospacing="0" w:after="0" w:afterAutospacing="0" w:line="560" w:lineRule="exact"/>
        <w:ind w:firstLine="643" w:firstLineChars="200"/>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13641.51</w:t>
      </w:r>
      <w:r>
        <w:rPr>
          <w:rFonts w:ascii="Times New Roman" w:hAnsi="Times New Roman" w:eastAsia="方正仿宋_GBK" w:cs="方正仿宋_GBK"/>
          <w:sz w:val="32"/>
          <w:szCs w:val="32"/>
          <w:shd w:val="clear" w:color="auto" w:fill="FFFFFF"/>
        </w:rPr>
        <w:t>万元，与2023年度相比，增加6569.83万元，增长92.90%，主要原因是中央水污染资金项目增加等。其中：基本支出</w:t>
      </w:r>
      <w:r>
        <w:rPr>
          <w:rFonts w:ascii="Times New Roman" w:hAnsi="Times New Roman" w:eastAsia="方正仿宋_GBK" w:cs="方正仿宋_GBK"/>
          <w:sz w:val="32"/>
          <w:szCs w:val="32"/>
        </w:rPr>
        <w:t>1870.60</w:t>
      </w:r>
      <w:r>
        <w:rPr>
          <w:rFonts w:ascii="Times New Roman" w:hAnsi="Times New Roman" w:eastAsia="方正仿宋_GBK" w:cs="方正仿宋_GBK"/>
          <w:sz w:val="32"/>
          <w:szCs w:val="32"/>
          <w:shd w:val="clear" w:color="auto" w:fill="FFFFFF"/>
        </w:rPr>
        <w:t>万元，占13.71%；项目支出</w:t>
      </w:r>
      <w:r>
        <w:rPr>
          <w:rFonts w:ascii="Times New Roman" w:hAnsi="Times New Roman" w:eastAsia="方正仿宋_GBK" w:cs="方正仿宋_GBK"/>
          <w:sz w:val="32"/>
          <w:szCs w:val="32"/>
        </w:rPr>
        <w:t>11770.91</w:t>
      </w:r>
      <w:r>
        <w:rPr>
          <w:rFonts w:ascii="Times New Roman" w:hAnsi="Times New Roman" w:eastAsia="方正仿宋_GBK" w:cs="方正仿宋_GBK"/>
          <w:sz w:val="32"/>
          <w:szCs w:val="32"/>
          <w:shd w:val="clear" w:color="auto" w:fill="FFFFFF"/>
        </w:rPr>
        <w:t>万元，占86.29%；经营支出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0807059A">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19.87</w:t>
      </w:r>
      <w:r>
        <w:rPr>
          <w:rFonts w:ascii="Times New Roman" w:hAnsi="Times New Roman" w:eastAsia="方正仿宋_GBK" w:cs="方正仿宋_GBK"/>
          <w:sz w:val="32"/>
          <w:szCs w:val="32"/>
          <w:shd w:val="clear" w:color="auto" w:fill="FFFFFF"/>
        </w:rPr>
        <w:t>万元，与2023年度相比，减少36.70万元，下降64.88%，主要原因是上年结余的项目经费本年支付完成。</w:t>
      </w:r>
    </w:p>
    <w:p w14:paraId="00A37A98">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22106A2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2024年度财政拨款收、支总计13627.22万元。与2023年相比，财政拨款收、支总计各增加6552.45万元，增长92.62%。主要原因是中央水污染资金项目增加等</w:t>
      </w:r>
      <w:r>
        <w:rPr>
          <w:rFonts w:ascii="Times New Roman" w:hAnsi="Times New Roman" w:eastAsia="方正仿宋_GBK" w:cs="方正仿宋_GBK"/>
          <w:color w:val="FF0000"/>
          <w:sz w:val="32"/>
          <w:szCs w:val="32"/>
          <w:shd w:val="clear" w:color="auto" w:fill="FFFFFF"/>
        </w:rPr>
        <w:t>。</w:t>
      </w:r>
    </w:p>
    <w:p w14:paraId="6CD7D091">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4859EE91">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12988.31</w:t>
      </w:r>
      <w:r>
        <w:rPr>
          <w:rFonts w:ascii="Times New Roman" w:hAnsi="Times New Roman" w:eastAsia="方正仿宋_GBK" w:cs="方正仿宋_GBK"/>
          <w:sz w:val="32"/>
          <w:szCs w:val="32"/>
          <w:shd w:val="clear" w:color="auto" w:fill="FFFFFF"/>
        </w:rPr>
        <w:t>万元，与2023年度相比，增加5992.53万元，增长85.66%。主要原因是中央水污染资金项目增加等。较年初预算数减少3269.73万元，下降20.11%。主要原因是中央水污染资金未在本年度完全支付。此外，年初财政拨款结转和结余</w:t>
      </w:r>
      <w:r>
        <w:rPr>
          <w:rFonts w:ascii="Times New Roman" w:hAnsi="Times New Roman" w:eastAsia="方正仿宋_GBK" w:cs="方正仿宋_GBK"/>
          <w:sz w:val="32"/>
          <w:szCs w:val="32"/>
        </w:rPr>
        <w:t>638.91</w:t>
      </w:r>
      <w:r>
        <w:rPr>
          <w:rFonts w:ascii="Times New Roman" w:hAnsi="Times New Roman" w:eastAsia="方正仿宋_GBK" w:cs="方正仿宋_GBK"/>
          <w:sz w:val="32"/>
          <w:szCs w:val="32"/>
          <w:shd w:val="clear" w:color="auto" w:fill="FFFFFF"/>
        </w:rPr>
        <w:t>万元。</w:t>
      </w:r>
    </w:p>
    <w:p w14:paraId="34F37A0B">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13622.11</w:t>
      </w:r>
      <w:r>
        <w:rPr>
          <w:rFonts w:ascii="Times New Roman" w:hAnsi="Times New Roman" w:eastAsia="方正仿宋_GBK" w:cs="方正仿宋_GBK"/>
          <w:sz w:val="32"/>
          <w:szCs w:val="32"/>
          <w:shd w:val="clear" w:color="auto" w:fill="FFFFFF"/>
        </w:rPr>
        <w:t>万元，与2023年度相比，增加6590.16万元，增长93.72%。主要原因是中央水污染资金项目增加等。较年初预算数减少2635.93万元，下降16.21%。主要原因是中央水污染资金未在本年度完全支付。</w:t>
      </w:r>
    </w:p>
    <w:p w14:paraId="2C588E39">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5.11</w:t>
      </w:r>
      <w:r>
        <w:rPr>
          <w:rFonts w:ascii="Times New Roman" w:hAnsi="Times New Roman" w:eastAsia="方正仿宋_GBK" w:cs="方正仿宋_GBK"/>
          <w:sz w:val="32"/>
          <w:szCs w:val="32"/>
          <w:shd w:val="clear" w:color="auto" w:fill="FFFFFF"/>
        </w:rPr>
        <w:t>万元，与2023年度相比，减少37.71万元，下降88.07%，主要原因是上年结余的项目经费本年支付完成。</w:t>
      </w:r>
    </w:p>
    <w:p w14:paraId="044FBCCF">
      <w:pPr>
        <w:pStyle w:val="6"/>
        <w:shd w:val="clear"/>
        <w:adjustRightInd w:val="0"/>
        <w:snapToGrid w:val="0"/>
        <w:spacing w:before="0" w:beforeAutospacing="0" w:after="0" w:afterAutospacing="0" w:line="56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本部门2024年度一般公共预算财政拨款支出主要用于以下几个方面：</w:t>
      </w:r>
    </w:p>
    <w:p w14:paraId="6A34979B">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0.01</w:t>
      </w:r>
      <w:r>
        <w:rPr>
          <w:rFonts w:ascii="Times New Roman" w:hAnsi="Times New Roman" w:eastAsia="方正仿宋_GBK" w:cs="方正仿宋_GBK"/>
          <w:sz w:val="32"/>
          <w:szCs w:val="32"/>
          <w:shd w:val="clear" w:color="auto" w:fill="FFFFFF"/>
        </w:rPr>
        <w:t>%，较年初预算数减少3.86万元，下降81.61%，主要原因是本单位人员培训减少。</w:t>
      </w:r>
    </w:p>
    <w:p w14:paraId="598D9301">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359.96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2.64</w:t>
      </w:r>
      <w:r>
        <w:rPr>
          <w:rFonts w:ascii="Times New Roman" w:hAnsi="Times New Roman" w:eastAsia="方正仿宋_GBK" w:cs="方正仿宋_GBK"/>
          <w:sz w:val="32"/>
          <w:szCs w:val="32"/>
          <w:shd w:val="clear" w:color="auto" w:fill="FFFFFF"/>
        </w:rPr>
        <w:t>%，较年初预算数增加132.90万元，增长58.53%，主要原因是职工正常晋级晋档工资调增，社保基数调增及补缴以前年度社保。</w:t>
      </w:r>
    </w:p>
    <w:p w14:paraId="0406F7A6">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70.93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0.52</w:t>
      </w:r>
      <w:r>
        <w:rPr>
          <w:rFonts w:ascii="Times New Roman" w:hAnsi="Times New Roman" w:eastAsia="方正仿宋_GBK" w:cs="方正仿宋_GBK"/>
          <w:sz w:val="32"/>
          <w:szCs w:val="32"/>
          <w:shd w:val="clear" w:color="auto" w:fill="FFFFFF"/>
        </w:rPr>
        <w:t>%，较年初预算数减少4.61万元，下降6.10%，主要原因是人员减少。</w:t>
      </w:r>
    </w:p>
    <w:p w14:paraId="4D75921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13073.16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95.97</w:t>
      </w:r>
      <w:r>
        <w:rPr>
          <w:rFonts w:ascii="Times New Roman" w:hAnsi="Times New Roman" w:eastAsia="方正仿宋_GBK" w:cs="方正仿宋_GBK"/>
          <w:sz w:val="32"/>
          <w:szCs w:val="32"/>
          <w:shd w:val="clear" w:color="auto" w:fill="FFFFFF"/>
        </w:rPr>
        <w:t>%，较年初预算数减少2780.25万元，下降17.54%，主要原因是中央水污染资金未在本年度完全支付。</w:t>
      </w:r>
    </w:p>
    <w:p w14:paraId="108E98BF">
      <w:pPr>
        <w:shd w:val="clear"/>
        <w:adjustRightInd w:val="0"/>
        <w:snapToGrid w:val="0"/>
        <w:spacing w:line="56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住房保障支出117.19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0.86</w:t>
      </w:r>
      <w:r>
        <w:rPr>
          <w:rFonts w:ascii="Times New Roman" w:hAnsi="Times New Roman" w:eastAsia="方正仿宋_GBK" w:cs="方正仿宋_GBK"/>
          <w:sz w:val="32"/>
          <w:szCs w:val="32"/>
          <w:shd w:val="clear" w:color="auto" w:fill="FFFFFF"/>
        </w:rPr>
        <w:t>%，较年初预算数增加19.88万元，增长20.43%，主要原因是职工正常晋级晋档工资调增，公积金基数调增。</w:t>
      </w:r>
    </w:p>
    <w:p w14:paraId="112C29A4">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542C3DA4">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2024年度一般公共财政拨款基本支出</w:t>
      </w:r>
      <w:r>
        <w:rPr>
          <w:rFonts w:ascii="Times New Roman" w:hAnsi="Times New Roman" w:eastAsia="方正仿宋_GBK" w:cs="方正仿宋_GBK"/>
          <w:sz w:val="32"/>
          <w:szCs w:val="32"/>
        </w:rPr>
        <w:t>1867.01</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1671.50</w:t>
      </w:r>
      <w:r>
        <w:rPr>
          <w:rFonts w:ascii="Times New Roman" w:hAnsi="Times New Roman" w:eastAsia="方正仿宋_GBK" w:cs="方正仿宋_GBK"/>
          <w:sz w:val="32"/>
          <w:szCs w:val="32"/>
          <w:shd w:val="clear" w:color="auto" w:fill="FFFFFF"/>
        </w:rPr>
        <w:t>万元，与2023年度相比，增加61.85万元，增长3.84%，主要原因是职工正常晋级晋档工资调增，社保基数调增及补缴以前年度社保。人员经费用途主要包括</w:t>
      </w:r>
      <w:r>
        <w:rPr>
          <w:rFonts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195.51</w:t>
      </w:r>
      <w:r>
        <w:rPr>
          <w:rFonts w:ascii="Times New Roman" w:hAnsi="Times New Roman" w:eastAsia="方正仿宋_GBK" w:cs="方正仿宋_GBK"/>
          <w:sz w:val="32"/>
          <w:szCs w:val="32"/>
          <w:shd w:val="clear" w:color="auto" w:fill="FFFFFF"/>
        </w:rPr>
        <w:t>万元，与2023年度相比，减少38.71万元，下降16.53%，主要原因是厉行节约。公用经费用途主要包括</w:t>
      </w:r>
      <w:r>
        <w:rPr>
          <w:rFonts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14:paraId="79D8BF41">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24DE6F05">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万元，与2023年度相比，无增减，主要原因是均无政府性基金预算收入。本年支出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万元，与2023年度相比，无增减，均无政府性基金预算支出，本部门2024年度无政府性基金预算财政拨款收支。</w:t>
      </w:r>
    </w:p>
    <w:p w14:paraId="057D5284">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66A00991">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2024年度国有资本经营预算财政拨本年支出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万元，基本支出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万元，项目支出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万元，本单位2024年度无国有资本经营预算财政拨款支出。</w:t>
      </w:r>
    </w:p>
    <w:p w14:paraId="23047A88">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14:paraId="1F327DE9">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5C954010">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21.91</w:t>
      </w:r>
      <w:r>
        <w:rPr>
          <w:rFonts w:ascii="Times New Roman" w:hAnsi="Times New Roman" w:eastAsia="方正仿宋_GBK" w:cs="方正仿宋_GBK"/>
          <w:sz w:val="32"/>
          <w:szCs w:val="32"/>
          <w:shd w:val="clear" w:color="auto" w:fill="FFFFFF"/>
        </w:rPr>
        <w:t>万元，较年初预算数减少1.49万元，下降6.37%，主要原因是厉行节约。较上年支出数减少3.70万元，下降14.45%，主要原因是厉行节约。</w:t>
      </w:r>
    </w:p>
    <w:p w14:paraId="1CA59C49">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66379C08">
      <w:pPr>
        <w:shd w:val="clear"/>
        <w:adjustRightInd w:val="0"/>
        <w:snapToGrid w:val="0"/>
        <w:spacing w:line="560" w:lineRule="exact"/>
        <w:ind w:firstLine="640" w:firstLineChars="200"/>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79F4810F">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082CF216">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15.48</w:t>
      </w:r>
      <w:r>
        <w:rPr>
          <w:rFonts w:ascii="Times New Roman" w:hAnsi="Times New Roman"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lang w:bidi="ar"/>
        </w:rPr>
        <w:t>公务车加油、运行及维护</w:t>
      </w:r>
      <w:r>
        <w:rPr>
          <w:rFonts w:ascii="Times New Roman" w:hAnsi="Times New Roman" w:eastAsia="方正仿宋_GBK" w:cs="方正仿宋_GBK"/>
          <w:sz w:val="32"/>
          <w:szCs w:val="32"/>
          <w:shd w:val="clear" w:color="auto" w:fill="FFFFFF"/>
        </w:rPr>
        <w:t>。费用支出较年初预算数增加0.48万元，增长3.20%，主要原因是</w:t>
      </w:r>
      <w:r>
        <w:rPr>
          <w:rFonts w:ascii="Times New Roman" w:hAnsi="Times New Roman" w:eastAsia="方正仿宋_GBK" w:cs="方正仿宋_GBK"/>
          <w:sz w:val="32"/>
          <w:szCs w:val="32"/>
          <w:shd w:val="clear" w:color="auto" w:fill="FFFFFF"/>
          <w:lang w:bidi="ar"/>
        </w:rPr>
        <w:t>抑尘车运行维护支出产生费用</w:t>
      </w:r>
      <w:r>
        <w:rPr>
          <w:rFonts w:ascii="Times New Roman" w:hAnsi="Times New Roman" w:eastAsia="方正仿宋_GBK" w:cs="方正仿宋_GBK"/>
          <w:sz w:val="32"/>
          <w:szCs w:val="32"/>
          <w:shd w:val="clear" w:color="auto" w:fill="FFFFFF"/>
        </w:rPr>
        <w:t>。较上年支出数减少0.99万元，下降6.01%，主要原因是厉行节约。</w:t>
      </w:r>
    </w:p>
    <w:p w14:paraId="364EB1AB">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6.42</w:t>
      </w:r>
      <w:r>
        <w:rPr>
          <w:rFonts w:ascii="Times New Roman" w:hAnsi="Times New Roman"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lang w:bidi="ar"/>
        </w:rPr>
        <w:t>上级部门、其他区县及相关部门检查指导工作发生的接待支出</w:t>
      </w:r>
      <w:r>
        <w:rPr>
          <w:rFonts w:ascii="Times New Roman" w:hAnsi="Times New Roman" w:eastAsia="方正仿宋_GBK" w:cs="方正仿宋_GBK"/>
          <w:sz w:val="32"/>
          <w:szCs w:val="32"/>
          <w:shd w:val="clear" w:color="auto" w:fill="FFFFFF"/>
        </w:rPr>
        <w:t>。费用支出较年初预算数减少1.98万元，下降23.57%，主要原因是厉行节约。较上年支出数减少2.73万元，下降29.84%，主要原因是厉行节约。</w:t>
      </w:r>
    </w:p>
    <w:p w14:paraId="2BD5222C">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5C895AD2">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6</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79</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759</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人。2024年本部门人均接待费</w:t>
      </w:r>
      <w:r>
        <w:rPr>
          <w:rFonts w:ascii="Times New Roman" w:hAnsi="Times New Roman" w:eastAsia="方正仿宋_GBK" w:cs="方正仿宋_GBK"/>
          <w:sz w:val="32"/>
          <w:szCs w:val="32"/>
        </w:rPr>
        <w:t>84.62</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2.58</w:t>
      </w:r>
      <w:r>
        <w:rPr>
          <w:rFonts w:ascii="Times New Roman" w:hAnsi="Times New Roman" w:eastAsia="方正仿宋_GBK" w:cs="方正仿宋_GBK"/>
          <w:sz w:val="32"/>
          <w:szCs w:val="32"/>
          <w:shd w:val="clear" w:color="auto" w:fill="FFFFFF"/>
        </w:rPr>
        <w:t>万元。</w:t>
      </w:r>
    </w:p>
    <w:p w14:paraId="12F434A3">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14:paraId="6B4C4718">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 （一）财政拨款会议费和培训费情况说明</w:t>
      </w:r>
    </w:p>
    <w:p w14:paraId="49808153">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本年度会议费支出</w:t>
      </w:r>
      <w:r>
        <w:rPr>
          <w:rFonts w:ascii="Times New Roman" w:hAnsi="Times New Roman" w:eastAsia="方正仿宋_GBK" w:cs="方正仿宋_GBK"/>
          <w:sz w:val="32"/>
          <w:szCs w:val="32"/>
        </w:rPr>
        <w:t>0.29</w:t>
      </w:r>
      <w:r>
        <w:rPr>
          <w:rFonts w:ascii="Times New Roman" w:hAnsi="Times New Roman" w:eastAsia="方正仿宋_GBK" w:cs="方正仿宋_GBK"/>
          <w:sz w:val="32"/>
          <w:szCs w:val="32"/>
          <w:shd w:val="clear" w:color="auto" w:fill="FFFFFF"/>
        </w:rPr>
        <w:t>万元，与2023年度相比，减少0.45万元，下降60.81%，主要原因是厉行节约。本年度培训费支出</w:t>
      </w:r>
      <w:r>
        <w:rPr>
          <w:rFonts w:ascii="Times New Roman" w:hAnsi="Times New Roman" w:eastAsia="方正仿宋_GBK" w:cs="方正仿宋_GBK"/>
          <w:sz w:val="32"/>
          <w:szCs w:val="32"/>
        </w:rPr>
        <w:t>1.15</w:t>
      </w:r>
      <w:r>
        <w:rPr>
          <w:rFonts w:ascii="Times New Roman" w:hAnsi="Times New Roman" w:eastAsia="方正仿宋_GBK" w:cs="方正仿宋_GBK"/>
          <w:sz w:val="32"/>
          <w:szCs w:val="32"/>
          <w:shd w:val="clear" w:color="auto" w:fill="FFFFFF"/>
        </w:rPr>
        <w:t>万元，与2023年度相比，减少0.51万元，下降30.72%，主要原因是厉行节约。</w:t>
      </w:r>
    </w:p>
    <w:p w14:paraId="3D9BEC13">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561D2B85">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2024年度本部门机关运行经费支出</w:t>
      </w:r>
      <w:r>
        <w:rPr>
          <w:rFonts w:ascii="Times New Roman" w:hAnsi="Times New Roman" w:eastAsia="方正仿宋_GBK" w:cs="方正仿宋_GBK"/>
          <w:sz w:val="32"/>
          <w:szCs w:val="32"/>
        </w:rPr>
        <w:t>138.85</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万元，机关运行经费主要用于开支办公费、水电费、邮电费、公务接待费、培训费、工会经费、劳务费、其他交通费用等。机关运行经费较上年支出数减少10.71万元，下降7.16%，主要原因是厉行节约。</w:t>
      </w:r>
    </w:p>
    <w:p w14:paraId="06E40A62">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19D7E62A">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截至2024年12月31日，本部门共有车辆</w:t>
      </w:r>
      <w:r>
        <w:rPr>
          <w:rFonts w:ascii="Times New Roman" w:hAnsi="Times New Roman" w:eastAsia="方正仿宋_GBK" w:cs="方正仿宋_GBK"/>
          <w:sz w:val="32"/>
          <w:szCs w:val="32"/>
        </w:rPr>
        <w:t>6</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179719A7">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3F009AC6">
      <w:pPr>
        <w:pStyle w:val="6"/>
        <w:shd w:val="clear"/>
        <w:adjustRightInd w:val="0"/>
        <w:snapToGrid w:val="0"/>
        <w:spacing w:before="0" w:beforeAutospacing="0" w:after="0" w:afterAutospacing="0" w:line="56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  2024年度本部门政府采购支出总额</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699.85</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699.85万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 xml:space="preserve"> %。主要用于采购垫江县入河排污口规范化建设工程采购项目。</w:t>
      </w:r>
    </w:p>
    <w:p w14:paraId="379B4ABD">
      <w:pPr>
        <w:pStyle w:val="6"/>
        <w:shd w:val="clear" w:color="auto"/>
        <w:adjustRightInd w:val="0"/>
        <w:snapToGrid w:val="0"/>
        <w:spacing w:beforeAutospacing="0" w:after="0" w:afterAutospacing="0" w:line="56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14:paraId="6A8AFEE6">
      <w:pPr>
        <w:pStyle w:val="11"/>
        <w:shd w:val="clear"/>
        <w:autoSpaceDE w:val="0"/>
        <w:adjustRightInd w:val="0"/>
        <w:snapToGrid w:val="0"/>
        <w:spacing w:line="56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（一）部门自评情况</w:t>
      </w:r>
    </w:p>
    <w:p w14:paraId="1397DCE0">
      <w:pPr>
        <w:pStyle w:val="12"/>
        <w:shd w:val="clear"/>
        <w:autoSpaceDE w:val="0"/>
        <w:adjustRightInd w:val="0"/>
        <w:snapToGrid w:val="0"/>
        <w:spacing w:before="0" w:beforeAutospacing="0" w:after="0" w:afterAutospacing="0" w:line="560" w:lineRule="exact"/>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rPr>
        <w:t>根据预算绩效管理要求，我部门对部门整体和26个二级项目开展了绩效自评，涉及财政拨款项目支出资金11747.44万元。</w:t>
      </w:r>
    </w:p>
    <w:p w14:paraId="6B3EF226">
      <w:pPr>
        <w:pStyle w:val="12"/>
        <w:shd w:val="clear"/>
        <w:autoSpaceDE w:val="0"/>
        <w:adjustRightInd w:val="0"/>
        <w:snapToGrid w:val="0"/>
        <w:spacing w:before="0" w:beforeAutospacing="0" w:after="0" w:afterAutospacing="0" w:line="560" w:lineRule="exact"/>
        <w:ind w:firstLine="560" w:firstLineChars="200"/>
        <w:rPr>
          <w:rFonts w:ascii="Times New Roman" w:hAnsi="Times New Roman" w:eastAsia="方正仿宋_GBK" w:cs="方正仿宋_GBK"/>
          <w:sz w:val="28"/>
          <w:szCs w:val="28"/>
          <w:shd w:val="clear" w:color="auto" w:fill="FFFFFF"/>
        </w:rPr>
      </w:pPr>
      <w:r>
        <w:rPr>
          <w:rFonts w:hint="eastAsia" w:ascii="Times New Roman" w:hAnsi="Times New Roman" w:eastAsia="方正仿宋_GBK" w:cs="方正仿宋_GBK"/>
          <w:sz w:val="28"/>
          <w:szCs w:val="28"/>
          <w:shd w:val="clear" w:color="auto" w:fill="FFFFFF"/>
        </w:rPr>
        <w:t>（1）部门整体绩效自评表</w:t>
      </w:r>
    </w:p>
    <w:tbl>
      <w:tblPr>
        <w:tblStyle w:val="7"/>
        <w:tblW w:w="8635" w:type="dxa"/>
        <w:tblInd w:w="0" w:type="dxa"/>
        <w:tblLayout w:type="fixed"/>
        <w:tblCellMar>
          <w:top w:w="0" w:type="dxa"/>
          <w:left w:w="0" w:type="dxa"/>
          <w:bottom w:w="0" w:type="dxa"/>
          <w:right w:w="0" w:type="dxa"/>
        </w:tblCellMar>
      </w:tblPr>
      <w:tblGrid>
        <w:gridCol w:w="313"/>
        <w:gridCol w:w="643"/>
        <w:gridCol w:w="689"/>
        <w:gridCol w:w="727"/>
        <w:gridCol w:w="1047"/>
        <w:gridCol w:w="768"/>
        <w:gridCol w:w="972"/>
        <w:gridCol w:w="889"/>
        <w:gridCol w:w="797"/>
        <w:gridCol w:w="879"/>
        <w:gridCol w:w="911"/>
      </w:tblGrid>
      <w:tr w14:paraId="56D9C179">
        <w:tblPrEx>
          <w:tblCellMar>
            <w:top w:w="0" w:type="dxa"/>
            <w:left w:w="0" w:type="dxa"/>
            <w:bottom w:w="0" w:type="dxa"/>
            <w:right w:w="0" w:type="dxa"/>
          </w:tblCellMar>
        </w:tblPrEx>
        <w:trPr>
          <w:trHeight w:val="23" w:hRule="atLeast"/>
        </w:trPr>
        <w:tc>
          <w:tcPr>
            <w:tcW w:w="8635" w:type="dxa"/>
            <w:gridSpan w:val="11"/>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3BF0C4B1">
            <w:pPr>
              <w:shd w:val="clear"/>
              <w:adjustRightInd w:val="0"/>
              <w:snapToGrid w:val="0"/>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部门（单位）整体支出绩效目标申报表</w:t>
            </w:r>
          </w:p>
        </w:tc>
      </w:tr>
      <w:tr w14:paraId="0A721524">
        <w:tblPrEx>
          <w:tblCellMar>
            <w:top w:w="0" w:type="dxa"/>
            <w:left w:w="0" w:type="dxa"/>
            <w:bottom w:w="0" w:type="dxa"/>
            <w:right w:w="0" w:type="dxa"/>
          </w:tblCellMar>
        </w:tblPrEx>
        <w:trPr>
          <w:trHeight w:val="23" w:hRule="atLeast"/>
        </w:trPr>
        <w:tc>
          <w:tcPr>
            <w:tcW w:w="8635" w:type="dxa"/>
            <w:gridSpan w:val="11"/>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ED69CE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预算年度:2024</w:t>
            </w:r>
          </w:p>
        </w:tc>
      </w:tr>
      <w:tr w14:paraId="450E11F6">
        <w:tblPrEx>
          <w:tblCellMar>
            <w:top w:w="0" w:type="dxa"/>
            <w:left w:w="0" w:type="dxa"/>
            <w:bottom w:w="0" w:type="dxa"/>
            <w:right w:w="0" w:type="dxa"/>
          </w:tblCellMar>
        </w:tblPrEx>
        <w:trPr>
          <w:trHeight w:val="23" w:hRule="atLeast"/>
        </w:trPr>
        <w:tc>
          <w:tcPr>
            <w:tcW w:w="956"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E8046EE">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预算（单位）名称：</w:t>
            </w:r>
          </w:p>
        </w:tc>
        <w:tc>
          <w:tcPr>
            <w:tcW w:w="5889" w:type="dxa"/>
            <w:gridSpan w:val="7"/>
            <w:tcBorders>
              <w:top w:val="nil"/>
              <w:left w:val="nil"/>
              <w:bottom w:val="single" w:color="000000" w:sz="4" w:space="0"/>
              <w:right w:val="nil"/>
            </w:tcBorders>
            <w:shd w:val="clear" w:color="auto" w:fill="FFFFFF"/>
            <w:tcMar>
              <w:top w:w="15" w:type="dxa"/>
              <w:left w:w="15" w:type="dxa"/>
              <w:right w:w="15" w:type="dxa"/>
            </w:tcMar>
            <w:vAlign w:val="center"/>
          </w:tcPr>
          <w:p w14:paraId="097C2D34">
            <w:pPr>
              <w:shd w:val="clear"/>
              <w:adjustRightInd w:val="0"/>
              <w:snapToGrid w:val="0"/>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202-垫江县生态环境局</w:t>
            </w:r>
          </w:p>
        </w:tc>
        <w:tc>
          <w:tcPr>
            <w:tcW w:w="1790" w:type="dxa"/>
            <w:gridSpan w:val="2"/>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14:paraId="0A1B55F5">
            <w:pPr>
              <w:shd w:val="clear"/>
              <w:adjustRightInd w:val="0"/>
              <w:snapToGrid w:val="0"/>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状态：绩效科审核已审</w:t>
            </w:r>
          </w:p>
        </w:tc>
      </w:tr>
      <w:tr w14:paraId="29B28EF9">
        <w:tblPrEx>
          <w:tblCellMar>
            <w:top w:w="0" w:type="dxa"/>
            <w:left w:w="0" w:type="dxa"/>
            <w:bottom w:w="0" w:type="dxa"/>
            <w:right w:w="0" w:type="dxa"/>
          </w:tblCellMar>
        </w:tblPrEx>
        <w:trPr>
          <w:trHeight w:val="23" w:hRule="atLeast"/>
        </w:trPr>
        <w:tc>
          <w:tcPr>
            <w:tcW w:w="95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69D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总体资金情况（万元）</w:t>
            </w:r>
          </w:p>
        </w:tc>
        <w:tc>
          <w:tcPr>
            <w:tcW w:w="689"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86ABD">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预算支出总额</w:t>
            </w:r>
          </w:p>
        </w:tc>
        <w:tc>
          <w:tcPr>
            <w:tcW w:w="3514" w:type="dxa"/>
            <w:gridSpan w:val="4"/>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DEB9B">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基本支出</w:t>
            </w:r>
          </w:p>
        </w:tc>
        <w:tc>
          <w:tcPr>
            <w:tcW w:w="347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B2933">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项目支出</w:t>
            </w:r>
          </w:p>
        </w:tc>
      </w:tr>
      <w:tr w14:paraId="6FB830F8">
        <w:tblPrEx>
          <w:tblCellMar>
            <w:top w:w="0" w:type="dxa"/>
            <w:left w:w="0" w:type="dxa"/>
            <w:bottom w:w="0" w:type="dxa"/>
            <w:right w:w="0" w:type="dxa"/>
          </w:tblCellMar>
        </w:tblPrEx>
        <w:trPr>
          <w:trHeight w:val="23" w:hRule="atLeast"/>
        </w:trPr>
        <w:tc>
          <w:tcPr>
            <w:tcW w:w="95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8B27">
            <w:pPr>
              <w:shd w:val="clear"/>
              <w:adjustRightInd w:val="0"/>
              <w:snapToGrid w:val="0"/>
              <w:spacing w:line="240" w:lineRule="atLeast"/>
              <w:jc w:val="center"/>
              <w:rPr>
                <w:rFonts w:hint="default" w:ascii="Times New Roman" w:hAnsi="Times New Roman" w:cs="宋体"/>
                <w:sz w:val="18"/>
                <w:szCs w:val="18"/>
              </w:rPr>
            </w:pPr>
          </w:p>
        </w:tc>
        <w:tc>
          <w:tcPr>
            <w:tcW w:w="689"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75F65">
            <w:pPr>
              <w:shd w:val="clear"/>
              <w:adjustRightInd w:val="0"/>
              <w:snapToGrid w:val="0"/>
              <w:spacing w:line="240" w:lineRule="atLeast"/>
              <w:jc w:val="center"/>
              <w:rPr>
                <w:rFonts w:hint="default" w:ascii="Times New Roman" w:hAnsi="Times New Roman" w:cs="宋体"/>
                <w:b/>
                <w:sz w:val="18"/>
                <w:szCs w:val="18"/>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FB3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合计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080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财政拨款</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C5F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专户资金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64EA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单位资金</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9A1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合计</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335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财政拨款</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A2A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专户资金</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52C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单位资金</w:t>
            </w:r>
          </w:p>
        </w:tc>
      </w:tr>
      <w:tr w14:paraId="2DC6FCF5">
        <w:tblPrEx>
          <w:tblCellMar>
            <w:top w:w="0" w:type="dxa"/>
            <w:left w:w="0" w:type="dxa"/>
            <w:bottom w:w="0" w:type="dxa"/>
            <w:right w:w="0" w:type="dxa"/>
          </w:tblCellMar>
        </w:tblPrEx>
        <w:trPr>
          <w:trHeight w:val="23" w:hRule="atLeast"/>
        </w:trPr>
        <w:tc>
          <w:tcPr>
            <w:tcW w:w="95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5BB67">
            <w:pPr>
              <w:shd w:val="clear"/>
              <w:adjustRightInd w:val="0"/>
              <w:snapToGrid w:val="0"/>
              <w:spacing w:line="240" w:lineRule="atLeast"/>
              <w:jc w:val="center"/>
              <w:rPr>
                <w:rFonts w:hint="default" w:ascii="Times New Roman" w:hAnsi="Times New Roman" w:cs="宋体"/>
                <w:sz w:val="18"/>
                <w:szCs w:val="18"/>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1634B">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8007.79 </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09EF">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1691.35 </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5FA9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1691.35</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4D0F">
            <w:pPr>
              <w:shd w:val="clear"/>
              <w:adjustRightInd w:val="0"/>
              <w:snapToGrid w:val="0"/>
              <w:spacing w:line="240" w:lineRule="atLeast"/>
              <w:jc w:val="right"/>
              <w:rPr>
                <w:rFonts w:hint="default" w:ascii="Times New Roman" w:hAnsi="Times New Roman" w:cs="宋体"/>
                <w:sz w:val="18"/>
                <w:szCs w:val="18"/>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F665">
            <w:pPr>
              <w:shd w:val="clear"/>
              <w:adjustRightInd w:val="0"/>
              <w:snapToGrid w:val="0"/>
              <w:spacing w:line="240" w:lineRule="atLeast"/>
              <w:jc w:val="right"/>
              <w:rPr>
                <w:rFonts w:hint="default" w:ascii="Times New Roman" w:hAnsi="Times New Roman" w:cs="宋体"/>
                <w:sz w:val="18"/>
                <w:szCs w:val="18"/>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7A24">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6316.44 </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B254">
            <w:pPr>
              <w:shd w:val="clear"/>
              <w:adjustRightInd w:val="0"/>
              <w:snapToGrid w:val="0"/>
              <w:spacing w:line="240" w:lineRule="atLeast"/>
              <w:jc w:val="right"/>
              <w:textAlignment w:val="center"/>
              <w:rPr>
                <w:rFonts w:hint="default" w:ascii="Times New Roman" w:hAnsi="Times New Roman" w:cs="宋体"/>
                <w:sz w:val="18"/>
                <w:szCs w:val="18"/>
              </w:rPr>
            </w:pPr>
            <w:r>
              <w:rPr>
                <w:rFonts w:ascii="Times New Roman" w:hAnsi="Times New Roman" w:cs="宋体"/>
                <w:sz w:val="18"/>
                <w:szCs w:val="18"/>
                <w:lang w:bidi="ar"/>
              </w:rPr>
              <w:t xml:space="preserve">6316.44 </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8FC9">
            <w:pPr>
              <w:shd w:val="clear"/>
              <w:adjustRightInd w:val="0"/>
              <w:snapToGrid w:val="0"/>
              <w:spacing w:line="240" w:lineRule="atLeast"/>
              <w:jc w:val="right"/>
              <w:rPr>
                <w:rFonts w:hint="default" w:ascii="Times New Roman" w:hAnsi="Times New Roman" w:cs="宋体"/>
                <w:sz w:val="18"/>
                <w:szCs w:val="18"/>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648B">
            <w:pPr>
              <w:shd w:val="clear"/>
              <w:adjustRightInd w:val="0"/>
              <w:snapToGrid w:val="0"/>
              <w:spacing w:line="240" w:lineRule="atLeast"/>
              <w:jc w:val="right"/>
              <w:rPr>
                <w:rFonts w:hint="default" w:ascii="Times New Roman" w:hAnsi="Times New Roman" w:cs="宋体"/>
                <w:sz w:val="18"/>
                <w:szCs w:val="18"/>
              </w:rPr>
            </w:pPr>
          </w:p>
        </w:tc>
      </w:tr>
      <w:tr w14:paraId="2EC55F56">
        <w:tblPrEx>
          <w:tblCellMar>
            <w:top w:w="0" w:type="dxa"/>
            <w:left w:w="0" w:type="dxa"/>
            <w:bottom w:w="0" w:type="dxa"/>
            <w:right w:w="0" w:type="dxa"/>
          </w:tblCellMar>
        </w:tblPrEx>
        <w:trPr>
          <w:trHeight w:val="23" w:hRule="atLeast"/>
        </w:trPr>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50A62">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部</w:t>
            </w:r>
            <w:r>
              <w:rPr>
                <w:rFonts w:ascii="Times New Roman" w:hAnsi="Times New Roman" w:cs="宋体"/>
                <w:b/>
                <w:sz w:val="18"/>
                <w:szCs w:val="18"/>
                <w:lang w:bidi="ar"/>
              </w:rPr>
              <w:br w:type="textWrapping"/>
            </w:r>
            <w:r>
              <w:rPr>
                <w:rFonts w:ascii="Times New Roman" w:hAnsi="Times New Roman" w:cs="宋体"/>
                <w:b/>
                <w:sz w:val="18"/>
                <w:szCs w:val="18"/>
                <w:lang w:bidi="ar"/>
              </w:rPr>
              <w:t>门</w:t>
            </w:r>
            <w:r>
              <w:rPr>
                <w:rFonts w:ascii="Times New Roman" w:hAnsi="Times New Roman" w:cs="宋体"/>
                <w:b/>
                <w:sz w:val="18"/>
                <w:szCs w:val="18"/>
                <w:lang w:bidi="ar"/>
              </w:rPr>
              <w:br w:type="textWrapping"/>
            </w:r>
            <w:r>
              <w:rPr>
                <w:rFonts w:ascii="Times New Roman" w:hAnsi="Times New Roman" w:cs="宋体"/>
                <w:b/>
                <w:sz w:val="18"/>
                <w:szCs w:val="18"/>
                <w:lang w:bidi="ar"/>
              </w:rPr>
              <w:t>整</w:t>
            </w:r>
            <w:r>
              <w:rPr>
                <w:rFonts w:ascii="Times New Roman" w:hAnsi="Times New Roman" w:cs="宋体"/>
                <w:b/>
                <w:sz w:val="18"/>
                <w:szCs w:val="18"/>
                <w:lang w:bidi="ar"/>
              </w:rPr>
              <w:br w:type="textWrapping"/>
            </w:r>
            <w:r>
              <w:rPr>
                <w:rFonts w:ascii="Times New Roman" w:hAnsi="Times New Roman" w:cs="宋体"/>
                <w:b/>
                <w:sz w:val="18"/>
                <w:szCs w:val="18"/>
                <w:lang w:bidi="ar"/>
              </w:rPr>
              <w:t>体</w:t>
            </w:r>
            <w:r>
              <w:rPr>
                <w:rFonts w:ascii="Times New Roman" w:hAnsi="Times New Roman" w:cs="宋体"/>
                <w:b/>
                <w:sz w:val="18"/>
                <w:szCs w:val="18"/>
                <w:lang w:bidi="ar"/>
              </w:rPr>
              <w:br w:type="textWrapping"/>
            </w:r>
            <w:r>
              <w:rPr>
                <w:rFonts w:ascii="Times New Roman" w:hAnsi="Times New Roman" w:cs="宋体"/>
                <w:b/>
                <w:sz w:val="18"/>
                <w:szCs w:val="18"/>
                <w:lang w:bidi="ar"/>
              </w:rPr>
              <w:t>绩</w:t>
            </w:r>
            <w:r>
              <w:rPr>
                <w:rFonts w:ascii="Times New Roman" w:hAnsi="Times New Roman" w:cs="宋体"/>
                <w:b/>
                <w:sz w:val="18"/>
                <w:szCs w:val="18"/>
                <w:lang w:bidi="ar"/>
              </w:rPr>
              <w:br w:type="textWrapping"/>
            </w:r>
            <w:r>
              <w:rPr>
                <w:rFonts w:ascii="Times New Roman" w:hAnsi="Times New Roman" w:cs="宋体"/>
                <w:b/>
                <w:sz w:val="18"/>
                <w:szCs w:val="18"/>
                <w:lang w:bidi="ar"/>
              </w:rPr>
              <w:t>效</w:t>
            </w:r>
            <w:r>
              <w:rPr>
                <w:rFonts w:ascii="Times New Roman" w:hAnsi="Times New Roman" w:cs="宋体"/>
                <w:b/>
                <w:sz w:val="18"/>
                <w:szCs w:val="18"/>
                <w:lang w:bidi="ar"/>
              </w:rPr>
              <w:br w:type="textWrapping"/>
            </w:r>
            <w:r>
              <w:rPr>
                <w:rFonts w:ascii="Times New Roman" w:hAnsi="Times New Roman" w:cs="宋体"/>
                <w:b/>
                <w:sz w:val="18"/>
                <w:szCs w:val="18"/>
                <w:lang w:bidi="ar"/>
              </w:rPr>
              <w:t>情</w:t>
            </w:r>
            <w:r>
              <w:rPr>
                <w:rFonts w:ascii="Times New Roman" w:hAnsi="Times New Roman" w:cs="宋体"/>
                <w:b/>
                <w:sz w:val="18"/>
                <w:szCs w:val="18"/>
                <w:lang w:bidi="ar"/>
              </w:rPr>
              <w:br w:type="textWrapping"/>
            </w:r>
            <w:r>
              <w:rPr>
                <w:rFonts w:ascii="Times New Roman" w:hAnsi="Times New Roman" w:cs="宋体"/>
                <w:b/>
                <w:sz w:val="18"/>
                <w:szCs w:val="18"/>
                <w:lang w:bidi="ar"/>
              </w:rPr>
              <w:t>况</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C902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整体绩效目标</w:t>
            </w:r>
          </w:p>
        </w:tc>
        <w:tc>
          <w:tcPr>
            <w:tcW w:w="767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EB6613F">
            <w:pPr>
              <w:shd w:val="clear"/>
              <w:adjustRightInd w:val="0"/>
              <w:snapToGrid w:val="0"/>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通过年度预算支出，完成如下工作目标：1、空气质量优良天数≥347天；2、土壤环境质量总体保持稳定；3、纳入国家考核的地表水水质达到Ⅲ类；4、完成生态环境监测任务；5、完成生态环境宣传教育任务；6、加大环境执法力度，全力保障环境安全；7、迎接各级各类生态环境保护督察任务；8、建设项目环评审批办结率100%。</w:t>
            </w:r>
          </w:p>
        </w:tc>
      </w:tr>
      <w:tr w14:paraId="172BBDF4">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C1A6">
            <w:pPr>
              <w:shd w:val="clear"/>
              <w:adjustRightInd w:val="0"/>
              <w:snapToGrid w:val="0"/>
              <w:spacing w:line="240" w:lineRule="atLeast"/>
              <w:jc w:val="center"/>
              <w:rPr>
                <w:rFonts w:hint="default" w:ascii="Times New Roman" w:hAnsi="Times New Roman" w:cs="宋体"/>
                <w:b/>
                <w:sz w:val="18"/>
                <w:szCs w:val="18"/>
              </w:rPr>
            </w:pPr>
          </w:p>
        </w:tc>
        <w:tc>
          <w:tcPr>
            <w:tcW w:w="8322" w:type="dxa"/>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192CD">
            <w:pPr>
              <w:shd w:val="clear"/>
              <w:adjustRightInd w:val="0"/>
              <w:snapToGrid w:val="0"/>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年度绩效指标</w:t>
            </w:r>
          </w:p>
        </w:tc>
      </w:tr>
      <w:tr w14:paraId="6161C322">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7184">
            <w:pPr>
              <w:shd w:val="clear"/>
              <w:adjustRightInd w:val="0"/>
              <w:snapToGrid w:val="0"/>
              <w:spacing w:line="240" w:lineRule="atLeast"/>
              <w:jc w:val="center"/>
              <w:rPr>
                <w:rFonts w:hint="default" w:ascii="Times New Roman" w:hAnsi="Times New Roman" w:cs="宋体"/>
                <w:b/>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9B75">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一级指标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7EEE2">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二级指标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B0F7">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 xml:space="preserve"> 三级指标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5CB63">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绩效指标性质</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0947">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绩效指标值</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167D">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绩效度量单位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89D6">
            <w:pPr>
              <w:shd w:val="clear"/>
              <w:adjustRightInd w:val="0"/>
              <w:snapToGrid w:val="0"/>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权重</w:t>
            </w:r>
          </w:p>
        </w:tc>
      </w:tr>
      <w:tr w14:paraId="630AA5C1">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58CF">
            <w:pPr>
              <w:shd w:val="clear"/>
              <w:adjustRightInd w:val="0"/>
              <w:snapToGrid w:val="0"/>
              <w:spacing w:line="240" w:lineRule="atLeast"/>
              <w:jc w:val="center"/>
              <w:rPr>
                <w:rFonts w:hint="default" w:ascii="Times New Roman" w:hAnsi="Times New Roman" w:cs="宋体"/>
                <w:b/>
                <w:sz w:val="18"/>
                <w:szCs w:val="18"/>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8BF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产出指标</w:t>
            </w: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0DEB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数量指标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7FE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保障生活污水处理设施正常运行</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DD2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DB3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29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F7D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座</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EC7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5606E716">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CF78">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5A1E">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7733">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98A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垫江县年空气质量优良天数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37E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814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347</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918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天</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41C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0FB4D6DD">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DC5F">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289B">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D5E4">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63C4">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核发我县排污许可证数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19E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9C85">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68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0A9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1978">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594207FD">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F260">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C9A48">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BEDB6">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5B0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空气自动监测站运维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7C8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1D035">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95D3">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6C1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02DA9CBF">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D1BF">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91B4">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6717">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480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龙滩水库保护</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3355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43F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97B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6EA8">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42A57BF6">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6840">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6467B">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BF58">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1B1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水质在线监测运维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4DA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B11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22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A5C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62EF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41E178A9">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1DD9">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C037">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755D">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3CA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油气回收在线监测运维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7D8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6E8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296B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273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6A912F3E">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E9AC">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9C51">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AED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质量指标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6A0F">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开展生态环境宣传教育</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8D51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55918">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6C0C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D1D0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57890F72">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3356">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78E9E">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ADDE4">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8DD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全年预算支出执行率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EBE68">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5AB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98</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F02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2D75">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784A9C0E">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79BC">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1FAF">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D7CB">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B674">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生态环境监测任务完成率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794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A74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B92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9F1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31776E90">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6F80">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338E">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98D8">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828F">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土壤环境质量总体保持稳定</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F38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3BD4">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24D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466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47D684BD">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1A45">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492A">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B10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时效指标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AD8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部门预决算按时公开率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1FCF">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6761">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C32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976A">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1CE69965">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6B70">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98680">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A13B">
            <w:pPr>
              <w:shd w:val="clear"/>
              <w:adjustRightInd w:val="0"/>
              <w:snapToGrid w:val="0"/>
              <w:spacing w:line="240" w:lineRule="atLeast"/>
              <w:jc w:val="center"/>
              <w:rPr>
                <w:rFonts w:hint="default" w:ascii="Times New Roman" w:hAnsi="Times New Roman" w:cs="宋体"/>
                <w:sz w:val="18"/>
                <w:szCs w:val="18"/>
              </w:rPr>
            </w:pP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3E5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三季度预算执行进度</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357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E34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75</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B02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58A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4</w:t>
            </w:r>
          </w:p>
        </w:tc>
      </w:tr>
      <w:tr w14:paraId="25938B93">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DE78">
            <w:pPr>
              <w:shd w:val="clear"/>
              <w:adjustRightInd w:val="0"/>
              <w:snapToGrid w:val="0"/>
              <w:spacing w:line="240" w:lineRule="atLeast"/>
              <w:jc w:val="center"/>
              <w:rPr>
                <w:rFonts w:hint="default" w:ascii="Times New Roman" w:hAnsi="Times New Roman" w:cs="宋体"/>
                <w:b/>
                <w:sz w:val="18"/>
                <w:szCs w:val="18"/>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BC0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效益指标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1FD24">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生态效益</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D3EB">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加大环境执法力度，全力保障环境安全</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0D0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064E">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993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1A8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391FAD63">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679F">
            <w:pPr>
              <w:shd w:val="clear"/>
              <w:adjustRightInd w:val="0"/>
              <w:snapToGrid w:val="0"/>
              <w:spacing w:line="240" w:lineRule="atLeast"/>
              <w:jc w:val="center"/>
              <w:rPr>
                <w:rFonts w:hint="default" w:ascii="Times New Roman" w:hAnsi="Times New Roman" w:cs="宋体"/>
                <w:b/>
                <w:sz w:val="18"/>
                <w:szCs w:val="18"/>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C69D">
            <w:pPr>
              <w:shd w:val="clear"/>
              <w:adjustRightInd w:val="0"/>
              <w:snapToGrid w:val="0"/>
              <w:spacing w:line="240" w:lineRule="atLeast"/>
              <w:jc w:val="center"/>
              <w:rPr>
                <w:rFonts w:hint="default" w:ascii="Times New Roman" w:hAnsi="Times New Roman" w:cs="宋体"/>
                <w:sz w:val="18"/>
                <w:szCs w:val="18"/>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B5BC">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可持续影响</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8A20">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环境质量持续向好</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65D4">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9125D">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8217">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B95C">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56567DE4">
        <w:tblPrEx>
          <w:tblCellMar>
            <w:top w:w="0" w:type="dxa"/>
            <w:left w:w="0" w:type="dxa"/>
            <w:bottom w:w="0" w:type="dxa"/>
            <w:right w:w="0" w:type="dxa"/>
          </w:tblCellMar>
        </w:tblPrEx>
        <w:trPr>
          <w:trHeight w:val="23" w:hRule="atLeast"/>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E71E">
            <w:pPr>
              <w:shd w:val="clear"/>
              <w:adjustRightInd w:val="0"/>
              <w:snapToGrid w:val="0"/>
              <w:spacing w:line="240" w:lineRule="atLeast"/>
              <w:jc w:val="center"/>
              <w:rPr>
                <w:rFonts w:hint="default" w:ascii="Times New Roman" w:hAnsi="Times New Roman" w:cs="宋体"/>
                <w:b/>
                <w:sz w:val="18"/>
                <w:szCs w:val="18"/>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274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满意度指标</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1E92">
            <w:pPr>
              <w:shd w:val="clear"/>
              <w:adjustRightInd w:val="0"/>
              <w:snapToGrid w:val="0"/>
              <w:spacing w:line="240" w:lineRule="atLeast"/>
              <w:jc w:val="center"/>
              <w:rPr>
                <w:rFonts w:hint="default" w:ascii="Times New Roman" w:hAnsi="Times New Roman" w:cs="宋体"/>
                <w:sz w:val="18"/>
                <w:szCs w:val="18"/>
              </w:rPr>
            </w:pPr>
            <w:r>
              <w:rPr>
                <w:rFonts w:ascii="Times New Roman" w:hAnsi="Times New Roman" w:cs="宋体"/>
                <w:sz w:val="18"/>
                <w:szCs w:val="18"/>
                <w:lang w:bidi="ar"/>
              </w:rPr>
              <w:t>满意度指标</w:t>
            </w:r>
          </w:p>
        </w:tc>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2C7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群众满意度指标</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7B29">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3122">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90</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82FF">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7968">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w:t>
            </w:r>
          </w:p>
        </w:tc>
      </w:tr>
      <w:tr w14:paraId="50DBA67F">
        <w:tblPrEx>
          <w:tblCellMar>
            <w:top w:w="0" w:type="dxa"/>
            <w:left w:w="0" w:type="dxa"/>
            <w:bottom w:w="0" w:type="dxa"/>
            <w:right w:w="0" w:type="dxa"/>
          </w:tblCellMar>
        </w:tblPrEx>
        <w:trPr>
          <w:trHeight w:val="23" w:hRule="atLeast"/>
        </w:trPr>
        <w:tc>
          <w:tcPr>
            <w:tcW w:w="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D776">
            <w:pPr>
              <w:shd w:val="clear"/>
              <w:adjustRightInd w:val="0"/>
              <w:snapToGrid w:val="0"/>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其他说明</w:t>
            </w:r>
          </w:p>
        </w:tc>
        <w:tc>
          <w:tcPr>
            <w:tcW w:w="832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2DF6306">
            <w:pPr>
              <w:shd w:val="clear"/>
              <w:adjustRightInd w:val="0"/>
              <w:snapToGrid w:val="0"/>
              <w:spacing w:line="240" w:lineRule="atLeast"/>
              <w:rPr>
                <w:rFonts w:hint="default" w:ascii="Times New Roman" w:hAnsi="Times New Roman" w:cs="宋体"/>
                <w:sz w:val="18"/>
                <w:szCs w:val="18"/>
              </w:rPr>
            </w:pPr>
          </w:p>
        </w:tc>
      </w:tr>
    </w:tbl>
    <w:p w14:paraId="3119285D">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shd w:val="clear" w:color="auto" w:fill="FFFFFF"/>
        </w:rPr>
      </w:pPr>
    </w:p>
    <w:p w14:paraId="559A81E4">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 （2）</w:t>
      </w:r>
      <w:r>
        <w:rPr>
          <w:rFonts w:hint="eastAsia" w:ascii="Times New Roman" w:hAnsi="Times New Roman" w:eastAsia="方正仿宋_GBK" w:cs="方正仿宋_GBK"/>
          <w:sz w:val="28"/>
          <w:szCs w:val="28"/>
          <w:shd w:val="clear" w:color="auto" w:fill="FFFFFF"/>
        </w:rPr>
        <w:t>项目支出绩效自评表</w:t>
      </w:r>
    </w:p>
    <w:tbl>
      <w:tblPr>
        <w:tblStyle w:val="7"/>
        <w:tblW w:w="8985" w:type="dxa"/>
        <w:tblInd w:w="0" w:type="dxa"/>
        <w:tblLayout w:type="fixed"/>
        <w:tblCellMar>
          <w:top w:w="0" w:type="dxa"/>
          <w:left w:w="0" w:type="dxa"/>
          <w:bottom w:w="0" w:type="dxa"/>
          <w:right w:w="0" w:type="dxa"/>
        </w:tblCellMar>
      </w:tblPr>
      <w:tblGrid>
        <w:gridCol w:w="2283"/>
        <w:gridCol w:w="559"/>
        <w:gridCol w:w="601"/>
        <w:gridCol w:w="811"/>
        <w:gridCol w:w="703"/>
        <w:gridCol w:w="763"/>
        <w:gridCol w:w="790"/>
        <w:gridCol w:w="570"/>
        <w:gridCol w:w="702"/>
        <w:gridCol w:w="617"/>
        <w:gridCol w:w="586"/>
      </w:tblGrid>
      <w:tr w14:paraId="72DF9B76">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A187B">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2024年度二级项目绩效自评表</w:t>
            </w:r>
          </w:p>
        </w:tc>
      </w:tr>
      <w:tr w14:paraId="2427A82D">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A68A">
            <w:pPr>
              <w:shd w:val="clear"/>
              <w:adjustRightInd w:val="0"/>
              <w:snapToGrid w:val="0"/>
              <w:spacing w:line="240" w:lineRule="atLeast"/>
              <w:ind w:firstLine="211" w:firstLineChars="100"/>
              <w:jc w:val="right"/>
              <w:textAlignment w:val="center"/>
              <w:rPr>
                <w:rFonts w:hint="default" w:ascii="Times New Roman" w:hAnsi="Times New Roman" w:cs="宋体"/>
                <w:b/>
                <w:sz w:val="21"/>
                <w:szCs w:val="21"/>
              </w:rPr>
            </w:pPr>
            <w:r>
              <w:rPr>
                <w:rFonts w:ascii="Times New Roman" w:hAnsi="Times New Roman" w:cs="宋体"/>
                <w:b/>
                <w:sz w:val="21"/>
                <w:szCs w:val="21"/>
                <w:lang w:bidi="ar"/>
              </w:rPr>
              <w:t>状态：绩效审核已审</w:t>
            </w:r>
          </w:p>
        </w:tc>
      </w:tr>
      <w:tr w14:paraId="0EBECA63">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9F3D">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项名称：</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2F3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垫江县龙滩水库保护生态补偿</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BD3EF">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项目编码：</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2BEE">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50023124T000003953611</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6A87">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自评总分：</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E38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06D3">
            <w:pPr>
              <w:shd w:val="clear"/>
              <w:adjustRightInd w:val="0"/>
              <w:snapToGrid w:val="0"/>
              <w:spacing w:line="240" w:lineRule="atLeast"/>
              <w:jc w:val="center"/>
              <w:rPr>
                <w:rFonts w:hint="default" w:ascii="Times New Roman" w:hAnsi="Times New Roman" w:cs="宋体"/>
                <w:b/>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66A2">
            <w:pPr>
              <w:shd w:val="clear"/>
              <w:adjustRightInd w:val="0"/>
              <w:snapToGrid w:val="0"/>
              <w:spacing w:line="240" w:lineRule="atLeast"/>
              <w:jc w:val="both"/>
              <w:rPr>
                <w:rFonts w:hint="default" w:ascii="Times New Roman" w:hAnsi="Times New Roman" w:cs="宋体"/>
                <w:sz w:val="21"/>
                <w:szCs w:val="21"/>
              </w:rPr>
            </w:pPr>
          </w:p>
        </w:tc>
      </w:tr>
      <w:tr w14:paraId="6835D042">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CCB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项目主部门：</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26F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202-垫江县生态环境局</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6D8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财政归口处室：</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B41D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005-经建科</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07D0">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部门联系人：</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70E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何川江</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DFB5">
            <w:pPr>
              <w:shd w:val="clear"/>
              <w:adjustRightInd w:val="0"/>
              <w:snapToGrid w:val="0"/>
              <w:spacing w:line="240" w:lineRule="atLeast"/>
              <w:jc w:val="center"/>
              <w:textAlignment w:val="center"/>
              <w:rPr>
                <w:rFonts w:hint="default" w:ascii="Times New Roman" w:hAnsi="Times New Roman" w:cs="宋体"/>
                <w:b/>
                <w:sz w:val="21"/>
                <w:szCs w:val="21"/>
              </w:rPr>
            </w:pPr>
            <w:r>
              <w:rPr>
                <w:rFonts w:hint="eastAsia" w:ascii="Times New Roman" w:hAnsi="Times New Roman" w:cs="宋体"/>
                <w:b/>
                <w:sz w:val="21"/>
                <w:szCs w:val="21"/>
                <w:lang w:eastAsia="zh-CN" w:bidi="ar"/>
              </w:rPr>
              <w:t>联系电话</w:t>
            </w:r>
            <w:r>
              <w:rPr>
                <w:rFonts w:ascii="Times New Roman" w:hAnsi="Times New Roman" w:cs="宋体"/>
                <w:b/>
                <w:sz w:val="21"/>
                <w:szCs w:val="21"/>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F3C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74682180</w:t>
            </w:r>
          </w:p>
        </w:tc>
      </w:tr>
      <w:tr w14:paraId="403B1195">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DC99">
            <w:pPr>
              <w:shd w:val="clear"/>
              <w:adjustRightInd w:val="0"/>
              <w:snapToGrid w:val="0"/>
              <w:spacing w:line="240" w:lineRule="atLeast"/>
              <w:jc w:val="both"/>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资金情况</w:t>
            </w:r>
          </w:p>
        </w:tc>
      </w:tr>
      <w:tr w14:paraId="2FFEB961">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40B4B">
            <w:pPr>
              <w:shd w:val="clear"/>
              <w:adjustRightInd w:val="0"/>
              <w:snapToGrid w:val="0"/>
              <w:spacing w:line="240" w:lineRule="atLeast"/>
              <w:jc w:val="both"/>
              <w:rPr>
                <w:rFonts w:hint="default" w:ascii="Times New Roman" w:hAnsi="Times New Roman" w:cs="宋体"/>
                <w:sz w:val="21"/>
                <w:szCs w:val="21"/>
              </w:rPr>
            </w:pP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7624">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年初预算数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B130">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全年（调整）预算数</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61DE">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全年执行数</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D2913">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912D2">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执行率权重</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7006">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执行率得分</w:t>
            </w:r>
          </w:p>
        </w:tc>
      </w:tr>
      <w:tr w14:paraId="1841E819">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C50B">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年度总金额</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0DF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56C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B7A0E">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8CFA">
            <w:pPr>
              <w:shd w:val="clear"/>
              <w:adjustRightInd w:val="0"/>
              <w:snapToGrid w:val="0"/>
              <w:spacing w:line="240" w:lineRule="atLeast"/>
              <w:jc w:val="both"/>
              <w:rPr>
                <w:rFonts w:hint="default" w:ascii="Times New Roman" w:hAnsi="Times New Roman" w:cs="宋体"/>
                <w:sz w:val="21"/>
                <w:szCs w:val="21"/>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934E">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6B97">
            <w:pPr>
              <w:shd w:val="clear"/>
              <w:adjustRightInd w:val="0"/>
              <w:snapToGrid w:val="0"/>
              <w:spacing w:line="240" w:lineRule="atLeast"/>
              <w:jc w:val="both"/>
              <w:rPr>
                <w:rFonts w:hint="default" w:ascii="Times New Roman" w:hAnsi="Times New Roman" w:cs="宋体"/>
                <w:sz w:val="21"/>
                <w:szCs w:val="21"/>
              </w:rPr>
            </w:pPr>
          </w:p>
        </w:tc>
      </w:tr>
      <w:tr w14:paraId="3009058B">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089A">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其中：财政拨款</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8833">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FFCD">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A2923">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4D3E">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E36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10.00</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1BB55">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10.00 </w:t>
            </w:r>
          </w:p>
        </w:tc>
      </w:tr>
      <w:tr w14:paraId="32732E95">
        <w:tblPrEx>
          <w:tblCellMar>
            <w:top w:w="0" w:type="dxa"/>
            <w:left w:w="0" w:type="dxa"/>
            <w:bottom w:w="0" w:type="dxa"/>
            <w:right w:w="0" w:type="dxa"/>
          </w:tblCellMar>
        </w:tblPrEx>
        <w:trPr>
          <w:cantSplit/>
          <w:trHeight w:val="23" w:hRule="atLeast"/>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4B12">
            <w:pPr>
              <w:shd w:val="clear"/>
              <w:adjustRightInd w:val="0"/>
              <w:snapToGrid w:val="0"/>
              <w:spacing w:line="240" w:lineRule="atLeast"/>
              <w:jc w:val="both"/>
              <w:rPr>
                <w:rFonts w:hint="default" w:ascii="Times New Roman" w:hAnsi="Times New Roman" w:cs="宋体"/>
                <w:sz w:val="21"/>
                <w:szCs w:val="21"/>
              </w:rPr>
            </w:pPr>
            <w:r>
              <w:rPr>
                <w:rFonts w:ascii="Times New Roman" w:hAnsi="Times New Roman" w:cs="宋体"/>
                <w:sz w:val="21"/>
                <w:szCs w:val="21"/>
                <w:lang w:bidi="ar"/>
              </w:rPr>
              <w:t>一般公共预算</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854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15D0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2D2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 xml:space="preserve">3,500,000.00 </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5C87">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B7E99">
            <w:pPr>
              <w:shd w:val="clear"/>
              <w:adjustRightInd w:val="0"/>
              <w:snapToGrid w:val="0"/>
              <w:spacing w:line="240" w:lineRule="atLeast"/>
              <w:jc w:val="both"/>
              <w:rPr>
                <w:rFonts w:hint="default" w:ascii="Times New Roman" w:hAnsi="Times New Roman" w:cs="宋体"/>
                <w:sz w:val="21"/>
                <w:szCs w:val="21"/>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F70E">
            <w:pPr>
              <w:shd w:val="clear"/>
              <w:adjustRightInd w:val="0"/>
              <w:snapToGrid w:val="0"/>
              <w:spacing w:line="240" w:lineRule="atLeast"/>
              <w:jc w:val="both"/>
              <w:rPr>
                <w:rFonts w:hint="default" w:ascii="Times New Roman" w:hAnsi="Times New Roman" w:cs="宋体"/>
                <w:sz w:val="21"/>
                <w:szCs w:val="21"/>
              </w:rPr>
            </w:pPr>
          </w:p>
        </w:tc>
      </w:tr>
      <w:tr w14:paraId="27B751CA">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00CD">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绩效目标</w:t>
            </w:r>
          </w:p>
        </w:tc>
      </w:tr>
      <w:tr w14:paraId="0EE01181">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69E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年初绩效目标</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1D23">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全年（调整）绩效目标</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C924">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全年目标实际完成情况</w:t>
            </w:r>
          </w:p>
        </w:tc>
      </w:tr>
      <w:tr w14:paraId="17678E12">
        <w:tblPrEx>
          <w:tblCellMar>
            <w:top w:w="0" w:type="dxa"/>
            <w:left w:w="0" w:type="dxa"/>
            <w:bottom w:w="0" w:type="dxa"/>
            <w:right w:w="0" w:type="dxa"/>
          </w:tblCellMar>
        </w:tblPrEx>
        <w:trPr>
          <w:cantSplit/>
          <w:trHeight w:val="23" w:hRule="atLeast"/>
        </w:trPr>
        <w:tc>
          <w:tcPr>
            <w:tcW w:w="42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3F70723">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减少污染对龙滩水库水质影响，确保龙滩水库水质达到Ⅲ类。</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3D5C499">
            <w:pPr>
              <w:shd w:val="clear"/>
              <w:adjustRightInd w:val="0"/>
              <w:snapToGrid w:val="0"/>
              <w:spacing w:line="240" w:lineRule="atLeast"/>
              <w:jc w:val="both"/>
              <w:rPr>
                <w:rFonts w:hint="default" w:ascii="Times New Roman" w:hAnsi="Times New Roman" w:cs="宋体"/>
                <w:sz w:val="21"/>
                <w:szCs w:val="21"/>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0FDFFC">
            <w:pPr>
              <w:shd w:val="clear"/>
              <w:adjustRightInd w:val="0"/>
              <w:snapToGrid w:val="0"/>
              <w:spacing w:line="240" w:lineRule="atLeast"/>
              <w:jc w:val="both"/>
              <w:textAlignment w:val="top"/>
              <w:rPr>
                <w:rFonts w:hint="default" w:ascii="Times New Roman" w:hAnsi="Times New Roman" w:cs="宋体"/>
                <w:sz w:val="21"/>
                <w:szCs w:val="21"/>
              </w:rPr>
            </w:pPr>
            <w:r>
              <w:rPr>
                <w:rFonts w:ascii="Times New Roman" w:hAnsi="Times New Roman" w:cs="宋体"/>
                <w:sz w:val="21"/>
                <w:szCs w:val="21"/>
                <w:lang w:bidi="ar"/>
              </w:rPr>
              <w:t>龙滩水库水质稳定保持Ⅲ类。</w:t>
            </w:r>
          </w:p>
        </w:tc>
      </w:tr>
      <w:tr w14:paraId="599FBAA2">
        <w:tblPrEx>
          <w:tblCellMar>
            <w:top w:w="0" w:type="dxa"/>
            <w:left w:w="0" w:type="dxa"/>
            <w:bottom w:w="0" w:type="dxa"/>
            <w:right w:w="0" w:type="dxa"/>
          </w:tblCellMar>
        </w:tblPrEx>
        <w:trPr>
          <w:cantSplit/>
          <w:trHeight w:val="23" w:hRule="atLeast"/>
        </w:trPr>
        <w:tc>
          <w:tcPr>
            <w:tcW w:w="8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BE41">
            <w:pPr>
              <w:shd w:val="clear"/>
              <w:adjustRightInd w:val="0"/>
              <w:snapToGrid w:val="0"/>
              <w:spacing w:line="240" w:lineRule="atLeast"/>
              <w:jc w:val="center"/>
              <w:textAlignment w:val="center"/>
              <w:rPr>
                <w:rFonts w:hint="default" w:ascii="Times New Roman" w:hAnsi="Times New Roman" w:eastAsia="微软雅黑" w:cs="微软雅黑"/>
                <w:b/>
                <w:sz w:val="21"/>
                <w:szCs w:val="21"/>
              </w:rPr>
            </w:pPr>
            <w:r>
              <w:rPr>
                <w:rFonts w:ascii="Times New Roman" w:hAnsi="Times New Roman" w:eastAsia="微软雅黑" w:cs="微软雅黑"/>
                <w:b/>
                <w:sz w:val="21"/>
                <w:szCs w:val="21"/>
                <w:lang w:bidi="ar"/>
              </w:rPr>
              <w:t>绩效指标</w:t>
            </w:r>
          </w:p>
        </w:tc>
      </w:tr>
      <w:tr w14:paraId="7E4508E6">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1D92">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A6E1">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计量单位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456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指标性质</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2983">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D3D3">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全年完成值</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85013">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偏离度（%）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62EF">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C407C">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指标权重</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B22B">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指标得分</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4F52">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是否核心指标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BF0F">
            <w:pPr>
              <w:shd w:val="clear"/>
              <w:adjustRightInd w:val="0"/>
              <w:snapToGrid w:val="0"/>
              <w:spacing w:line="240" w:lineRule="atLeast"/>
              <w:jc w:val="center"/>
              <w:textAlignment w:val="center"/>
              <w:rPr>
                <w:rFonts w:hint="default" w:ascii="Times New Roman" w:hAnsi="Times New Roman" w:cs="宋体"/>
                <w:b/>
                <w:sz w:val="21"/>
                <w:szCs w:val="21"/>
              </w:rPr>
            </w:pPr>
            <w:r>
              <w:rPr>
                <w:rFonts w:ascii="Times New Roman" w:hAnsi="Times New Roman" w:cs="宋体"/>
                <w:b/>
                <w:sz w:val="21"/>
                <w:szCs w:val="21"/>
                <w:lang w:bidi="ar"/>
              </w:rPr>
              <w:t>说明</w:t>
            </w:r>
          </w:p>
        </w:tc>
      </w:tr>
      <w:tr w14:paraId="46796F72">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01B6">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保护水库个数</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87E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个</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84DD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B18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CD8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63D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C1F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AB9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826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AAA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是</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74D9">
            <w:pPr>
              <w:shd w:val="clear"/>
              <w:adjustRightInd w:val="0"/>
              <w:snapToGrid w:val="0"/>
              <w:spacing w:line="240" w:lineRule="atLeast"/>
              <w:jc w:val="both"/>
              <w:rPr>
                <w:rFonts w:hint="default" w:ascii="Times New Roman" w:hAnsi="Times New Roman" w:cs="宋体"/>
                <w:sz w:val="21"/>
                <w:szCs w:val="21"/>
              </w:rPr>
            </w:pPr>
          </w:p>
        </w:tc>
      </w:tr>
      <w:tr w14:paraId="5AE23AF9">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A117">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龙滩水库水质达标率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47B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B7CC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39D4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74D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888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B63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748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7B7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0D5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4E93">
            <w:pPr>
              <w:shd w:val="clear"/>
              <w:adjustRightInd w:val="0"/>
              <w:snapToGrid w:val="0"/>
              <w:spacing w:line="240" w:lineRule="atLeast"/>
              <w:jc w:val="both"/>
              <w:rPr>
                <w:rFonts w:hint="default" w:ascii="Times New Roman" w:hAnsi="Times New Roman" w:cs="宋体"/>
                <w:sz w:val="21"/>
                <w:szCs w:val="21"/>
              </w:rPr>
            </w:pPr>
          </w:p>
        </w:tc>
      </w:tr>
      <w:tr w14:paraId="2B257B83">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C172">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补偿周期</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B51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年</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E00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3FC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171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9B9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742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026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D3D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B89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8333">
            <w:pPr>
              <w:shd w:val="clear"/>
              <w:adjustRightInd w:val="0"/>
              <w:snapToGrid w:val="0"/>
              <w:spacing w:line="240" w:lineRule="atLeast"/>
              <w:jc w:val="both"/>
              <w:rPr>
                <w:rFonts w:hint="default" w:ascii="Times New Roman" w:hAnsi="Times New Roman" w:cs="宋体"/>
                <w:sz w:val="21"/>
                <w:szCs w:val="21"/>
              </w:rPr>
            </w:pPr>
          </w:p>
        </w:tc>
      </w:tr>
      <w:tr w14:paraId="208984A0">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6A7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提高龙滩水库水质，减少治水成本</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8ACB">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8EEB1">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402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减少</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904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E98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097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EDD0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7D2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A7A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F2AE">
            <w:pPr>
              <w:shd w:val="clear"/>
              <w:adjustRightInd w:val="0"/>
              <w:snapToGrid w:val="0"/>
              <w:spacing w:line="240" w:lineRule="atLeast"/>
              <w:jc w:val="both"/>
              <w:rPr>
                <w:rFonts w:hint="default" w:ascii="Times New Roman" w:hAnsi="Times New Roman" w:cs="宋体"/>
                <w:sz w:val="21"/>
                <w:szCs w:val="21"/>
              </w:rPr>
            </w:pPr>
          </w:p>
        </w:tc>
      </w:tr>
      <w:tr w14:paraId="24EE3EAA">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EFA3">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提高群众生态环保意识</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2F61">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FCAA">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82F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提高</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6444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76F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520A">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D3B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7BB2">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FFD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A21F">
            <w:pPr>
              <w:shd w:val="clear"/>
              <w:adjustRightInd w:val="0"/>
              <w:snapToGrid w:val="0"/>
              <w:spacing w:line="240" w:lineRule="atLeast"/>
              <w:jc w:val="both"/>
              <w:rPr>
                <w:rFonts w:hint="default" w:ascii="Times New Roman" w:hAnsi="Times New Roman" w:cs="宋体"/>
                <w:sz w:val="21"/>
                <w:szCs w:val="21"/>
              </w:rPr>
            </w:pPr>
          </w:p>
        </w:tc>
      </w:tr>
      <w:tr w14:paraId="5E0ACCC3">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81ADF">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持续保障龙滩水库水质稳定达标</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60F10">
            <w:pPr>
              <w:shd w:val="clear"/>
              <w:adjustRightInd w:val="0"/>
              <w:snapToGrid w:val="0"/>
              <w:spacing w:line="240" w:lineRule="atLeast"/>
              <w:jc w:val="both"/>
              <w:rPr>
                <w:rFonts w:hint="default" w:ascii="Times New Roman" w:hAnsi="Times New Roman" w:cs="宋体"/>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43E2">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定性</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FF8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长期</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3C24">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ED5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4D11">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C19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395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80A1C">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F8745">
            <w:pPr>
              <w:shd w:val="clear"/>
              <w:adjustRightInd w:val="0"/>
              <w:snapToGrid w:val="0"/>
              <w:spacing w:line="240" w:lineRule="atLeast"/>
              <w:jc w:val="both"/>
              <w:rPr>
                <w:rFonts w:hint="default" w:ascii="Times New Roman" w:hAnsi="Times New Roman" w:cs="宋体"/>
                <w:sz w:val="21"/>
                <w:szCs w:val="21"/>
              </w:rPr>
            </w:pPr>
          </w:p>
        </w:tc>
      </w:tr>
      <w:tr w14:paraId="4442550D">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50D24">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污水处理范围群众满意度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4888">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277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781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37BB">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90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2D5AD">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E04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4F8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4B39">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500D7">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BF1D6">
            <w:pPr>
              <w:shd w:val="clear"/>
              <w:adjustRightInd w:val="0"/>
              <w:snapToGrid w:val="0"/>
              <w:spacing w:line="240" w:lineRule="atLeast"/>
              <w:jc w:val="both"/>
              <w:rPr>
                <w:rFonts w:hint="default" w:ascii="Times New Roman" w:hAnsi="Times New Roman" w:cs="宋体"/>
                <w:sz w:val="21"/>
                <w:szCs w:val="21"/>
              </w:rPr>
            </w:pPr>
          </w:p>
        </w:tc>
      </w:tr>
      <w:tr w14:paraId="33BCDB9B">
        <w:tblPrEx>
          <w:tblCellMar>
            <w:top w:w="0" w:type="dxa"/>
            <w:left w:w="0" w:type="dxa"/>
            <w:bottom w:w="0" w:type="dxa"/>
            <w:right w:w="0" w:type="dxa"/>
          </w:tblCellMar>
        </w:tblPrEx>
        <w:trPr>
          <w:cantSplit/>
          <w:trHeight w:val="23"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D9C5">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龙滩水库跨区县生态补偿费用</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9B43E">
            <w:pPr>
              <w:shd w:val="clear"/>
              <w:adjustRightInd w:val="0"/>
              <w:snapToGrid w:val="0"/>
              <w:spacing w:line="240" w:lineRule="atLeast"/>
              <w:jc w:val="both"/>
              <w:textAlignment w:val="center"/>
              <w:rPr>
                <w:rFonts w:hint="default" w:ascii="Times New Roman" w:hAnsi="Times New Roman" w:cs="宋体"/>
                <w:sz w:val="21"/>
                <w:szCs w:val="21"/>
              </w:rPr>
            </w:pPr>
            <w:r>
              <w:rPr>
                <w:rFonts w:ascii="Times New Roman" w:hAnsi="Times New Roman" w:cs="宋体"/>
                <w:sz w:val="21"/>
                <w:szCs w:val="21"/>
                <w:lang w:bidi="ar"/>
              </w:rPr>
              <w:t>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DF27">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003E">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FC70">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350</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EDD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60B5">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A916">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14CCF">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23D3">
            <w:pPr>
              <w:shd w:val="clear"/>
              <w:adjustRightInd w:val="0"/>
              <w:snapToGrid w:val="0"/>
              <w:spacing w:line="240" w:lineRule="atLeast"/>
              <w:ind w:firstLine="210" w:firstLineChars="100"/>
              <w:jc w:val="both"/>
              <w:textAlignment w:val="center"/>
              <w:rPr>
                <w:rFonts w:hint="default" w:ascii="Times New Roman" w:hAnsi="Times New Roman" w:cs="宋体"/>
                <w:sz w:val="21"/>
                <w:szCs w:val="21"/>
              </w:rPr>
            </w:pPr>
            <w:r>
              <w:rPr>
                <w:rFonts w:ascii="Times New Roman" w:hAnsi="Times New Roman" w:cs="宋体"/>
                <w:sz w:val="21"/>
                <w:szCs w:val="21"/>
                <w:lang w:bidi="ar"/>
              </w:rPr>
              <w:t>否</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24BB">
            <w:pPr>
              <w:shd w:val="clear"/>
              <w:adjustRightInd w:val="0"/>
              <w:snapToGrid w:val="0"/>
              <w:spacing w:line="240" w:lineRule="atLeast"/>
              <w:jc w:val="both"/>
              <w:rPr>
                <w:rFonts w:hint="default" w:ascii="Times New Roman" w:hAnsi="Times New Roman" w:cs="宋体"/>
                <w:sz w:val="21"/>
                <w:szCs w:val="21"/>
              </w:rPr>
            </w:pPr>
          </w:p>
        </w:tc>
      </w:tr>
    </w:tbl>
    <w:p w14:paraId="275D1A27">
      <w:pPr>
        <w:pStyle w:val="12"/>
        <w:shd w:val="clear"/>
        <w:adjustRightInd w:val="0"/>
        <w:snapToGrid w:val="0"/>
        <w:spacing w:before="0" w:beforeAutospacing="0" w:after="0" w:afterAutospacing="0" w:line="580" w:lineRule="exact"/>
        <w:rPr>
          <w:rFonts w:ascii="Times New Roman" w:hAnsi="Times New Roman" w:eastAsia="方正仿宋_GBK" w:cs="方正仿宋_GBK"/>
          <w:sz w:val="32"/>
          <w:szCs w:val="32"/>
        </w:rPr>
      </w:pPr>
    </w:p>
    <w:p w14:paraId="11527CA2">
      <w:pPr>
        <w:pStyle w:val="11"/>
        <w:shd w:val="clear"/>
        <w:autoSpaceDE w:val="0"/>
        <w:adjustRightInd w:val="0"/>
        <w:snapToGrid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（二）部门绩效评价情况</w:t>
      </w:r>
    </w:p>
    <w:p w14:paraId="00A6CA8F">
      <w:pPr>
        <w:pStyle w:val="11"/>
        <w:shd w:val="clear"/>
        <w:autoSpaceDE w:val="0"/>
        <w:adjustRightInd w:val="0"/>
        <w:snapToGrid w:val="0"/>
        <w:spacing w:line="58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我部门未组织开展绩效评价。</w:t>
      </w:r>
    </w:p>
    <w:p w14:paraId="36C3DE1A">
      <w:pPr>
        <w:pStyle w:val="11"/>
        <w:shd w:val="clear"/>
        <w:autoSpaceDE w:val="0"/>
        <w:adjustRightInd w:val="0"/>
        <w:snapToGrid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14:paraId="37A4AD11">
      <w:pPr>
        <w:shd w:val="clear"/>
        <w:overflowPunct w:val="0"/>
        <w:adjustRightInd w:val="0"/>
        <w:snapToGrid w:val="0"/>
        <w:spacing w:line="600" w:lineRule="exact"/>
        <w:ind w:firstLine="632" w:firstLineChars="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lang w:val="en-US" w:eastAsia="zh-CN" w:bidi="ar-SA"/>
        </w:rPr>
        <w:t>县财政局委托第三方对我部门“生态环境监测经费”开展了重点绩效评价，涉及财政拨款项目资金124.70万元，评价得分89.5</w:t>
      </w:r>
      <w:r>
        <w:rPr>
          <w:rFonts w:hint="default" w:ascii="Times New Roman" w:hAnsi="Times New Roman" w:eastAsia="方正仿宋_GBK" w:cs="方正仿宋_GBK"/>
          <w:sz w:val="32"/>
          <w:szCs w:val="32"/>
          <w:shd w:val="clear" w:color="auto" w:fill="FFFFFF"/>
          <w:lang w:val="en-US" w:eastAsia="zh-CN" w:bidi="ar-SA"/>
        </w:rPr>
        <w:t>0</w:t>
      </w:r>
      <w:r>
        <w:rPr>
          <w:rFonts w:hint="eastAsia" w:ascii="Times New Roman" w:hAnsi="Times New Roman" w:eastAsia="方正仿宋_GBK" w:cs="方正仿宋_GBK"/>
          <w:sz w:val="32"/>
          <w:szCs w:val="32"/>
          <w:shd w:val="clear" w:color="auto" w:fill="FFFFFF"/>
          <w:lang w:val="en-US" w:eastAsia="zh-CN" w:bidi="ar-SA"/>
        </w:rPr>
        <w:t>分，评价等次为“良”，绩效评价发现了“绩效目标存在缺陷，绩效指标设置不规范；预算编制合理性较差，监测经费实际成本较低；专项资金使用监管不强，存在资金混用情况”等主要问题，提出“（一）完善项目绩效目标，优化绩效指标设置；（二）合理测算监测成本，据实编制监测经费预算；（三）严格监管专项资金使用，明确资金使用方向”等下一步工作建议。</w:t>
      </w:r>
    </w:p>
    <w:p w14:paraId="5EDAA333">
      <w:pPr>
        <w:shd w:val="clear"/>
        <w:overflowPunct w:val="0"/>
        <w:adjustRightInd w:val="0"/>
        <w:snapToGrid w:val="0"/>
        <w:spacing w:line="600" w:lineRule="exact"/>
        <w:ind w:firstLine="632" w:firstLineChars="0"/>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bidi="ar-SA"/>
        </w:rPr>
        <w:t>2.县财政局委托第三方对我部门“垫江县农村生活污水处理设施运维服务项目”开展了重点绩效评价，涉及财政拨款项目资金</w:t>
      </w:r>
      <w:r>
        <w:rPr>
          <w:rFonts w:hint="default" w:ascii="Times New Roman" w:hAnsi="Times New Roman" w:eastAsia="方正仿宋_GBK" w:cs="方正仿宋_GBK"/>
          <w:sz w:val="32"/>
          <w:szCs w:val="32"/>
          <w:shd w:val="clear" w:color="auto" w:fill="FFFFFF"/>
          <w:lang w:val="en-US" w:eastAsia="zh-CN" w:bidi="ar-SA"/>
        </w:rPr>
        <w:t>100</w:t>
      </w:r>
      <w:r>
        <w:rPr>
          <w:rFonts w:hint="eastAsia" w:ascii="Times New Roman" w:hAnsi="Times New Roman" w:eastAsia="方正仿宋_GBK" w:cs="方正仿宋_GBK"/>
          <w:sz w:val="32"/>
          <w:szCs w:val="32"/>
          <w:shd w:val="clear" w:color="auto" w:fill="FFFFFF"/>
          <w:lang w:val="en-US" w:eastAsia="zh-CN" w:bidi="ar-SA"/>
        </w:rPr>
        <w:t>.</w:t>
      </w:r>
      <w:r>
        <w:rPr>
          <w:rFonts w:hint="default" w:ascii="Times New Roman" w:hAnsi="Times New Roman" w:eastAsia="方正仿宋_GBK" w:cs="方正仿宋_GBK"/>
          <w:sz w:val="32"/>
          <w:szCs w:val="32"/>
          <w:shd w:val="clear" w:color="auto" w:fill="FFFFFF"/>
          <w:lang w:val="en-US" w:eastAsia="zh-CN" w:bidi="ar-SA"/>
        </w:rPr>
        <w:t>00</w:t>
      </w:r>
      <w:r>
        <w:rPr>
          <w:rFonts w:hint="eastAsia" w:ascii="Times New Roman" w:hAnsi="Times New Roman" w:eastAsia="方正仿宋_GBK" w:cs="方正仿宋_GBK"/>
          <w:sz w:val="32"/>
          <w:szCs w:val="32"/>
          <w:shd w:val="clear" w:color="auto" w:fill="FFFFFF"/>
          <w:lang w:val="en-US" w:eastAsia="zh-CN" w:bidi="ar-SA"/>
        </w:rPr>
        <w:t>万元，评价得分</w:t>
      </w:r>
      <w:r>
        <w:rPr>
          <w:rFonts w:hint="default" w:ascii="Times New Roman" w:hAnsi="Times New Roman" w:eastAsia="方正仿宋_GBK" w:cs="方正仿宋_GBK"/>
          <w:sz w:val="32"/>
          <w:szCs w:val="32"/>
          <w:shd w:val="clear" w:color="auto" w:fill="FFFFFF"/>
          <w:lang w:val="en-US" w:eastAsia="zh-CN" w:bidi="ar-SA"/>
        </w:rPr>
        <w:t>8</w:t>
      </w:r>
      <w:r>
        <w:rPr>
          <w:rFonts w:hint="eastAsia" w:ascii="Times New Roman" w:hAnsi="Times New Roman" w:eastAsia="方正仿宋_GBK" w:cs="方正仿宋_GBK"/>
          <w:sz w:val="32"/>
          <w:szCs w:val="32"/>
          <w:shd w:val="clear" w:color="auto" w:fill="FFFFFF"/>
          <w:lang w:val="en-US" w:eastAsia="zh-CN" w:bidi="ar-SA"/>
        </w:rPr>
        <w:t>3.</w:t>
      </w:r>
      <w:r>
        <w:rPr>
          <w:rFonts w:hint="default" w:ascii="Times New Roman" w:hAnsi="Times New Roman" w:eastAsia="方正仿宋_GBK" w:cs="方正仿宋_GBK"/>
          <w:sz w:val="32"/>
          <w:szCs w:val="32"/>
          <w:shd w:val="clear" w:color="auto" w:fill="FFFFFF"/>
          <w:lang w:val="en-US" w:eastAsia="zh-CN" w:bidi="ar-SA"/>
        </w:rPr>
        <w:t>30</w:t>
      </w:r>
      <w:r>
        <w:rPr>
          <w:rFonts w:hint="eastAsia" w:ascii="Times New Roman" w:hAnsi="Times New Roman" w:eastAsia="方正仿宋_GBK" w:cs="方正仿宋_GBK"/>
          <w:sz w:val="32"/>
          <w:szCs w:val="32"/>
          <w:shd w:val="clear" w:color="auto" w:fill="FFFFFF"/>
          <w:lang w:val="en-US" w:eastAsia="zh-CN" w:bidi="ar-SA"/>
        </w:rPr>
        <w:t>分，评价等次为“良”，绩效评价发现了“未制定运维计划，项目实施内容需进一步完善；绩效目标存在缺陷，绩效指标设置不规范；项目开展工作不到位，核实监测频率太低；运维服务费计算不合理，部分污水处理站不应计费”等主要问题，提出“（一）制定运维计划，完善项目管理流程；（二）完善项目绩效目标，优化绩效指标设置；（三）规范开展项目运行，增加核实检测频率；（四）扣减运维费用，关停部分污水处理站”等下一步工作建议。</w:t>
      </w:r>
    </w:p>
    <w:p w14:paraId="33C1B53E">
      <w:pPr>
        <w:pStyle w:val="6"/>
        <w:shd w:val="clear" w:color="auto"/>
        <w:adjustRightInd w:val="0"/>
        <w:snapToGrid w:val="0"/>
        <w:spacing w:beforeAutospacing="0" w:after="0" w:afterAutospacing="0" w:line="58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14:paraId="4198D7CE">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04BF9BAE">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53AB04E">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2A0D85C7">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397AC1B">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0BA46CD">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14:paraId="5285C68C">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2707BEF0">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14:paraId="4F778760">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AE3602">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14:paraId="0D3BA623">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4D57F2DA">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0D1581">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EF9357C">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406121D0">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887DC3A">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14:paraId="24E2238D">
      <w:pPr>
        <w:pStyle w:val="6"/>
        <w:shd w:val="clear"/>
        <w:adjustRightInd w:val="0"/>
        <w:snapToGrid w:val="0"/>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81BBD8E">
      <w:pPr>
        <w:pStyle w:val="6"/>
        <w:shd w:val="clear"/>
        <w:adjustRightInd w:val="0"/>
        <w:snapToGrid w:val="0"/>
        <w:spacing w:before="0" w:beforeAutospacing="0" w:after="0" w:afterAutospacing="0" w:line="580" w:lineRule="exact"/>
        <w:ind w:firstLine="643" w:firstLineChars="200"/>
        <w:jc w:val="both"/>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七、决算公开联系方式及信息反馈渠道</w:t>
      </w:r>
    </w:p>
    <w:p w14:paraId="3768E6B9">
      <w:pPr>
        <w:pStyle w:val="6"/>
        <w:shd w:val="clear"/>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本单位决算公开信息反馈和联系方式：023-74688819</w:t>
      </w:r>
    </w:p>
    <w:p w14:paraId="64284346">
      <w:pPr>
        <w:pStyle w:val="11"/>
        <w:shd w:val="clear"/>
        <w:autoSpaceDE w:val="0"/>
        <w:adjustRightInd w:val="0"/>
        <w:snapToGrid w:val="0"/>
        <w:spacing w:line="580" w:lineRule="exact"/>
        <w:ind w:firstLine="0" w:firstLineChars="0"/>
        <w:rPr>
          <w:rStyle w:val="10"/>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70CD1E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B7ECA13">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3B4FED1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D8DD0D">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FF0942">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BE1595A">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62FAFC">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53CAACB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CC89494">
            <w:pPr>
              <w:shd w:val="clear"/>
              <w:spacing w:line="200" w:lineRule="exact"/>
              <w:rPr>
                <w:rFonts w:hint="default" w:ascii="Times New Roman" w:hAnsi="Times New Roman" w:cs="Arial"/>
                <w:color w:val="000000"/>
                <w:sz w:val="22"/>
                <w:szCs w:val="22"/>
              </w:rPr>
            </w:pPr>
            <w:r>
              <w:rPr>
                <w:rFonts w:ascii="Times New Roman" w:hAnsi="Times New Roman" w:cs="宋体"/>
                <w:sz w:val="20"/>
                <w:szCs w:val="20"/>
              </w:rPr>
              <w:t>部门：</w:t>
            </w:r>
            <w:r>
              <w:rPr>
                <w:rFonts w:ascii="Times New Roman" w:hAnsi="Times New Roman"/>
                <w:sz w:val="20"/>
              </w:rPr>
              <w:t>垫江县生态环境局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85E091A">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296416">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872E19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7687">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910024">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4E35F0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8DBE">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1C36">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57420">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C1DC">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71DE6B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981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00F1">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12,988.31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93F5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ADB8">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26CE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0CB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3B1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10E0A">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BDA03">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BE2E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5C8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3B2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11DF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1DDF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DF12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56E5">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945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1CBF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40D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D0FD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294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67F3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49F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55FD">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r>
      <w:tr w14:paraId="201269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996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CA96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2FA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92A5B">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E089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D93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23E6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FA5A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9467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0310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2E1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761346A">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70F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841A">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359.96</w:t>
            </w:r>
            <w:r>
              <w:rPr>
                <w:rFonts w:ascii="Times New Roman" w:hAnsi="Times New Roman"/>
                <w:color w:val="000000"/>
                <w:sz w:val="20"/>
              </w:rPr>
              <w:t xml:space="preserve"> </w:t>
            </w:r>
          </w:p>
        </w:tc>
      </w:tr>
      <w:tr w14:paraId="20E712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DC0E">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190495">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93396">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44D6">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70.93</w:t>
            </w:r>
            <w:r>
              <w:rPr>
                <w:rFonts w:ascii="Times New Roman" w:hAnsi="Times New Roman"/>
                <w:color w:val="000000"/>
                <w:sz w:val="20"/>
              </w:rPr>
              <w:t xml:space="preserve"> </w:t>
            </w:r>
          </w:p>
        </w:tc>
      </w:tr>
      <w:tr w14:paraId="052E7C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0FA8">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4DE7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B5A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6A20">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13,092.56</w:t>
            </w:r>
            <w:r>
              <w:rPr>
                <w:rFonts w:ascii="Times New Roman" w:hAnsi="Times New Roman"/>
                <w:color w:val="000000"/>
                <w:sz w:val="20"/>
              </w:rPr>
              <w:t xml:space="preserve"> </w:t>
            </w:r>
          </w:p>
        </w:tc>
      </w:tr>
      <w:tr w14:paraId="53626B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8CBB">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739D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CB35">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96E0">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0F3B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958D">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657F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694B">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201A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C908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EDC4">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E4CE">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1B73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1F42C">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29C0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AA4C">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E168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486C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F578">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A737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99BD">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6AFB">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2EF7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D6052">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1893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278">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D56E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E579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1D847">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C41A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87098">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F0311">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1253">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0ED8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D02B7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5660">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EE082">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50D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A72C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CABD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97A8">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C21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6A630">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7AC3A">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r>
      <w:tr w14:paraId="4DEEC1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F005">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B2DF">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3E2F">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862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4A2B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6A40">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7556">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AFACA">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265A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5F4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2DD5">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4697">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4E8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54AE">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1814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645E">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A3CA">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9347">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E88BD">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D396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2728">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204E9">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6EB8">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A046A">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6B4D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9C13">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AFE3">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DFC3">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EC23">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74DA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4475">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05D0">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5E3E2">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0F995">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D540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4571">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ECCDC">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13,012.33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610D">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F063">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13,641.51</w:t>
            </w:r>
            <w:r>
              <w:rPr>
                <w:rFonts w:ascii="Times New Roman" w:hAnsi="Times New Roman"/>
                <w:color w:val="000000"/>
                <w:sz w:val="20"/>
              </w:rPr>
              <w:t xml:space="preserve"> </w:t>
            </w:r>
          </w:p>
        </w:tc>
      </w:tr>
      <w:tr w14:paraId="6A0F5B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603D">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BBED">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5764">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959F">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9B0B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2D9">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F813">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52CE">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106CF0">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rPr>
              <w:t xml:space="preserve"> </w:t>
            </w:r>
          </w:p>
        </w:tc>
      </w:tr>
      <w:tr w14:paraId="106FF3E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DF82">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2CDE">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13,661.39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43264C3">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29A1C">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13,661.39</w:t>
            </w:r>
            <w:r>
              <w:rPr>
                <w:rFonts w:ascii="Times New Roman" w:hAnsi="Times New Roman"/>
                <w:color w:val="000000"/>
                <w:sz w:val="20"/>
              </w:rPr>
              <w:t xml:space="preserve"> </w:t>
            </w:r>
          </w:p>
        </w:tc>
      </w:tr>
    </w:tbl>
    <w:p w14:paraId="2A1E9B64">
      <w:pPr>
        <w:shd w:val="clear"/>
        <w:rPr>
          <w:rFonts w:hint="default" w:ascii="Times New Roman" w:hAnsi="Times New Roman" w:cs="宋体"/>
          <w:sz w:val="21"/>
          <w:szCs w:val="21"/>
        </w:rPr>
      </w:pPr>
    </w:p>
    <w:p w14:paraId="42923F24">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23F5052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76633C">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551B9DEA">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5E44E560">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sz w:val="20"/>
              </w:rPr>
              <w:t>垫江县生态环境局</w:t>
            </w:r>
          </w:p>
        </w:tc>
        <w:tc>
          <w:tcPr>
            <w:tcW w:w="454" w:type="pct"/>
            <w:tcBorders>
              <w:top w:val="nil"/>
              <w:left w:val="nil"/>
              <w:bottom w:val="nil"/>
              <w:right w:val="nil"/>
            </w:tcBorders>
            <w:shd w:val="clear" w:color="auto" w:fill="auto"/>
            <w:noWrap/>
            <w:tcMar>
              <w:top w:w="15" w:type="dxa"/>
              <w:left w:w="15" w:type="dxa"/>
              <w:right w:w="15" w:type="dxa"/>
            </w:tcMar>
            <w:vAlign w:val="bottom"/>
          </w:tcPr>
          <w:p w14:paraId="1F6EDDE2">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114206E">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C17CDA4">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7D08111B">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072C5180">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143943E7">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F314790">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1CF05EC2">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4EC71565">
            <w:pPr>
              <w:shd w:val="clear"/>
              <w:rPr>
                <w:rFonts w:hint="default" w:ascii="Times New Roman" w:hAnsi="Times New Roman"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1011C4F2">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25EB644">
            <w:pPr>
              <w:shd w:val="clear"/>
              <w:rPr>
                <w:rFonts w:hint="default" w:ascii="Times New Roman" w:hAnsi="Times New Roman"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176AFFA1">
            <w:pPr>
              <w:shd w:val="clear"/>
              <w:rPr>
                <w:rFonts w:hint="default" w:ascii="Times New Roman" w:hAnsi="Times New Roman"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3611D621">
            <w:pPr>
              <w:shd w:val="clear"/>
              <w:rPr>
                <w:rFonts w:hint="default" w:ascii="Times New Roman" w:hAnsi="Times New Roman"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5160DC7">
            <w:pPr>
              <w:shd w:val="clear"/>
              <w:rPr>
                <w:rFonts w:hint="default" w:ascii="Times New Roman" w:hAnsi="Times New Roman"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C7C7133">
            <w:pPr>
              <w:shd w:val="clear"/>
              <w:rPr>
                <w:rFonts w:hint="default" w:ascii="Times New Roman" w:hAnsi="Times New Roman"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DC03BF9">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52D806B">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BC2510">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688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612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1848">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10F2D2">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B1C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9B0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33D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524F3D09">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6E7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27BC5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855F">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31E7">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10AA">
            <w:pPr>
              <w:shd w:val="clear"/>
              <w:jc w:val="center"/>
              <w:rPr>
                <w:rFonts w:hint="default" w:ascii="Times New Roman" w:hAnsi="Times New Roman"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6D14">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E312">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7AD4">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492C">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6EB3E">
            <w:pPr>
              <w:shd w:val="clear"/>
              <w:jc w:val="center"/>
              <w:rPr>
                <w:rFonts w:hint="default" w:ascii="Times New Roman" w:hAnsi="Times New Roman" w:cs="宋体"/>
                <w:b/>
                <w:color w:val="000000"/>
                <w:sz w:val="20"/>
                <w:szCs w:val="20"/>
              </w:rPr>
            </w:pPr>
          </w:p>
        </w:tc>
      </w:tr>
      <w:tr w14:paraId="445F0F53">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F3A6">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BE7C94">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9DE0">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FE6F">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4707F">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3B598">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1120">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8F11">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0458">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3B2D">
            <w:pPr>
              <w:shd w:val="clear"/>
              <w:jc w:val="center"/>
              <w:rPr>
                <w:rFonts w:hint="default" w:ascii="Times New Roman" w:hAnsi="Times New Roman" w:cs="宋体"/>
                <w:b/>
                <w:color w:val="000000"/>
                <w:sz w:val="20"/>
                <w:szCs w:val="20"/>
              </w:rPr>
            </w:pPr>
          </w:p>
        </w:tc>
      </w:tr>
      <w:tr w14:paraId="05B31D2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969F">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4AA99E">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6B6D">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0D00B">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90DE">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4AA7">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56EE">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4FA9">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53EF6">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3EFA">
            <w:pPr>
              <w:shd w:val="clear"/>
              <w:jc w:val="center"/>
              <w:rPr>
                <w:rFonts w:hint="default" w:ascii="Times New Roman" w:hAnsi="Times New Roman" w:cs="宋体"/>
                <w:b/>
                <w:color w:val="000000"/>
                <w:sz w:val="20"/>
                <w:szCs w:val="20"/>
              </w:rPr>
            </w:pPr>
          </w:p>
        </w:tc>
      </w:tr>
      <w:tr w14:paraId="2F724D61">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EBE4">
            <w:pPr>
              <w:shd w:val="clear"/>
              <w:jc w:val="center"/>
              <w:rPr>
                <w:rFonts w:hint="default" w:ascii="Times New Roman" w:hAnsi="Times New Roman"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7A03D0">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4931">
            <w:pPr>
              <w:shd w:val="clear"/>
              <w:jc w:val="center"/>
              <w:rPr>
                <w:rFonts w:hint="default" w:ascii="Times New Roman" w:hAnsi="Times New Roman"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34D9">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02E0">
            <w:pPr>
              <w:shd w:val="clear"/>
              <w:jc w:val="center"/>
              <w:rPr>
                <w:rFonts w:hint="default" w:ascii="Times New Roman" w:hAnsi="Times New Roman"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7408">
            <w:pPr>
              <w:shd w:val="clear"/>
              <w:jc w:val="center"/>
              <w:rPr>
                <w:rFonts w:hint="default" w:ascii="Times New Roman" w:hAnsi="Times New Roman"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C7E0">
            <w:pPr>
              <w:shd w:val="clear"/>
              <w:jc w:val="center"/>
              <w:rPr>
                <w:rFonts w:hint="default" w:ascii="Times New Roman" w:hAnsi="Times New Roman"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410C">
            <w:pPr>
              <w:shd w:val="clear"/>
              <w:jc w:val="center"/>
              <w:rPr>
                <w:rFonts w:hint="default" w:ascii="Times New Roman" w:hAnsi="Times New Roman"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3C1C">
            <w:pPr>
              <w:shd w:val="clear"/>
              <w:jc w:val="center"/>
              <w:rPr>
                <w:rFonts w:hint="default" w:ascii="Times New Roman" w:hAnsi="Times New Roman"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3E8B">
            <w:pPr>
              <w:shd w:val="clear"/>
              <w:jc w:val="center"/>
              <w:rPr>
                <w:rFonts w:hint="default" w:ascii="Times New Roman" w:hAnsi="Times New Roman" w:cs="宋体"/>
                <w:b/>
                <w:color w:val="000000"/>
                <w:sz w:val="20"/>
                <w:szCs w:val="20"/>
              </w:rPr>
            </w:pPr>
          </w:p>
        </w:tc>
      </w:tr>
      <w:tr w14:paraId="3E09655B">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20B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5B5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13,012.33</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F5E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12,988.31</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5397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C1A8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6C67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BB3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8DE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629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24.02</w:t>
            </w:r>
            <w:r>
              <w:rPr>
                <w:rFonts w:ascii="Times New Roman" w:hAnsi="Times New Roman"/>
                <w:b/>
                <w:color w:val="000000"/>
                <w:sz w:val="20"/>
              </w:rPr>
              <w:t xml:space="preserve"> </w:t>
            </w:r>
          </w:p>
        </w:tc>
      </w:tr>
      <w:tr w14:paraId="58BAC20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169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EB63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BE7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F57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101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9AE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94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E1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6C9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A74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41A66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338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5EB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E61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B0E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FA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78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B9F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27F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6CC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8F9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B64A7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8CE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A7E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718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ED2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AA5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3EAB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1EF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FBD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F83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80E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841E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1751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DA8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6F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6CD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0F4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754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945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E99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265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046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FEB77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E4A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C571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79B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30B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A2F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2D7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E1E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54B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5CD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4C5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EEEA1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065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3421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48F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65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922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9A9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22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8D6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60A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B71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240D4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778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6E1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688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768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324.11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7BC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D6D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81D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70B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078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362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616FA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5B5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89E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A91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CDE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589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075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82B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633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504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92D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7B167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46B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05A4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9F1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1D4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98C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A45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C76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05F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E1F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1DB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82FE8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D87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0DD1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8A6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C39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760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FFE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435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CFC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F5D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CAC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F996C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A39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186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81A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C7F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E63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FA4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C36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B54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A8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3C3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61482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199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94E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3F5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D6D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035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F3E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AAD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783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4B3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1AE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E350E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0FB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20CD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F37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667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DA2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9D2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FE9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79E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03A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B7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7EB88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D06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5686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017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8D4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2EA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158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0A8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E3F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31F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169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E8286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485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EEA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F74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B8B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BAE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CC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E64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0BC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FE3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F72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7DA8B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581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F11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439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69C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B55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97C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8BE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657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DC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2530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91279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39B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244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51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12,470.06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F0D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12,446.04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BA2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2FC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577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84A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56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43C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14:paraId="5B0FDB0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AFF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5738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36E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1,758.36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4AF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AAD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6AD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27C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B97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22E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9B8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24.02</w:t>
            </w:r>
            <w:r>
              <w:rPr>
                <w:rFonts w:ascii="Times New Roman" w:hAnsi="Times New Roman"/>
                <w:b/>
                <w:color w:val="000000"/>
                <w:sz w:val="20"/>
              </w:rPr>
              <w:t xml:space="preserve"> </w:t>
            </w:r>
          </w:p>
        </w:tc>
      </w:tr>
      <w:tr w14:paraId="1E0A3B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C0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AA0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D11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11B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663.89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CF2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20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13F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C2E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84A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8C2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BFC33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A10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A27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207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871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A86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AA3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7F4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370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73B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3E9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EA16A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BD7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304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BDB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ED6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8E6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CFB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2E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82D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49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A9A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F0960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D6F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1A4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C67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1,065.46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B0A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1,041.45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B63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DB6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A61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290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351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31E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rPr>
              <w:t xml:space="preserve"> </w:t>
            </w:r>
          </w:p>
        </w:tc>
      </w:tr>
      <w:tr w14:paraId="4093303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8B2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6A60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A5A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5,643.70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3C9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5,643.70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FDB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E82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6ED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6FC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6A2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6AE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1BD39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8F2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523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9F8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806.88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247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806.88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351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E94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4E1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124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3FB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811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877F1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000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C0E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297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4,836.82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6C3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4,836.82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D47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CA9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8FE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598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0B0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F1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6D4AD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48E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0AAC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1A6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6F5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528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1E3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BAE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6CF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55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EB7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5F2FF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6C3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E1E3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019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DAF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0B2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9A5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DE0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8B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F9D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047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74A3C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6B4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29EA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C33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B39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CF2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E53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7D8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791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D77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4F1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4D829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9BB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5306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ACC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8C3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112.77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F70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1FA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3E3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0B2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18D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683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C298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BE2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660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419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3A7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F15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51E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CA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C60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1A4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F4B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9288EB0">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备注：1.本表反映部门本年度取得的各项收入情况。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C45F884">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5B3B8421">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284253">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2B95677B">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23779848">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 xml:space="preserve">垫江县生态环境局 </w:t>
            </w:r>
          </w:p>
        </w:tc>
        <w:tc>
          <w:tcPr>
            <w:tcW w:w="560" w:type="pct"/>
            <w:tcBorders>
              <w:top w:val="nil"/>
              <w:left w:val="nil"/>
              <w:bottom w:val="nil"/>
              <w:right w:val="nil"/>
            </w:tcBorders>
            <w:shd w:val="clear" w:color="auto" w:fill="auto"/>
            <w:noWrap/>
            <w:tcMar>
              <w:top w:w="15" w:type="dxa"/>
              <w:left w:w="15" w:type="dxa"/>
              <w:right w:w="15" w:type="dxa"/>
            </w:tcMar>
            <w:vAlign w:val="bottom"/>
          </w:tcPr>
          <w:p w14:paraId="7A4B41F1">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99EBDE2">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12C36810">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3140903">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2F1949E">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443E1BD3">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3A180752">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24BCB34">
            <w:pPr>
              <w:shd w:val="clear"/>
              <w:rPr>
                <w:rFonts w:hint="default" w:ascii="Times New Roman" w:hAnsi="Times New Roman"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B74A6AD">
            <w:pPr>
              <w:shd w:val="clear"/>
              <w:rPr>
                <w:rFonts w:hint="default" w:ascii="Times New Roman" w:hAnsi="Times New Roman"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BDB924A">
            <w:pPr>
              <w:shd w:val="clear"/>
              <w:rPr>
                <w:rFonts w:hint="default" w:ascii="Times New Roman" w:hAnsi="Times New Roman"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52185C3">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B000C5A">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1696140F">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0B34B">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372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5560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338D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694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242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7B6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73056B42">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06B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FB769CC">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3C2A4">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7FC7">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F96B">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68169">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2367">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1A121">
            <w:pPr>
              <w:shd w:val="clear"/>
              <w:jc w:val="center"/>
              <w:rPr>
                <w:rFonts w:hint="default" w:ascii="Times New Roman" w:hAnsi="Times New Roman" w:cs="宋体"/>
                <w:b/>
                <w:color w:val="000000"/>
                <w:sz w:val="20"/>
                <w:szCs w:val="20"/>
              </w:rPr>
            </w:pPr>
          </w:p>
        </w:tc>
      </w:tr>
      <w:tr w14:paraId="23C9C20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7A34">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0B574">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D3841">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06E5">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790D">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068">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E5AE">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4011">
            <w:pPr>
              <w:shd w:val="clear"/>
              <w:jc w:val="center"/>
              <w:rPr>
                <w:rFonts w:hint="default" w:ascii="Times New Roman" w:hAnsi="Times New Roman" w:cs="宋体"/>
                <w:b/>
                <w:color w:val="000000"/>
                <w:sz w:val="20"/>
                <w:szCs w:val="20"/>
              </w:rPr>
            </w:pPr>
          </w:p>
        </w:tc>
      </w:tr>
      <w:tr w14:paraId="6DE68BF8">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E954">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443DD3">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E4BA">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EC3B">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F49E">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BBC1">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FDA9">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A14">
            <w:pPr>
              <w:shd w:val="clear"/>
              <w:jc w:val="center"/>
              <w:rPr>
                <w:rFonts w:hint="default" w:ascii="Times New Roman" w:hAnsi="Times New Roman" w:cs="宋体"/>
                <w:b/>
                <w:color w:val="000000"/>
                <w:sz w:val="20"/>
                <w:szCs w:val="20"/>
              </w:rPr>
            </w:pPr>
          </w:p>
        </w:tc>
      </w:tr>
      <w:tr w14:paraId="531FC3CE">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B8D4">
            <w:pPr>
              <w:shd w:val="clear"/>
              <w:jc w:val="center"/>
              <w:rPr>
                <w:rFonts w:hint="default" w:ascii="Times New Roman" w:hAnsi="Times New Roman"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14363C">
            <w:pPr>
              <w:shd w:val="clear"/>
              <w:jc w:val="center"/>
              <w:rPr>
                <w:rFonts w:hint="default" w:ascii="Times New Roman" w:hAnsi="Times New Roman"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77A0">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BA09">
            <w:pPr>
              <w:shd w:val="clear"/>
              <w:jc w:val="center"/>
              <w:rPr>
                <w:rFonts w:hint="default" w:ascii="Times New Roman" w:hAnsi="Times New Roman"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838E">
            <w:pPr>
              <w:shd w:val="clear"/>
              <w:jc w:val="center"/>
              <w:rPr>
                <w:rFonts w:hint="default" w:ascii="Times New Roman" w:hAnsi="Times New Roman"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9593">
            <w:pPr>
              <w:shd w:val="clear"/>
              <w:jc w:val="center"/>
              <w:rPr>
                <w:rFonts w:hint="default" w:ascii="Times New Roman" w:hAnsi="Times New Roman"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45152">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F184">
            <w:pPr>
              <w:shd w:val="clear"/>
              <w:jc w:val="center"/>
              <w:rPr>
                <w:rFonts w:hint="default" w:ascii="Times New Roman" w:hAnsi="Times New Roman" w:cs="宋体"/>
                <w:b/>
                <w:color w:val="000000"/>
                <w:sz w:val="20"/>
                <w:szCs w:val="20"/>
              </w:rPr>
            </w:pPr>
          </w:p>
        </w:tc>
      </w:tr>
      <w:tr w14:paraId="78A6A2BE">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E81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5404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13,641.51</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7BAD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1,870.60</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FE83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11,770.91</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A4B6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86E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F943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EC162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F9F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BC69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DE9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9DB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4DC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5CB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279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5FD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053AA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A1F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565F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111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C79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CDB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E08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BDB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596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F7945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9B8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40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748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E0D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0CB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B3E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A56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A9E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588B4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524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5641">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D10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359.96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2A0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4E6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6A2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B66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8B8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439E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18F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986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9FF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F26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694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A47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243F">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5E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0DE9A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4C7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06F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9A1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534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452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4BC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541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F7F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08695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D2D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213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A11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0D3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73B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1AB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891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078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AD6FD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80D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F20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B09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C7E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05C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158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C2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BA3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2D12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DF5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B90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F68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9C5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DB7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153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09E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8A5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D7565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2D9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1D2B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795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CBD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B54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C61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509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B41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2B07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85C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2B3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28D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18C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BB6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95B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5EE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30E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82DE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18F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09D8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7D0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42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9A8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725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19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9F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BDD92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B74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C0E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0FB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4CE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C5E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0B3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EB0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E38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D13AA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ACE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F37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9A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268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9D2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F4D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1FD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CFF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B944F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967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09E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0C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0DE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783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906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B89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28C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668C9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B90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FBC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4EF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C7B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D73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244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8FA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E0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CC4BC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668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5B7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44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13,092.56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161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A05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11,770.84</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39E0">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FEB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372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D934F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F4BE">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FBC4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017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1,814.61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44C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1,321.72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3D3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492.89</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802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3D2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A0DD">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032F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9A5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52D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00B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B78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77A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20B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A80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91D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356E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955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587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7BE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A5A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226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7C4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A85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AA2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8F760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910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417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BF3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6F7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525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259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3C5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EF7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3763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4D0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47DE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30F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408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1C0A">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79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4D2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8C3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47BDF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100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BC4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C6F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1,096.03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318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634.81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7C1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461.23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7F48">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665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644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28B94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C2E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01FB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93C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58E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762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4AB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965E">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3C87">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5CC59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1E1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551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127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8BB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18F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F810">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B91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73F63">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18093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5E0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D5AA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6AC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94F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DAE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BD8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99B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BDC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8A28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3842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F8A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B47E">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CD9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405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38C9">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78F2">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5D4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DC188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838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55B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4D7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77A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0CB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AA02">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9AAB">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17FA">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FD3B0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8EB5E">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6FA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0CC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E9AB">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7B8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FFE14">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7D1C">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B2DF">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0D499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708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D45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2079">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571">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1DB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548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464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DE4C">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38EFB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20B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3D2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9E46">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3EC3">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F7C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A785">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2268">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1F64">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1484E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C66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465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57C1">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FA47">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081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BAF6">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9955">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E77D">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B47FBA9">
      <w:pPr>
        <w:shd w:val="clear"/>
        <w:rPr>
          <w:rFonts w:hint="default" w:ascii="Times New Roman" w:hAnsi="Times New Roman" w:cs="宋体"/>
          <w:sz w:val="20"/>
          <w:szCs w:val="20"/>
        </w:rPr>
      </w:pPr>
      <w:r>
        <w:rPr>
          <w:rFonts w:ascii="Times New Roman" w:hAnsi="Times New Roman" w:cs="宋体"/>
          <w:sz w:val="20"/>
          <w:szCs w:val="20"/>
        </w:rPr>
        <w:t>备注：1.本表反映部门本年度各项支出情况。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40CC4523">
      <w:pPr>
        <w:shd w:val="clear"/>
        <w:rPr>
          <w:rFonts w:hint="default" w:ascii="Times New Roman" w:hAnsi="Times New Roman" w:cs="宋体"/>
          <w:sz w:val="21"/>
          <w:szCs w:val="21"/>
        </w:rPr>
      </w:pPr>
      <w:r>
        <w:rPr>
          <w:rFonts w:ascii="Times New Roman" w:hAnsi="Times New Roman" w:cs="宋体"/>
          <w:sz w:val="21"/>
          <w:szCs w:val="21"/>
        </w:rPr>
        <w:br w:type="page"/>
      </w:r>
    </w:p>
    <w:p w14:paraId="37C26E74">
      <w:pPr>
        <w:shd w:val="clear"/>
        <w:rPr>
          <w:rFonts w:hint="default" w:ascii="Times New Roman" w:hAnsi="Times New Roman"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41F662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988DE7">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736D867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5A0FC8">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6435103">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51BCC7">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123CF4">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2838C48">
            <w:pPr>
              <w:shd w:val="clear"/>
              <w:spacing w:line="24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10D2A9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30179F8">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CCB90F">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2A1BE8">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368B5C">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51E7042">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6BFCB3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158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F40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49508AA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2847">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FA16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BC9E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AA07E">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193F353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D224">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735E">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C6B98">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DC0F">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5B5C">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AD6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C793">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5FEFF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9D5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6BB3">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12,988.31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E07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626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780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C74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71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A31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569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153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02B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177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91A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DD1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340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FD20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759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0AC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4AF6">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31A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FA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A13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CE8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9158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8988">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DFFFD">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6A22">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75D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76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DB2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D4B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5DC6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E404">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FBDB2">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BC11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FF7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EA5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CA2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469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8B7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D791">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01180">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7567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67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904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9A7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67D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9D19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E570">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43D0E">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36D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115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70F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0CB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93F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5686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0B34">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0E61E4">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CB9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8AD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3AD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F45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FA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2C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65B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DC3E4">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9179">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050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CA2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339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0B3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1EE9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BE17">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BBD5">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1594">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4C1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C33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1D8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165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33A9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EB7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940">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678B">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380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95B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76E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EF5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EF4B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A333">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BBE8">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B8C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6F5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9F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214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DA5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4910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5EB6">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7059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640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3F0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355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D44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CA9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BD6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B4E3">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0791">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850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5ED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150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B2D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51D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CFB4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1411">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7B07">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D67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171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152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F69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03B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07C2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C63F">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27B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D3B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B48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9F4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4A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9E0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066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AC6E">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A644">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07A9">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D9C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14D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772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CF3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D7C5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D111">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4D1B">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C446">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A3A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130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A3D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280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157C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A51F">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FD7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708F">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8EF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F1F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347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836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965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3C69">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B059">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BD48">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02D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0ED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F03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12E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4846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CD60">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A24B">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F43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FFD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A41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AF8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14E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8665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033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86B2">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272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57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C4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D4E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2B5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3E1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0EA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45BE">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AB0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942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254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C11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506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8C3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A7C92">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D45A">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AF2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916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D03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B8B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EE2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A5CC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902DD">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C3CF">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409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F66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252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17E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578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F51D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5232C">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26D">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91A2">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EBA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AAC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181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69C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9FD2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02E3">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F63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12,988.31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47D9">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EA7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13,622.11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23F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13,622.11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706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1C1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F134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306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92D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1215">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042B">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097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351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31A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4A50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BE5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406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115CD">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BF4D65">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09768">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148570">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4F0B7">
            <w:pPr>
              <w:shd w:val="clear"/>
              <w:spacing w:line="200" w:lineRule="exact"/>
              <w:rPr>
                <w:rFonts w:hint="default" w:ascii="Times New Roman" w:hAnsi="Times New Roman"/>
                <w:color w:val="000000"/>
                <w:sz w:val="18"/>
                <w:szCs w:val="18"/>
              </w:rPr>
            </w:pPr>
          </w:p>
        </w:tc>
      </w:tr>
      <w:tr w14:paraId="60A99CE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0846">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CB9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D07C">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7BF1">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6879">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4987">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3904">
            <w:pPr>
              <w:shd w:val="clear"/>
              <w:spacing w:line="200" w:lineRule="exact"/>
              <w:jc w:val="right"/>
              <w:rPr>
                <w:rFonts w:hint="default" w:ascii="Times New Roman" w:hAnsi="Times New Roman"/>
                <w:color w:val="000000"/>
                <w:sz w:val="18"/>
                <w:szCs w:val="18"/>
              </w:rPr>
            </w:pPr>
          </w:p>
        </w:tc>
      </w:tr>
      <w:tr w14:paraId="2C54BA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991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78A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7E31">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FAEE">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A523">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7240">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B16D">
            <w:pPr>
              <w:shd w:val="clear"/>
              <w:spacing w:line="200" w:lineRule="exact"/>
              <w:jc w:val="right"/>
              <w:rPr>
                <w:rFonts w:hint="default" w:ascii="Times New Roman" w:hAnsi="Times New Roman"/>
                <w:color w:val="000000"/>
                <w:sz w:val="18"/>
                <w:szCs w:val="18"/>
              </w:rPr>
            </w:pPr>
          </w:p>
        </w:tc>
      </w:tr>
      <w:tr w14:paraId="7956BB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ABD3">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89E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311">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AD3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9EAB">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13,627.22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970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D82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8F4BBFA">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14:paraId="59014C2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5CAEA8">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5107D9E9">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2E78ED8B">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1077" w:type="pct"/>
            <w:tcBorders>
              <w:top w:val="nil"/>
              <w:left w:val="nil"/>
              <w:bottom w:val="nil"/>
              <w:right w:val="nil"/>
            </w:tcBorders>
            <w:shd w:val="clear" w:color="auto" w:fill="auto"/>
            <w:noWrap/>
            <w:tcMar>
              <w:top w:w="15" w:type="dxa"/>
              <w:left w:w="15" w:type="dxa"/>
              <w:right w:w="15" w:type="dxa"/>
            </w:tcMar>
            <w:vAlign w:val="bottom"/>
          </w:tcPr>
          <w:p w14:paraId="7536A0E8">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066D97B">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3F86CC18">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5B13FCF3">
            <w:pPr>
              <w:shd w:val="clear"/>
              <w:rPr>
                <w:rFonts w:hint="default" w:ascii="Times New Roman" w:hAnsi="Times New Roman"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146EB509">
            <w:pPr>
              <w:shd w:val="clear"/>
              <w:rPr>
                <w:rFonts w:hint="default" w:ascii="Times New Roman" w:hAnsi="Times New Roman"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AEB1691">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238D3C2">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210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9ACE8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367ED657">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0487">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974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2C7D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65FC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9477A">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1FF1D843">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5F92">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B4559">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400D2">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C2C59">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4C901">
            <w:pPr>
              <w:shd w:val="clear"/>
              <w:jc w:val="center"/>
              <w:rPr>
                <w:rFonts w:hint="default" w:ascii="Times New Roman" w:hAnsi="Times New Roman" w:cs="宋体"/>
                <w:b/>
                <w:color w:val="000000"/>
                <w:sz w:val="20"/>
                <w:szCs w:val="20"/>
              </w:rPr>
            </w:pPr>
          </w:p>
        </w:tc>
      </w:tr>
      <w:tr w14:paraId="58846885">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B9D0">
            <w:pPr>
              <w:shd w:val="clear"/>
              <w:jc w:val="center"/>
              <w:rPr>
                <w:rFonts w:hint="default" w:ascii="Times New Roman" w:hAnsi="Times New Roman"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7DE47">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E0875">
            <w:pPr>
              <w:shd w:val="clear"/>
              <w:jc w:val="center"/>
              <w:rPr>
                <w:rFonts w:hint="default" w:ascii="Times New Roman" w:hAnsi="Times New Roman"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D48A6">
            <w:pPr>
              <w:shd w:val="clear"/>
              <w:jc w:val="center"/>
              <w:rPr>
                <w:rFonts w:hint="default" w:ascii="Times New Roman" w:hAnsi="Times New Roman"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FF6D9">
            <w:pPr>
              <w:shd w:val="clear"/>
              <w:jc w:val="center"/>
              <w:rPr>
                <w:rFonts w:hint="default" w:ascii="Times New Roman" w:hAnsi="Times New Roman" w:cs="宋体"/>
                <w:b/>
                <w:color w:val="000000"/>
                <w:sz w:val="20"/>
                <w:szCs w:val="20"/>
              </w:rPr>
            </w:pPr>
          </w:p>
        </w:tc>
      </w:tr>
      <w:tr w14:paraId="509EDF40">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2C96">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21FD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13,622.11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2D96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1,867.01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4FD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11,755.10</w:t>
            </w:r>
            <w:r>
              <w:rPr>
                <w:rFonts w:ascii="Times New Roman" w:hAnsi="Times New Roman"/>
                <w:b/>
                <w:color w:val="000000"/>
                <w:sz w:val="20"/>
              </w:rPr>
              <w:t xml:space="preserve"> </w:t>
            </w:r>
          </w:p>
        </w:tc>
      </w:tr>
      <w:tr w14:paraId="029AC53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C96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0F9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FCBD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96C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169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6D7B0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583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369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24E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0D8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728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01DD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FB9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2DC8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F411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37B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502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5F717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F915">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D4006">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856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A87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359.89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D8D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33731A6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36D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53CF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955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FB6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C704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2DA235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83B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1E1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ED4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AE3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06F3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501826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B202">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7A6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76D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C160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326.36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E2E2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B1142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BAB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AB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E5D0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23A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184.29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320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2DE8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EB4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46A3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717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CCD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DF7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1D648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8A93">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E5AC7">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AD6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2A6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50.75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AA8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93BB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FC4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231F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C5D9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2C4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E61F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C756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3A3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FF79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6E2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3D6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7EE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569C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12C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AEB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F745D">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E398">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74C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89394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5E4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C167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B85CC">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73BE">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F78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DDB6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2D1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363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A1C2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8169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DB1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4E50E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4528">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84B1">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714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F5E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B56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CEC3C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BCD3">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F42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E6C0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13,073.16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033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1,318.13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787B">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11,755.03</w:t>
            </w:r>
            <w:r>
              <w:rPr>
                <w:rFonts w:ascii="Times New Roman" w:hAnsi="Times New Roman"/>
                <w:b/>
                <w:color w:val="000000"/>
                <w:sz w:val="20"/>
              </w:rPr>
              <w:t xml:space="preserve"> </w:t>
            </w:r>
          </w:p>
        </w:tc>
      </w:tr>
      <w:tr w14:paraId="32A4F74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329B">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E24EF">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34FB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1CDF4">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1,318.13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CD2B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477.08</w:t>
            </w:r>
            <w:r>
              <w:rPr>
                <w:rFonts w:ascii="Times New Roman" w:hAnsi="Times New Roman"/>
                <w:b/>
                <w:color w:val="000000"/>
                <w:sz w:val="20"/>
              </w:rPr>
              <w:t xml:space="preserve"> </w:t>
            </w:r>
          </w:p>
        </w:tc>
      </w:tr>
      <w:tr w14:paraId="2852DAF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7D14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536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150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CE3F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686.91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5C0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8CD65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26ED">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E2E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4ABE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F619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1BA3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rPr>
              <w:t xml:space="preserve"> </w:t>
            </w:r>
          </w:p>
        </w:tc>
      </w:tr>
      <w:tr w14:paraId="1345438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4D7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273AB">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生态环境保护宣传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8D4C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A53C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AB7ED">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rPr>
              <w:t xml:space="preserve"> </w:t>
            </w:r>
          </w:p>
        </w:tc>
      </w:tr>
      <w:tr w14:paraId="5951D08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B2B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2E21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环境保护法规、规划及标准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20E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D10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85E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14:paraId="5DBF79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3316">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A84A">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EF7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1,076.63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85AE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B42E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445.42</w:t>
            </w:r>
            <w:r>
              <w:rPr>
                <w:rFonts w:ascii="Times New Roman" w:hAnsi="Times New Roman"/>
                <w:color w:val="000000"/>
                <w:sz w:val="20"/>
              </w:rPr>
              <w:t xml:space="preserve"> </w:t>
            </w:r>
          </w:p>
        </w:tc>
      </w:tr>
      <w:tr w14:paraId="6A040C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0E1D">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FFDD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D27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5BDF2">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6A3C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6,209.96</w:t>
            </w:r>
            <w:r>
              <w:rPr>
                <w:rFonts w:ascii="Times New Roman" w:hAnsi="Times New Roman"/>
                <w:b/>
                <w:color w:val="000000"/>
                <w:sz w:val="20"/>
              </w:rPr>
              <w:t xml:space="preserve"> </w:t>
            </w:r>
          </w:p>
        </w:tc>
      </w:tr>
      <w:tr w14:paraId="462FA42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45DF">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A54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6DFCE">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6510">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CFE32">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808.88</w:t>
            </w:r>
            <w:r>
              <w:rPr>
                <w:rFonts w:ascii="Times New Roman" w:hAnsi="Times New Roman"/>
                <w:color w:val="000000"/>
                <w:sz w:val="20"/>
              </w:rPr>
              <w:t xml:space="preserve"> </w:t>
            </w:r>
          </w:p>
        </w:tc>
      </w:tr>
      <w:tr w14:paraId="0BF7645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35B9">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310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F11A1">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3BE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578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5,154.44</w:t>
            </w:r>
            <w:r>
              <w:rPr>
                <w:rFonts w:ascii="Times New Roman" w:hAnsi="Times New Roman"/>
                <w:color w:val="000000"/>
                <w:sz w:val="20"/>
              </w:rPr>
              <w:t xml:space="preserve"> </w:t>
            </w:r>
          </w:p>
        </w:tc>
      </w:tr>
      <w:tr w14:paraId="14CF46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CEB4">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2110304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6C20">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1E6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4251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3AE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246.64</w:t>
            </w:r>
            <w:r>
              <w:rPr>
                <w:rFonts w:ascii="Times New Roman" w:hAnsi="Times New Roman"/>
                <w:color w:val="000000"/>
                <w:sz w:val="20"/>
              </w:rPr>
              <w:t xml:space="preserve"> </w:t>
            </w:r>
          </w:p>
        </w:tc>
      </w:tr>
      <w:tr w14:paraId="5686A6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AB18">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6B7A">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E92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2E1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157C1">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5,068.00</w:t>
            </w:r>
            <w:r>
              <w:rPr>
                <w:rFonts w:ascii="Times New Roman" w:hAnsi="Times New Roman"/>
                <w:b/>
                <w:color w:val="000000"/>
                <w:sz w:val="20"/>
              </w:rPr>
              <w:t xml:space="preserve"> </w:t>
            </w:r>
          </w:p>
        </w:tc>
      </w:tr>
      <w:tr w14:paraId="0DE93FF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8D92">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D8F1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0D7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D2C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635DC">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5,068.00</w:t>
            </w:r>
            <w:r>
              <w:rPr>
                <w:rFonts w:ascii="Times New Roman" w:hAnsi="Times New Roman"/>
                <w:color w:val="000000"/>
                <w:sz w:val="20"/>
              </w:rPr>
              <w:t xml:space="preserve"> </w:t>
            </w:r>
          </w:p>
        </w:tc>
      </w:tr>
      <w:tr w14:paraId="4D5ECA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271C">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70E9">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D62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721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561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EF97B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B464">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CFC0">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FC2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8D4F">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117.19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2B51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817C6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F90C">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DBDA5">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2D96">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AA65">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117.19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45A39">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D8F893A">
      <w:pPr>
        <w:shd w:val="clear"/>
        <w:rPr>
          <w:rFonts w:hint="default" w:ascii="Times New Roman" w:hAnsi="Times New Roman" w:cs="宋体"/>
          <w:sz w:val="21"/>
          <w:szCs w:val="21"/>
        </w:rPr>
      </w:pPr>
      <w:r>
        <w:rPr>
          <w:rFonts w:ascii="Times New Roman" w:hAnsi="Times New Roman" w:cs="宋体"/>
          <w:sz w:val="20"/>
          <w:szCs w:val="20"/>
        </w:rPr>
        <w:t>备注：1.本表反映部门本年度一般公共预算财政拨款支出情况。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2BD7E92A">
      <w:pPr>
        <w:shd w:val="clea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750A3F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FB1553A">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10D1C2E3">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0ECD3FC6">
            <w:pPr>
              <w:shd w:val="clear"/>
              <w:spacing w:line="200" w:lineRule="exact"/>
              <w:rPr>
                <w:rFonts w:hint="default" w:ascii="Times New Roman" w:hAnsi="Times New Roman" w:cs="宋体"/>
                <w:color w:val="000000"/>
                <w:sz w:val="18"/>
                <w:szCs w:val="18"/>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39" w:type="pct"/>
            <w:tcBorders>
              <w:top w:val="nil"/>
              <w:left w:val="nil"/>
              <w:bottom w:val="nil"/>
              <w:right w:val="nil"/>
            </w:tcBorders>
            <w:shd w:val="clear" w:color="auto" w:fill="auto"/>
            <w:noWrap/>
            <w:tcMar>
              <w:top w:w="15" w:type="dxa"/>
              <w:left w:w="15" w:type="dxa"/>
              <w:right w:w="15" w:type="dxa"/>
            </w:tcMar>
            <w:vAlign w:val="bottom"/>
          </w:tcPr>
          <w:p w14:paraId="6C6B3B5C">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ABEDAE3">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7E60E4D">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C288206">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387A3305">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4B53004">
            <w:pPr>
              <w:shd w:val="clear"/>
              <w:spacing w:line="200" w:lineRule="exact"/>
              <w:rPr>
                <w:rFonts w:hint="default" w:ascii="Times New Roman" w:hAnsi="Times New Roman"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C2E9DBB">
            <w:pPr>
              <w:shd w:val="clear"/>
              <w:spacing w:line="200" w:lineRule="exact"/>
              <w:rPr>
                <w:rFonts w:hint="default" w:ascii="Times New Roman" w:hAnsi="Times New Roman"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1DB5AC3">
            <w:pPr>
              <w:shd w:val="clear"/>
              <w:spacing w:line="200" w:lineRule="exact"/>
              <w:rPr>
                <w:rFonts w:hint="default" w:ascii="Times New Roman" w:hAnsi="Times New Roman"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1A59B76">
            <w:pPr>
              <w:shd w:val="clear"/>
              <w:spacing w:line="200" w:lineRule="exact"/>
              <w:rPr>
                <w:rFonts w:hint="default" w:ascii="Times New Roman" w:hAnsi="Times New Roman"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99A6F7E">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84242BA">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F872">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EF9606">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268C20CF">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5192">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01299">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CF59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BCC7">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B9577">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1D364">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99DB">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223BA">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7AB8D">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60215852">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5B20">
            <w:pPr>
              <w:shd w:val="clear"/>
              <w:spacing w:line="200" w:lineRule="exact"/>
              <w:jc w:val="center"/>
              <w:rPr>
                <w:rFonts w:hint="default" w:ascii="Times New Roman" w:hAnsi="Times New Roman"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66E03">
            <w:pPr>
              <w:shd w:val="clear"/>
              <w:spacing w:line="200" w:lineRule="exact"/>
              <w:jc w:val="center"/>
              <w:rPr>
                <w:rFonts w:hint="default" w:ascii="Times New Roman" w:hAnsi="Times New Roman"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C45A3">
            <w:pPr>
              <w:shd w:val="clear"/>
              <w:spacing w:line="200" w:lineRule="exact"/>
              <w:jc w:val="center"/>
              <w:rPr>
                <w:rFonts w:hint="default" w:ascii="Times New Roman" w:hAnsi="Times New Roman"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3734">
            <w:pPr>
              <w:shd w:val="clear"/>
              <w:spacing w:line="200" w:lineRule="exact"/>
              <w:jc w:val="center"/>
              <w:rPr>
                <w:rFonts w:hint="default" w:ascii="Times New Roman" w:hAnsi="Times New Roman"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641D9">
            <w:pPr>
              <w:shd w:val="clear"/>
              <w:spacing w:line="200" w:lineRule="exact"/>
              <w:jc w:val="center"/>
              <w:rPr>
                <w:rFonts w:hint="default" w:ascii="Times New Roman" w:hAnsi="Times New Roman"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BEDDA">
            <w:pPr>
              <w:shd w:val="clear"/>
              <w:spacing w:line="200" w:lineRule="exact"/>
              <w:jc w:val="center"/>
              <w:rPr>
                <w:rFonts w:hint="default" w:ascii="Times New Roman" w:hAnsi="Times New Roman"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3594">
            <w:pPr>
              <w:shd w:val="clear"/>
              <w:spacing w:line="200" w:lineRule="exact"/>
              <w:jc w:val="center"/>
              <w:rPr>
                <w:rFonts w:hint="default" w:ascii="Times New Roman" w:hAnsi="Times New Roman"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4CC7E">
            <w:pPr>
              <w:shd w:val="clear"/>
              <w:spacing w:line="200" w:lineRule="exact"/>
              <w:jc w:val="center"/>
              <w:rPr>
                <w:rFonts w:hint="default" w:ascii="Times New Roman" w:hAnsi="Times New Roman"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6C767">
            <w:pPr>
              <w:shd w:val="clear"/>
              <w:spacing w:line="200" w:lineRule="exact"/>
              <w:jc w:val="center"/>
              <w:rPr>
                <w:rFonts w:hint="default" w:ascii="Times New Roman" w:hAnsi="Times New Roman" w:cs="宋体"/>
                <w:b/>
                <w:color w:val="000000"/>
                <w:sz w:val="18"/>
                <w:szCs w:val="18"/>
              </w:rPr>
            </w:pPr>
          </w:p>
        </w:tc>
      </w:tr>
      <w:tr w14:paraId="118379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608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4CE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65E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1,586.38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8113">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07A2">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034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A74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C566">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CE9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B7C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2E5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23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8F6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465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307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E33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52D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D8A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E35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17C9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CAF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606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5FA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E8C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895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71C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4C8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514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4C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8E19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1D5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114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501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225.50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592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8A9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358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EEB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386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E62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01D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5C2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F9C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F48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FDC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2E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5AC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572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B11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761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A0EE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CCD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D51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460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283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A52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4F8E">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F8C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4B5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CCB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99D8D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658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D36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728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87C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590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1C5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63A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E43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318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0ADE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92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CB6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ACE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D6A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513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284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8EF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745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197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64DC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F8D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97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6D7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56A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9EE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45A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E18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AA5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3D1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9BEF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3E9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585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685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203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D01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53A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601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A82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882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5A61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149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AC3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B19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5EA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55C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7F4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380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08B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203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50A7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2DD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C47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2E3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DA7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921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73B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2AF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015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D53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963E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C3A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E61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34F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5D9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9EE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39E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621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25E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5B6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1562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066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8BF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51A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ADB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0A1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B464">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92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977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309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DD5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137D">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E5AE">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57EF">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A76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653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8B4B">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285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3DB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3176">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43DF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782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FA2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AD1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2ED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7AF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1067">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02D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EC1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BAF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EEE1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352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6EF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97A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393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5E43">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889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106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B8C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F92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5DB0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2F0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207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307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5D4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B34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1CF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69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29A1">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4F24">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E448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439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9E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7E60">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CA5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87B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7F6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1F5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692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81D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2AC3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3C7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39D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27D6">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44B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B11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BF7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9C4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A2C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B60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4D617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7BF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05A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BB3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711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B34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F8F2">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B98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976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17B8">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9AC8F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E63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9B8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C95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A05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F0D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823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EAD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1BB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97B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D56E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ADF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C25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B8E7">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169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A1A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E00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A1C">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1653">
            <w:pPr>
              <w:shd w:val="clear"/>
              <w:spacing w:line="200"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DA3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4ABDA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987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C08D">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BC08">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D62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989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1D6A">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FD6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37A2">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33C0">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2DA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542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239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42C1">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317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847E">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2D81">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5267">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8099">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E41D">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137F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B40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D59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1E9F">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8B1A">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F53B">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2FA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4C4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B44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FBA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3A2D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5EE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E60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EF79">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665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2B2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C20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6B8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F57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CA2E">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F121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1C9E">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CF27">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6A5FC">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CED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EF2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3C85">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726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17D1">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A7C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46E1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DCB5">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DD24">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43FF0C">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588C">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B17A">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7442">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A51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F5C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9F85">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F4B88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135A">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7C64">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9DDCD">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32A5">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4C7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1C2A">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87B7">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AE5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350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7FD3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B9CD">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E2C6">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BB2A1">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6768">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A2AF">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1213">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4241">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9453">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8ACC">
            <w:pPr>
              <w:shd w:val="clear"/>
              <w:spacing w:line="200" w:lineRule="exact"/>
              <w:jc w:val="right"/>
              <w:rPr>
                <w:rFonts w:hint="default" w:ascii="Times New Roman" w:hAnsi="Times New Roman"/>
                <w:color w:val="000000"/>
                <w:sz w:val="18"/>
                <w:szCs w:val="18"/>
              </w:rPr>
            </w:pPr>
          </w:p>
        </w:tc>
      </w:tr>
      <w:tr w14:paraId="29796E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801B">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225A">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10BA06">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AE29">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78A6">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1ADB">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CB73">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C016">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8E94">
            <w:pPr>
              <w:shd w:val="clear"/>
              <w:spacing w:line="200" w:lineRule="exact"/>
              <w:jc w:val="right"/>
              <w:rPr>
                <w:rFonts w:hint="default" w:ascii="Times New Roman" w:hAnsi="Times New Roman"/>
                <w:color w:val="000000"/>
                <w:sz w:val="18"/>
                <w:szCs w:val="18"/>
              </w:rPr>
            </w:pPr>
          </w:p>
        </w:tc>
      </w:tr>
      <w:tr w14:paraId="23A038D4">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0AC0">
            <w:pPr>
              <w:shd w:val="clear"/>
              <w:spacing w:line="200" w:lineRule="exact"/>
              <w:rPr>
                <w:rFonts w:hint="default" w:ascii="Times New Roman" w:hAnsi="Times New Roman"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F0FA">
            <w:pPr>
              <w:shd w:val="clear"/>
              <w:spacing w:line="200" w:lineRule="exact"/>
              <w:rPr>
                <w:rFonts w:hint="default" w:ascii="Times New Roman" w:hAnsi="Times New Roman"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59DC0">
            <w:pPr>
              <w:shd w:val="clear"/>
              <w:spacing w:line="200" w:lineRule="exact"/>
              <w:rPr>
                <w:rFonts w:hint="default" w:ascii="Times New Roman" w:hAnsi="Times New Roman"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6224">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7B10">
            <w:pPr>
              <w:shd w:val="clear"/>
              <w:spacing w:line="200"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7BCC">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A86D">
            <w:pPr>
              <w:shd w:val="clear"/>
              <w:spacing w:line="200" w:lineRule="exact"/>
              <w:rPr>
                <w:rFonts w:hint="default" w:ascii="Times New Roman" w:hAnsi="Times New Roman"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01D">
            <w:pPr>
              <w:shd w:val="clear"/>
              <w:spacing w:line="200" w:lineRule="exact"/>
              <w:rPr>
                <w:rFonts w:hint="default" w:ascii="Times New Roman" w:hAnsi="Times New Roman"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3C8B">
            <w:pPr>
              <w:shd w:val="clear"/>
              <w:spacing w:line="200" w:lineRule="exact"/>
              <w:jc w:val="right"/>
              <w:rPr>
                <w:rFonts w:hint="default" w:ascii="Times New Roman" w:hAnsi="Times New Roman"/>
                <w:color w:val="000000"/>
                <w:sz w:val="18"/>
                <w:szCs w:val="18"/>
              </w:rPr>
            </w:pPr>
          </w:p>
        </w:tc>
      </w:tr>
      <w:tr w14:paraId="17D3C55E">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B4B4">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60603">
            <w:pPr>
              <w:shd w:val="clea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1,671.50</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95C0">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5AC9">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195.51</w:t>
            </w:r>
            <w:r>
              <w:rPr>
                <w:rFonts w:ascii="Times New Roman" w:hAnsi="Times New Roman"/>
                <w:color w:val="000000"/>
                <w:sz w:val="18"/>
              </w:rPr>
              <w:t xml:space="preserve"> </w:t>
            </w:r>
          </w:p>
        </w:tc>
      </w:tr>
    </w:tbl>
    <w:p w14:paraId="70643174">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备注：1.本表反映部门本年度一般公共预算财政拨款基本支出明细情况。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14:paraId="455A40F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B13BA0C">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0A3C8A44">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044E323">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C2114C">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69E4A7">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465A3E">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27791D">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DD9D4AC">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693CED13">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2512735">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01E481">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2890DF">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152F0C">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8E872A2">
            <w:pPr>
              <w:shd w:val="clear"/>
              <w:rPr>
                <w:rFonts w:hint="default" w:ascii="Times New Roman" w:hAnsi="Times New Roman"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05E43DD">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8B9C7DA">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40F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45FD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3B1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C59FA3">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C70F">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38AD5C25">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5800">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A52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90F1E7">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4D4D">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205CB">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B49C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D7D0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FBFA">
            <w:pPr>
              <w:shd w:val="clear"/>
              <w:jc w:val="center"/>
              <w:rPr>
                <w:rFonts w:hint="default" w:ascii="Times New Roman" w:hAnsi="Times New Roman" w:cs="宋体"/>
                <w:b/>
                <w:color w:val="000000"/>
                <w:sz w:val="20"/>
                <w:szCs w:val="20"/>
              </w:rPr>
            </w:pPr>
          </w:p>
        </w:tc>
      </w:tr>
      <w:tr w14:paraId="30930798">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C6911">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0DBC6">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4D952C">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6EF0">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88B20">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2ADB4">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5886A">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26D4">
            <w:pPr>
              <w:shd w:val="clear"/>
              <w:jc w:val="center"/>
              <w:rPr>
                <w:rFonts w:hint="default" w:ascii="Times New Roman" w:hAnsi="Times New Roman" w:cs="宋体"/>
                <w:b/>
                <w:color w:val="000000"/>
                <w:sz w:val="20"/>
                <w:szCs w:val="20"/>
              </w:rPr>
            </w:pPr>
          </w:p>
        </w:tc>
      </w:tr>
      <w:tr w14:paraId="71BBB503">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03AA">
            <w:pPr>
              <w:shd w:val="clear"/>
              <w:jc w:val="center"/>
              <w:rPr>
                <w:rFonts w:hint="default" w:ascii="Times New Roman" w:hAnsi="Times New Roman"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95FF1">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C6A2C">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6E41">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717FD">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410A9">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25C7E">
            <w:pPr>
              <w:shd w:val="clear"/>
              <w:jc w:val="center"/>
              <w:rPr>
                <w:rFonts w:hint="default" w:ascii="Times New Roman" w:hAnsi="Times New Roman"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2297">
            <w:pPr>
              <w:shd w:val="clear"/>
              <w:jc w:val="center"/>
              <w:rPr>
                <w:rFonts w:hint="default" w:ascii="Times New Roman" w:hAnsi="Times New Roman" w:cs="宋体"/>
                <w:b/>
                <w:color w:val="000000"/>
                <w:sz w:val="20"/>
                <w:szCs w:val="20"/>
              </w:rPr>
            </w:pPr>
          </w:p>
        </w:tc>
      </w:tr>
      <w:tr w14:paraId="36259AE3">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115D">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3EF10">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1B07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D398A">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ACB7">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CCF3">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548D6">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28FBBF">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2A2E">
            <w:pPr>
              <w:shd w:val="clear"/>
              <w:jc w:val="both"/>
              <w:textAlignment w:val="center"/>
              <w:rPr>
                <w:rFonts w:hint="default" w:ascii="Times New Roman" w:hAnsi="Times New Roman"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52FBC">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75A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24A4">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BB7A8">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57CCA">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329B">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7C17">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FDCCC70">
      <w:pPr>
        <w:shd w:val="clear"/>
        <w:rPr>
          <w:rFonts w:hint="default" w:ascii="Times New Roman" w:hAnsi="Times New Roman" w:cs="宋体"/>
          <w:sz w:val="21"/>
          <w:szCs w:val="21"/>
        </w:rPr>
      </w:pPr>
      <w:r>
        <w:rPr>
          <w:rFonts w:ascii="Times New Roman" w:hAnsi="Times New Roman" w:cs="宋体"/>
          <w:sz w:val="20"/>
          <w:szCs w:val="20"/>
        </w:rPr>
        <w:t>备注：本表反映部门本年度政府性基金预算财政拨款收入支出及结转和结余情况。本部门无政府性基金收支，故本表无数据。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17B549B">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7F7811B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BD87FD">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62CA6FB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A81293C">
            <w:pPr>
              <w:shd w:val="clear"/>
              <w:rPr>
                <w:rFonts w:hint="default" w:ascii="Times New Roman" w:hAnsi="Times New Roman" w:cs="宋体"/>
                <w:color w:val="000000"/>
                <w:sz w:val="20"/>
                <w:szCs w:val="20"/>
              </w:rPr>
            </w:pPr>
            <w:r>
              <w:rPr>
                <w:rFonts w:ascii="Times New Roman" w:hAnsi="Times New Roman" w:cs="宋体"/>
                <w:sz w:val="20"/>
                <w:szCs w:val="20"/>
              </w:rPr>
              <w:t>部门</w:t>
            </w:r>
            <w:r>
              <w:rPr>
                <w:rFonts w:ascii="Times New Roman" w:hAnsi="Times New Roman" w:cs="宋体"/>
                <w:color w:val="000000"/>
                <w:sz w:val="20"/>
                <w:szCs w:val="20"/>
              </w:rPr>
              <w:t>：</w:t>
            </w:r>
            <w:r>
              <w:rPr>
                <w:rFonts w:ascii="Times New Roman" w:hAnsi="Times New Roman"/>
                <w:color w:val="000000"/>
                <w:sz w:val="20"/>
              </w:rPr>
              <w:t>垫江县生态环境局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DE4F01">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4ACD8D6">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04A5CCA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9FDA36E">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4D91C9D">
            <w:pPr>
              <w:shd w:val="clear"/>
              <w:rPr>
                <w:rFonts w:hint="default" w:ascii="Times New Roman" w:hAnsi="Times New Roman"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3C0ABB7">
            <w:pPr>
              <w:shd w:val="clear"/>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EBE8A13">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40B7C5">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70344">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7AF7542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E6E5">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F5709">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615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1BC61">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FE26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6F7BAB2F">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9096">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27B6B">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889E">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2B21F">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0C369">
            <w:pPr>
              <w:shd w:val="clear"/>
              <w:jc w:val="center"/>
              <w:rPr>
                <w:rFonts w:hint="default" w:ascii="Times New Roman" w:hAnsi="Times New Roman" w:cs="宋体"/>
                <w:b/>
                <w:color w:val="000000"/>
                <w:sz w:val="20"/>
                <w:szCs w:val="20"/>
              </w:rPr>
            </w:pPr>
          </w:p>
        </w:tc>
      </w:tr>
      <w:tr w14:paraId="6E5E8FA0">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0DC3">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3DE10">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05925">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A8D34">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16193">
            <w:pPr>
              <w:shd w:val="clear"/>
              <w:jc w:val="center"/>
              <w:rPr>
                <w:rFonts w:hint="default" w:ascii="Times New Roman" w:hAnsi="Times New Roman" w:cs="宋体"/>
                <w:b/>
                <w:color w:val="000000"/>
                <w:sz w:val="20"/>
                <w:szCs w:val="20"/>
              </w:rPr>
            </w:pPr>
          </w:p>
        </w:tc>
      </w:tr>
      <w:tr w14:paraId="43E2AA5B">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937E">
            <w:pPr>
              <w:shd w:val="clear"/>
              <w:jc w:val="center"/>
              <w:rPr>
                <w:rFonts w:hint="default" w:ascii="Times New Roman" w:hAnsi="Times New Roman"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9B386">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8F1D">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40637">
            <w:pPr>
              <w:shd w:val="clear"/>
              <w:jc w:val="center"/>
              <w:rPr>
                <w:rFonts w:hint="default" w:ascii="Times New Roman" w:hAnsi="Times New Roman"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EDCD1">
            <w:pPr>
              <w:shd w:val="clear"/>
              <w:jc w:val="center"/>
              <w:rPr>
                <w:rFonts w:hint="default" w:ascii="Times New Roman" w:hAnsi="Times New Roman" w:cs="宋体"/>
                <w:b/>
                <w:color w:val="000000"/>
                <w:sz w:val="20"/>
                <w:szCs w:val="20"/>
              </w:rPr>
            </w:pPr>
          </w:p>
        </w:tc>
      </w:tr>
      <w:tr w14:paraId="65290E5F">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6E3E">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EB849">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E47F">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1175">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983A457">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8A82">
            <w:pPr>
              <w:shd w:val="clear"/>
              <w:textAlignment w:val="center"/>
              <w:rPr>
                <w:rFonts w:hint="default" w:ascii="Times New Roman" w:hAnsi="Times New Roman"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8B39E">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9D17F">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7D2A0">
            <w:pPr>
              <w:shd w:val="clea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6AEA3">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0AEE3F2">
      <w:pPr>
        <w:shd w:val="clear"/>
        <w:rPr>
          <w:rFonts w:hint="default" w:ascii="Times New Roman" w:hAnsi="Times New Roman" w:cs="宋体"/>
          <w:sz w:val="21"/>
          <w:szCs w:val="21"/>
        </w:rPr>
      </w:pPr>
      <w:r>
        <w:rPr>
          <w:rFonts w:ascii="Times New Roman" w:hAnsi="Times New Roman" w:cs="宋体"/>
          <w:sz w:val="20"/>
          <w:szCs w:val="20"/>
        </w:rPr>
        <w:t>备注：本表反映部门本年度国有资本经营预算财政拨款支出情况。本部门无国有资本经营收支，故本表无数据。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4D97BABE">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516BD6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BDD1634">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2ADA6E7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A90922C">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6484DB31">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529054C7">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085C162D">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41C513B3">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1050568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36EB73">
            <w:pPr>
              <w:shd w:val="clea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部门</w:t>
            </w:r>
            <w:r>
              <w:rPr>
                <w:rFonts w:ascii="Times New Roman" w:hAnsi="Times New Roman" w:cs="宋体"/>
                <w:color w:val="000000"/>
                <w:kern w:val="2"/>
                <w:sz w:val="20"/>
                <w:szCs w:val="20"/>
              </w:rPr>
              <w:t>：</w:t>
            </w:r>
            <w:r>
              <w:rPr>
                <w:rFonts w:ascii="Times New Roman" w:hAnsi="Times New Roman"/>
                <w:color w:val="000000"/>
                <w:sz w:val="20"/>
              </w:rPr>
              <w:t>垫江县生态环境局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860991A">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4B2B700">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B6511F6">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22078B1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D0DC">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E7306">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045E6">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C0482">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2A0DE">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383F64B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90C77">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E57B8">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877FC">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236AD">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84E03">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138.85</w:t>
            </w:r>
            <w:r>
              <w:rPr>
                <w:rFonts w:ascii="Times New Roman" w:hAnsi="Times New Roman"/>
                <w:color w:val="000000"/>
                <w:sz w:val="18"/>
              </w:rPr>
              <w:t xml:space="preserve"> </w:t>
            </w:r>
          </w:p>
        </w:tc>
      </w:tr>
      <w:tr w14:paraId="5C94DD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AC7E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03361">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C8D0A">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AB7E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CCFB4">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55.97</w:t>
            </w:r>
            <w:r>
              <w:rPr>
                <w:rFonts w:ascii="Times New Roman" w:hAnsi="Times New Roman"/>
                <w:color w:val="000000"/>
                <w:sz w:val="18"/>
              </w:rPr>
              <w:t xml:space="preserve"> </w:t>
            </w:r>
          </w:p>
        </w:tc>
      </w:tr>
      <w:tr w14:paraId="1E1DD0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A55B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C0972">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68CCC">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D4AE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87F41">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14:paraId="35902C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59FF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C34C9">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91CEE">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8A480">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764A1">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0839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B5CCB">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58A2F7">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807E8">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59E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EC70F">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14:paraId="0C6AEF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C6DC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58A2A">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6E8B6">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2E23A">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96AF3B">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3D6C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30A7B">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93B54">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F5351">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FBD6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D0D00">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5B47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F0E60">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599C2">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5522B">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59977">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25557">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0325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630B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54F1C">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CFCAE">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9577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6436E">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14:paraId="4C04BB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FB113">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3AACD">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A2FA4">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C941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6FBBB">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87C2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AEE3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E5776">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28FFA">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7C41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B21C0">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2E2ACD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17C9A">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0C53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F597C">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C31A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74670">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D43C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C136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779A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1AEDE">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6E749">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50D81">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928E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EADEB">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12D62">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5BFCD">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67C8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CCBF2">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799E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219AA">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0D51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2A349">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254B7">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A7545">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1CBD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CE2F5">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06E9C">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C156D">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B160F">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02AC6">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14:paraId="7C853D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1B190">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674D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821DB">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A4F6E">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1C96F">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14:paraId="48CB8D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1158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C97A4">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31E68">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4D76D">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2F493">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F9CA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007E6">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5469E">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F9D16">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8C404">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120DC">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21F8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572EE">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855D3">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DF228">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CF16E">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65AD1">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699.85</w:t>
            </w:r>
            <w:r>
              <w:rPr>
                <w:rFonts w:ascii="Times New Roman" w:hAnsi="Times New Roman"/>
                <w:color w:val="000000"/>
                <w:sz w:val="18"/>
              </w:rPr>
              <w:t xml:space="preserve"> </w:t>
            </w:r>
          </w:p>
        </w:tc>
      </w:tr>
      <w:tr w14:paraId="67826C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A51D2">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50FAE">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9BBB9">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1739A">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DB36FF">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AAC46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6EDD2">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A44D7">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F93EA">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F83057">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C24C3">
            <w:pPr>
              <w:shd w:val="clear"/>
              <w:spacing w:line="280" w:lineRule="exact"/>
              <w:jc w:val="right"/>
              <w:rPr>
                <w:rFonts w:hint="default" w:ascii="Times New Roman" w:hAnsi="Times New Roman" w:cs="宋体"/>
                <w:color w:val="000000"/>
                <w:kern w:val="2"/>
                <w:sz w:val="16"/>
                <w:szCs w:val="16"/>
              </w:rPr>
            </w:pPr>
          </w:p>
        </w:tc>
      </w:tr>
      <w:tr w14:paraId="1281992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B1ECE">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BC361">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B43FE">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4427D">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2019D">
            <w:pPr>
              <w:shd w:val="clear"/>
              <w:spacing w:line="280" w:lineRule="exact"/>
              <w:jc w:val="right"/>
              <w:rPr>
                <w:rFonts w:hint="default" w:ascii="Times New Roman" w:hAnsi="Times New Roman" w:cs="宋体"/>
                <w:color w:val="000000"/>
                <w:kern w:val="2"/>
                <w:sz w:val="16"/>
                <w:szCs w:val="16"/>
              </w:rPr>
            </w:pPr>
          </w:p>
        </w:tc>
      </w:tr>
      <w:tr w14:paraId="0A3F245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19819">
            <w:pPr>
              <w:shd w:val="clea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B1A9E">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9F939">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70.81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37F8F">
            <w:pPr>
              <w:shd w:val="clea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57C707">
            <w:pPr>
              <w:shd w:val="clear"/>
              <w:spacing w:line="280" w:lineRule="exact"/>
              <w:jc w:val="right"/>
              <w:rPr>
                <w:rFonts w:hint="default" w:ascii="Times New Roman" w:hAnsi="Times New Roman" w:cs="宋体"/>
                <w:color w:val="000000"/>
                <w:sz w:val="16"/>
                <w:szCs w:val="16"/>
              </w:rPr>
            </w:pPr>
          </w:p>
        </w:tc>
      </w:tr>
    </w:tbl>
    <w:p w14:paraId="23B80CA2">
      <w:pPr>
        <w:shd w:val="clear"/>
        <w:rPr>
          <w:rFonts w:hint="default" w:ascii="Times New Roman" w:hAnsi="Times New Roman"/>
        </w:rPr>
      </w:pPr>
      <w:r>
        <w:rPr>
          <w:rFonts w:ascii="Times New Roman" w:hAnsi="Times New Roman"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920B">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FC5C00">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7FC5C00">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7737">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5F051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D5F051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90B30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90B30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0B9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933FD"/>
    <w:rsid w:val="004C12FF"/>
    <w:rsid w:val="00550ABE"/>
    <w:rsid w:val="005B023C"/>
    <w:rsid w:val="00600322"/>
    <w:rsid w:val="006137D7"/>
    <w:rsid w:val="00634FA8"/>
    <w:rsid w:val="0063613A"/>
    <w:rsid w:val="00671E56"/>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4D26"/>
    <w:rsid w:val="00AC5566"/>
    <w:rsid w:val="00B03CCD"/>
    <w:rsid w:val="00B40138"/>
    <w:rsid w:val="00BF5A85"/>
    <w:rsid w:val="00C307F6"/>
    <w:rsid w:val="00C96B11"/>
    <w:rsid w:val="00CC6B99"/>
    <w:rsid w:val="00D22C52"/>
    <w:rsid w:val="00D5437E"/>
    <w:rsid w:val="00DF7706"/>
    <w:rsid w:val="00E05175"/>
    <w:rsid w:val="00E572A1"/>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41514F"/>
    <w:rsid w:val="05B036D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BE01F87"/>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886BDB"/>
    <w:rsid w:val="17C374FC"/>
    <w:rsid w:val="189079DC"/>
    <w:rsid w:val="189B0D0B"/>
    <w:rsid w:val="18B43F7C"/>
    <w:rsid w:val="194A1770"/>
    <w:rsid w:val="19B906A4"/>
    <w:rsid w:val="1B6F15B6"/>
    <w:rsid w:val="1BAA2EDC"/>
    <w:rsid w:val="1C5C0973"/>
    <w:rsid w:val="1CA55E64"/>
    <w:rsid w:val="1CB15E83"/>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3274F2"/>
    <w:rsid w:val="20642787"/>
    <w:rsid w:val="21556F04"/>
    <w:rsid w:val="22403BD3"/>
    <w:rsid w:val="23780C4F"/>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BC5DAF"/>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3F761A"/>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C4488"/>
    <w:rsid w:val="475D719D"/>
    <w:rsid w:val="47674801"/>
    <w:rsid w:val="48225EF7"/>
    <w:rsid w:val="488F422B"/>
    <w:rsid w:val="48E36915"/>
    <w:rsid w:val="495C4A24"/>
    <w:rsid w:val="497135DF"/>
    <w:rsid w:val="4A263DF2"/>
    <w:rsid w:val="4A6F6675"/>
    <w:rsid w:val="4B0502DF"/>
    <w:rsid w:val="4B135857"/>
    <w:rsid w:val="4B7951CB"/>
    <w:rsid w:val="4B7C315C"/>
    <w:rsid w:val="4CE77EA1"/>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8D1A13"/>
    <w:rsid w:val="5A3B59D6"/>
    <w:rsid w:val="5AD134D8"/>
    <w:rsid w:val="5B6503B1"/>
    <w:rsid w:val="5C213EB1"/>
    <w:rsid w:val="5C263CE4"/>
    <w:rsid w:val="5C5D2777"/>
    <w:rsid w:val="5CF66BF3"/>
    <w:rsid w:val="5D290C69"/>
    <w:rsid w:val="5F2D4A41"/>
    <w:rsid w:val="60C74F6C"/>
    <w:rsid w:val="60F45414"/>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D163FB"/>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492B50"/>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8082</Words>
  <Characters>9143</Characters>
  <Lines>141</Lines>
  <Paragraphs>39</Paragraphs>
  <TotalTime>0</TotalTime>
  <ScaleCrop>false</ScaleCrop>
  <LinksUpToDate>false</LinksUpToDate>
  <CharactersWithSpaces>9240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2026-01-27T02:50:15Z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0DF320FD913E4E1BA94D8E751F1D601F_13</vt:lpwstr>
  </property>
  <property fmtid="{D5CDD505-2E9C-101B-9397-08002B2CF9AE}" pid="4" name="KSOTemplateDocerSaveRecord">
    <vt:lpwstr>eyJoZGlkIjoiNjg4MWM2YmFhNjI2ZjBiMzdmZDQ5YWQxZGNmMDQ4ZWEiLCJ1c2VySWQiOiIxNDIwMzQ5NDg4In0=</vt:lpwstr>
  </property>
</Properties>
</file>