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5B695">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垫江县电子商务发展服务中心</w:t>
      </w:r>
    </w:p>
    <w:p w14:paraId="2B7BB814">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14:paraId="4E72E65B">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14:paraId="3DE0B4AE">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一、单位基本情况</w:t>
      </w:r>
    </w:p>
    <w:p w14:paraId="3A182A46">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14:paraId="3998A95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贯彻实施电子商务法律、法规和规划、政策；推动电子商务发展和建设；负责电子商务行业指导、协调、服务和日常监督管理。具体职责任务：（1）承担电子商务发展规划和政策拟草及组织实施工作。（2）承担推动电子商务综合服务体系建设工作。（3）承担推动电子商务物流网络建设工作。（4）承担推动本地产品网上销售工作。（5）承担推动各行业电子商务应用工作。（6）承担电子商务人才培训统筹及组织实施指导工作。（7）承担电子商务发展重大项目组织实施指导工作。（8）承担电子商务行业统计、监测和分析工作。（9）承担电子商务发展宣传工作。（10）承担电子商务发展专项资金项目受理、初审及监督实施工作。（11）承担电子商务行业日常管理工作。（12）承担电子商务发展工作领导小组日常工作。</w:t>
      </w:r>
    </w:p>
    <w:p w14:paraId="73462E0F">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14:paraId="535C1F5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根据政府机构改革，2024年6月县商务行政执法大队撤销，人员编制和经费合并到县电子商务发展服务中心，机构改革后</w:t>
      </w:r>
      <w:r>
        <w:rPr>
          <w:rFonts w:hint="default" w:ascii="Times New Roman" w:hAnsi="Times New Roman" w:eastAsia="方正仿宋_GBK" w:cs="Times New Roman"/>
          <w:color w:val="000000"/>
          <w:sz w:val="32"/>
          <w:szCs w:val="32"/>
        </w:rPr>
        <w:t>电子商务发展服务中心内设5个科室，分别是：综合科、物流科、招商科、营销科和人才科。现有人员编制19人，实有在职职工17人，聘用人员1人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退休人员12人。</w:t>
      </w:r>
    </w:p>
    <w:p w14:paraId="07B486E9">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二、单位决算收支情况说明</w:t>
      </w:r>
    </w:p>
    <w:p w14:paraId="41E2DC62">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（一）收入支出决算总体情况说明。</w:t>
      </w:r>
    </w:p>
    <w:p w14:paraId="416BDA44">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2024年度收入总计468.90万元，支出总计</w:t>
      </w:r>
      <w:r>
        <w:rPr>
          <w:rFonts w:hint="default" w:ascii="Times New Roman" w:hAnsi="Times New Roman" w:eastAsia="方正仿宋_GBK" w:cs="Times New Roman"/>
          <w:sz w:val="32"/>
          <w:szCs w:val="32"/>
        </w:rPr>
        <w:t>468.90</w:t>
      </w:r>
      <w:r>
        <w:rPr>
          <w:rFonts w:hint="default" w:ascii="Times New Roman" w:hAnsi="Times New Roman" w:eastAsia="方正仿宋_GBK" w:cs="Times New Roman"/>
          <w:sz w:val="32"/>
          <w:szCs w:val="32"/>
          <w:shd w:val="clear" w:color="auto" w:fill="FFFFFF"/>
        </w:rPr>
        <w:t>万元。收、支与2023年度相比，增加251.75万元，增长115.9%，主要原因是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rPr>
        <w:t>收、支数不包括原</w:t>
      </w:r>
      <w:r>
        <w:rPr>
          <w:rFonts w:hint="default" w:ascii="Times New Roman" w:hAnsi="Times New Roman" w:eastAsia="方正仿宋_GBK" w:cs="Times New Roman"/>
          <w:sz w:val="32"/>
          <w:szCs w:val="32"/>
        </w:rPr>
        <w:t>县商务行政执法大队的收、支数额</w:t>
      </w:r>
      <w:r>
        <w:rPr>
          <w:rFonts w:hint="default" w:ascii="Times New Roman" w:hAnsi="Times New Roman" w:eastAsia="方正仿宋_GBK" w:cs="Times New Roman"/>
          <w:sz w:val="32"/>
        </w:rPr>
        <w:t>。</w:t>
      </w:r>
    </w:p>
    <w:p w14:paraId="69DDE05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2024年度收入合计468.68万元，与2023年度相比，增加251.57万元，增长115.9%，主要原因是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rPr>
        <w:t>收入数不包括原</w:t>
      </w:r>
      <w:r>
        <w:rPr>
          <w:rFonts w:hint="default" w:ascii="Times New Roman" w:hAnsi="Times New Roman" w:eastAsia="方正仿宋_GBK" w:cs="Times New Roman"/>
          <w:sz w:val="32"/>
          <w:szCs w:val="32"/>
        </w:rPr>
        <w:t>县商务行政执法大队的收入数额</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468.68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万元。</w:t>
      </w:r>
    </w:p>
    <w:p w14:paraId="1E136BE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万元，与2023年度相比，增加251.75万元，增长116.0%，主要原因是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274A1C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万元，与2023年度相比，减少0.01万元，下降12.5%，主要原因是用年末结转和结余资金支费用所致。</w:t>
      </w:r>
    </w:p>
    <w:p w14:paraId="5FF55CE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27234FB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2024年度财政拨款收、支总计468.90万元。与2023年相比，财政拨款收、支总计各增加251.75万元，增长115.9%。主要原因是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rPr>
        <w:t>收、支数不包括原</w:t>
      </w:r>
      <w:r>
        <w:rPr>
          <w:rFonts w:hint="default" w:ascii="Times New Roman" w:hAnsi="Times New Roman" w:eastAsia="方正仿宋_GBK" w:cs="Times New Roman"/>
          <w:sz w:val="32"/>
          <w:szCs w:val="32"/>
        </w:rPr>
        <w:t>县商务行政执法大队的收、支数额</w:t>
      </w:r>
      <w:r>
        <w:rPr>
          <w:rFonts w:hint="default" w:ascii="Times New Roman" w:hAnsi="Times New Roman" w:eastAsia="方正仿宋_GBK" w:cs="Times New Roman"/>
          <w:sz w:val="32"/>
        </w:rPr>
        <w:t>。</w:t>
      </w:r>
    </w:p>
    <w:p w14:paraId="3D22F9A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3008F90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468.68</w:t>
      </w:r>
      <w:r>
        <w:rPr>
          <w:rFonts w:hint="default" w:ascii="Times New Roman" w:hAnsi="Times New Roman" w:eastAsia="方正仿宋_GBK" w:cs="Times New Roman"/>
          <w:sz w:val="32"/>
          <w:szCs w:val="32"/>
          <w:shd w:val="clear" w:color="auto" w:fill="FFFFFF"/>
        </w:rPr>
        <w:t>万元，与2023年度相比，增加251.57万元，增长115.9%。主要原因是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szCs w:val="32"/>
          <w:shd w:val="clear" w:color="auto" w:fill="FFFFFF"/>
        </w:rPr>
        <w:t>一般公共预算财政拨款</w:t>
      </w:r>
      <w:r>
        <w:rPr>
          <w:rFonts w:hint="default" w:ascii="Times New Roman" w:hAnsi="Times New Roman" w:eastAsia="方正仿宋_GBK" w:cs="Times New Roman"/>
          <w:sz w:val="32"/>
        </w:rPr>
        <w:t>收入数不包括原</w:t>
      </w:r>
      <w:r>
        <w:rPr>
          <w:rFonts w:hint="default" w:ascii="Times New Roman" w:hAnsi="Times New Roman" w:eastAsia="方正仿宋_GBK" w:cs="Times New Roman"/>
          <w:sz w:val="32"/>
          <w:szCs w:val="32"/>
        </w:rPr>
        <w:t>县商务行政执法大队的收入数额</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较年初预算数增加280.04万元，增长148.5%。主要原因是年初预算收入数不包括撤销的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年初预算收入数额。此外，年初财政拨款结转和结余</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万元。</w:t>
      </w:r>
    </w:p>
    <w:p w14:paraId="3B1E9E2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万元，与2023年度相比，增加251.75万元，增长116.0%。主要原因是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szCs w:val="32"/>
          <w:shd w:val="clear" w:color="auto" w:fill="FFFFFF"/>
        </w:rPr>
        <w:t>一般公共预算财政拨款</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szCs w:val="32"/>
          <w:shd w:val="clear" w:color="auto" w:fill="FFFFFF"/>
        </w:rPr>
        <w:t>较年初预算数增加280.19万元，增长148.5%。主要原因是年初预算支出数不包括撤销的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14:paraId="0475FCA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万元，与2023年度相比，减少0.01万元，下降12.5%，主要原因是用年末结转和结余资金支费用所致。</w:t>
      </w:r>
    </w:p>
    <w:p w14:paraId="6425398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0C85A64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325.85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69.5%</w:t>
      </w:r>
      <w:r>
        <w:rPr>
          <w:rFonts w:hint="default" w:ascii="Times New Roman" w:hAnsi="Times New Roman" w:eastAsia="方正仿宋_GBK" w:cs="Times New Roman"/>
          <w:sz w:val="32"/>
          <w:szCs w:val="32"/>
          <w:shd w:val="clear" w:color="auto" w:fill="FFFFFF"/>
        </w:rPr>
        <w:t>，较年初预算数增加170.87万元，增长110.3%，主要原因是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14:paraId="35D6534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0.38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，较年初预算数减少0.16万元，下降29.6%，主要原因是职工培训费支出减少。</w:t>
      </w:r>
    </w:p>
    <w:p w14:paraId="2EF07AF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109.06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23.3%</w:t>
      </w:r>
      <w:r>
        <w:rPr>
          <w:rFonts w:hint="default" w:ascii="Times New Roman" w:hAnsi="Times New Roman" w:eastAsia="方正仿宋_GBK" w:cs="Times New Roman"/>
          <w:sz w:val="32"/>
          <w:szCs w:val="32"/>
          <w:shd w:val="clear" w:color="auto" w:fill="FFFFFF"/>
        </w:rPr>
        <w:t>，较年初预算数增加91.78万元，增长531.1%，主要原因是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年初预算支出数额，以及事业单位人员2022年至2024年养老保险和职业年金计算基数变更，补缴养老保险和职业年金所致。</w:t>
      </w:r>
    </w:p>
    <w:p w14:paraId="49C39AE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15.24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w:t>
      </w:r>
      <w:r>
        <w:rPr>
          <w:rFonts w:hint="default" w:ascii="Times New Roman" w:hAnsi="Times New Roman" w:eastAsia="方正仿宋_GBK" w:cs="Times New Roman"/>
          <w:sz w:val="32"/>
          <w:szCs w:val="32"/>
          <w:shd w:val="clear" w:color="auto" w:fill="FFFFFF"/>
        </w:rPr>
        <w:t>，较年初预算数增加8.04万元，增长111.7%，主要原因是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14:paraId="75E30109">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住房保障支出18.29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w:t>
      </w:r>
      <w:r>
        <w:rPr>
          <w:rFonts w:hint="default" w:ascii="Times New Roman" w:hAnsi="Times New Roman" w:eastAsia="方正仿宋_GBK" w:cs="Times New Roman"/>
          <w:sz w:val="32"/>
          <w:szCs w:val="32"/>
          <w:shd w:val="clear" w:color="auto" w:fill="FFFFFF"/>
        </w:rPr>
        <w:t>，较年初预算数增加9.65万元，增长111.7%，主要原因是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14:paraId="2D88B2A6">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w:t>
      </w: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1F39C3C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411.47</w:t>
      </w:r>
      <w:r>
        <w:rPr>
          <w:rFonts w:hint="default" w:ascii="Times New Roman" w:hAnsi="Times New Roman" w:eastAsia="方正仿宋_GBK" w:cs="Times New Roman"/>
          <w:sz w:val="32"/>
          <w:szCs w:val="32"/>
          <w:shd w:val="clear" w:color="auto" w:fill="FFFFFF"/>
        </w:rPr>
        <w:t>万元，与2023年度相比，增加221.59万元，增长116.7%，主要原因是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szCs w:val="32"/>
          <w:shd w:val="clear" w:color="auto" w:fill="FFFFFF"/>
        </w:rPr>
        <w:t>一般公共预算财政拨款人员经费</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szCs w:val="32"/>
          <w:shd w:val="clear" w:color="auto" w:fill="FFFFFF"/>
        </w:rPr>
        <w:t>人员经费用途主要包括基本工资、津贴补贴、绩效工资，超额绩效，社会保险缴费，聘用人员工资等。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57.36</w:t>
      </w:r>
      <w:r>
        <w:rPr>
          <w:rFonts w:hint="default" w:ascii="Times New Roman" w:hAnsi="Times New Roman" w:eastAsia="方正仿宋_GBK" w:cs="Times New Roman"/>
          <w:sz w:val="32"/>
          <w:szCs w:val="32"/>
          <w:shd w:val="clear" w:color="auto" w:fill="FFFFFF"/>
        </w:rPr>
        <w:t>万元，与2023年度相比，增加30.16万元，增长110.9%，主要原因是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w:t>
      </w:r>
      <w:r>
        <w:rPr>
          <w:rFonts w:hint="default" w:ascii="Times New Roman" w:hAnsi="Times New Roman" w:eastAsia="方正仿宋_GBK" w:cs="Times New Roman"/>
          <w:sz w:val="32"/>
        </w:rPr>
        <w:t>决算</w:t>
      </w:r>
      <w:r>
        <w:rPr>
          <w:rFonts w:hint="default" w:ascii="Times New Roman" w:hAnsi="Times New Roman" w:eastAsia="方正仿宋_GBK" w:cs="Times New Roman"/>
          <w:sz w:val="32"/>
          <w:szCs w:val="32"/>
          <w:shd w:val="clear" w:color="auto" w:fill="FFFFFF"/>
        </w:rPr>
        <w:t>一般公共预算财政拨款公用经费</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szCs w:val="32"/>
          <w:shd w:val="clear" w:color="auto" w:fill="FFFFFF"/>
        </w:rPr>
        <w:t>公用经费用途主要包括办公费、印刷费、邮电费、差旅费、水电费、维修维护费、培训费、福利费、工会经费、公务用车运行维护费、其他商品服务支出。</w:t>
      </w:r>
    </w:p>
    <w:p w14:paraId="1B0C9EC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1963C9CE">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是本年度无政府性基金预算财政拨款支出。本单位2024年度无政府性基金预算财政拨款收支。</w:t>
      </w:r>
    </w:p>
    <w:p w14:paraId="6A4A0CC2">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6FCE24C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14:paraId="4A590C7E">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14:paraId="234848C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14:paraId="224BCA6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万元，较年初预算数增加3.00万元，增长100.0%，主要原因是</w:t>
      </w:r>
      <w:r>
        <w:rPr>
          <w:rFonts w:hint="default" w:ascii="Times New Roman" w:hAnsi="Times New Roman" w:eastAsia="方正仿宋_GBK" w:cs="Times New Roman"/>
          <w:sz w:val="32"/>
          <w:szCs w:val="32"/>
        </w:rPr>
        <w:t>根据政府机构改革，2024年6月县商务行政执法大队撤销，原县商务行政执法大队公务用车辆转入本单位使用，而</w:t>
      </w:r>
      <w:r>
        <w:rPr>
          <w:rFonts w:hint="default" w:ascii="Times New Roman" w:hAnsi="Times New Roman" w:eastAsia="方正仿宋_GBK" w:cs="Times New Roman"/>
          <w:sz w:val="32"/>
          <w:szCs w:val="32"/>
          <w:shd w:val="clear" w:color="auto" w:fill="FFFFFF"/>
        </w:rPr>
        <w:t>年初预算数不包括</w:t>
      </w:r>
      <w:r>
        <w:rPr>
          <w:rFonts w:hint="default" w:ascii="Times New Roman" w:hAnsi="Times New Roman" w:eastAsia="方正仿宋_GBK" w:cs="Times New Roman"/>
          <w:sz w:val="32"/>
          <w:szCs w:val="32"/>
        </w:rPr>
        <w:t>原县商务行政执法大队预算数额。</w:t>
      </w:r>
      <w:r>
        <w:rPr>
          <w:rFonts w:hint="default" w:ascii="Times New Roman" w:hAnsi="Times New Roman" w:eastAsia="方正仿宋_GBK" w:cs="Times New Roman"/>
          <w:sz w:val="32"/>
          <w:szCs w:val="32"/>
          <w:shd w:val="clear" w:color="auto" w:fill="FFFFFF"/>
        </w:rPr>
        <w:t>较上年支出数增加3.00万元，增长100.0%，主要原因</w:t>
      </w:r>
      <w:r>
        <w:rPr>
          <w:rFonts w:hint="default" w:ascii="Times New Roman" w:hAnsi="Times New Roman" w:eastAsia="方正仿宋_GBK" w:cs="Times New Roman"/>
          <w:sz w:val="32"/>
          <w:szCs w:val="32"/>
        </w:rPr>
        <w:t>原是县商务行政执法大队公务用车辆转入本单位使用，公务用车运行维护费增加所致。</w:t>
      </w:r>
    </w:p>
    <w:p w14:paraId="71FDAA3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6A4DD4D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4FA16B6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178FF5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市内因公出行、县内业务检查等工作所需车辆的燃料费、维修费、过路过桥费、保险费等。</w:t>
      </w:r>
      <w:r>
        <w:rPr>
          <w:rFonts w:hint="default" w:ascii="Times New Roman" w:hAnsi="Times New Roman" w:eastAsia="方正仿宋_GBK" w:cs="Times New Roman"/>
          <w:sz w:val="32"/>
          <w:szCs w:val="32"/>
          <w:shd w:val="clear" w:color="auto" w:fill="FFFFFF"/>
        </w:rPr>
        <w:t>费用支出较年初预算数增加3.00万元，增长100.0%，主要原因是</w:t>
      </w:r>
      <w:r>
        <w:rPr>
          <w:rFonts w:hint="default" w:ascii="Times New Roman" w:hAnsi="Times New Roman" w:eastAsia="方正仿宋_GBK" w:cs="Times New Roman"/>
          <w:sz w:val="32"/>
          <w:szCs w:val="32"/>
        </w:rPr>
        <w:t>根据政府机构改革，2024年6月县商务行政执法大队撤销，原县商务行政执法大队公务用车辆转入本单位使用，而</w:t>
      </w:r>
      <w:r>
        <w:rPr>
          <w:rFonts w:hint="default" w:ascii="Times New Roman" w:hAnsi="Times New Roman" w:eastAsia="方正仿宋_GBK" w:cs="Times New Roman"/>
          <w:sz w:val="32"/>
          <w:szCs w:val="32"/>
          <w:shd w:val="clear" w:color="auto" w:fill="FFFFFF"/>
        </w:rPr>
        <w:t>年初预算数不包括</w:t>
      </w:r>
      <w:r>
        <w:rPr>
          <w:rFonts w:hint="default" w:ascii="Times New Roman" w:hAnsi="Times New Roman" w:eastAsia="方正仿宋_GBK" w:cs="Times New Roman"/>
          <w:sz w:val="32"/>
          <w:szCs w:val="32"/>
        </w:rPr>
        <w:t>原县商务行政执法大队预算数额。</w:t>
      </w:r>
      <w:r>
        <w:rPr>
          <w:rFonts w:hint="default" w:ascii="Times New Roman" w:hAnsi="Times New Roman" w:eastAsia="方正仿宋_GBK" w:cs="Times New Roman"/>
          <w:sz w:val="32"/>
          <w:szCs w:val="32"/>
          <w:shd w:val="clear" w:color="auto" w:fill="FFFFFF"/>
        </w:rPr>
        <w:t>较上年支出数增加3.00万元，增长100.0%，主要原因</w:t>
      </w:r>
      <w:r>
        <w:rPr>
          <w:rFonts w:hint="default" w:ascii="Times New Roman" w:hAnsi="Times New Roman" w:eastAsia="方正仿宋_GBK" w:cs="Times New Roman"/>
          <w:sz w:val="32"/>
          <w:szCs w:val="32"/>
        </w:rPr>
        <w:t>是县商务行政执法大队公务用车辆转入本单位使用，公务用车运行维护费增加所致。</w:t>
      </w:r>
    </w:p>
    <w:p w14:paraId="587CFB4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1CD58924">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80" w:firstLineChars="15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334345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480" w:firstLineChars="1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w:t>
      </w:r>
    </w:p>
    <w:p w14:paraId="4111F730">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3F53F37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80" w:firstLineChars="15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（一）财政拨款会议费和培训费情况说明</w:t>
      </w:r>
    </w:p>
    <w:p w14:paraId="3EB9C4D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rPr>
        <w:t>主要原因是本单位2024年无会议费用支出发生</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0.38</w:t>
      </w:r>
      <w:r>
        <w:rPr>
          <w:rFonts w:hint="default" w:ascii="Times New Roman" w:hAnsi="Times New Roman" w:eastAsia="方正仿宋_GBK" w:cs="Times New Roman"/>
          <w:sz w:val="32"/>
          <w:szCs w:val="32"/>
          <w:shd w:val="clear" w:color="auto" w:fill="FFFFFF"/>
        </w:rPr>
        <w:t>万元，与2023年度相比，增加0.38万元，增长100.0%，主要原因是</w:t>
      </w:r>
      <w:r>
        <w:rPr>
          <w:rFonts w:hint="default" w:ascii="Times New Roman" w:hAnsi="Times New Roman" w:eastAsia="方正仿宋_GBK" w:cs="Times New Roman"/>
          <w:sz w:val="32"/>
          <w:szCs w:val="32"/>
        </w:rPr>
        <w:t>根据政府机构改革，2024年6月县商务行政执法大队撤销，原县商务行政执法大队培训费支出合并到本单位费用。</w:t>
      </w:r>
    </w:p>
    <w:p w14:paraId="3FB662B1">
      <w:pPr>
        <w:pStyle w:val="11"/>
        <w:keepNext w:val="0"/>
        <w:keepLines w:val="0"/>
        <w:pageBreakBefore w:val="0"/>
        <w:widowControl/>
        <w:numPr>
          <w:ilvl w:val="0"/>
          <w:numId w:val="1"/>
        </w:numPr>
        <w:kinsoku/>
        <w:overflowPunct/>
        <w:topLinePunct w:val="0"/>
        <w:autoSpaceDE w:val="0"/>
        <w:autoSpaceDN/>
        <w:bidi w:val="0"/>
        <w:adjustRightInd/>
        <w:spacing w:beforeAutospacing="0" w:afterAutospacing="0" w:line="594" w:lineRule="exact"/>
        <w:ind w:firstLine="480" w:firstLineChars="15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机关运行经费情况说明</w:t>
      </w:r>
    </w:p>
    <w:p w14:paraId="526E210C">
      <w:pPr>
        <w:pStyle w:val="11"/>
        <w:keepNext w:val="0"/>
        <w:keepLines w:val="0"/>
        <w:pageBreakBefore w:val="0"/>
        <w:widowControl/>
        <w:numPr>
          <w:numId w:val="0"/>
        </w:numPr>
        <w:kinsoku/>
        <w:overflowPunct/>
        <w:topLinePunct w:val="0"/>
        <w:autoSpaceDE w:val="0"/>
        <w:autoSpaceDN/>
        <w:bidi w:val="0"/>
        <w:adjustRightInd/>
        <w:spacing w:beforeAutospacing="0" w:afterAutospacing="0"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rPr>
        <w:t>主要原因是按照部门决算列报口径，我单位不在机关运行经费统计范围之内。</w:t>
      </w:r>
    </w:p>
    <w:p w14:paraId="62E6980B">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A8A78B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99A8B1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5EC9AB1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525BF3B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6B7CAD4A">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（一）单位自评情况</w:t>
      </w:r>
    </w:p>
    <w:p w14:paraId="629D62E2">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根据预算绩效管理要求，我单位属垫江县商务委员会下属单位，2024年未开展项目自评，涉及项目支出资金0万元。</w:t>
      </w:r>
    </w:p>
    <w:p w14:paraId="6B02382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（二）单位绩效评价情况</w:t>
      </w:r>
    </w:p>
    <w:p w14:paraId="52F8F02E">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5D2F12E6">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（三）财政绩效评价情况</w:t>
      </w:r>
    </w:p>
    <w:p w14:paraId="35BA6A00">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县财政局未委托第三方对我单位开展了绩效评价。</w:t>
      </w:r>
    </w:p>
    <w:p w14:paraId="7A4FCF3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黑体_GBK" w:hAnsi="方正黑体_GBK" w:eastAsia="方正黑体_GBK" w:cs="方正黑体_GBK"/>
          <w:b w:val="0"/>
          <w:bCs/>
          <w:sz w:val="32"/>
          <w:szCs w:val="32"/>
          <w:shd w:val="clear" w:color="auto" w:fill="FFFFFF"/>
        </w:rPr>
        <w:t xml:space="preserve"> 六、专业名词解释</w:t>
      </w:r>
    </w:p>
    <w:p w14:paraId="7FB7DE33">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D296D0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53203B6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8C94FA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DD28E4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20985F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6E5EB2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43338C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E38E95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B6A2B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54B854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09975C6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7358B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B9FEC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5E3ADA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w:t>
      </w:r>
      <w:r>
        <w:rPr>
          <w:rStyle w:val="10"/>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AF3C29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4756EB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BFB51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rPr>
      </w:pPr>
      <w:bookmarkStart w:id="0" w:name="_GoBack"/>
      <w:r>
        <w:rPr>
          <w:rStyle w:val="10"/>
          <w:rFonts w:hint="eastAsia" w:ascii="方正黑体_GBK" w:hAnsi="方正黑体_GBK" w:eastAsia="方正黑体_GBK" w:cs="方正黑体_GBK"/>
          <w:b w:val="0"/>
          <w:bCs/>
          <w:sz w:val="32"/>
          <w:szCs w:val="32"/>
          <w:shd w:val="clear" w:color="auto" w:fill="FFFFFF"/>
        </w:rPr>
        <w:t>七、决算公开联系方式及信息反馈渠道</w:t>
      </w:r>
    </w:p>
    <w:bookmarkEnd w:id="0"/>
    <w:p w14:paraId="048182FA">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rPr>
        <w:t>吴</w:t>
      </w:r>
      <w:r>
        <w:rPr>
          <w:rFonts w:hint="default" w:ascii="Times New Roman" w:hAnsi="Times New Roman" w:eastAsia="方正仿宋_GBK" w:cs="Times New Roman"/>
          <w:sz w:val="32"/>
          <w:szCs w:val="32"/>
          <w:shd w:val="clear" w:color="auto" w:fill="FFFFFF"/>
        </w:rPr>
        <w:t>老师</w:t>
      </w:r>
      <w:r>
        <w:rPr>
          <w:rFonts w:hint="default" w:ascii="Times New Roman" w:hAnsi="Times New Roman" w:eastAsia="方正仿宋_GBK" w:cs="Times New Roman"/>
          <w:sz w:val="32"/>
          <w:szCs w:val="32"/>
          <w:shd w:val="clear" w:color="auto" w:fill="FFFFFF"/>
        </w:rPr>
        <w:t xml:space="preserve">     023-74513057</w:t>
      </w:r>
    </w:p>
    <w:p w14:paraId="73408679">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7"/>
        <w:gridCol w:w="4044"/>
        <w:gridCol w:w="2841"/>
      </w:tblGrid>
      <w:tr w14:paraId="2E9941B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DCF445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212AA4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81F390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7C7EC0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D04661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BE7174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6D615E1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9910EB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垫江县电子商务发展服务中心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4D1A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0571A0A">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48280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11A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16408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2A224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ADB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6CBF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D1C6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504F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A592F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245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C6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468.68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28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6D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r>
      <w:tr w14:paraId="5813BD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A4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D5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22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193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0B2CD7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60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98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480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48EC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01458B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FE8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9B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E3B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D6A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526FAD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D9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EA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AE7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AAD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r>
      <w:tr w14:paraId="693D19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AF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1F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040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CADD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3B953A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4B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17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768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2A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3B8960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A1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9F5E4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CC0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3D5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109.06</w:t>
            </w:r>
          </w:p>
        </w:tc>
      </w:tr>
      <w:tr w14:paraId="3BD1C9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8C1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41AF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D14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E2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r>
      <w:tr w14:paraId="279BE0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BED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83F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04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75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49B018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BE6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1D0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02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26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00E132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0AA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03B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707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423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2FBBF0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480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F3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1F49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5E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64D114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AAC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DA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76D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69D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7D8CCD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F0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CF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16A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D56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48E146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32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AB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A09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F4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2F63EA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119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49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FB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57E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35AA85E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AA5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AB0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25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F9F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3986C2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AA9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550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CE9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10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r>
      <w:tr w14:paraId="006064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50A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E03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DBA3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D08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266330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3CC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113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1D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5E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6669EE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C90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64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F0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522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06CDB3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1B8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F71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CD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E86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3EE4C5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A3D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28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03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793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0D4108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632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459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645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A0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7B3444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18A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3D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8B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41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25D6CA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8AC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6BE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468.68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7D22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9A3D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468.83</w:t>
            </w:r>
          </w:p>
        </w:tc>
      </w:tr>
      <w:tr w14:paraId="6AE16C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C89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A4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A6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54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14:paraId="174277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1F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DBD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0.22</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4B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E2F6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p>
        </w:tc>
      </w:tr>
      <w:tr w14:paraId="4FEF4FB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799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56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468.90</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679071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156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468.90</w:t>
            </w:r>
          </w:p>
        </w:tc>
      </w:tr>
    </w:tbl>
    <w:p w14:paraId="43ECB9A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p w14:paraId="7AF2679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1" w:type="pct"/>
        <w:tblInd w:w="0" w:type="dxa"/>
        <w:tblLayout w:type="fixed"/>
        <w:tblCellMar>
          <w:top w:w="0" w:type="dxa"/>
          <w:left w:w="0" w:type="dxa"/>
          <w:bottom w:w="0" w:type="dxa"/>
          <w:right w:w="0" w:type="dxa"/>
        </w:tblCellMar>
      </w:tblPr>
      <w:tblGrid>
        <w:gridCol w:w="1431"/>
        <w:gridCol w:w="3408"/>
        <w:gridCol w:w="1275"/>
        <w:gridCol w:w="1416"/>
        <w:gridCol w:w="1278"/>
        <w:gridCol w:w="1266"/>
        <w:gridCol w:w="1459"/>
        <w:gridCol w:w="1293"/>
        <w:gridCol w:w="1349"/>
        <w:gridCol w:w="1149"/>
      </w:tblGrid>
      <w:tr w14:paraId="5EC04B7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E9E417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0269F76">
        <w:tblPrEx>
          <w:tblCellMar>
            <w:top w:w="0" w:type="dxa"/>
            <w:left w:w="0" w:type="dxa"/>
            <w:bottom w:w="0" w:type="dxa"/>
            <w:right w:w="0" w:type="dxa"/>
          </w:tblCellMar>
        </w:tblPrEx>
        <w:trPr>
          <w:trHeight w:val="328" w:hRule="atLeast"/>
        </w:trPr>
        <w:tc>
          <w:tcPr>
            <w:tcW w:w="1994" w:type="pct"/>
            <w:gridSpan w:val="3"/>
            <w:vMerge w:val="restart"/>
            <w:tcBorders>
              <w:top w:val="nil"/>
              <w:left w:val="nil"/>
              <w:right w:val="nil"/>
            </w:tcBorders>
            <w:shd w:val="clear" w:color="auto" w:fill="auto"/>
            <w:noWrap/>
            <w:tcMar>
              <w:top w:w="15" w:type="dxa"/>
              <w:left w:w="15" w:type="dxa"/>
              <w:right w:w="15" w:type="dxa"/>
            </w:tcMar>
            <w:vAlign w:val="bottom"/>
          </w:tcPr>
          <w:p w14:paraId="685F645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垫江县电子商务发展服务中心</w:t>
            </w:r>
          </w:p>
        </w:tc>
        <w:tc>
          <w:tcPr>
            <w:tcW w:w="462" w:type="pct"/>
            <w:tcBorders>
              <w:top w:val="nil"/>
              <w:left w:val="nil"/>
              <w:bottom w:val="nil"/>
              <w:right w:val="nil"/>
            </w:tcBorders>
            <w:shd w:val="clear" w:color="auto" w:fill="auto"/>
            <w:noWrap/>
            <w:tcMar>
              <w:top w:w="15" w:type="dxa"/>
              <w:left w:w="15" w:type="dxa"/>
              <w:right w:w="15" w:type="dxa"/>
            </w:tcMar>
            <w:vAlign w:val="bottom"/>
          </w:tcPr>
          <w:p w14:paraId="367BB5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3EE473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6D83F99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12FA877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13926FC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029C5FB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14:paraId="25A5E34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5916CF55">
        <w:tblPrEx>
          <w:tblCellMar>
            <w:top w:w="0" w:type="dxa"/>
            <w:left w:w="0" w:type="dxa"/>
            <w:bottom w:w="0" w:type="dxa"/>
            <w:right w:w="0" w:type="dxa"/>
          </w:tblCellMar>
        </w:tblPrEx>
        <w:trPr>
          <w:trHeight w:val="328" w:hRule="atLeast"/>
        </w:trPr>
        <w:tc>
          <w:tcPr>
            <w:tcW w:w="1994" w:type="pct"/>
            <w:gridSpan w:val="3"/>
            <w:vMerge w:val="continue"/>
            <w:tcBorders>
              <w:left w:val="nil"/>
              <w:bottom w:val="nil"/>
              <w:right w:val="nil"/>
            </w:tcBorders>
            <w:shd w:val="clear" w:color="auto" w:fill="auto"/>
            <w:noWrap/>
            <w:tcMar>
              <w:top w:w="15" w:type="dxa"/>
              <w:left w:w="15" w:type="dxa"/>
              <w:right w:w="15" w:type="dxa"/>
            </w:tcMar>
            <w:vAlign w:val="bottom"/>
          </w:tcPr>
          <w:p w14:paraId="413F5FC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803D0E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DB7B4D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6A26B93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76A6E1B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74AB683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7E5CAB5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14:paraId="45EF1CD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8B8611F">
        <w:tblPrEx>
          <w:tblCellMar>
            <w:top w:w="0" w:type="dxa"/>
            <w:left w:w="0" w:type="dxa"/>
            <w:bottom w:w="0" w:type="dxa"/>
            <w:right w:w="0" w:type="dxa"/>
          </w:tblCellMar>
        </w:tblPrEx>
        <w:trPr>
          <w:trHeight w:val="431" w:hRule="atLeast"/>
        </w:trPr>
        <w:tc>
          <w:tcPr>
            <w:tcW w:w="157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B5D293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FFE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4A2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财政拨款收入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248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上级补助收入</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F1338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事业收入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5C38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549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附属单位上缴收入</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18E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其他收入</w:t>
            </w:r>
          </w:p>
        </w:tc>
      </w:tr>
      <w:tr w14:paraId="40BFF15C">
        <w:tblPrEx>
          <w:tblCellMar>
            <w:top w:w="0" w:type="dxa"/>
            <w:left w:w="0" w:type="dxa"/>
            <w:bottom w:w="0" w:type="dxa"/>
            <w:right w:w="0" w:type="dxa"/>
          </w:tblCellMar>
        </w:tblPrEx>
        <w:trPr>
          <w:trHeight w:val="334" w:hRule="atLeast"/>
        </w:trPr>
        <w:tc>
          <w:tcPr>
            <w:tcW w:w="46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7CD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功能分类科目编码</w:t>
            </w:r>
          </w:p>
        </w:tc>
        <w:tc>
          <w:tcPr>
            <w:tcW w:w="111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C365C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项目（按“项”级功能分类科目）</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BE7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F44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055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8EC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795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其中：教育收费</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E81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DAA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371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r>
      <w:tr w14:paraId="6610A09D">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0EA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1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9B5C4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08C6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839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C11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3C3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F0E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D5E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DC9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04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29B9B937">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B0F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1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DE57D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BF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DC4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52C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143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C78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908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AC5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B05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63FB96D0">
        <w:tblPrEx>
          <w:tblCellMar>
            <w:top w:w="0" w:type="dxa"/>
            <w:left w:w="0" w:type="dxa"/>
            <w:bottom w:w="0" w:type="dxa"/>
            <w:right w:w="0" w:type="dxa"/>
          </w:tblCellMar>
        </w:tblPrEx>
        <w:trPr>
          <w:trHeight w:val="326"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3F1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1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966E8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107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F5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C60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ED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04D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04F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10D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057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3E079E22">
        <w:tblPrEx>
          <w:tblCellMar>
            <w:top w:w="0" w:type="dxa"/>
            <w:left w:w="0" w:type="dxa"/>
            <w:bottom w:w="0" w:type="dxa"/>
            <w:right w:w="0" w:type="dxa"/>
          </w:tblCellMar>
        </w:tblPrEx>
        <w:trPr>
          <w:trHeight w:val="282" w:hRule="atLeast"/>
        </w:trPr>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DC6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835C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468.68</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362D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468.68</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7CDC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0E2F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428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56E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90B0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3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F70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2D5BCEF9">
        <w:tblPrEx>
          <w:tblCellMar>
            <w:top w:w="0" w:type="dxa"/>
            <w:left w:w="0" w:type="dxa"/>
            <w:bottom w:w="0" w:type="dxa"/>
            <w:right w:w="0" w:type="dxa"/>
          </w:tblCellMar>
        </w:tblPrEx>
        <w:trPr>
          <w:trHeight w:val="21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A0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092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EC6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B78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ACC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A6C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B68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C1E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6FF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6F6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A360C49">
        <w:tblPrEx>
          <w:tblCellMar>
            <w:top w:w="0" w:type="dxa"/>
            <w:left w:w="0" w:type="dxa"/>
            <w:bottom w:w="0" w:type="dxa"/>
            <w:right w:w="0" w:type="dxa"/>
          </w:tblCellMar>
        </w:tblPrEx>
        <w:trPr>
          <w:trHeight w:val="29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A9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E7D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ADF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96F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D70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5CE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5FF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166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916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A83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E1F7AEE">
        <w:tblPrEx>
          <w:tblCellMar>
            <w:top w:w="0" w:type="dxa"/>
            <w:left w:w="0" w:type="dxa"/>
            <w:bottom w:w="0" w:type="dxa"/>
            <w:right w:w="0" w:type="dxa"/>
          </w:tblCellMar>
        </w:tblPrEx>
        <w:trPr>
          <w:trHeight w:val="21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AA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D90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809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325.70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194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9E3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B79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491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9DB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463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0AA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7522093">
        <w:tblPrEx>
          <w:tblCellMar>
            <w:top w:w="0" w:type="dxa"/>
            <w:left w:w="0" w:type="dxa"/>
            <w:bottom w:w="0" w:type="dxa"/>
            <w:right w:w="0" w:type="dxa"/>
          </w:tblCellMar>
        </w:tblPrEx>
        <w:trPr>
          <w:trHeight w:val="30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455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7B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423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043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924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2D6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777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504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B26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72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B2B72E1">
        <w:tblPrEx>
          <w:tblCellMar>
            <w:top w:w="0" w:type="dxa"/>
            <w:left w:w="0" w:type="dxa"/>
            <w:bottom w:w="0" w:type="dxa"/>
            <w:right w:w="0" w:type="dxa"/>
          </w:tblCellMar>
        </w:tblPrEx>
        <w:trPr>
          <w:trHeight w:val="22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3D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A6E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F0F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E03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242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392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214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35B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367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A25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FC9ED39">
        <w:tblPrEx>
          <w:tblCellMar>
            <w:top w:w="0" w:type="dxa"/>
            <w:left w:w="0" w:type="dxa"/>
            <w:bottom w:w="0" w:type="dxa"/>
            <w:right w:w="0" w:type="dxa"/>
          </w:tblCellMar>
        </w:tblPrEx>
        <w:trPr>
          <w:trHeight w:val="29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C4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3C8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716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C2B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E4B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DC5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9BC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EF2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C67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FFC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EE6D18A">
        <w:tblPrEx>
          <w:tblCellMar>
            <w:top w:w="0" w:type="dxa"/>
            <w:left w:w="0" w:type="dxa"/>
            <w:bottom w:w="0" w:type="dxa"/>
            <w:right w:w="0" w:type="dxa"/>
          </w:tblCellMar>
        </w:tblPrEx>
        <w:trPr>
          <w:trHeight w:val="24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F2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85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873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4EA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59C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29F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2A6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379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EC7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4C7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C6A57CA">
        <w:tblPrEx>
          <w:tblCellMar>
            <w:top w:w="0" w:type="dxa"/>
            <w:left w:w="0" w:type="dxa"/>
            <w:bottom w:w="0" w:type="dxa"/>
            <w:right w:w="0" w:type="dxa"/>
          </w:tblCellMar>
        </w:tblPrEx>
        <w:trPr>
          <w:trHeight w:val="30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9C9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8F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F2D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3E5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7AD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93B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C6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E8D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41E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7B3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13EF979">
        <w:tblPrEx>
          <w:tblCellMar>
            <w:top w:w="0" w:type="dxa"/>
            <w:left w:w="0" w:type="dxa"/>
            <w:bottom w:w="0" w:type="dxa"/>
            <w:right w:w="0" w:type="dxa"/>
          </w:tblCellMar>
        </w:tblPrEx>
        <w:trPr>
          <w:trHeight w:val="24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34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58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116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18C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DE0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ABC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D7C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1FF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F8D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BF2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E0F369E">
        <w:tblPrEx>
          <w:tblCellMar>
            <w:top w:w="0" w:type="dxa"/>
            <w:left w:w="0" w:type="dxa"/>
            <w:bottom w:w="0" w:type="dxa"/>
            <w:right w:w="0" w:type="dxa"/>
          </w:tblCellMar>
        </w:tblPrEx>
        <w:trPr>
          <w:trHeight w:val="16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CB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95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4F6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338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575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DE2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118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526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26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343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7E98984">
        <w:tblPrEx>
          <w:tblCellMar>
            <w:top w:w="0" w:type="dxa"/>
            <w:left w:w="0" w:type="dxa"/>
            <w:bottom w:w="0" w:type="dxa"/>
            <w:right w:w="0" w:type="dxa"/>
          </w:tblCellMar>
        </w:tblPrEx>
        <w:trPr>
          <w:trHeight w:val="25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93B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25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FAE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71A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50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4E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106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AB7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39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3F4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3B9DC45">
        <w:tblPrEx>
          <w:tblCellMar>
            <w:top w:w="0" w:type="dxa"/>
            <w:left w:w="0" w:type="dxa"/>
            <w:bottom w:w="0" w:type="dxa"/>
            <w:right w:w="0" w:type="dxa"/>
          </w:tblCellMar>
        </w:tblPrEx>
        <w:trPr>
          <w:trHeight w:val="32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2F1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45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DBB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B0F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7F1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6B2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A55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500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C01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C0B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0E68510">
        <w:tblPrEx>
          <w:tblCellMar>
            <w:top w:w="0" w:type="dxa"/>
            <w:left w:w="0" w:type="dxa"/>
            <w:bottom w:w="0" w:type="dxa"/>
            <w:right w:w="0" w:type="dxa"/>
          </w:tblCellMar>
        </w:tblPrEx>
        <w:trPr>
          <w:trHeight w:val="2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02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7A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E6D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884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E23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0F0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C8B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033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C60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021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0C7E87">
        <w:tblPrEx>
          <w:tblCellMar>
            <w:top w:w="0" w:type="dxa"/>
            <w:left w:w="0" w:type="dxa"/>
            <w:bottom w:w="0" w:type="dxa"/>
            <w:right w:w="0" w:type="dxa"/>
          </w:tblCellMar>
        </w:tblPrEx>
        <w:trPr>
          <w:trHeight w:val="19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47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EB8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29B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EA6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C61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CD2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549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DC9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B19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462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E8865D1">
        <w:tblPrEx>
          <w:tblCellMar>
            <w:top w:w="0" w:type="dxa"/>
            <w:left w:w="0" w:type="dxa"/>
            <w:bottom w:w="0" w:type="dxa"/>
            <w:right w:w="0" w:type="dxa"/>
          </w:tblCellMar>
        </w:tblPrEx>
        <w:trPr>
          <w:trHeight w:val="25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C9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4A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767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026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55D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75A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BFD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C3D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4A6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716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AC477FA">
        <w:tblPrEx>
          <w:tblCellMar>
            <w:top w:w="0" w:type="dxa"/>
            <w:left w:w="0" w:type="dxa"/>
            <w:bottom w:w="0" w:type="dxa"/>
            <w:right w:w="0" w:type="dxa"/>
          </w:tblCellMar>
        </w:tblPrEx>
        <w:trPr>
          <w:trHeight w:val="19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B9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D9A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CCC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D16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32E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C25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F5A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B49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304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E93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530C87">
        <w:tblPrEx>
          <w:tblCellMar>
            <w:top w:w="0" w:type="dxa"/>
            <w:left w:w="0" w:type="dxa"/>
            <w:bottom w:w="0" w:type="dxa"/>
            <w:right w:w="0" w:type="dxa"/>
          </w:tblCellMar>
        </w:tblPrEx>
        <w:trPr>
          <w:trHeight w:val="11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7E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7AE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032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471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776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EC0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E32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02E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6D6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558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5E003DF7">
      <w:pPr>
        <w:keepNext w:val="0"/>
        <w:keepLines w:val="0"/>
        <w:pageBreakBefore w:val="0"/>
        <w:widowControl/>
        <w:kinsoku/>
        <w:overflowPunct/>
        <w:topLinePunct w:val="0"/>
        <w:autoSpaceDN/>
        <w:bidi w:val="0"/>
        <w:adjustRightInd/>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90"/>
        <w:gridCol w:w="3603"/>
        <w:gridCol w:w="1839"/>
        <w:gridCol w:w="1762"/>
        <w:gridCol w:w="1621"/>
        <w:gridCol w:w="1557"/>
        <w:gridCol w:w="1691"/>
        <w:gridCol w:w="1958"/>
      </w:tblGrid>
      <w:tr w14:paraId="12728C6F">
        <w:tblPrEx>
          <w:tblCellMar>
            <w:top w:w="0" w:type="dxa"/>
            <w:left w:w="0" w:type="dxa"/>
            <w:bottom w:w="0" w:type="dxa"/>
            <w:right w:w="0" w:type="dxa"/>
          </w:tblCellMar>
        </w:tblPrEx>
        <w:trPr>
          <w:trHeight w:val="545"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A9CBA8">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C7A5156">
        <w:tblPrEx>
          <w:tblCellMar>
            <w:top w:w="0" w:type="dxa"/>
            <w:left w:w="0" w:type="dxa"/>
            <w:bottom w:w="0" w:type="dxa"/>
            <w:right w:w="0" w:type="dxa"/>
          </w:tblCellMar>
        </w:tblPrEx>
        <w:trPr>
          <w:trHeight w:val="31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EB23E1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垫江县电子商务发展服务中心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141E3A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BA3E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E8C34F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98910A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073B60E">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1337DB09">
        <w:tblPrEx>
          <w:tblCellMar>
            <w:top w:w="0" w:type="dxa"/>
            <w:left w:w="0" w:type="dxa"/>
            <w:bottom w:w="0" w:type="dxa"/>
            <w:right w:w="0" w:type="dxa"/>
          </w:tblCellMar>
        </w:tblPrEx>
        <w:trPr>
          <w:trHeight w:val="214"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18A9D6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50C4D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4F1421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ACD3D3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DFE11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D28AA2F">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09D5C1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F0732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AE9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973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80E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7C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F5F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F6B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8B211E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E1F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25AD9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8FC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876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A8B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C1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1B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54E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4C4E586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24C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2DB98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19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5AA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FEA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12C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DD6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D7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38213E8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78A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9455A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EAD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9B8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D79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25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18C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57D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608029CE">
        <w:tblPrEx>
          <w:tblCellMar>
            <w:top w:w="0" w:type="dxa"/>
            <w:left w:w="0" w:type="dxa"/>
            <w:bottom w:w="0" w:type="dxa"/>
            <w:right w:w="0" w:type="dxa"/>
          </w:tblCellMar>
        </w:tblPrEx>
        <w:trPr>
          <w:trHeight w:val="326"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9F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EA0BB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E69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1B9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E4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773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5BD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2F5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69BE8E4F">
        <w:tblPrEx>
          <w:tblCellMar>
            <w:top w:w="0" w:type="dxa"/>
            <w:left w:w="0" w:type="dxa"/>
            <w:bottom w:w="0" w:type="dxa"/>
            <w:right w:w="0" w:type="dxa"/>
          </w:tblCellMar>
        </w:tblPrEx>
        <w:trPr>
          <w:trHeight w:val="288"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DAB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DA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DE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D2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6C1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FA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50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02E94786">
        <w:tblPrEx>
          <w:tblCellMar>
            <w:top w:w="0" w:type="dxa"/>
            <w:left w:w="0" w:type="dxa"/>
            <w:bottom w:w="0" w:type="dxa"/>
            <w:right w:w="0" w:type="dxa"/>
          </w:tblCellMar>
        </w:tblPrEx>
        <w:trPr>
          <w:trHeight w:val="31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7B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E6A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63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03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2B0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72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46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95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A069667">
        <w:tblPrEx>
          <w:tblCellMar>
            <w:top w:w="0" w:type="dxa"/>
            <w:left w:w="0" w:type="dxa"/>
            <w:bottom w:w="0" w:type="dxa"/>
            <w:right w:w="0" w:type="dxa"/>
          </w:tblCellMar>
        </w:tblPrEx>
        <w:trPr>
          <w:trHeight w:val="34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6B6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85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3B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FBF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25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1B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9B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84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97EC4C6">
        <w:tblPrEx>
          <w:tblCellMar>
            <w:top w:w="0" w:type="dxa"/>
            <w:left w:w="0" w:type="dxa"/>
            <w:bottom w:w="0" w:type="dxa"/>
            <w:right w:w="0" w:type="dxa"/>
          </w:tblCellMar>
        </w:tblPrEx>
        <w:trPr>
          <w:trHeight w:val="31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8D4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321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55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0E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91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B7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1F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60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412113">
        <w:tblPrEx>
          <w:tblCellMar>
            <w:top w:w="0" w:type="dxa"/>
            <w:left w:w="0" w:type="dxa"/>
            <w:bottom w:w="0" w:type="dxa"/>
            <w:right w:w="0" w:type="dxa"/>
          </w:tblCellMar>
        </w:tblPrEx>
        <w:trPr>
          <w:trHeight w:val="28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D3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A66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5F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28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52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02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DB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21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4FFD82">
        <w:tblPrEx>
          <w:tblCellMar>
            <w:top w:w="0" w:type="dxa"/>
            <w:left w:w="0" w:type="dxa"/>
            <w:bottom w:w="0" w:type="dxa"/>
            <w:right w:w="0" w:type="dxa"/>
          </w:tblCellMar>
        </w:tblPrEx>
        <w:trPr>
          <w:trHeight w:val="30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47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CD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1B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B9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DA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A4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973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0A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412197">
        <w:tblPrEx>
          <w:tblCellMar>
            <w:top w:w="0" w:type="dxa"/>
            <w:left w:w="0" w:type="dxa"/>
            <w:bottom w:w="0" w:type="dxa"/>
            <w:right w:w="0" w:type="dxa"/>
          </w:tblCellMar>
        </w:tblPrEx>
        <w:trPr>
          <w:trHeight w:val="34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28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267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25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BB9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F5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22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69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90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42E53AD">
        <w:tblPrEx>
          <w:tblCellMar>
            <w:top w:w="0" w:type="dxa"/>
            <w:left w:w="0" w:type="dxa"/>
            <w:bottom w:w="0" w:type="dxa"/>
            <w:right w:w="0" w:type="dxa"/>
          </w:tblCellMar>
        </w:tblPrEx>
        <w:trPr>
          <w:trHeight w:val="33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9B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51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01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16E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8F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83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D3A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1A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E05BB4A">
        <w:tblPrEx>
          <w:tblCellMar>
            <w:top w:w="0" w:type="dxa"/>
            <w:left w:w="0" w:type="dxa"/>
            <w:bottom w:w="0" w:type="dxa"/>
            <w:right w:w="0" w:type="dxa"/>
          </w:tblCellMar>
        </w:tblPrEx>
        <w:trPr>
          <w:trHeight w:val="30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84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F83A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7D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FB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8F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F88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6E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3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403337E">
        <w:tblPrEx>
          <w:tblCellMar>
            <w:top w:w="0" w:type="dxa"/>
            <w:left w:w="0" w:type="dxa"/>
            <w:bottom w:w="0" w:type="dxa"/>
            <w:right w:w="0" w:type="dxa"/>
          </w:tblCellMar>
        </w:tblPrEx>
        <w:trPr>
          <w:trHeight w:val="28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AD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10FE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34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29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9F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8B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7B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636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4FDA48A">
        <w:tblPrEx>
          <w:tblCellMar>
            <w:top w:w="0" w:type="dxa"/>
            <w:left w:w="0" w:type="dxa"/>
            <w:bottom w:w="0" w:type="dxa"/>
            <w:right w:w="0" w:type="dxa"/>
          </w:tblCellMar>
        </w:tblPrEx>
        <w:trPr>
          <w:trHeight w:val="31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A6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1C4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71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01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D4E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89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B7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74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A9DB77C">
        <w:tblPrEx>
          <w:tblCellMar>
            <w:top w:w="0" w:type="dxa"/>
            <w:left w:w="0" w:type="dxa"/>
            <w:bottom w:w="0" w:type="dxa"/>
            <w:right w:w="0" w:type="dxa"/>
          </w:tblCellMar>
        </w:tblPrEx>
        <w:trPr>
          <w:trHeight w:val="34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97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778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3F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D7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A5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8F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20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9D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47162A7">
        <w:tblPrEx>
          <w:tblCellMar>
            <w:top w:w="0" w:type="dxa"/>
            <w:left w:w="0" w:type="dxa"/>
            <w:bottom w:w="0" w:type="dxa"/>
            <w:right w:w="0" w:type="dxa"/>
          </w:tblCellMar>
        </w:tblPrEx>
        <w:trPr>
          <w:trHeight w:val="33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00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54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A4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4D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54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9C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1AD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A0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8E6DD60">
        <w:tblPrEx>
          <w:tblCellMar>
            <w:top w:w="0" w:type="dxa"/>
            <w:left w:w="0" w:type="dxa"/>
            <w:bottom w:w="0" w:type="dxa"/>
            <w:right w:w="0" w:type="dxa"/>
          </w:tblCellMar>
        </w:tblPrEx>
        <w:trPr>
          <w:trHeight w:val="28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D7A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31F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79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259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D53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19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3D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29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9FDD7D6">
        <w:tblPrEx>
          <w:tblCellMar>
            <w:top w:w="0" w:type="dxa"/>
            <w:left w:w="0" w:type="dxa"/>
            <w:bottom w:w="0" w:type="dxa"/>
            <w:right w:w="0" w:type="dxa"/>
          </w:tblCellMar>
        </w:tblPrEx>
        <w:trPr>
          <w:trHeight w:val="31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83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FD1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F3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D9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DC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B9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3C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7E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352FAC0">
        <w:tblPrEx>
          <w:tblCellMar>
            <w:top w:w="0" w:type="dxa"/>
            <w:left w:w="0" w:type="dxa"/>
            <w:bottom w:w="0" w:type="dxa"/>
            <w:right w:w="0" w:type="dxa"/>
          </w:tblCellMar>
        </w:tblPrEx>
        <w:trPr>
          <w:trHeight w:val="31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E8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CC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F4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11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6C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EB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069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24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233010A">
        <w:tblPrEx>
          <w:tblCellMar>
            <w:top w:w="0" w:type="dxa"/>
            <w:left w:w="0" w:type="dxa"/>
            <w:bottom w:w="0" w:type="dxa"/>
            <w:right w:w="0" w:type="dxa"/>
          </w:tblCellMar>
        </w:tblPrEx>
        <w:trPr>
          <w:trHeight w:val="28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31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937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34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05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14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CF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19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05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328E222">
        <w:tblPrEx>
          <w:tblCellMar>
            <w:top w:w="0" w:type="dxa"/>
            <w:left w:w="0" w:type="dxa"/>
            <w:bottom w:w="0" w:type="dxa"/>
            <w:right w:w="0" w:type="dxa"/>
          </w:tblCellMar>
        </w:tblPrEx>
        <w:trPr>
          <w:trHeight w:val="26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87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081C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7A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0B7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45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E0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78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0B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406080C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4EA9F50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tbl>
      <w:tblPr>
        <w:tblStyle w:val="7"/>
        <w:tblW w:w="4909" w:type="pct"/>
        <w:tblInd w:w="0" w:type="dxa"/>
        <w:tblLayout w:type="autofit"/>
        <w:tblCellMar>
          <w:top w:w="0" w:type="dxa"/>
          <w:left w:w="0" w:type="dxa"/>
          <w:bottom w:w="0" w:type="dxa"/>
          <w:right w:w="0" w:type="dxa"/>
        </w:tblCellMar>
      </w:tblPr>
      <w:tblGrid>
        <w:gridCol w:w="2966"/>
        <w:gridCol w:w="1522"/>
        <w:gridCol w:w="3180"/>
        <w:gridCol w:w="1694"/>
        <w:gridCol w:w="150"/>
        <w:gridCol w:w="1543"/>
        <w:gridCol w:w="442"/>
        <w:gridCol w:w="1251"/>
        <w:gridCol w:w="449"/>
        <w:gridCol w:w="1845"/>
      </w:tblGrid>
      <w:tr w14:paraId="4F3DA792">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8B99557">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DB06091">
        <w:tblPrEx>
          <w:tblCellMar>
            <w:top w:w="0" w:type="dxa"/>
            <w:left w:w="0" w:type="dxa"/>
            <w:bottom w:w="0" w:type="dxa"/>
            <w:right w:w="0" w:type="dxa"/>
          </w:tblCellMar>
        </w:tblPrEx>
        <w:trPr>
          <w:trHeight w:val="90" w:hRule="atLeast"/>
        </w:trPr>
        <w:tc>
          <w:tcPr>
            <w:tcW w:w="2549" w:type="pct"/>
            <w:gridSpan w:val="3"/>
            <w:vMerge w:val="restart"/>
            <w:tcBorders>
              <w:top w:val="nil"/>
              <w:left w:val="nil"/>
              <w:right w:val="nil"/>
            </w:tcBorders>
            <w:shd w:val="clear" w:color="auto" w:fill="auto"/>
            <w:noWrap/>
            <w:tcMar>
              <w:top w:w="15" w:type="dxa"/>
              <w:left w:w="15" w:type="dxa"/>
              <w:right w:w="15" w:type="dxa"/>
            </w:tcMar>
            <w:vAlign w:val="bottom"/>
          </w:tcPr>
          <w:p w14:paraId="7D25159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563" w:type="pct"/>
            <w:tcBorders>
              <w:top w:val="nil"/>
              <w:left w:val="nil"/>
              <w:bottom w:val="nil"/>
              <w:right w:val="nil"/>
            </w:tcBorders>
            <w:shd w:val="clear" w:color="auto" w:fill="auto"/>
            <w:noWrap/>
            <w:tcMar>
              <w:top w:w="15" w:type="dxa"/>
              <w:left w:w="15" w:type="dxa"/>
              <w:right w:w="15" w:type="dxa"/>
            </w:tcMar>
            <w:vAlign w:val="bottom"/>
          </w:tcPr>
          <w:p w14:paraId="2F31F1D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14:paraId="18257E2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14:paraId="11430AF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762" w:type="pct"/>
            <w:gridSpan w:val="2"/>
            <w:tcBorders>
              <w:top w:val="nil"/>
              <w:left w:val="nil"/>
              <w:bottom w:val="nil"/>
              <w:right w:val="nil"/>
            </w:tcBorders>
            <w:shd w:val="clear" w:color="auto" w:fill="auto"/>
            <w:noWrap/>
            <w:tcMar>
              <w:top w:w="15" w:type="dxa"/>
              <w:left w:w="15" w:type="dxa"/>
              <w:right w:w="15" w:type="dxa"/>
            </w:tcMar>
            <w:vAlign w:val="bottom"/>
          </w:tcPr>
          <w:p w14:paraId="66346F66">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46106FCB">
        <w:tblPrEx>
          <w:tblCellMar>
            <w:top w:w="0" w:type="dxa"/>
            <w:left w:w="0" w:type="dxa"/>
            <w:bottom w:w="0" w:type="dxa"/>
            <w:right w:w="0" w:type="dxa"/>
          </w:tblCellMar>
        </w:tblPrEx>
        <w:trPr>
          <w:trHeight w:val="90" w:hRule="atLeast"/>
        </w:trPr>
        <w:tc>
          <w:tcPr>
            <w:tcW w:w="2549" w:type="pct"/>
            <w:gridSpan w:val="3"/>
            <w:vMerge w:val="continue"/>
            <w:tcBorders>
              <w:left w:val="nil"/>
              <w:bottom w:val="nil"/>
              <w:right w:val="nil"/>
            </w:tcBorders>
            <w:shd w:val="clear" w:color="auto" w:fill="auto"/>
            <w:noWrap/>
            <w:tcMar>
              <w:top w:w="15" w:type="dxa"/>
              <w:left w:w="15" w:type="dxa"/>
              <w:right w:w="15" w:type="dxa"/>
            </w:tcMar>
            <w:vAlign w:val="bottom"/>
          </w:tcPr>
          <w:p w14:paraId="1E5BDED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2E4C96B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14:paraId="525A13E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14:paraId="5AE5C08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762" w:type="pct"/>
            <w:gridSpan w:val="2"/>
            <w:tcBorders>
              <w:top w:val="nil"/>
              <w:left w:val="nil"/>
              <w:bottom w:val="nil"/>
              <w:right w:val="nil"/>
            </w:tcBorders>
            <w:shd w:val="clear" w:color="auto" w:fill="auto"/>
            <w:noWrap/>
            <w:tcMar>
              <w:top w:w="15" w:type="dxa"/>
              <w:left w:w="15" w:type="dxa"/>
              <w:right w:w="15" w:type="dxa"/>
            </w:tcMar>
            <w:vAlign w:val="bottom"/>
          </w:tcPr>
          <w:p w14:paraId="0A69A33E">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4E0D627">
        <w:tblPrEx>
          <w:tblCellMar>
            <w:top w:w="0" w:type="dxa"/>
            <w:left w:w="0" w:type="dxa"/>
            <w:bottom w:w="0" w:type="dxa"/>
            <w:right w:w="0" w:type="dxa"/>
          </w:tblCellMar>
        </w:tblPrEx>
        <w:trPr>
          <w:trHeight w:val="90" w:hRule="atLeast"/>
        </w:trPr>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0D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508"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8BD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4E1CE94">
        <w:tblPrEx>
          <w:tblCellMar>
            <w:top w:w="0" w:type="dxa"/>
            <w:left w:w="0" w:type="dxa"/>
            <w:bottom w:w="0" w:type="dxa"/>
            <w:right w:w="0" w:type="dxa"/>
          </w:tblCellMar>
        </w:tblPrEx>
        <w:trPr>
          <w:trHeight w:val="90" w:hRule="atLeast"/>
        </w:trPr>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D16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89C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5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2D3C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451" w:type="pct"/>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A8F9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C9F7CB4">
        <w:tblPrEx>
          <w:tblCellMar>
            <w:top w:w="0" w:type="dxa"/>
            <w:left w:w="0" w:type="dxa"/>
            <w:bottom w:w="0" w:type="dxa"/>
            <w:right w:w="0" w:type="dxa"/>
          </w:tblCellMar>
        </w:tblPrEx>
        <w:trPr>
          <w:trHeight w:val="90" w:hRule="atLeast"/>
        </w:trPr>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09C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9AD1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105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B9AC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E54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029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13A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36B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76D1C0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A1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B1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468.68</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04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7A8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325.85</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600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325.85</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EC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89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DA5A1BA">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52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A4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01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5F8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2C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A9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69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DE5A5D6">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66E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2D6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CD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3A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5BF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B1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9E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0F8EFB8">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31E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00B8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90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E5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78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BB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65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FB78526">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A2C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7066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5E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85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D7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A0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B99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E2E74D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C10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232F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E7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79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B4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53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7F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03ACAEB">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215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4B4D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4F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31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C8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F6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0F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D7E8F95">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E58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3DB1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69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66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109.06</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ED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109.06</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CA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6E2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133E283">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5A6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F70D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17C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0F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15.24</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FC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15.24</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82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20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1951486">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0FF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FF5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74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782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BA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97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C8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BFAA2F2">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69E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756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CA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A5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C8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5A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A6E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F93849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953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2CA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48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36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D0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B22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C3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74D5B5E1">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9AB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8C4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98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BF4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2C8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66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2E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DC52F4A">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82D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E83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40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58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45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E1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1F4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F4D8E8C">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1CF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227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657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7B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F8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9E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F8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4EB6C3F">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27F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681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8F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48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295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C8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E6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1F84A581">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C88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7C7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80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C8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3B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D75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E5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6612D8A">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B99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FFC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D1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54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C7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785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527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9006351">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4EC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3AB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29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AD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18.29</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F1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18.29</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8C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8B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CBB43AD">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91A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635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76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DC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F4C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9C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F0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963D894">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F2A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1F9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43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BD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C3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C3A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062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15C34F46">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2C5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FE6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1F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CB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D3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48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527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3C8138C1">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082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5C7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7C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DC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61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38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15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432866B">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F591D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320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3A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85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96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A2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72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7805346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00E6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EFB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C8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82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45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29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98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F224EBD">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1F4E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805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4B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D8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28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B4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DA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74950EEE">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DEA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A94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468.68</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3A3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C0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468.83</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6D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468.83</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04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7A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1583534">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E5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917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5E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3B9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8C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81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4C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5858F13">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39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586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628E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6B88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249B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9A182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9001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r>
      <w:tr w14:paraId="2CE58489">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B4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1A3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F90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833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B65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BDE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E73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14:paraId="3017241C">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A1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3E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595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8F6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F54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3CE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7B7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14:paraId="39434399">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96D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47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468.90</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D93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ED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B65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468.90</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23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51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bl>
    <w:p w14:paraId="2C744D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2"/>
        <w:gridCol w:w="3306"/>
        <w:gridCol w:w="3297"/>
        <w:gridCol w:w="3340"/>
      </w:tblGrid>
      <w:tr w14:paraId="0F161C5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EA23B50">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8E78DD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86AC94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4C3C6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97510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2881280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BDB0FB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FC9AC8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943780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7D5234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E68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75181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B53F9E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7F6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D24B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52A1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A877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84A3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EAB78B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4D0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3095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E40B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BC7F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520C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4367517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031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42E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4AAB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9226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3E94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280EFAD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121F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7A5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1A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1A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7DE516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E0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01A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B2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698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FEE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09D2A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1D2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497D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54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AB1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294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C34C8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30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61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D3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FC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00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30ADAB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1A3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9CD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F4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96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57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AFC3D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6E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3A1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17D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729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91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16B9A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A0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D44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17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557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98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0B409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92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735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2E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DD4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75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0D182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FC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97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3E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C4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C7D8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441DB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59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DA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9BC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28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768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FB4D7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C7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A2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13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19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88F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5BF102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76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1E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E2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136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81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25826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79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0D2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50D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30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15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043437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C6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18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F6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B5F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90B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535F8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4E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CF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058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E5A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0E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514E7A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6F9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F3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81C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AD0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706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0EEA1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2D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6E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09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C73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A4E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50F9D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F7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BF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D4A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903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56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4461019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39"/>
        <w:gridCol w:w="872"/>
        <w:gridCol w:w="2032"/>
        <w:gridCol w:w="1417"/>
        <w:gridCol w:w="872"/>
        <w:gridCol w:w="3462"/>
        <w:gridCol w:w="1497"/>
      </w:tblGrid>
      <w:tr w14:paraId="64099BC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2EDAA43">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1CBB02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B1A74C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D092E2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56BDC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D9E68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8965E4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7720820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F51EFF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3EB239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F3DAF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C1A79C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97FCE5">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228DC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FBF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48264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587574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770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6EF9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C898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D27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D404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E647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BB9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5BD9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71FD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2C26CA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505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13E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8F73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49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5E5F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1536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590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3DA2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39F1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r>
      <w:tr w14:paraId="53FE83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3C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0E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CD9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381.97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F3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8C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464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ACA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CB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D08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F3ACB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A8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4F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1B8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1C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EC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500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FCE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43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BF1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BE876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920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6F8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57E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BB4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80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9A6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6D8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09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2A0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AFAD4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82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B7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7F6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9E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26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47D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D70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AFC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FB1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89197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26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DF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429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4D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53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862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50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698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F20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989F6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10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399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F3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07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60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D8C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08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E2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4AC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35B31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67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C3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4F8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34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0F9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69D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9D8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11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F6B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C6A0A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2B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CE9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55E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17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4E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EAC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B8E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58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DF1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3DF56B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2A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55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C43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FF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EA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78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67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D0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273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FE338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4D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3CA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5B5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89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A2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399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93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D9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6BE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19688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AF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5E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CB1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EF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6D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42C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00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FD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5C4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38532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E49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8E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055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9D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60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62D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83E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8E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329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5D7E9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8C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7D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137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72C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D8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C4B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D4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6DA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973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2BCFB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5F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60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CF4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03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431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132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EF5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C9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571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6428C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C4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33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790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8F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5E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506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F27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8DC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1D6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32C5FB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814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62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C67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D2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D3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42A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88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B1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3C6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33C49F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958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74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C1C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CC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15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FF8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5B8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75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B64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3F1978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DD8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AA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0A0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C5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7C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5B1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2D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BB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7FA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45526C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52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0B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5AA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B9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3F8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C4E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BD0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C04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EE6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C0560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260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C6D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943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B7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E3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134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F3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ED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13F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75ACC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80A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97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7BE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20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E9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8CF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982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A49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0F6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2BD62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762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341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E8F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3C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F4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66E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606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95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0B0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6745D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7B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C2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9B5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A0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00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216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85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6E6F">
            <w:pPr>
              <w:keepNext w:val="0"/>
              <w:keepLines w:val="0"/>
              <w:pageBreakBefore w:val="0"/>
              <w:widowControl/>
              <w:kinsoku/>
              <w:overflowPunct/>
              <w:topLinePunct w:val="0"/>
              <w:autoSpaceDN/>
              <w:bidi w:val="0"/>
              <w:adjustRightInd/>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A41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25230B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F7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DE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966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3B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E2B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A28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88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8A0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F23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57EE30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DA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91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7A1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99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4D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375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23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DE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297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332A0D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77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7AC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56B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13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90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683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91A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7C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EAF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0F071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46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BD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F85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C1C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67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350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E9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89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E89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67EC30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077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BA4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76A6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B96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E0A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209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9F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C3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C58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80EDD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16E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AE3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A5AC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84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CE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B60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73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5F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1A8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7D2EB2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7C1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D25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2E367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AF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02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82F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B63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F7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2B0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14:paraId="0E209A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DFE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3A0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7F229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33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DA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8E5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75F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6D3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57B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14:paraId="213833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30D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59C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63834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23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A0C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7A2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734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48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E2C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14:paraId="03F5646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CCE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B8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F9DD5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1B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0C6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0F3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801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89F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92E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14:paraId="7A51A8E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FA1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64E8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411.47</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463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941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57.36</w:t>
            </w:r>
          </w:p>
        </w:tc>
      </w:tr>
    </w:tbl>
    <w:p w14:paraId="3A13E60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3"/>
        <w:gridCol w:w="1701"/>
        <w:gridCol w:w="1701"/>
        <w:gridCol w:w="1701"/>
        <w:gridCol w:w="1701"/>
        <w:gridCol w:w="1765"/>
        <w:gridCol w:w="1839"/>
      </w:tblGrid>
      <w:tr w14:paraId="35065FE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EF9FF35">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9325CA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B8A38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732FC1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301C5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07259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606AC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30C5DC">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7C86231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4D6FC4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4E020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E26BC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2B44E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66983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99440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BF7C40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EF7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B2A61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B48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48E34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A00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024AFF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B95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465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27EBA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C33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5896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880B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4DC5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522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2A760AA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8C9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816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476C2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F7F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BBF5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4631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CCB5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452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20BBFFD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0C8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E77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892E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D7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AE2A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89A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EFBE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F59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4E003DD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629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462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F8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C7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841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E65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3F8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8CDC7C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7F58">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B6B8">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C0D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32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98E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20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19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512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2488AE9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C04A12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2"/>
        <w:gridCol w:w="3616"/>
        <w:gridCol w:w="3273"/>
        <w:gridCol w:w="190"/>
        <w:gridCol w:w="3463"/>
        <w:gridCol w:w="86"/>
        <w:gridCol w:w="3401"/>
      </w:tblGrid>
      <w:tr w14:paraId="044DAC9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4BF7B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68F202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F499CA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0CAB7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DF8DC7C">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060C430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701CD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039FB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32D21A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76206F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2C7C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72270">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9BE688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F58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7E13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43D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E32E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C0F6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0427DD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76E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6EB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AA2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4D1F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1D5E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04BE069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C9E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102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246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53BF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CC81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4C15419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89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2CA1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09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245E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B0A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14:paraId="5435704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133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4C2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77B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A0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900B70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A0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EAA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01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A70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CF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D33D17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5AA74E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09" w:type="pct"/>
        <w:tblInd w:w="0" w:type="dxa"/>
        <w:tblLayout w:type="fixed"/>
        <w:tblCellMar>
          <w:top w:w="0" w:type="dxa"/>
          <w:left w:w="170" w:type="dxa"/>
          <w:bottom w:w="0" w:type="dxa"/>
          <w:right w:w="170" w:type="dxa"/>
        </w:tblCellMar>
      </w:tblPr>
      <w:tblGrid>
        <w:gridCol w:w="3176"/>
        <w:gridCol w:w="2792"/>
        <w:gridCol w:w="2551"/>
        <w:gridCol w:w="3830"/>
        <w:gridCol w:w="2693"/>
      </w:tblGrid>
      <w:tr w14:paraId="4E39678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3BC4955">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D1B14E2">
        <w:tblPrEx>
          <w:tblCellMar>
            <w:top w:w="0" w:type="dxa"/>
            <w:left w:w="170" w:type="dxa"/>
            <w:bottom w:w="0" w:type="dxa"/>
            <w:right w:w="170" w:type="dxa"/>
          </w:tblCellMar>
        </w:tblPrEx>
        <w:trPr>
          <w:trHeight w:val="244" w:hRule="atLeast"/>
        </w:trPr>
        <w:tc>
          <w:tcPr>
            <w:tcW w:w="1056" w:type="pct"/>
            <w:shd w:val="clear" w:color="auto" w:fill="auto"/>
            <w:noWrap/>
            <w:tcMar>
              <w:top w:w="15" w:type="dxa"/>
              <w:left w:w="15" w:type="dxa"/>
              <w:right w:w="15" w:type="dxa"/>
            </w:tcMar>
            <w:vAlign w:val="bottom"/>
          </w:tcPr>
          <w:p w14:paraId="3599AE3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928" w:type="pct"/>
            <w:shd w:val="clear" w:color="auto" w:fill="auto"/>
            <w:noWrap/>
            <w:tcMar>
              <w:top w:w="15" w:type="dxa"/>
              <w:left w:w="15" w:type="dxa"/>
              <w:right w:w="15" w:type="dxa"/>
            </w:tcMar>
            <w:vAlign w:val="bottom"/>
          </w:tcPr>
          <w:p w14:paraId="6E4C06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kern w:val="2"/>
                <w:sz w:val="20"/>
                <w:szCs w:val="20"/>
              </w:rPr>
            </w:pPr>
          </w:p>
        </w:tc>
        <w:tc>
          <w:tcPr>
            <w:tcW w:w="848" w:type="pct"/>
            <w:shd w:val="clear" w:color="auto" w:fill="auto"/>
            <w:noWrap/>
            <w:tcMar>
              <w:top w:w="15" w:type="dxa"/>
              <w:left w:w="15" w:type="dxa"/>
              <w:right w:w="15" w:type="dxa"/>
            </w:tcMar>
            <w:vAlign w:val="bottom"/>
          </w:tcPr>
          <w:p w14:paraId="03D9F25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20"/>
                <w:szCs w:val="20"/>
              </w:rPr>
            </w:pPr>
          </w:p>
        </w:tc>
        <w:tc>
          <w:tcPr>
            <w:tcW w:w="1273" w:type="pct"/>
            <w:shd w:val="clear" w:color="auto" w:fill="auto"/>
            <w:noWrap/>
            <w:tcMar>
              <w:top w:w="15" w:type="dxa"/>
              <w:left w:w="15" w:type="dxa"/>
              <w:right w:w="15" w:type="dxa"/>
            </w:tcMar>
            <w:vAlign w:val="bottom"/>
          </w:tcPr>
          <w:p w14:paraId="4D06FBC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95" w:type="pct"/>
            <w:shd w:val="clear" w:color="auto" w:fill="auto"/>
            <w:noWrap/>
            <w:tcMar>
              <w:top w:w="15" w:type="dxa"/>
              <w:left w:w="15" w:type="dxa"/>
              <w:right w:w="15" w:type="dxa"/>
            </w:tcMar>
            <w:vAlign w:val="bottom"/>
          </w:tcPr>
          <w:p w14:paraId="07D3E7C6">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23F6F17D">
        <w:tblPrEx>
          <w:tblCellMar>
            <w:top w:w="0" w:type="dxa"/>
            <w:left w:w="170" w:type="dxa"/>
            <w:bottom w:w="0" w:type="dxa"/>
            <w:right w:w="170" w:type="dxa"/>
          </w:tblCellMar>
        </w:tblPrEx>
        <w:trPr>
          <w:trHeight w:val="244" w:hRule="atLeast"/>
        </w:trPr>
        <w:tc>
          <w:tcPr>
            <w:tcW w:w="1984"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066D8C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垫江县电子商务发展服务中心</w:t>
            </w:r>
          </w:p>
        </w:tc>
        <w:tc>
          <w:tcPr>
            <w:tcW w:w="848" w:type="pct"/>
            <w:tcBorders>
              <w:top w:val="nil"/>
              <w:left w:val="nil"/>
              <w:bottom w:val="single" w:color="auto" w:sz="4" w:space="0"/>
              <w:right w:val="nil"/>
            </w:tcBorders>
            <w:shd w:val="clear" w:color="auto" w:fill="auto"/>
            <w:noWrap/>
            <w:tcMar>
              <w:top w:w="15" w:type="dxa"/>
              <w:left w:w="15" w:type="dxa"/>
              <w:right w:w="15" w:type="dxa"/>
            </w:tcMar>
            <w:vAlign w:val="bottom"/>
          </w:tcPr>
          <w:p w14:paraId="7D90800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20"/>
                <w:szCs w:val="20"/>
              </w:rPr>
            </w:pPr>
          </w:p>
        </w:tc>
        <w:tc>
          <w:tcPr>
            <w:tcW w:w="1273" w:type="pct"/>
            <w:tcBorders>
              <w:top w:val="nil"/>
              <w:left w:val="nil"/>
              <w:bottom w:val="single" w:color="auto" w:sz="4" w:space="0"/>
              <w:right w:val="nil"/>
            </w:tcBorders>
            <w:shd w:val="clear" w:color="auto" w:fill="auto"/>
            <w:noWrap/>
            <w:tcMar>
              <w:top w:w="15" w:type="dxa"/>
              <w:left w:w="15" w:type="dxa"/>
              <w:right w:w="15" w:type="dxa"/>
            </w:tcMar>
            <w:vAlign w:val="bottom"/>
          </w:tcPr>
          <w:p w14:paraId="7CB732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95" w:type="pct"/>
            <w:tcBorders>
              <w:top w:val="nil"/>
              <w:left w:val="nil"/>
              <w:bottom w:val="single" w:color="auto" w:sz="4" w:space="0"/>
              <w:right w:val="nil"/>
            </w:tcBorders>
            <w:shd w:val="clear" w:color="auto" w:fill="auto"/>
            <w:noWrap/>
            <w:tcMar>
              <w:top w:w="15" w:type="dxa"/>
              <w:left w:w="15" w:type="dxa"/>
              <w:right w:w="15" w:type="dxa"/>
            </w:tcMar>
            <w:vAlign w:val="bottom"/>
          </w:tcPr>
          <w:p w14:paraId="16B8C48C">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980BD51">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05CC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16D4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0CDB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923D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B42F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DE01D74">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731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59B3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D3FF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3BE5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F474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5EC006C7">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D3E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089A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1D50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C2E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9BF9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40DCC0E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F67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AB45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3FDA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19FC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49B0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0532DE4C">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0A0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25E7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4DFB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8AF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F3E50">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86F6075">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462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7ED9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9A5E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231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9A6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5377E1DE">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4CF0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744C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2D42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CF2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BFBC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4DFF871C">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FA39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28D3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74B7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3CD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1F59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43314C0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40AA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52EB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7797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AAC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7E36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1CAB81D6">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9F5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3D76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1C66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B65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EEBDD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19BBBAF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78F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17EB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16B8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ED1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91B2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6B7A05B9">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E08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590D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DF705">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10B8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2A01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3B8127B4">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BCB5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50EE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C32B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5E3E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E739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5A99A6A5">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E64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6664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9E0F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336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4525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56C6E25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2E62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E1FE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D1DE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005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5943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04FB9265">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590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632A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41A2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4EE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145DE">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AD69939">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27D3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3210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EAF4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633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C471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5E6479A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9901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70AE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8420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90E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1D62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73E6AAF6">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A6C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C112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DC4B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596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D030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5A36D8BD">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4E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773A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834B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FED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34B3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12F115D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B17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A8E4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B516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385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7FE2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0975EEAD">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25F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4AB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5129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B83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BE14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14:paraId="350B6947">
        <w:tblPrEx>
          <w:tblCellMar>
            <w:top w:w="0" w:type="dxa"/>
            <w:left w:w="170" w:type="dxa"/>
            <w:bottom w:w="0" w:type="dxa"/>
            <w:right w:w="170" w:type="dxa"/>
          </w:tblCellMar>
        </w:tblPrEx>
        <w:trPr>
          <w:trHeight w:val="286"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12C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E314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C3AC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9E9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16"/>
                <w:szCs w:val="16"/>
              </w:rPr>
            </w:pP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89E1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16"/>
                <w:szCs w:val="16"/>
              </w:rPr>
            </w:pPr>
          </w:p>
        </w:tc>
      </w:tr>
      <w:tr w14:paraId="2118C4EE">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70AA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8A7E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64D3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0.38</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94C6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16"/>
                <w:szCs w:val="16"/>
              </w:rPr>
            </w:pP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28AC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16"/>
                <w:szCs w:val="16"/>
              </w:rPr>
            </w:pPr>
          </w:p>
        </w:tc>
      </w:tr>
      <w:tr w14:paraId="74A0729E">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5D27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F561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A7D3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11.44</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6505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6"/>
                <w:szCs w:val="16"/>
              </w:rPr>
            </w:pP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6963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6"/>
                <w:szCs w:val="16"/>
              </w:rPr>
            </w:pPr>
          </w:p>
        </w:tc>
      </w:tr>
    </w:tbl>
    <w:p w14:paraId="4EEC1E9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8"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53AC">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14:paraId="64471869">
                <w:pPr>
                  <w:pStyle w:val="3"/>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38B0">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14:paraId="7E84D66E">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17 -</w:t>
                </w:r>
                <w:r>
                  <w:rPr>
                    <w:rFonts w:hint="default"/>
                  </w:rPr>
                  <w:fldChar w:fldCharType="end"/>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14:paraId="04B3CB2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9EA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52A85"/>
    <w:multiLevelType w:val="singleLevel"/>
    <w:tmpl w:val="2BE52A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453A9"/>
    <w:rsid w:val="00080518"/>
    <w:rsid w:val="00105C77"/>
    <w:rsid w:val="00157A7C"/>
    <w:rsid w:val="00185165"/>
    <w:rsid w:val="001D3BB7"/>
    <w:rsid w:val="002008AE"/>
    <w:rsid w:val="002B254B"/>
    <w:rsid w:val="0034050A"/>
    <w:rsid w:val="0039348B"/>
    <w:rsid w:val="003D6C56"/>
    <w:rsid w:val="00412D0C"/>
    <w:rsid w:val="0044504F"/>
    <w:rsid w:val="00466C9B"/>
    <w:rsid w:val="00486CFC"/>
    <w:rsid w:val="00491DDD"/>
    <w:rsid w:val="00550ABE"/>
    <w:rsid w:val="0056314D"/>
    <w:rsid w:val="00623A85"/>
    <w:rsid w:val="00770383"/>
    <w:rsid w:val="007819D4"/>
    <w:rsid w:val="007B0D74"/>
    <w:rsid w:val="007B419D"/>
    <w:rsid w:val="007B7C4B"/>
    <w:rsid w:val="007D3D39"/>
    <w:rsid w:val="00860651"/>
    <w:rsid w:val="008C5DAF"/>
    <w:rsid w:val="008D4103"/>
    <w:rsid w:val="00984C6A"/>
    <w:rsid w:val="00994AF7"/>
    <w:rsid w:val="009B67B8"/>
    <w:rsid w:val="009C14C9"/>
    <w:rsid w:val="009D2B67"/>
    <w:rsid w:val="009E1452"/>
    <w:rsid w:val="00A10E94"/>
    <w:rsid w:val="00A566F9"/>
    <w:rsid w:val="00AF2751"/>
    <w:rsid w:val="00B03CCD"/>
    <w:rsid w:val="00B8122B"/>
    <w:rsid w:val="00BE2B89"/>
    <w:rsid w:val="00BF0D89"/>
    <w:rsid w:val="00C10E9E"/>
    <w:rsid w:val="00C20C3E"/>
    <w:rsid w:val="00C261BD"/>
    <w:rsid w:val="00C5163E"/>
    <w:rsid w:val="00C6548C"/>
    <w:rsid w:val="00C94873"/>
    <w:rsid w:val="00CD0281"/>
    <w:rsid w:val="00CF2ACF"/>
    <w:rsid w:val="00D03AAF"/>
    <w:rsid w:val="00DD0539"/>
    <w:rsid w:val="00E07662"/>
    <w:rsid w:val="00E368E9"/>
    <w:rsid w:val="00E653FC"/>
    <w:rsid w:val="00EE1E33"/>
    <w:rsid w:val="00F17FFA"/>
    <w:rsid w:val="00F25784"/>
    <w:rsid w:val="00F66511"/>
    <w:rsid w:val="00F73F90"/>
    <w:rsid w:val="00F74458"/>
    <w:rsid w:val="00F93C86"/>
    <w:rsid w:val="00F95498"/>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8A2747"/>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6380</Words>
  <Characters>7056</Characters>
  <Lines>104</Lines>
  <Paragraphs>29</Paragraphs>
  <TotalTime>51</TotalTime>
  <ScaleCrop>false</ScaleCrop>
  <LinksUpToDate>false</LinksUpToDate>
  <CharactersWithSpaces>7071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2025-08-28T02:56:00Z</dcterms:created>
  <dc:creator>Administrator</dc:creator>
  <cp:lastModifiedBy>执念°</cp:lastModifiedBy>
  <dcterms:modified xsi:type="dcterms:W3CDTF">2025-09-12T06:53:45Z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eyJoZGlkIjoiMWRjOGQzNDg2Yzg1MWVmYTU0YTJiODQwNzdjNjE1YmMiLCJ1c2VySWQiOiI2NjUzOTY4NDYifQ==</vt:lpwstr>
  </property>
</Properties>
</file>