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BC10C">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垫江县商务委员会（本级）</w:t>
      </w:r>
    </w:p>
    <w:p w14:paraId="55FF5269">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C715502">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14:paraId="3223CC8D">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单位基本情况</w:t>
      </w:r>
    </w:p>
    <w:p w14:paraId="79176F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4C82757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中共垫江县委机构编制委员会关于调整县商务委职责机构的通知》（垫江委编委发〔2024〕99号）精神，加强外资招商、现代服务业招商工作职责；将食糖储备职责划入县发展改革委；将商贸行业安全监督管理职责划入县应急局；县商务行政执法大队撤销后，其承担的商务行政执法职能回归县商务委机关。调整后，共计设置内设机构7个。具体设置及主要职责分别是：</w:t>
      </w:r>
    </w:p>
    <w:p w14:paraId="1516A20E">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公室。负责机关日常运转工作。牵头系统党务政务信息公开工作。承担文电会务、文稿起草、督查督办、目标考核、信息编报、机要保密、档案管理、后勤保障等工作。牵头系统全面从严治党工作，负责党的建设、意识形态、精神文明建设、宣传统战、双拥、群团等工作。负责机构编制、干部人事、教育培训等工作。组织协调议提案办理工作。负责机关及所属事业单位财务管理、资产管理、内部审计等工作。负责离退休人员管理工作。牵头数字重庆建设有关工作。</w:t>
      </w:r>
    </w:p>
    <w:p w14:paraId="1FDF058A">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市场体系建设科。组织协调招商引资、项目建设和专项资金管理工作。负责全县市场体系和流通设施建设规划工作。承担农村流通和市场建设工作。负责批发业行业、期货交易市场管理，指导大宗产品批发市场建设，推进公益性农产品市场建设。负责农商对接、农商互联，承担产销衔接等工作。牵头物流发展管理工作，负责物流标准化体系和智慧物流配送体系建设、城乡物流配送体系建设等工作。负责电子商务发展工作。负责乡村振兴有关工作。协调对接城市品质提升行动等工作。牵头成渝地区双城经济圈建设有关工作。</w:t>
      </w:r>
    </w:p>
    <w:p w14:paraId="2E61B88C">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运行调节科。牵头商务领域营商环境和市场主体培育工作，负责指导限额以上商贸单位发展。负责商务领域统计监测和综合运行分析工作。承担商品供求状况、价格信息调查分析、预测预警和信息引导等工作，组织协调商务经济运行风险管理和防控工作。牵头全县重要生活消费品和重要商品保供应急工作，负责应急商品品类以及仓储、运输等设施设备、投放网络体系建设等保供应急能力提升工作。承担突发性灾害和突发性事件重要商品保供应急工作。负责推进实施“菜篮子”工程和军民融合保障工作。负责建立重要商品储备制度。落实肉类、奶等生活必需品和应急食品、用品的储备管理工作。组织协调肉类、蔬菜、奶等生活必需品的市场供应和市场调节工作，组织指导开展全县商务领域生活必需品保供应急演练。</w:t>
      </w:r>
    </w:p>
    <w:p w14:paraId="7EF10FDB">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消费促进科。推动商务领域消费促进工作。指导商业业态调整和流通主体转型升级。负责零售业行业管理，指导商务区、商圈、商品市场、特色街、夜市等商业设施建设与管理。指导生活性服务行业品牌培育、设施打造、文化建设等工作。统筹协调全县党政机关展会活动的申请、报批、备案工作，负责社会化展会活动的备案工作，承办县委县政府举办的商务展会活动的组织工作，指导、监督商务领域各类展会促销活动。负责全县商务领域去产能去库存相关工作。负责汽车流通（含二手车）行业流通经营的监督管理。负责商务领域节能降耗、绿色消费等工作。负责进口商品分销体系建设。牵头推进商务行业优质服务工作。负责推进城市社区商业优化发展。负责“老字号”发展与保护工作。</w:t>
      </w:r>
    </w:p>
    <w:p w14:paraId="394F0077">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对外贸易经济科。牵头内陆开放高地、西部陆海新通道建设工作。负责全县一般贸易、加工贸易发展的指导、管理与服务工作，负责指导和推进对外贸易促进体系、出口品牌、外贸综合服务平台建设等工作，统筹开展对外贸易促进活动。负责中央进口贴息资金、外经贸优惠贷款、企业国际市场开拓、信保和担保等项目管理工作。负责全县外商投资重大项目的对接、跟踪和落实工作。负责外商投资准入管理、企业设立及变更备案管理以及外商投诉协调等服务工作。推进服务外包、技术进出口、文化服务出口等重点服务贸易领域工作。牵头自贸试验区联动创新区建设工作。牵头对外投资与经济合作促进工作。负责推进跨境电子商务国际合作工作。</w:t>
      </w:r>
    </w:p>
    <w:p w14:paraId="4ECAF78F">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综合管理科（行政许可服务科）。牵头商务领域防范化解重大风险、信访稳定工作。负责法治建设、普法教育等工作。承担规范性文件合法性审查、合同审核，重大行政决策合法性审核，以及行政复议、行政诉讼应诉有关工作。组织开展商务领域市场秩序整治，负责商务领域行政执法和重大案件督办工作。牵头全委“双随机、一公开”及“事中事后监管”工作。推动商务领域信用体系建设。负责拍卖、再生资源回收、旧货流通、散装水泥推广、老旧汽车更新、报废机动车回收拆解等行业管理工作。统筹协调商务领域创业就业相关工作，指导商务行业技能技术培训和鉴定工作。负责指导和监督管理商贸行业协会。贯彻落实药品流通发展规划和政策。组织协调商务领域生态环保工作。牵头商贸领域“放管服”改革工作，负责推动机关行政审批制度改革、行政许可相关工作。牵头机关行政审批工作。负责商务领域重要产品追溯体系建设工作。</w:t>
      </w:r>
    </w:p>
    <w:p w14:paraId="2E91C7E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安全监管科。指导商贸行业安全生产工作。牵头指导督促商贸行业贯彻执行安全生产法律法规、防灾减灾、风险管理和防控工作。负责商务领域安全生产宣传教育和培训工作。牵头全县加油站规划、布局，负责成品油流通监督管理工作。</w:t>
      </w:r>
    </w:p>
    <w:p w14:paraId="254BE31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楷体" w:cs="Times New Roman"/>
          <w:sz w:val="32"/>
          <w:szCs w:val="32"/>
        </w:rPr>
      </w:pPr>
      <w:r>
        <w:rPr>
          <w:rStyle w:val="10"/>
          <w:rFonts w:hint="default" w:ascii="方正楷体_GBK" w:hAnsi="方正楷体_GBK" w:eastAsia="方正楷体_GBK" w:cs="方正楷体_GBK"/>
          <w:b w:val="0"/>
          <w:bCs/>
          <w:sz w:val="32"/>
          <w:szCs w:val="32"/>
          <w:shd w:val="clear" w:color="auto" w:fill="FFFFFF"/>
        </w:rPr>
        <w:t>（二）机构设置</w:t>
      </w:r>
    </w:p>
    <w:p w14:paraId="2F2738F0">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垫江县商务委员会，内设7个科室，分别是办公室、市场体系建设科、运行调节科、消费促进科、对外贸易经济科、综合管理科（行政许可服务科）、安全监管科；现有在职职工8人，聘用人员3人，退休人员（含事业参保退休人员）85人。</w:t>
      </w:r>
    </w:p>
    <w:p w14:paraId="6515423B">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二、单位决算收支情况说明</w:t>
      </w:r>
    </w:p>
    <w:p w14:paraId="7CD88F5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楷体" w:cs="Times New Roman"/>
          <w:b/>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（一）收入支出决算总体情况说明。</w:t>
      </w:r>
    </w:p>
    <w:p w14:paraId="74C9FF3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2024年度收入总计2655.50万元，支出总计</w:t>
      </w:r>
      <w:r>
        <w:rPr>
          <w:rFonts w:hint="default" w:ascii="Times New Roman" w:hAnsi="Times New Roman" w:eastAsia="方正仿宋_GBK" w:cs="Times New Roman"/>
          <w:sz w:val="32"/>
          <w:szCs w:val="32"/>
        </w:rPr>
        <w:t>2655.50</w:t>
      </w:r>
      <w:r>
        <w:rPr>
          <w:rFonts w:hint="default" w:ascii="Times New Roman" w:hAnsi="Times New Roman" w:eastAsia="方正仿宋_GBK" w:cs="Times New Roman"/>
          <w:sz w:val="32"/>
          <w:szCs w:val="32"/>
          <w:shd w:val="clear" w:color="auto" w:fill="FFFFFF"/>
        </w:rPr>
        <w:t>万元。收、支与2023年度相比，减少1380.01万元，下降34.2%，主要原因是一般公共预算财政拨款减少1026.52万元，年初结转结余减少353.47万元。</w:t>
      </w:r>
    </w:p>
    <w:p w14:paraId="7F0CDF7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2024年度收入合计2394.77万元，与2023年度相比，减少1026.52万元，下降30.0%，主要原因是一般公共预算财政拨款减少1026.52万元。其中：财政拨款收入</w:t>
      </w:r>
      <w:r>
        <w:rPr>
          <w:rFonts w:hint="default" w:ascii="Times New Roman" w:hAnsi="Times New Roman" w:eastAsia="方正仿宋_GBK" w:cs="Times New Roman"/>
          <w:sz w:val="32"/>
          <w:szCs w:val="32"/>
        </w:rPr>
        <w:t>2394.77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260.74</w:t>
      </w:r>
      <w:r>
        <w:rPr>
          <w:rFonts w:hint="default" w:ascii="Times New Roman" w:hAnsi="Times New Roman" w:eastAsia="方正仿宋_GBK" w:cs="Times New Roman"/>
          <w:sz w:val="32"/>
          <w:szCs w:val="32"/>
          <w:shd w:val="clear" w:color="auto" w:fill="FFFFFF"/>
        </w:rPr>
        <w:t>万元。</w:t>
      </w:r>
    </w:p>
    <w:p w14:paraId="16C6384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2645.04</w:t>
      </w:r>
      <w:r>
        <w:rPr>
          <w:rFonts w:hint="default" w:ascii="Times New Roman" w:hAnsi="Times New Roman" w:eastAsia="方正仿宋_GBK" w:cs="Times New Roman"/>
          <w:sz w:val="32"/>
          <w:szCs w:val="32"/>
          <w:shd w:val="clear" w:color="auto" w:fill="FFFFFF"/>
        </w:rPr>
        <w:t>万元，与2023年度相比，减少1358.25万元，下降33.9%，主要原因是项目经费支出减少。其中：基本支出</w:t>
      </w:r>
      <w:r>
        <w:rPr>
          <w:rFonts w:hint="default" w:ascii="Times New Roman" w:hAnsi="Times New Roman" w:eastAsia="方正仿宋_GBK" w:cs="Times New Roman"/>
          <w:sz w:val="32"/>
          <w:szCs w:val="32"/>
        </w:rPr>
        <w:t>634.61</w:t>
      </w:r>
      <w:r>
        <w:rPr>
          <w:rFonts w:hint="default" w:ascii="Times New Roman" w:hAnsi="Times New Roman" w:eastAsia="方正仿宋_GBK" w:cs="Times New Roman"/>
          <w:sz w:val="32"/>
          <w:szCs w:val="32"/>
          <w:shd w:val="clear" w:color="auto" w:fill="FFFFFF"/>
        </w:rPr>
        <w:t>万元，占24.0%；项目支出</w:t>
      </w:r>
      <w:r>
        <w:rPr>
          <w:rFonts w:hint="default" w:ascii="Times New Roman" w:hAnsi="Times New Roman" w:eastAsia="方正仿宋_GBK" w:cs="Times New Roman"/>
          <w:sz w:val="32"/>
          <w:szCs w:val="32"/>
        </w:rPr>
        <w:t>2010.43</w:t>
      </w:r>
      <w:r>
        <w:rPr>
          <w:rFonts w:hint="default" w:ascii="Times New Roman" w:hAnsi="Times New Roman" w:eastAsia="方正仿宋_GBK" w:cs="Times New Roman"/>
          <w:sz w:val="32"/>
          <w:szCs w:val="32"/>
          <w:shd w:val="clear" w:color="auto" w:fill="FFFFFF"/>
        </w:rPr>
        <w:t>万元，占76.0%；经营支出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27AA98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10.46</w:t>
      </w:r>
      <w:r>
        <w:rPr>
          <w:rFonts w:hint="default" w:ascii="Times New Roman" w:hAnsi="Times New Roman" w:eastAsia="方正仿宋_GBK" w:cs="Times New Roman"/>
          <w:sz w:val="32"/>
          <w:szCs w:val="32"/>
          <w:shd w:val="clear" w:color="auto" w:fill="FFFFFF"/>
        </w:rPr>
        <w:t>万元，与2023年度相比，减少21.76万元，下降67.5%，主要原因是结转和结余项目经费支出21.76万元，使年末结转和结余减少。</w:t>
      </w:r>
    </w:p>
    <w:p w14:paraId="6E0CDA4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70255DE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2024年度财政拨款收、支总计2655.50万元。与2023年相比，财政拨款收、支总计各减少1380.01万元，下降34.2%。主要原因是一般公共预算财政拨款减少1026.52万元，年初结转结余减少353.47万元。</w:t>
      </w:r>
    </w:p>
    <w:p w14:paraId="7F5805AA">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787E995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2394.77</w:t>
      </w:r>
      <w:r>
        <w:rPr>
          <w:rFonts w:hint="default" w:ascii="Times New Roman" w:hAnsi="Times New Roman" w:eastAsia="方正仿宋_GBK" w:cs="Times New Roman"/>
          <w:sz w:val="32"/>
          <w:szCs w:val="32"/>
          <w:shd w:val="clear" w:color="auto" w:fill="FFFFFF"/>
        </w:rPr>
        <w:t>万元，与2023年度相比，减少1026.52万元，下降30.0%。主要原因是项目收入减少。较年初预算数减少257.73万元，下降9.7%。主要原因是部分预算项目财政拨款收入提前下达后调减计划。年初财政拨款结转和结余</w:t>
      </w:r>
      <w:r>
        <w:rPr>
          <w:rFonts w:hint="default" w:ascii="Times New Roman" w:hAnsi="Times New Roman" w:eastAsia="方正仿宋_GBK" w:cs="Times New Roman"/>
          <w:sz w:val="32"/>
          <w:szCs w:val="32"/>
        </w:rPr>
        <w:t>260.74</w:t>
      </w:r>
      <w:r>
        <w:rPr>
          <w:rFonts w:hint="default" w:ascii="Times New Roman" w:hAnsi="Times New Roman" w:eastAsia="方正仿宋_GBK" w:cs="Times New Roman"/>
          <w:sz w:val="32"/>
          <w:szCs w:val="32"/>
          <w:shd w:val="clear" w:color="auto" w:fill="FFFFFF"/>
        </w:rPr>
        <w:t>万元。</w:t>
      </w:r>
    </w:p>
    <w:p w14:paraId="3ACBAE2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2645.04</w:t>
      </w:r>
      <w:r>
        <w:rPr>
          <w:rFonts w:hint="default" w:ascii="Times New Roman" w:hAnsi="Times New Roman" w:eastAsia="方正仿宋_GBK" w:cs="Times New Roman"/>
          <w:sz w:val="32"/>
          <w:szCs w:val="32"/>
          <w:shd w:val="clear" w:color="auto" w:fill="FFFFFF"/>
        </w:rPr>
        <w:t>万元，与2023年度相比，减少1358.25万元，下降33.9%。主要原因是项目支出减少。较年初预算数减少7.46万元，下降0.3%。主要原因是部分预算项目财政拨款提前下达后调减计划。</w:t>
      </w:r>
    </w:p>
    <w:p w14:paraId="07403D7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10.46</w:t>
      </w:r>
      <w:r>
        <w:rPr>
          <w:rFonts w:hint="default" w:ascii="Times New Roman" w:hAnsi="Times New Roman" w:eastAsia="方正仿宋_GBK" w:cs="Times New Roman"/>
          <w:sz w:val="32"/>
          <w:szCs w:val="32"/>
          <w:shd w:val="clear" w:color="auto" w:fill="FFFFFF"/>
        </w:rPr>
        <w:t>万元，与2023年度相比，减少21.76万元，下降67.5%，主要原因是项目经费支出21.76万元，使年末结转和结余减少。</w:t>
      </w:r>
    </w:p>
    <w:p w14:paraId="4975E97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37FB6CD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485.17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18.3%</w:t>
      </w:r>
      <w:r>
        <w:rPr>
          <w:rFonts w:hint="default" w:ascii="Times New Roman" w:hAnsi="Times New Roman" w:eastAsia="方正仿宋_GBK" w:cs="Times New Roman"/>
          <w:sz w:val="32"/>
          <w:szCs w:val="32"/>
          <w:shd w:val="clear" w:color="auto" w:fill="FFFFFF"/>
        </w:rPr>
        <w:t>，较年初预算数增加215.50万元，增长79.9%，主要原因是部分项目资金没有纳入年初预算，财政追加经费支出所致。</w:t>
      </w:r>
    </w:p>
    <w:p w14:paraId="14FAC02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，较年初预算数减少0.52万元，下降83.9%，主要原因是职工培训费用支出减少。</w:t>
      </w:r>
    </w:p>
    <w:p w14:paraId="0734426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9.93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w:t>
      </w:r>
      <w:r>
        <w:rPr>
          <w:rFonts w:hint="default" w:ascii="Times New Roman" w:hAnsi="Times New Roman" w:eastAsia="方正仿宋_GBK" w:cs="Times New Roman"/>
          <w:sz w:val="32"/>
          <w:szCs w:val="32"/>
          <w:shd w:val="clear" w:color="auto" w:fill="FFFFFF"/>
        </w:rPr>
        <w:t>，较年初预算数增加9.93万元，增长100.0%，主要原因是牡丹节石磨豆花宴支出未纳入年初预算，财政追加经费支出所致。</w:t>
      </w:r>
    </w:p>
    <w:p w14:paraId="30AACA7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415.10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，较年初预算数增加117.02万元，增长39.3%，主要原因是退休病故人员抚恤费增加。</w:t>
      </w:r>
    </w:p>
    <w:p w14:paraId="68CDE60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10.99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w:t>
      </w:r>
      <w:r>
        <w:rPr>
          <w:rFonts w:hint="default" w:ascii="Times New Roman" w:hAnsi="Times New Roman" w:eastAsia="方正仿宋_GBK" w:cs="Times New Roman"/>
          <w:sz w:val="32"/>
          <w:szCs w:val="32"/>
          <w:shd w:val="clear" w:color="auto" w:fill="FFFFFF"/>
        </w:rPr>
        <w:t>，较年初预算数无增减，主要原因是行政单位医疗支出与预算一致。</w:t>
      </w:r>
    </w:p>
    <w:p w14:paraId="6C5EC19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（6）商业服务业等支出</w:t>
      </w:r>
      <w:r>
        <w:rPr>
          <w:rFonts w:hint="default" w:ascii="Times New Roman" w:hAnsi="Times New Roman" w:eastAsia="方正仿宋_GBK" w:cs="Times New Roman"/>
          <w:sz w:val="32"/>
          <w:szCs w:val="32"/>
        </w:rPr>
        <w:t>1709.82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64.6%</w:t>
      </w:r>
      <w:r>
        <w:rPr>
          <w:rFonts w:hint="default" w:ascii="Times New Roman" w:hAnsi="Times New Roman" w:eastAsia="方正仿宋_GBK" w:cs="Times New Roman"/>
          <w:sz w:val="32"/>
          <w:szCs w:val="32"/>
          <w:shd w:val="clear" w:color="auto" w:fill="FFFFFF"/>
        </w:rPr>
        <w:t>，较年初预算数减少348.70万元，下降16.9%，主要原因是部分预算项目财政拨款提前下达后调减计划。 </w:t>
      </w:r>
    </w:p>
    <w:p w14:paraId="6B5F21F6">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rPr>
        <w:t>住房保障支出13.93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w:t>
      </w:r>
      <w:r>
        <w:rPr>
          <w:rFonts w:hint="default" w:ascii="Times New Roman" w:hAnsi="Times New Roman" w:eastAsia="方正仿宋_GBK" w:cs="Times New Roman"/>
          <w:sz w:val="32"/>
          <w:szCs w:val="32"/>
          <w:shd w:val="clear" w:color="auto" w:fill="FFFFFF"/>
        </w:rPr>
        <w:t>，较年初预算数减少0.70万元，下降4.8%，主要原因是在职人员退休住房公积金支出减少。</w:t>
      </w:r>
    </w:p>
    <w:p w14:paraId="389E18C3">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46D3064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634.61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570.66</w:t>
      </w:r>
      <w:r>
        <w:rPr>
          <w:rFonts w:hint="default" w:ascii="Times New Roman" w:hAnsi="Times New Roman" w:eastAsia="方正仿宋_GBK" w:cs="Times New Roman"/>
          <w:sz w:val="32"/>
          <w:szCs w:val="32"/>
          <w:shd w:val="clear" w:color="auto" w:fill="FFFFFF"/>
        </w:rPr>
        <w:t>万元，与2023年度相比，减少105.15万元，下降15.6%，主要原因是在职人员工资福利支出减少52.34万元，以及对个人和家庭的补助减少52.81万元。人员经费用途主要包括基本工资、津贴补贴、奖金、社会保障缴费、住房公积金、其他工资福利、抚恤费、退休生活补助、医疗费补助、奖励金等费用。公用经费</w:t>
      </w:r>
      <w:r>
        <w:rPr>
          <w:rFonts w:hint="default" w:ascii="Times New Roman" w:hAnsi="Times New Roman" w:eastAsia="方正仿宋_GBK" w:cs="Times New Roman"/>
          <w:sz w:val="32"/>
          <w:szCs w:val="32"/>
        </w:rPr>
        <w:t>63.95</w:t>
      </w:r>
      <w:r>
        <w:rPr>
          <w:rFonts w:hint="default" w:ascii="Times New Roman" w:hAnsi="Times New Roman" w:eastAsia="方正仿宋_GBK" w:cs="Times New Roman"/>
          <w:sz w:val="32"/>
          <w:szCs w:val="32"/>
          <w:shd w:val="clear" w:color="auto" w:fill="FFFFFF"/>
        </w:rPr>
        <w:t>万元，与2023年度相比，减少4.26万元，下降6.3%，主要原因是办公费用等支出减少。公用经费用途主要包括办公费、印刷费、水电费、邮电费、差旅费、培训费、公务接待费、公车运行维护费、福利费、工会经费、其他交通费、其他商品和服务支出等。</w:t>
      </w:r>
    </w:p>
    <w:p w14:paraId="76690AA6">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57780BE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万元，与2023年度相比，无增减，主要原因是本年度无政府性基金预算财政拨款收入。本年支出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bookmarkStart w:id="0" w:name="_GoBack"/>
      <w:bookmarkEnd w:id="0"/>
      <w:r>
        <w:rPr>
          <w:rFonts w:hint="default" w:ascii="Times New Roman" w:hAnsi="Times New Roman" w:eastAsia="方正仿宋_GBK" w:cs="Times New Roman"/>
          <w:sz w:val="32"/>
          <w:szCs w:val="32"/>
          <w:shd w:val="clear" w:color="auto" w:fill="FFFFFF"/>
        </w:rPr>
        <w:t>本年度无政府性基金预算财政拨款支出。本单位2024年度无政府性基金预算财政拨款收支。</w:t>
      </w:r>
    </w:p>
    <w:p w14:paraId="1106765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54F84EB3">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373EC6BF">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14:paraId="79E2C639">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14:paraId="209A559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13.15</w:t>
      </w:r>
      <w:r>
        <w:rPr>
          <w:rFonts w:hint="default" w:ascii="Times New Roman" w:hAnsi="Times New Roman" w:eastAsia="方正仿宋_GBK" w:cs="Times New Roman"/>
          <w:sz w:val="32"/>
          <w:szCs w:val="32"/>
          <w:shd w:val="clear" w:color="auto" w:fill="FFFFFF"/>
        </w:rPr>
        <w:t>万元，较年初预算数增加4.15万元，增长46.1%，主要原因是2024年6月根据政府机构改革，撤销原县招商投资局，加强县商务委员会</w:t>
      </w:r>
      <w:r>
        <w:rPr>
          <w:rFonts w:hint="default" w:ascii="Times New Roman" w:hAnsi="Times New Roman" w:eastAsia="方正仿宋_GBK" w:cs="Times New Roman"/>
          <w:sz w:val="32"/>
          <w:szCs w:val="32"/>
        </w:rPr>
        <w:t>外资招商、现</w:t>
      </w:r>
      <w:r>
        <w:rPr>
          <w:rFonts w:hint="default" w:ascii="Times New Roman" w:hAnsi="Times New Roman" w:eastAsia="方正仿宋_GBK" w:cs="Times New Roman"/>
          <w:sz w:val="32"/>
        </w:rPr>
        <w:t>代服务业招商工作职责，分解划转招商投促运行业务经费，其中招商投促业务接待费计划指标</w:t>
      </w:r>
      <w:r>
        <w:rPr>
          <w:rFonts w:hint="default" w:ascii="Times New Roman" w:hAnsi="Times New Roman" w:eastAsia="方正仿宋_GBK" w:cs="Times New Roman"/>
          <w:sz w:val="32"/>
          <w:szCs w:val="32"/>
          <w:shd w:val="clear" w:color="auto" w:fill="FFFFFF"/>
        </w:rPr>
        <w:t>5.00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shd w:val="clear" w:color="auto" w:fill="FFFFFF"/>
        </w:rPr>
        <w:t>较上年支出数增加4.91万元，增长59.6%，主要原因是机构改革增加职能职责，招商投促业务接待费增加。</w:t>
      </w:r>
    </w:p>
    <w:p w14:paraId="54D9588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448DC8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7798023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1C02EB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4.40</w:t>
      </w:r>
      <w:r>
        <w:rPr>
          <w:rFonts w:hint="default" w:ascii="Times New Roman" w:hAnsi="Times New Roman" w:eastAsia="方正仿宋_GBK" w:cs="Times New Roman"/>
          <w:sz w:val="32"/>
          <w:szCs w:val="32"/>
          <w:shd w:val="clear" w:color="auto" w:fill="FFFFFF"/>
        </w:rPr>
        <w:t>万元，主要用于机要文件交换、市内因公出行、县内业务检查等工作所需车辆的燃料费、维修费、过路过桥费、保险费等。费用支出较年初预算数增加0.40万元，增长10.0%，主要原因车辆燃料费、维修费增加。较上年支出数减少0.06万元，下降1.4%，主要原因车辆燃料费、维修费比上年减少。</w:t>
      </w:r>
    </w:p>
    <w:p w14:paraId="7CC6894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8.75</w:t>
      </w:r>
      <w:r>
        <w:rPr>
          <w:rFonts w:hint="default" w:ascii="Times New Roman" w:hAnsi="Times New Roman" w:eastAsia="方正仿宋_GBK" w:cs="Times New Roman"/>
          <w:sz w:val="32"/>
          <w:szCs w:val="32"/>
          <w:shd w:val="clear" w:color="auto" w:fill="FFFFFF"/>
        </w:rPr>
        <w:t>万元，主要用于接待国内相关单位到我单位学习调研、招商引资工作，接受相关部门检查指导工作发生的接待费用。费用支出较年初预算数增加3.75万元，增长75.0%，主要原因是2024年6月根据政府机构改革，撤销原县招商投资局，加强县商务委员会外资招商、现代服务业招商工作职责，分解划转招商投促运行业务经费，其中招商投促业务接待费计划指标5.00万元。较上年支出数增加4.96万元，增长130.9%，主要原因是机构改革增加职能职责，招商投促业务接待费增加。</w:t>
      </w:r>
    </w:p>
    <w:p w14:paraId="7C891251">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（三）“三公”经费实物量情况</w:t>
      </w:r>
    </w:p>
    <w:p w14:paraId="14CBB98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135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935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93.63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4.40</w:t>
      </w:r>
      <w:r>
        <w:rPr>
          <w:rFonts w:hint="default" w:ascii="Times New Roman" w:hAnsi="Times New Roman" w:eastAsia="方正仿宋_GBK" w:cs="Times New Roman"/>
          <w:sz w:val="32"/>
          <w:szCs w:val="32"/>
          <w:shd w:val="clear" w:color="auto" w:fill="FFFFFF"/>
        </w:rPr>
        <w:t>万元。</w:t>
      </w:r>
    </w:p>
    <w:p w14:paraId="2CF8E3EC">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274FB79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方正楷体_GBK" w:hAnsi="方正楷体_GBK" w:eastAsia="方正楷体_GBK" w:cs="方正楷体_GBK"/>
          <w:b w:val="0"/>
          <w:bCs w:val="0"/>
          <w:sz w:val="32"/>
          <w:szCs w:val="32"/>
          <w:shd w:val="clear" w:color="auto" w:fill="FFFFFF"/>
        </w:rPr>
        <w:t>（一）财政拨款会议费和培训费情况说明</w:t>
      </w:r>
    </w:p>
    <w:p w14:paraId="7211525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1.74</w:t>
      </w:r>
      <w:r>
        <w:rPr>
          <w:rFonts w:hint="default" w:ascii="Times New Roman" w:hAnsi="Times New Roman" w:eastAsia="方正仿宋_GBK" w:cs="Times New Roman"/>
          <w:sz w:val="32"/>
          <w:szCs w:val="32"/>
          <w:shd w:val="clear" w:color="auto" w:fill="FFFFFF"/>
        </w:rPr>
        <w:t>万元，与2023年度相比，减少0.01万元，下降0.6%，主要原因是电子商务项目会议和涉外企业会议费用减少。本年度培训费支出</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万元，与2023年度相比，减少0.06万元，下降37.5%，主要原因是职工培训人次减少。</w:t>
      </w:r>
    </w:p>
    <w:p w14:paraId="1FC4819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57C150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63.95</w:t>
      </w:r>
      <w:r>
        <w:rPr>
          <w:rFonts w:hint="default" w:ascii="Times New Roman" w:hAnsi="Times New Roman" w:eastAsia="方正仿宋_GBK" w:cs="Times New Roman"/>
          <w:sz w:val="32"/>
          <w:szCs w:val="32"/>
          <w:shd w:val="clear" w:color="auto" w:fill="FFFFFF"/>
        </w:rPr>
        <w:t>万元，机关运行经费主要用于开支办公费、印刷费、水电费、邮电费、差旅费、会议费、培训费、福利费、工会经费、公务接待费、公车运行费、其他交通费、其他商品和服务支出等。机关运行经费较上年支出数减少4.26万元，下降6.3%，主要原因是办公费用等减少。</w:t>
      </w:r>
    </w:p>
    <w:p w14:paraId="537F4BE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7E96C87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E91C35A">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44C1710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4.50万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 xml:space="preserve"> %。主要用于采购新增限上企业笔记本电脑10台。</w:t>
      </w:r>
    </w:p>
    <w:p w14:paraId="652BF99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627632AF">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（一）单位自评情况</w:t>
      </w:r>
    </w:p>
    <w:p w14:paraId="435FC4FE">
      <w:pPr>
        <w:pStyle w:val="12"/>
        <w:keepNext w:val="0"/>
        <w:keepLines w:val="0"/>
        <w:pageBreakBefore w:val="0"/>
        <w:widowControl/>
        <w:kinsoku/>
        <w:overflowPunct/>
        <w:topLinePunct w:val="0"/>
        <w:autoSpaceDE w:val="0"/>
        <w:autoSpaceDN/>
        <w:bidi w:val="0"/>
        <w:adjustRightInd/>
        <w:spacing w:before="0" w:beforeAutospacing="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根据预算绩效管理要求，我单位对21个二级项目开展了绩效自评，涉及财政拨款项目支出资金2010.43万元。</w:t>
      </w:r>
    </w:p>
    <w:tbl>
      <w:tblPr>
        <w:tblStyle w:val="7"/>
        <w:tblW w:w="8379" w:type="dxa"/>
        <w:tblInd w:w="93" w:type="dxa"/>
        <w:tblLayout w:type="fixed"/>
        <w:tblCellMar>
          <w:top w:w="0" w:type="dxa"/>
          <w:left w:w="108" w:type="dxa"/>
          <w:bottom w:w="0" w:type="dxa"/>
          <w:right w:w="108" w:type="dxa"/>
        </w:tblCellMar>
      </w:tblPr>
      <w:tblGrid>
        <w:gridCol w:w="724"/>
        <w:gridCol w:w="142"/>
        <w:gridCol w:w="142"/>
        <w:gridCol w:w="567"/>
        <w:gridCol w:w="141"/>
        <w:gridCol w:w="426"/>
        <w:gridCol w:w="286"/>
        <w:gridCol w:w="139"/>
        <w:gridCol w:w="567"/>
        <w:gridCol w:w="850"/>
        <w:gridCol w:w="567"/>
        <w:gridCol w:w="164"/>
        <w:gridCol w:w="687"/>
        <w:gridCol w:w="283"/>
        <w:gridCol w:w="530"/>
        <w:gridCol w:w="179"/>
        <w:gridCol w:w="425"/>
        <w:gridCol w:w="284"/>
        <w:gridCol w:w="283"/>
        <w:gridCol w:w="142"/>
        <w:gridCol w:w="284"/>
        <w:gridCol w:w="567"/>
      </w:tblGrid>
      <w:tr w14:paraId="6F401F32">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8789A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sz w:val="40"/>
                <w:szCs w:val="40"/>
              </w:rPr>
            </w:pPr>
            <w:r>
              <w:rPr>
                <w:rFonts w:hint="default" w:ascii="Times New Roman" w:hAnsi="Times New Roman" w:eastAsia="微软雅黑" w:cs="Times New Roman"/>
                <w:b/>
                <w:bCs/>
                <w:sz w:val="40"/>
                <w:szCs w:val="40"/>
              </w:rPr>
              <w:t>2024年度二级项目绩效自评表</w:t>
            </w:r>
          </w:p>
        </w:tc>
      </w:tr>
      <w:tr w14:paraId="4D166150">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14D5B76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状态：绩效审核已审</w:t>
            </w:r>
          </w:p>
        </w:tc>
      </w:tr>
      <w:tr w14:paraId="2DD2BCB9">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099221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项目名称：</w:t>
            </w:r>
          </w:p>
        </w:tc>
        <w:tc>
          <w:tcPr>
            <w:tcW w:w="992" w:type="dxa"/>
            <w:gridSpan w:val="4"/>
            <w:tcBorders>
              <w:top w:val="single" w:color="auto" w:sz="4" w:space="0"/>
              <w:left w:val="nil"/>
              <w:bottom w:val="single" w:color="auto" w:sz="4" w:space="0"/>
              <w:right w:val="single" w:color="000000" w:sz="4" w:space="0"/>
            </w:tcBorders>
            <w:shd w:val="clear" w:color="auto" w:fill="auto"/>
            <w:vAlign w:val="center"/>
          </w:tcPr>
          <w:p w14:paraId="3D69269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中央服务业发展资金(直达资金）</w:t>
            </w:r>
          </w:p>
        </w:tc>
        <w:tc>
          <w:tcPr>
            <w:tcW w:w="851" w:type="dxa"/>
            <w:gridSpan w:val="3"/>
            <w:tcBorders>
              <w:top w:val="nil"/>
              <w:left w:val="nil"/>
              <w:bottom w:val="single" w:color="auto" w:sz="4" w:space="0"/>
              <w:right w:val="single" w:color="auto" w:sz="4" w:space="0"/>
            </w:tcBorders>
            <w:shd w:val="clear" w:color="auto" w:fill="auto"/>
            <w:vAlign w:val="center"/>
          </w:tcPr>
          <w:p w14:paraId="6C57B3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项目编码：</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332E5F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50023122T000002053449</w:t>
            </w:r>
          </w:p>
        </w:tc>
        <w:tc>
          <w:tcPr>
            <w:tcW w:w="1418" w:type="dxa"/>
            <w:gridSpan w:val="3"/>
            <w:tcBorders>
              <w:top w:val="nil"/>
              <w:left w:val="nil"/>
              <w:bottom w:val="single" w:color="auto" w:sz="4" w:space="0"/>
              <w:right w:val="single" w:color="auto" w:sz="4" w:space="0"/>
            </w:tcBorders>
            <w:shd w:val="clear" w:color="auto" w:fill="auto"/>
            <w:vAlign w:val="center"/>
          </w:tcPr>
          <w:p w14:paraId="7F70FDF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自评总分：</w:t>
            </w:r>
          </w:p>
        </w:tc>
        <w:tc>
          <w:tcPr>
            <w:tcW w:w="992" w:type="dxa"/>
            <w:gridSpan w:val="3"/>
            <w:tcBorders>
              <w:top w:val="single" w:color="auto" w:sz="4" w:space="0"/>
              <w:left w:val="nil"/>
              <w:bottom w:val="single" w:color="auto" w:sz="4" w:space="0"/>
              <w:right w:val="single" w:color="000000" w:sz="4" w:space="0"/>
            </w:tcBorders>
            <w:shd w:val="clear" w:color="auto" w:fill="auto"/>
            <w:vAlign w:val="center"/>
          </w:tcPr>
          <w:p w14:paraId="66CE9A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100.00</w:t>
            </w:r>
          </w:p>
        </w:tc>
        <w:tc>
          <w:tcPr>
            <w:tcW w:w="992" w:type="dxa"/>
            <w:gridSpan w:val="3"/>
            <w:tcBorders>
              <w:top w:val="nil"/>
              <w:left w:val="nil"/>
              <w:bottom w:val="single" w:color="auto" w:sz="4" w:space="0"/>
              <w:right w:val="single" w:color="auto" w:sz="4" w:space="0"/>
            </w:tcBorders>
            <w:shd w:val="clear" w:color="auto" w:fill="auto"/>
            <w:vAlign w:val="center"/>
          </w:tcPr>
          <w:p w14:paraId="10CF324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　</w:t>
            </w:r>
          </w:p>
        </w:tc>
        <w:tc>
          <w:tcPr>
            <w:tcW w:w="993" w:type="dxa"/>
            <w:gridSpan w:val="3"/>
            <w:tcBorders>
              <w:top w:val="nil"/>
              <w:left w:val="nil"/>
              <w:bottom w:val="single" w:color="auto" w:sz="4" w:space="0"/>
              <w:right w:val="single" w:color="auto" w:sz="4" w:space="0"/>
            </w:tcBorders>
            <w:shd w:val="clear" w:color="auto" w:fill="auto"/>
            <w:vAlign w:val="center"/>
          </w:tcPr>
          <w:p w14:paraId="7560FB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185E0497">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E7F2C5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项目主管部门：</w:t>
            </w: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6815662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502-垫江县商务委员会</w:t>
            </w:r>
          </w:p>
        </w:tc>
        <w:tc>
          <w:tcPr>
            <w:tcW w:w="851" w:type="dxa"/>
            <w:gridSpan w:val="3"/>
            <w:tcBorders>
              <w:top w:val="nil"/>
              <w:left w:val="nil"/>
              <w:bottom w:val="single" w:color="auto" w:sz="4" w:space="0"/>
              <w:right w:val="single" w:color="auto" w:sz="4" w:space="0"/>
            </w:tcBorders>
            <w:shd w:val="clear" w:color="auto" w:fill="auto"/>
            <w:vAlign w:val="center"/>
          </w:tcPr>
          <w:p w14:paraId="0AC7A9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财政归口处室：</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32502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008-企业科</w:t>
            </w:r>
          </w:p>
        </w:tc>
        <w:tc>
          <w:tcPr>
            <w:tcW w:w="1418" w:type="dxa"/>
            <w:gridSpan w:val="3"/>
            <w:tcBorders>
              <w:top w:val="nil"/>
              <w:left w:val="nil"/>
              <w:bottom w:val="single" w:color="auto" w:sz="4" w:space="0"/>
              <w:right w:val="single" w:color="auto" w:sz="4" w:space="0"/>
            </w:tcBorders>
            <w:shd w:val="clear" w:color="auto" w:fill="auto"/>
            <w:vAlign w:val="center"/>
          </w:tcPr>
          <w:p w14:paraId="7ABA996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部门联系人：</w:t>
            </w:r>
          </w:p>
        </w:tc>
        <w:tc>
          <w:tcPr>
            <w:tcW w:w="992" w:type="dxa"/>
            <w:gridSpan w:val="3"/>
            <w:tcBorders>
              <w:top w:val="single" w:color="auto" w:sz="4" w:space="0"/>
              <w:left w:val="nil"/>
              <w:bottom w:val="single" w:color="auto" w:sz="4" w:space="0"/>
              <w:right w:val="single" w:color="000000" w:sz="4" w:space="0"/>
            </w:tcBorders>
            <w:shd w:val="clear" w:color="auto" w:fill="auto"/>
            <w:vAlign w:val="center"/>
          </w:tcPr>
          <w:p w14:paraId="05FA0F8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彭老师</w:t>
            </w:r>
          </w:p>
        </w:tc>
        <w:tc>
          <w:tcPr>
            <w:tcW w:w="992" w:type="dxa"/>
            <w:gridSpan w:val="3"/>
            <w:tcBorders>
              <w:top w:val="nil"/>
              <w:left w:val="nil"/>
              <w:bottom w:val="single" w:color="auto" w:sz="4" w:space="0"/>
              <w:right w:val="single" w:color="auto" w:sz="4" w:space="0"/>
            </w:tcBorders>
            <w:shd w:val="clear" w:color="auto" w:fill="auto"/>
            <w:vAlign w:val="center"/>
          </w:tcPr>
          <w:p w14:paraId="19CBC11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联系电话：</w:t>
            </w:r>
          </w:p>
        </w:tc>
        <w:tc>
          <w:tcPr>
            <w:tcW w:w="993" w:type="dxa"/>
            <w:gridSpan w:val="3"/>
            <w:tcBorders>
              <w:top w:val="nil"/>
              <w:left w:val="nil"/>
              <w:bottom w:val="single" w:color="auto" w:sz="4" w:space="0"/>
              <w:right w:val="single" w:color="auto" w:sz="4" w:space="0"/>
            </w:tcBorders>
            <w:shd w:val="clear" w:color="auto" w:fill="auto"/>
            <w:vAlign w:val="center"/>
          </w:tcPr>
          <w:p w14:paraId="4F8439F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eastAsia" w:ascii="Times New Roman" w:hAnsi="Times New Roman" w:cs="Times New Roman"/>
                <w:sz w:val="20"/>
                <w:szCs w:val="20"/>
                <w:lang w:val="en-US" w:eastAsia="zh-CN"/>
              </w:rPr>
              <w:t>023-</w:t>
            </w:r>
            <w:r>
              <w:rPr>
                <w:rFonts w:hint="default" w:ascii="Times New Roman" w:hAnsi="Times New Roman" w:cs="Times New Roman"/>
                <w:sz w:val="20"/>
                <w:szCs w:val="20"/>
              </w:rPr>
              <w:t>74512595</w:t>
            </w:r>
          </w:p>
        </w:tc>
      </w:tr>
      <w:tr w14:paraId="59CC05C4">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089004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资金情况</w:t>
            </w:r>
          </w:p>
        </w:tc>
      </w:tr>
      <w:tr w14:paraId="7D3E961B">
        <w:trPr>
          <w:trHeight w:val="840" w:hRule="atLeast"/>
        </w:trPr>
        <w:tc>
          <w:tcPr>
            <w:tcW w:w="1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82414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auto" w:sz="4" w:space="0"/>
            </w:tcBorders>
            <w:shd w:val="clear" w:color="auto" w:fill="auto"/>
            <w:vAlign w:val="center"/>
          </w:tcPr>
          <w:p w14:paraId="24F9E3C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年初预算数</w:t>
            </w:r>
          </w:p>
        </w:tc>
        <w:tc>
          <w:tcPr>
            <w:tcW w:w="1984" w:type="dxa"/>
            <w:gridSpan w:val="3"/>
            <w:tcBorders>
              <w:top w:val="single" w:color="auto" w:sz="4" w:space="0"/>
              <w:left w:val="nil"/>
              <w:bottom w:val="single" w:color="auto" w:sz="4" w:space="0"/>
              <w:right w:val="single" w:color="auto" w:sz="4" w:space="0"/>
            </w:tcBorders>
            <w:shd w:val="clear" w:color="auto" w:fill="auto"/>
            <w:vAlign w:val="center"/>
          </w:tcPr>
          <w:p w14:paraId="1C4C7C9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全年（调整）预算数</w:t>
            </w:r>
          </w:p>
        </w:tc>
        <w:tc>
          <w:tcPr>
            <w:tcW w:w="1664" w:type="dxa"/>
            <w:gridSpan w:val="4"/>
            <w:tcBorders>
              <w:top w:val="single" w:color="auto" w:sz="4" w:space="0"/>
              <w:left w:val="nil"/>
              <w:bottom w:val="single" w:color="auto" w:sz="4" w:space="0"/>
              <w:right w:val="single" w:color="auto" w:sz="4" w:space="0"/>
            </w:tcBorders>
            <w:shd w:val="clear" w:color="auto" w:fill="auto"/>
            <w:vAlign w:val="center"/>
          </w:tcPr>
          <w:p w14:paraId="45DF75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全年执行数</w:t>
            </w:r>
          </w:p>
        </w:tc>
        <w:tc>
          <w:tcPr>
            <w:tcW w:w="604" w:type="dxa"/>
            <w:gridSpan w:val="2"/>
            <w:tcBorders>
              <w:top w:val="nil"/>
              <w:left w:val="nil"/>
              <w:bottom w:val="single" w:color="auto" w:sz="4" w:space="0"/>
              <w:right w:val="single" w:color="auto" w:sz="4" w:space="0"/>
            </w:tcBorders>
            <w:shd w:val="clear" w:color="auto" w:fill="auto"/>
            <w:vAlign w:val="center"/>
          </w:tcPr>
          <w:p w14:paraId="7C6287D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执行率</w:t>
            </w:r>
          </w:p>
        </w:tc>
        <w:tc>
          <w:tcPr>
            <w:tcW w:w="709" w:type="dxa"/>
            <w:gridSpan w:val="3"/>
            <w:tcBorders>
              <w:top w:val="nil"/>
              <w:left w:val="nil"/>
              <w:bottom w:val="single" w:color="auto" w:sz="4" w:space="0"/>
              <w:right w:val="single" w:color="auto" w:sz="4" w:space="0"/>
            </w:tcBorders>
            <w:shd w:val="clear" w:color="auto" w:fill="auto"/>
            <w:vAlign w:val="center"/>
          </w:tcPr>
          <w:p w14:paraId="65AE098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执行率权重</w:t>
            </w:r>
          </w:p>
        </w:tc>
        <w:tc>
          <w:tcPr>
            <w:tcW w:w="851" w:type="dxa"/>
            <w:gridSpan w:val="2"/>
            <w:tcBorders>
              <w:top w:val="nil"/>
              <w:left w:val="nil"/>
              <w:bottom w:val="single" w:color="auto" w:sz="4" w:space="0"/>
              <w:right w:val="single" w:color="auto" w:sz="4" w:space="0"/>
            </w:tcBorders>
            <w:shd w:val="clear" w:color="auto" w:fill="auto"/>
            <w:vAlign w:val="center"/>
          </w:tcPr>
          <w:p w14:paraId="7860372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执行率得分</w:t>
            </w:r>
          </w:p>
        </w:tc>
      </w:tr>
      <w:tr w14:paraId="75CC31F2">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14:paraId="2546B4D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年度总金额</w:t>
            </w:r>
          </w:p>
        </w:tc>
        <w:tc>
          <w:tcPr>
            <w:tcW w:w="284" w:type="dxa"/>
            <w:gridSpan w:val="2"/>
            <w:tcBorders>
              <w:top w:val="nil"/>
              <w:left w:val="nil"/>
              <w:bottom w:val="single" w:color="auto" w:sz="4" w:space="0"/>
              <w:right w:val="single" w:color="auto" w:sz="4" w:space="0"/>
            </w:tcBorders>
            <w:shd w:val="clear" w:color="auto" w:fill="auto"/>
            <w:vAlign w:val="center"/>
          </w:tcPr>
          <w:p w14:paraId="77A64DE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14:paraId="71CF6D4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75D3A7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14:paraId="2BFBC2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14:paraId="0E756C1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709" w:type="dxa"/>
            <w:gridSpan w:val="3"/>
            <w:tcBorders>
              <w:top w:val="nil"/>
              <w:left w:val="nil"/>
              <w:bottom w:val="single" w:color="auto" w:sz="4" w:space="0"/>
              <w:right w:val="single" w:color="auto" w:sz="4" w:space="0"/>
            </w:tcBorders>
            <w:shd w:val="clear" w:color="auto" w:fill="auto"/>
            <w:vAlign w:val="center"/>
          </w:tcPr>
          <w:p w14:paraId="6724EE4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851" w:type="dxa"/>
            <w:gridSpan w:val="2"/>
            <w:tcBorders>
              <w:top w:val="nil"/>
              <w:left w:val="nil"/>
              <w:bottom w:val="single" w:color="auto" w:sz="4" w:space="0"/>
              <w:right w:val="single" w:color="auto" w:sz="4" w:space="0"/>
            </w:tcBorders>
            <w:shd w:val="clear" w:color="auto" w:fill="auto"/>
            <w:vAlign w:val="center"/>
          </w:tcPr>
          <w:p w14:paraId="1FDD83F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14:paraId="341B4007">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14:paraId="61445BD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其中：财政拨款</w:t>
            </w:r>
          </w:p>
        </w:tc>
        <w:tc>
          <w:tcPr>
            <w:tcW w:w="284" w:type="dxa"/>
            <w:gridSpan w:val="2"/>
            <w:tcBorders>
              <w:top w:val="nil"/>
              <w:left w:val="nil"/>
              <w:bottom w:val="single" w:color="auto" w:sz="4" w:space="0"/>
              <w:right w:val="single" w:color="auto" w:sz="4" w:space="0"/>
            </w:tcBorders>
            <w:shd w:val="clear" w:color="auto" w:fill="auto"/>
            <w:vAlign w:val="center"/>
          </w:tcPr>
          <w:p w14:paraId="26AE15E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14:paraId="538EBC0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19EBB5E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14:paraId="0A61BF4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14:paraId="21CFF5D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3"/>
            <w:tcBorders>
              <w:top w:val="nil"/>
              <w:left w:val="nil"/>
              <w:bottom w:val="single" w:color="auto" w:sz="4" w:space="0"/>
              <w:right w:val="single" w:color="auto" w:sz="4" w:space="0"/>
            </w:tcBorders>
            <w:shd w:val="clear" w:color="auto" w:fill="auto"/>
            <w:vAlign w:val="center"/>
          </w:tcPr>
          <w:p w14:paraId="2EDB176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851" w:type="dxa"/>
            <w:gridSpan w:val="2"/>
            <w:tcBorders>
              <w:top w:val="nil"/>
              <w:left w:val="nil"/>
              <w:bottom w:val="single" w:color="auto" w:sz="4" w:space="0"/>
              <w:right w:val="single" w:color="auto" w:sz="4" w:space="0"/>
            </w:tcBorders>
            <w:shd w:val="clear" w:color="auto" w:fill="auto"/>
            <w:vAlign w:val="center"/>
          </w:tcPr>
          <w:p w14:paraId="0BE4761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xml:space="preserve">10.00 </w:t>
            </w:r>
          </w:p>
        </w:tc>
      </w:tr>
      <w:tr w14:paraId="703DC84C">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14:paraId="068A989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一般公共预算</w:t>
            </w:r>
          </w:p>
        </w:tc>
        <w:tc>
          <w:tcPr>
            <w:tcW w:w="284" w:type="dxa"/>
            <w:gridSpan w:val="2"/>
            <w:tcBorders>
              <w:top w:val="nil"/>
              <w:left w:val="nil"/>
              <w:bottom w:val="single" w:color="auto" w:sz="4" w:space="0"/>
              <w:right w:val="single" w:color="auto" w:sz="4" w:space="0"/>
            </w:tcBorders>
            <w:shd w:val="clear" w:color="auto" w:fill="auto"/>
            <w:vAlign w:val="center"/>
          </w:tcPr>
          <w:p w14:paraId="7325130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14:paraId="72E5C3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2C4BE4E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14:paraId="1B81BB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14:paraId="48FDD97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3"/>
            <w:tcBorders>
              <w:top w:val="nil"/>
              <w:left w:val="nil"/>
              <w:bottom w:val="single" w:color="auto" w:sz="4" w:space="0"/>
              <w:right w:val="single" w:color="auto" w:sz="4" w:space="0"/>
            </w:tcBorders>
            <w:shd w:val="clear" w:color="auto" w:fill="auto"/>
            <w:vAlign w:val="center"/>
          </w:tcPr>
          <w:p w14:paraId="46FD713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851" w:type="dxa"/>
            <w:gridSpan w:val="2"/>
            <w:tcBorders>
              <w:top w:val="nil"/>
              <w:left w:val="nil"/>
              <w:bottom w:val="single" w:color="auto" w:sz="4" w:space="0"/>
              <w:right w:val="single" w:color="auto" w:sz="4" w:space="0"/>
            </w:tcBorders>
            <w:shd w:val="clear" w:color="auto" w:fill="auto"/>
            <w:vAlign w:val="center"/>
          </w:tcPr>
          <w:p w14:paraId="44E6DB0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14:paraId="57F6B3A3">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1636EE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绩效目标</w:t>
            </w:r>
          </w:p>
        </w:tc>
      </w:tr>
      <w:tr w14:paraId="6FA74D1D">
        <w:tblPrEx>
          <w:tblCellMar>
            <w:top w:w="0" w:type="dxa"/>
            <w:left w:w="108" w:type="dxa"/>
            <w:bottom w:w="0" w:type="dxa"/>
            <w:right w:w="108" w:type="dxa"/>
          </w:tblCellMar>
        </w:tblPrEx>
        <w:trPr>
          <w:trHeight w:val="840" w:hRule="atLeast"/>
        </w:trPr>
        <w:tc>
          <w:tcPr>
            <w:tcW w:w="24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70E7E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年初绩效目标</w:t>
            </w:r>
          </w:p>
        </w:tc>
        <w:tc>
          <w:tcPr>
            <w:tcW w:w="3787" w:type="dxa"/>
            <w:gridSpan w:val="8"/>
            <w:tcBorders>
              <w:top w:val="single" w:color="auto" w:sz="4" w:space="0"/>
              <w:left w:val="nil"/>
              <w:bottom w:val="single" w:color="auto" w:sz="4" w:space="0"/>
              <w:right w:val="single" w:color="auto" w:sz="4" w:space="0"/>
            </w:tcBorders>
            <w:shd w:val="clear" w:color="auto" w:fill="auto"/>
            <w:vAlign w:val="center"/>
          </w:tcPr>
          <w:p w14:paraId="549CD5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全年（调整）绩效目标</w:t>
            </w:r>
          </w:p>
        </w:tc>
        <w:tc>
          <w:tcPr>
            <w:tcW w:w="2164" w:type="dxa"/>
            <w:gridSpan w:val="7"/>
            <w:tcBorders>
              <w:top w:val="single" w:color="auto" w:sz="4" w:space="0"/>
              <w:left w:val="nil"/>
              <w:bottom w:val="single" w:color="auto" w:sz="4" w:space="0"/>
              <w:right w:val="single" w:color="auto" w:sz="4" w:space="0"/>
            </w:tcBorders>
            <w:shd w:val="clear" w:color="auto" w:fill="auto"/>
            <w:vAlign w:val="center"/>
          </w:tcPr>
          <w:p w14:paraId="1043C9A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全年目标实际完成情况</w:t>
            </w:r>
          </w:p>
        </w:tc>
      </w:tr>
      <w:tr w14:paraId="152614B8">
        <w:tblPrEx>
          <w:tblCellMar>
            <w:top w:w="0" w:type="dxa"/>
            <w:left w:w="108" w:type="dxa"/>
            <w:bottom w:w="0" w:type="dxa"/>
            <w:right w:w="108" w:type="dxa"/>
          </w:tblCellMar>
        </w:tblPrEx>
        <w:trPr>
          <w:trHeight w:val="840" w:hRule="atLeast"/>
        </w:trPr>
        <w:tc>
          <w:tcPr>
            <w:tcW w:w="2428" w:type="dxa"/>
            <w:gridSpan w:val="7"/>
            <w:tcBorders>
              <w:top w:val="single" w:color="auto" w:sz="4" w:space="0"/>
              <w:left w:val="single" w:color="auto" w:sz="4" w:space="0"/>
              <w:bottom w:val="single" w:color="auto" w:sz="4" w:space="0"/>
              <w:right w:val="single" w:color="auto" w:sz="4" w:space="0"/>
            </w:tcBorders>
            <w:shd w:val="clear" w:color="auto" w:fill="auto"/>
          </w:tcPr>
          <w:p w14:paraId="1402D08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积极支持全县商贸企业发展壮大。</w:t>
            </w:r>
          </w:p>
        </w:tc>
        <w:tc>
          <w:tcPr>
            <w:tcW w:w="3787" w:type="dxa"/>
            <w:gridSpan w:val="8"/>
            <w:tcBorders>
              <w:top w:val="single" w:color="auto" w:sz="4" w:space="0"/>
              <w:left w:val="nil"/>
              <w:bottom w:val="single" w:color="auto" w:sz="4" w:space="0"/>
              <w:right w:val="single" w:color="auto" w:sz="4" w:space="0"/>
            </w:tcBorders>
            <w:shd w:val="clear" w:color="auto" w:fill="auto"/>
          </w:tcPr>
          <w:p w14:paraId="56AFD47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积极支持全县商贸企业发展壮大。</w:t>
            </w:r>
          </w:p>
        </w:tc>
        <w:tc>
          <w:tcPr>
            <w:tcW w:w="2164" w:type="dxa"/>
            <w:gridSpan w:val="7"/>
            <w:tcBorders>
              <w:top w:val="single" w:color="auto" w:sz="4" w:space="0"/>
              <w:left w:val="nil"/>
              <w:bottom w:val="single" w:color="auto" w:sz="4" w:space="0"/>
              <w:right w:val="single" w:color="auto" w:sz="4" w:space="0"/>
            </w:tcBorders>
            <w:shd w:val="clear" w:color="auto" w:fill="auto"/>
          </w:tcPr>
          <w:p w14:paraId="05E96A3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完成全部工作任务，支持了全县商贸企业发展壮大。</w:t>
            </w:r>
          </w:p>
        </w:tc>
      </w:tr>
      <w:tr w14:paraId="01EFA59E">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A01049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绩效指标</w:t>
            </w:r>
          </w:p>
        </w:tc>
      </w:tr>
      <w:tr w14:paraId="222FB166">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0D41BD6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指标名称</w:t>
            </w:r>
          </w:p>
        </w:tc>
        <w:tc>
          <w:tcPr>
            <w:tcW w:w="709" w:type="dxa"/>
            <w:gridSpan w:val="2"/>
            <w:tcBorders>
              <w:top w:val="nil"/>
              <w:left w:val="nil"/>
              <w:bottom w:val="single" w:color="auto" w:sz="4" w:space="0"/>
              <w:right w:val="single" w:color="auto" w:sz="4" w:space="0"/>
            </w:tcBorders>
            <w:shd w:val="clear" w:color="auto" w:fill="auto"/>
            <w:vAlign w:val="center"/>
          </w:tcPr>
          <w:p w14:paraId="65711A6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计量单位</w:t>
            </w:r>
          </w:p>
        </w:tc>
        <w:tc>
          <w:tcPr>
            <w:tcW w:w="567" w:type="dxa"/>
            <w:gridSpan w:val="2"/>
            <w:tcBorders>
              <w:top w:val="nil"/>
              <w:left w:val="nil"/>
              <w:bottom w:val="single" w:color="auto" w:sz="4" w:space="0"/>
              <w:right w:val="single" w:color="auto" w:sz="4" w:space="0"/>
            </w:tcBorders>
            <w:shd w:val="clear" w:color="auto" w:fill="auto"/>
            <w:vAlign w:val="center"/>
          </w:tcPr>
          <w:p w14:paraId="28DC0DD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指标性质</w:t>
            </w:r>
          </w:p>
        </w:tc>
        <w:tc>
          <w:tcPr>
            <w:tcW w:w="992" w:type="dxa"/>
            <w:gridSpan w:val="3"/>
            <w:tcBorders>
              <w:top w:val="nil"/>
              <w:left w:val="nil"/>
              <w:bottom w:val="single" w:color="auto" w:sz="4" w:space="0"/>
              <w:right w:val="single" w:color="auto" w:sz="4" w:space="0"/>
            </w:tcBorders>
            <w:shd w:val="clear" w:color="auto" w:fill="auto"/>
            <w:vAlign w:val="center"/>
          </w:tcPr>
          <w:p w14:paraId="43B66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指标值</w:t>
            </w:r>
          </w:p>
        </w:tc>
        <w:tc>
          <w:tcPr>
            <w:tcW w:w="850" w:type="dxa"/>
            <w:tcBorders>
              <w:top w:val="nil"/>
              <w:left w:val="nil"/>
              <w:bottom w:val="single" w:color="auto" w:sz="4" w:space="0"/>
              <w:right w:val="single" w:color="auto" w:sz="4" w:space="0"/>
            </w:tcBorders>
            <w:shd w:val="clear" w:color="auto" w:fill="auto"/>
            <w:vAlign w:val="center"/>
          </w:tcPr>
          <w:p w14:paraId="43C770A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全年完成值</w:t>
            </w:r>
          </w:p>
        </w:tc>
        <w:tc>
          <w:tcPr>
            <w:tcW w:w="731" w:type="dxa"/>
            <w:gridSpan w:val="2"/>
            <w:tcBorders>
              <w:top w:val="nil"/>
              <w:left w:val="nil"/>
              <w:bottom w:val="single" w:color="auto" w:sz="4" w:space="0"/>
              <w:right w:val="single" w:color="auto" w:sz="4" w:space="0"/>
            </w:tcBorders>
            <w:shd w:val="clear" w:color="auto" w:fill="auto"/>
            <w:vAlign w:val="center"/>
          </w:tcPr>
          <w:p w14:paraId="3D76EA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偏离度（%）</w:t>
            </w:r>
          </w:p>
        </w:tc>
        <w:tc>
          <w:tcPr>
            <w:tcW w:w="970" w:type="dxa"/>
            <w:gridSpan w:val="2"/>
            <w:tcBorders>
              <w:top w:val="nil"/>
              <w:left w:val="nil"/>
              <w:bottom w:val="single" w:color="auto" w:sz="4" w:space="0"/>
              <w:right w:val="single" w:color="auto" w:sz="4" w:space="0"/>
            </w:tcBorders>
            <w:shd w:val="clear" w:color="auto" w:fill="auto"/>
            <w:vAlign w:val="center"/>
          </w:tcPr>
          <w:p w14:paraId="3507B59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得分系数（%）</w:t>
            </w:r>
          </w:p>
        </w:tc>
        <w:tc>
          <w:tcPr>
            <w:tcW w:w="709" w:type="dxa"/>
            <w:gridSpan w:val="2"/>
            <w:tcBorders>
              <w:top w:val="nil"/>
              <w:left w:val="nil"/>
              <w:bottom w:val="single" w:color="auto" w:sz="4" w:space="0"/>
              <w:right w:val="single" w:color="auto" w:sz="4" w:space="0"/>
            </w:tcBorders>
            <w:shd w:val="clear" w:color="auto" w:fill="auto"/>
            <w:vAlign w:val="center"/>
          </w:tcPr>
          <w:p w14:paraId="6A29A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指标权重</w:t>
            </w:r>
          </w:p>
        </w:tc>
        <w:tc>
          <w:tcPr>
            <w:tcW w:w="709" w:type="dxa"/>
            <w:gridSpan w:val="2"/>
            <w:tcBorders>
              <w:top w:val="nil"/>
              <w:left w:val="nil"/>
              <w:bottom w:val="single" w:color="auto" w:sz="4" w:space="0"/>
              <w:right w:val="single" w:color="auto" w:sz="4" w:space="0"/>
            </w:tcBorders>
            <w:shd w:val="clear" w:color="auto" w:fill="auto"/>
            <w:vAlign w:val="center"/>
          </w:tcPr>
          <w:p w14:paraId="5F190D7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指标得分</w:t>
            </w:r>
          </w:p>
        </w:tc>
        <w:tc>
          <w:tcPr>
            <w:tcW w:w="709" w:type="dxa"/>
            <w:gridSpan w:val="3"/>
            <w:tcBorders>
              <w:top w:val="nil"/>
              <w:left w:val="nil"/>
              <w:bottom w:val="single" w:color="auto" w:sz="4" w:space="0"/>
              <w:right w:val="single" w:color="auto" w:sz="4" w:space="0"/>
            </w:tcBorders>
            <w:shd w:val="clear" w:color="auto" w:fill="auto"/>
            <w:vAlign w:val="center"/>
          </w:tcPr>
          <w:p w14:paraId="4656271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是否核心指标</w:t>
            </w:r>
          </w:p>
        </w:tc>
        <w:tc>
          <w:tcPr>
            <w:tcW w:w="567" w:type="dxa"/>
            <w:tcBorders>
              <w:top w:val="nil"/>
              <w:left w:val="nil"/>
              <w:bottom w:val="single" w:color="auto" w:sz="4" w:space="0"/>
              <w:right w:val="single" w:color="auto" w:sz="4" w:space="0"/>
            </w:tcBorders>
            <w:shd w:val="clear" w:color="auto" w:fill="auto"/>
            <w:vAlign w:val="center"/>
          </w:tcPr>
          <w:p w14:paraId="38A117D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说明</w:t>
            </w:r>
          </w:p>
        </w:tc>
      </w:tr>
      <w:tr w14:paraId="0F119A1C">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56D226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补贴企业</w:t>
            </w:r>
          </w:p>
        </w:tc>
        <w:tc>
          <w:tcPr>
            <w:tcW w:w="709" w:type="dxa"/>
            <w:gridSpan w:val="2"/>
            <w:tcBorders>
              <w:top w:val="nil"/>
              <w:left w:val="nil"/>
              <w:bottom w:val="single" w:color="auto" w:sz="4" w:space="0"/>
              <w:right w:val="single" w:color="auto" w:sz="4" w:space="0"/>
            </w:tcBorders>
            <w:shd w:val="clear" w:color="auto" w:fill="auto"/>
            <w:vAlign w:val="center"/>
          </w:tcPr>
          <w:p w14:paraId="474A15D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个</w:t>
            </w:r>
          </w:p>
        </w:tc>
        <w:tc>
          <w:tcPr>
            <w:tcW w:w="567" w:type="dxa"/>
            <w:gridSpan w:val="2"/>
            <w:tcBorders>
              <w:top w:val="nil"/>
              <w:left w:val="nil"/>
              <w:bottom w:val="single" w:color="auto" w:sz="4" w:space="0"/>
              <w:right w:val="single" w:color="auto" w:sz="4" w:space="0"/>
            </w:tcBorders>
            <w:shd w:val="clear" w:color="auto" w:fill="auto"/>
            <w:vAlign w:val="center"/>
          </w:tcPr>
          <w:p w14:paraId="6D605C3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0D314C6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850" w:type="dxa"/>
            <w:tcBorders>
              <w:top w:val="nil"/>
              <w:left w:val="nil"/>
              <w:bottom w:val="single" w:color="auto" w:sz="4" w:space="0"/>
              <w:right w:val="single" w:color="auto" w:sz="4" w:space="0"/>
            </w:tcBorders>
            <w:shd w:val="clear" w:color="auto" w:fill="auto"/>
            <w:vAlign w:val="center"/>
          </w:tcPr>
          <w:p w14:paraId="7B83B98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31" w:type="dxa"/>
            <w:gridSpan w:val="2"/>
            <w:tcBorders>
              <w:top w:val="nil"/>
              <w:left w:val="nil"/>
              <w:bottom w:val="single" w:color="auto" w:sz="4" w:space="0"/>
              <w:right w:val="single" w:color="auto" w:sz="4" w:space="0"/>
            </w:tcBorders>
            <w:shd w:val="clear" w:color="auto" w:fill="auto"/>
            <w:vAlign w:val="center"/>
          </w:tcPr>
          <w:p w14:paraId="0171B16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0C40062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60F7DF9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14:paraId="11BC118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14:paraId="736D93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4B506C1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07F93570">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0FE4AD3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项目达标率</w:t>
            </w:r>
          </w:p>
        </w:tc>
        <w:tc>
          <w:tcPr>
            <w:tcW w:w="709" w:type="dxa"/>
            <w:gridSpan w:val="2"/>
            <w:tcBorders>
              <w:top w:val="nil"/>
              <w:left w:val="nil"/>
              <w:bottom w:val="single" w:color="auto" w:sz="4" w:space="0"/>
              <w:right w:val="single" w:color="auto" w:sz="4" w:space="0"/>
            </w:tcBorders>
            <w:shd w:val="clear" w:color="auto" w:fill="auto"/>
            <w:vAlign w:val="center"/>
          </w:tcPr>
          <w:p w14:paraId="0854F2D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567" w:type="dxa"/>
            <w:gridSpan w:val="2"/>
            <w:tcBorders>
              <w:top w:val="nil"/>
              <w:left w:val="nil"/>
              <w:bottom w:val="single" w:color="auto" w:sz="4" w:space="0"/>
              <w:right w:val="single" w:color="auto" w:sz="4" w:space="0"/>
            </w:tcBorders>
            <w:shd w:val="clear" w:color="auto" w:fill="auto"/>
            <w:vAlign w:val="center"/>
          </w:tcPr>
          <w:p w14:paraId="658BD32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00245EB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850" w:type="dxa"/>
            <w:tcBorders>
              <w:top w:val="nil"/>
              <w:left w:val="nil"/>
              <w:bottom w:val="single" w:color="auto" w:sz="4" w:space="0"/>
              <w:right w:val="single" w:color="auto" w:sz="4" w:space="0"/>
            </w:tcBorders>
            <w:shd w:val="clear" w:color="auto" w:fill="auto"/>
            <w:vAlign w:val="center"/>
          </w:tcPr>
          <w:p w14:paraId="65557A2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31" w:type="dxa"/>
            <w:gridSpan w:val="2"/>
            <w:tcBorders>
              <w:top w:val="nil"/>
              <w:left w:val="nil"/>
              <w:bottom w:val="single" w:color="auto" w:sz="4" w:space="0"/>
              <w:right w:val="single" w:color="auto" w:sz="4" w:space="0"/>
            </w:tcBorders>
            <w:shd w:val="clear" w:color="auto" w:fill="auto"/>
            <w:vAlign w:val="center"/>
          </w:tcPr>
          <w:p w14:paraId="7D8C195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2E27725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6EE9B05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14:paraId="4C3847A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14:paraId="3579E82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7AA2149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55495E0A">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03F9D9C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项目完成进度</w:t>
            </w:r>
          </w:p>
        </w:tc>
        <w:tc>
          <w:tcPr>
            <w:tcW w:w="709" w:type="dxa"/>
            <w:gridSpan w:val="2"/>
            <w:tcBorders>
              <w:top w:val="nil"/>
              <w:left w:val="nil"/>
              <w:bottom w:val="single" w:color="auto" w:sz="4" w:space="0"/>
              <w:right w:val="single" w:color="auto" w:sz="4" w:space="0"/>
            </w:tcBorders>
            <w:shd w:val="clear" w:color="auto" w:fill="auto"/>
            <w:vAlign w:val="center"/>
          </w:tcPr>
          <w:p w14:paraId="0F91A1C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年</w:t>
            </w:r>
          </w:p>
        </w:tc>
        <w:tc>
          <w:tcPr>
            <w:tcW w:w="567" w:type="dxa"/>
            <w:gridSpan w:val="2"/>
            <w:tcBorders>
              <w:top w:val="nil"/>
              <w:left w:val="nil"/>
              <w:bottom w:val="single" w:color="auto" w:sz="4" w:space="0"/>
              <w:right w:val="single" w:color="auto" w:sz="4" w:space="0"/>
            </w:tcBorders>
            <w:shd w:val="clear" w:color="auto" w:fill="auto"/>
            <w:vAlign w:val="center"/>
          </w:tcPr>
          <w:p w14:paraId="6C3513C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54D19B8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w:t>
            </w:r>
          </w:p>
        </w:tc>
        <w:tc>
          <w:tcPr>
            <w:tcW w:w="850" w:type="dxa"/>
            <w:tcBorders>
              <w:top w:val="nil"/>
              <w:left w:val="nil"/>
              <w:bottom w:val="single" w:color="auto" w:sz="4" w:space="0"/>
              <w:right w:val="single" w:color="auto" w:sz="4" w:space="0"/>
            </w:tcBorders>
            <w:shd w:val="clear" w:color="auto" w:fill="auto"/>
            <w:vAlign w:val="center"/>
          </w:tcPr>
          <w:p w14:paraId="218E2E2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w:t>
            </w:r>
          </w:p>
        </w:tc>
        <w:tc>
          <w:tcPr>
            <w:tcW w:w="731" w:type="dxa"/>
            <w:gridSpan w:val="2"/>
            <w:tcBorders>
              <w:top w:val="nil"/>
              <w:left w:val="nil"/>
              <w:bottom w:val="single" w:color="auto" w:sz="4" w:space="0"/>
              <w:right w:val="single" w:color="auto" w:sz="4" w:space="0"/>
            </w:tcBorders>
            <w:shd w:val="clear" w:color="auto" w:fill="auto"/>
            <w:vAlign w:val="center"/>
          </w:tcPr>
          <w:p w14:paraId="550AE08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4E5F45F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0C1263D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14:paraId="60F1FDA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14:paraId="05F9871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015EAB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19A11449">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54A450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拓展企业发展</w:t>
            </w:r>
          </w:p>
        </w:tc>
        <w:tc>
          <w:tcPr>
            <w:tcW w:w="709" w:type="dxa"/>
            <w:gridSpan w:val="2"/>
            <w:tcBorders>
              <w:top w:val="nil"/>
              <w:left w:val="nil"/>
              <w:bottom w:val="single" w:color="auto" w:sz="4" w:space="0"/>
              <w:right w:val="single" w:color="auto" w:sz="4" w:space="0"/>
            </w:tcBorders>
            <w:shd w:val="clear" w:color="auto" w:fill="auto"/>
            <w:vAlign w:val="center"/>
          </w:tcPr>
          <w:p w14:paraId="50A7994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567" w:type="dxa"/>
            <w:gridSpan w:val="2"/>
            <w:tcBorders>
              <w:top w:val="nil"/>
              <w:left w:val="nil"/>
              <w:bottom w:val="single" w:color="auto" w:sz="4" w:space="0"/>
              <w:right w:val="single" w:color="auto" w:sz="4" w:space="0"/>
            </w:tcBorders>
            <w:shd w:val="clear" w:color="auto" w:fill="auto"/>
            <w:vAlign w:val="center"/>
          </w:tcPr>
          <w:p w14:paraId="72BB90A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定性</w:t>
            </w:r>
          </w:p>
        </w:tc>
        <w:tc>
          <w:tcPr>
            <w:tcW w:w="992" w:type="dxa"/>
            <w:gridSpan w:val="3"/>
            <w:tcBorders>
              <w:top w:val="nil"/>
              <w:left w:val="nil"/>
              <w:bottom w:val="single" w:color="auto" w:sz="4" w:space="0"/>
              <w:right w:val="single" w:color="auto" w:sz="4" w:space="0"/>
            </w:tcBorders>
            <w:shd w:val="clear" w:color="auto" w:fill="auto"/>
            <w:vAlign w:val="center"/>
          </w:tcPr>
          <w:p w14:paraId="0F5B886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有效提升</w:t>
            </w:r>
          </w:p>
        </w:tc>
        <w:tc>
          <w:tcPr>
            <w:tcW w:w="850" w:type="dxa"/>
            <w:tcBorders>
              <w:top w:val="nil"/>
              <w:left w:val="nil"/>
              <w:bottom w:val="single" w:color="auto" w:sz="4" w:space="0"/>
              <w:right w:val="single" w:color="auto" w:sz="4" w:space="0"/>
            </w:tcBorders>
            <w:shd w:val="clear" w:color="auto" w:fill="auto"/>
            <w:vAlign w:val="center"/>
          </w:tcPr>
          <w:p w14:paraId="05D0C70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w:t>
            </w:r>
          </w:p>
        </w:tc>
        <w:tc>
          <w:tcPr>
            <w:tcW w:w="731" w:type="dxa"/>
            <w:gridSpan w:val="2"/>
            <w:tcBorders>
              <w:top w:val="nil"/>
              <w:left w:val="nil"/>
              <w:bottom w:val="single" w:color="auto" w:sz="4" w:space="0"/>
              <w:right w:val="single" w:color="auto" w:sz="4" w:space="0"/>
            </w:tcBorders>
            <w:shd w:val="clear" w:color="auto" w:fill="auto"/>
            <w:vAlign w:val="center"/>
          </w:tcPr>
          <w:p w14:paraId="3A3949C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5FABDDE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6E651C2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14:paraId="69F1F8D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14:paraId="389D8F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是</w:t>
            </w:r>
          </w:p>
        </w:tc>
        <w:tc>
          <w:tcPr>
            <w:tcW w:w="567" w:type="dxa"/>
            <w:tcBorders>
              <w:top w:val="nil"/>
              <w:left w:val="nil"/>
              <w:bottom w:val="single" w:color="auto" w:sz="4" w:space="0"/>
              <w:right w:val="single" w:color="auto" w:sz="4" w:space="0"/>
            </w:tcBorders>
            <w:shd w:val="clear" w:color="auto" w:fill="auto"/>
            <w:vAlign w:val="center"/>
          </w:tcPr>
          <w:p w14:paraId="6DC133C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224057EA">
        <w:tblPrEx>
          <w:tblCellMar>
            <w:top w:w="0" w:type="dxa"/>
            <w:left w:w="108" w:type="dxa"/>
            <w:bottom w:w="0" w:type="dxa"/>
            <w:right w:w="108" w:type="dxa"/>
          </w:tblCellMar>
        </w:tblPrEx>
        <w:trPr>
          <w:trHeight w:val="975"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57278E5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服务对象满意度</w:t>
            </w:r>
          </w:p>
        </w:tc>
        <w:tc>
          <w:tcPr>
            <w:tcW w:w="709" w:type="dxa"/>
            <w:gridSpan w:val="2"/>
            <w:tcBorders>
              <w:top w:val="nil"/>
              <w:left w:val="nil"/>
              <w:bottom w:val="single" w:color="auto" w:sz="4" w:space="0"/>
              <w:right w:val="single" w:color="auto" w:sz="4" w:space="0"/>
            </w:tcBorders>
            <w:shd w:val="clear" w:color="auto" w:fill="auto"/>
            <w:vAlign w:val="center"/>
          </w:tcPr>
          <w:p w14:paraId="2063D9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567" w:type="dxa"/>
            <w:gridSpan w:val="2"/>
            <w:tcBorders>
              <w:top w:val="nil"/>
              <w:left w:val="nil"/>
              <w:bottom w:val="single" w:color="auto" w:sz="4" w:space="0"/>
              <w:right w:val="single" w:color="auto" w:sz="4" w:space="0"/>
            </w:tcBorders>
            <w:shd w:val="clear" w:color="auto" w:fill="auto"/>
            <w:vAlign w:val="center"/>
          </w:tcPr>
          <w:p w14:paraId="51DF9AB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3C38250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85</w:t>
            </w:r>
          </w:p>
        </w:tc>
        <w:tc>
          <w:tcPr>
            <w:tcW w:w="850" w:type="dxa"/>
            <w:tcBorders>
              <w:top w:val="nil"/>
              <w:left w:val="nil"/>
              <w:bottom w:val="single" w:color="auto" w:sz="4" w:space="0"/>
              <w:right w:val="single" w:color="auto" w:sz="4" w:space="0"/>
            </w:tcBorders>
            <w:shd w:val="clear" w:color="auto" w:fill="auto"/>
            <w:vAlign w:val="center"/>
          </w:tcPr>
          <w:p w14:paraId="4DE4F35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85</w:t>
            </w:r>
          </w:p>
        </w:tc>
        <w:tc>
          <w:tcPr>
            <w:tcW w:w="731" w:type="dxa"/>
            <w:gridSpan w:val="2"/>
            <w:tcBorders>
              <w:top w:val="nil"/>
              <w:left w:val="nil"/>
              <w:bottom w:val="single" w:color="auto" w:sz="4" w:space="0"/>
              <w:right w:val="single" w:color="auto" w:sz="4" w:space="0"/>
            </w:tcBorders>
            <w:shd w:val="clear" w:color="auto" w:fill="auto"/>
            <w:vAlign w:val="center"/>
          </w:tcPr>
          <w:p w14:paraId="7984C97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6CE7217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0510D82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14:paraId="0EE2635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14:paraId="127E889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1925D38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7584FE4E">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1B6C47A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补助资金</w:t>
            </w:r>
          </w:p>
        </w:tc>
        <w:tc>
          <w:tcPr>
            <w:tcW w:w="709" w:type="dxa"/>
            <w:gridSpan w:val="2"/>
            <w:tcBorders>
              <w:top w:val="nil"/>
              <w:left w:val="nil"/>
              <w:bottom w:val="single" w:color="auto" w:sz="4" w:space="0"/>
              <w:right w:val="single" w:color="auto" w:sz="4" w:space="0"/>
            </w:tcBorders>
            <w:shd w:val="clear" w:color="auto" w:fill="auto"/>
            <w:vAlign w:val="center"/>
          </w:tcPr>
          <w:p w14:paraId="0D385B2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万元</w:t>
            </w:r>
          </w:p>
        </w:tc>
        <w:tc>
          <w:tcPr>
            <w:tcW w:w="567" w:type="dxa"/>
            <w:gridSpan w:val="2"/>
            <w:tcBorders>
              <w:top w:val="nil"/>
              <w:left w:val="nil"/>
              <w:bottom w:val="single" w:color="auto" w:sz="4" w:space="0"/>
              <w:right w:val="single" w:color="auto" w:sz="4" w:space="0"/>
            </w:tcBorders>
            <w:shd w:val="clear" w:color="auto" w:fill="auto"/>
            <w:vAlign w:val="center"/>
          </w:tcPr>
          <w:p w14:paraId="13F8317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0B8FC11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10924.1</w:t>
            </w:r>
          </w:p>
        </w:tc>
        <w:tc>
          <w:tcPr>
            <w:tcW w:w="850" w:type="dxa"/>
            <w:tcBorders>
              <w:top w:val="nil"/>
              <w:left w:val="nil"/>
              <w:bottom w:val="single" w:color="auto" w:sz="4" w:space="0"/>
              <w:right w:val="single" w:color="auto" w:sz="4" w:space="0"/>
            </w:tcBorders>
            <w:shd w:val="clear" w:color="auto" w:fill="auto"/>
            <w:vAlign w:val="center"/>
          </w:tcPr>
          <w:p w14:paraId="1B1DA5B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10924.1</w:t>
            </w:r>
          </w:p>
        </w:tc>
        <w:tc>
          <w:tcPr>
            <w:tcW w:w="731" w:type="dxa"/>
            <w:gridSpan w:val="2"/>
            <w:tcBorders>
              <w:top w:val="nil"/>
              <w:left w:val="nil"/>
              <w:bottom w:val="single" w:color="auto" w:sz="4" w:space="0"/>
              <w:right w:val="single" w:color="auto" w:sz="4" w:space="0"/>
            </w:tcBorders>
            <w:shd w:val="clear" w:color="auto" w:fill="auto"/>
            <w:vAlign w:val="center"/>
          </w:tcPr>
          <w:p w14:paraId="192FB81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20E7DEB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32D0E13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14:paraId="79AA1CA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14:paraId="095B13A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032CBF5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bl>
    <w:p w14:paraId="6BC39004">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p>
    <w:p w14:paraId="54A90833">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64EF14F5">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52EC0CAD">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（三）财政绩效评价情况</w:t>
      </w:r>
    </w:p>
    <w:p w14:paraId="20579111">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35FC4D5">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 xml:space="preserve"> </w:t>
      </w:r>
      <w:r>
        <w:rPr>
          <w:rStyle w:val="10"/>
          <w:rFonts w:hint="eastAsia" w:ascii="Times New Roman" w:hAnsi="Times New Roman" w:eastAsia="黑体" w:cs="Times New Roman"/>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六、专业名词解释</w:t>
      </w:r>
    </w:p>
    <w:p w14:paraId="46E301AA">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5B27CB3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958D80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0F2941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C21B2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84720B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522CBB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F45982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6473FF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F0B5D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609F31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B2FCB8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C5DDA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35666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951290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B90FCA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E08047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279483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14:paraId="7A76F609">
      <w:pPr>
        <w:pStyle w:val="12"/>
        <w:keepNext w:val="0"/>
        <w:keepLines w:val="0"/>
        <w:pageBreakBefore w:val="0"/>
        <w:widowControl/>
        <w:kinsoku/>
        <w:overflowPunct/>
        <w:topLinePunct w:val="0"/>
        <w:autoSpaceDN/>
        <w:bidi w:val="0"/>
        <w:adjustRightInd/>
        <w:spacing w:before="0" w:beforeAutospacing="0" w:after="0" w:afterAutospacing="0" w:line="594" w:lineRule="exact"/>
        <w:rPr>
          <w:rStyle w:val="10"/>
          <w:rFonts w:hint="default" w:ascii="Times New Roman" w:hAnsi="Times New Roman" w:eastAsia="方正仿宋_GBK" w:cs="Times New Roman"/>
          <w:b w:val="0"/>
          <w:sz w:val="32"/>
          <w:szCs w:val="32"/>
        </w:rPr>
      </w:pPr>
      <w:r>
        <w:rPr>
          <w:rFonts w:hint="default" w:ascii="Times New Roman" w:hAnsi="Times New Roman" w:eastAsia="方正仿宋_GBK" w:cs="Times New Roman"/>
          <w:sz w:val="32"/>
          <w:szCs w:val="32"/>
          <w:shd w:val="clear" w:color="auto" w:fill="FFFFFF"/>
        </w:rPr>
        <w:t>本单位决算公开信息反馈和联系方式：吴老师  023-74513057</w:t>
      </w:r>
    </w:p>
    <w:p w14:paraId="209642E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C428D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EF090A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收入支出决算总表</w:t>
            </w:r>
          </w:p>
        </w:tc>
      </w:tr>
      <w:tr w14:paraId="67A2AA4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AEFD8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0DAAF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97E68B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B49F1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公开01表</w:t>
            </w:r>
          </w:p>
        </w:tc>
      </w:tr>
      <w:tr w14:paraId="37548AA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9108F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3D584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D451CA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1FF4D38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8E3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247C6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支出</w:t>
            </w:r>
          </w:p>
        </w:tc>
      </w:tr>
      <w:tr w14:paraId="32D5A6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BAC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97E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CC88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CC0E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r>
      <w:tr w14:paraId="5AE81E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BD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65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2,394.77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3B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B99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485.17</w:t>
            </w:r>
          </w:p>
        </w:tc>
      </w:tr>
      <w:tr w14:paraId="4BB38B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EF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CB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9BD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30B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D047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0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D5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06B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EF1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1D1CB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4E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BB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1E7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42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99D2F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94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7B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2F6A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44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r>
      <w:tr w14:paraId="53E9E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B0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725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54C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86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913C9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8A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817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C9D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8B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r>
      <w:tr w14:paraId="6A4792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2C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8FC1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85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C1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415.10</w:t>
            </w:r>
          </w:p>
        </w:tc>
      </w:tr>
      <w:tr w14:paraId="158093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A38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D0F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C483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B25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r>
      <w:tr w14:paraId="774098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130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A97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60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63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0B1E9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5D2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1FE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B8C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EF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31CBA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3D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290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FD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06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34235F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13E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4D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A05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FF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8033B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518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F1D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43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BA0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105DF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289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7C9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D7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FC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1,709.82</w:t>
            </w:r>
          </w:p>
        </w:tc>
      </w:tr>
      <w:tr w14:paraId="36874E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240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46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080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B5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4C217F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36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8F8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24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83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4ED355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84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8AB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4E6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12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1D69C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B04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A4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72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947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r>
      <w:tr w14:paraId="6EC0AF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86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85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90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57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174D6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4BE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F9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93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46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A99EF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75C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22A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2DB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5A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D4BFA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A2C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CD2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85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CB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7C8FA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EF2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09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11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F4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F0039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D1C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5E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759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4B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F4164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E2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A78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13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CB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F653A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C39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A3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2,394.77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6CB7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B0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2,645.04</w:t>
            </w:r>
          </w:p>
        </w:tc>
      </w:tr>
      <w:tr w14:paraId="1249B7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38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953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592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E1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0A176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FA1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34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260.74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9DC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5BA2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10.46</w:t>
            </w:r>
          </w:p>
        </w:tc>
      </w:tr>
      <w:tr w14:paraId="07C7EC3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05A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A7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2,655.50</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5DC034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AFA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2,655.50</w:t>
            </w:r>
          </w:p>
        </w:tc>
      </w:tr>
    </w:tbl>
    <w:p w14:paraId="77F80A6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p w14:paraId="04C738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1" w:type="pct"/>
        <w:tblInd w:w="0" w:type="dxa"/>
        <w:tblLayout w:type="fixed"/>
        <w:tblCellMar>
          <w:top w:w="0" w:type="dxa"/>
          <w:left w:w="0" w:type="dxa"/>
          <w:bottom w:w="0" w:type="dxa"/>
          <w:right w:w="0" w:type="dxa"/>
        </w:tblCellMar>
      </w:tblPr>
      <w:tblGrid>
        <w:gridCol w:w="1427"/>
        <w:gridCol w:w="2918"/>
        <w:gridCol w:w="1582"/>
        <w:gridCol w:w="1447"/>
        <w:gridCol w:w="1257"/>
        <w:gridCol w:w="1437"/>
        <w:gridCol w:w="1459"/>
        <w:gridCol w:w="1293"/>
        <w:gridCol w:w="1349"/>
        <w:gridCol w:w="1156"/>
      </w:tblGrid>
      <w:tr w14:paraId="416E6DD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BD67C20">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收入决算表</w:t>
            </w:r>
          </w:p>
        </w:tc>
      </w:tr>
      <w:tr w14:paraId="3484B487">
        <w:tblPrEx>
          <w:tblCellMar>
            <w:top w:w="0" w:type="dxa"/>
            <w:left w:w="0" w:type="dxa"/>
            <w:bottom w:w="0" w:type="dxa"/>
            <w:right w:w="0" w:type="dxa"/>
          </w:tblCellMar>
        </w:tblPrEx>
        <w:trPr>
          <w:trHeight w:val="328" w:hRule="atLeast"/>
        </w:trPr>
        <w:tc>
          <w:tcPr>
            <w:tcW w:w="1934" w:type="pct"/>
            <w:gridSpan w:val="3"/>
            <w:vMerge w:val="restart"/>
            <w:tcBorders>
              <w:top w:val="nil"/>
              <w:left w:val="nil"/>
              <w:right w:val="nil"/>
            </w:tcBorders>
            <w:shd w:val="clear" w:color="auto" w:fill="auto"/>
            <w:noWrap/>
            <w:tcMar>
              <w:top w:w="15" w:type="dxa"/>
              <w:left w:w="15" w:type="dxa"/>
              <w:right w:w="15" w:type="dxa"/>
            </w:tcMar>
            <w:vAlign w:val="bottom"/>
          </w:tcPr>
          <w:p w14:paraId="2E01AA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472" w:type="pct"/>
            <w:tcBorders>
              <w:top w:val="nil"/>
              <w:left w:val="nil"/>
              <w:bottom w:val="nil"/>
              <w:right w:val="nil"/>
            </w:tcBorders>
            <w:shd w:val="clear" w:color="auto" w:fill="auto"/>
            <w:noWrap/>
            <w:tcMar>
              <w:top w:w="15" w:type="dxa"/>
              <w:left w:w="15" w:type="dxa"/>
              <w:right w:w="15" w:type="dxa"/>
            </w:tcMar>
            <w:vAlign w:val="bottom"/>
          </w:tcPr>
          <w:p w14:paraId="7772A6B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75E05FA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088E8AA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2A16D3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3677B12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05D0156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377" w:type="pct"/>
            <w:tcBorders>
              <w:top w:val="nil"/>
              <w:left w:val="nil"/>
              <w:bottom w:val="nil"/>
              <w:right w:val="nil"/>
            </w:tcBorders>
            <w:shd w:val="clear" w:color="auto" w:fill="auto"/>
            <w:noWrap/>
            <w:tcMar>
              <w:top w:w="15" w:type="dxa"/>
              <w:left w:w="15" w:type="dxa"/>
              <w:right w:w="15" w:type="dxa"/>
            </w:tcMar>
            <w:vAlign w:val="bottom"/>
          </w:tcPr>
          <w:p w14:paraId="4272A9A4">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公开02表</w:t>
            </w:r>
          </w:p>
        </w:tc>
      </w:tr>
      <w:tr w14:paraId="2F648203">
        <w:tblPrEx>
          <w:tblCellMar>
            <w:top w:w="0" w:type="dxa"/>
            <w:left w:w="0" w:type="dxa"/>
            <w:bottom w:w="0" w:type="dxa"/>
            <w:right w:w="0" w:type="dxa"/>
          </w:tblCellMar>
        </w:tblPrEx>
        <w:trPr>
          <w:trHeight w:val="328" w:hRule="atLeast"/>
        </w:trPr>
        <w:tc>
          <w:tcPr>
            <w:tcW w:w="1934" w:type="pct"/>
            <w:gridSpan w:val="3"/>
            <w:vMerge w:val="continue"/>
            <w:tcBorders>
              <w:left w:val="nil"/>
              <w:bottom w:val="nil"/>
              <w:right w:val="nil"/>
            </w:tcBorders>
            <w:shd w:val="clear" w:color="auto" w:fill="auto"/>
            <w:noWrap/>
            <w:tcMar>
              <w:top w:w="15" w:type="dxa"/>
              <w:left w:w="15" w:type="dxa"/>
              <w:right w:w="15" w:type="dxa"/>
            </w:tcMar>
            <w:vAlign w:val="bottom"/>
          </w:tcPr>
          <w:p w14:paraId="6CAE2D1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CC32F1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60593B0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2A987DA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78824CF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07A9130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79D0554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377" w:type="pct"/>
            <w:tcBorders>
              <w:top w:val="nil"/>
              <w:left w:val="nil"/>
              <w:bottom w:val="nil"/>
              <w:right w:val="nil"/>
            </w:tcBorders>
            <w:shd w:val="clear" w:color="auto" w:fill="auto"/>
            <w:noWrap/>
            <w:tcMar>
              <w:top w:w="15" w:type="dxa"/>
              <w:left w:w="15" w:type="dxa"/>
              <w:right w:w="15" w:type="dxa"/>
            </w:tcMar>
            <w:vAlign w:val="bottom"/>
          </w:tcPr>
          <w:p w14:paraId="30F3DA9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DCEA648">
        <w:tblPrEx>
          <w:tblCellMar>
            <w:top w:w="0" w:type="dxa"/>
            <w:left w:w="0" w:type="dxa"/>
            <w:bottom w:w="0" w:type="dxa"/>
            <w:right w:w="0" w:type="dxa"/>
          </w:tblCellMar>
        </w:tblPrEx>
        <w:trPr>
          <w:trHeight w:val="431" w:hRule="atLeast"/>
        </w:trPr>
        <w:tc>
          <w:tcPr>
            <w:tcW w:w="141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D02D0A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794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FD6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财政拨款收入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80A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上级补助收入</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C1B53A">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事业收入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AA59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98D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附属单位上缴收入</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98C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其他收入</w:t>
            </w:r>
          </w:p>
        </w:tc>
      </w:tr>
      <w:tr w14:paraId="5178D601">
        <w:tblPrEx>
          <w:tblCellMar>
            <w:top w:w="0" w:type="dxa"/>
            <w:left w:w="0" w:type="dxa"/>
            <w:bottom w:w="0" w:type="dxa"/>
            <w:right w:w="0" w:type="dxa"/>
          </w:tblCellMar>
        </w:tblPrEx>
        <w:trPr>
          <w:trHeight w:val="334" w:hRule="atLeast"/>
        </w:trPr>
        <w:tc>
          <w:tcPr>
            <w:tcW w:w="4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74C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95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92F32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42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DA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EDF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9F2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B3E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其中：教育收费</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B51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83B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EF4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71654344">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F1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05C3D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10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D7F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910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185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496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E28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52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AE8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7FCFF566">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47F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11054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D92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79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76B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67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AF6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F93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98A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FEE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38B91E7">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C9B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3E78D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8FEC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187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DCB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D46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C8B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9CA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D9E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B9D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643E711">
        <w:tblPrEx>
          <w:tblCellMar>
            <w:top w:w="0" w:type="dxa"/>
            <w:left w:w="0" w:type="dxa"/>
            <w:bottom w:w="0" w:type="dxa"/>
            <w:right w:w="0" w:type="dxa"/>
          </w:tblCellMar>
        </w:tblPrEx>
        <w:trPr>
          <w:trHeight w:val="338" w:hRule="atLeast"/>
        </w:trPr>
        <w:tc>
          <w:tcPr>
            <w:tcW w:w="14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4B8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4E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2,394.77</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CC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2,394.77</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77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6C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56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733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05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3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FDC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6AC6F57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74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28D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一般公共服务支出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544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324.90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6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324.90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BA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4A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E52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B2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E6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EA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458D916">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70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2A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政府办公厅（室）及相关机构事务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21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71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B6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71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FE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74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10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06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F03D242">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80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2010302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243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B9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3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1E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B5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6F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8B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17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EC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007C22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8B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20113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F39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商贸事务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4D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323.06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A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323.06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EB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70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A3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42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EE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78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39A490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DD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8D2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18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198.33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6E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198.33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F8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BC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D7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61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83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35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6A3D6A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03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0E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0C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74.92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FC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74.92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73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CD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2B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1F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D7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82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3B26ECB6">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26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426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其他商贸事务支出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AC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49.81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78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49.81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0E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5D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41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AD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1F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2C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7A4B64F">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08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46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C6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AC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AE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16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FD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F2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FA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E6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6EEE017">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79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72F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9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1C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2C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4E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53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54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DE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33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C8D7C7A">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50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955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01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B57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FD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A7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97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5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2C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76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C4DE769">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88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D5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文化旅游体育与传媒支出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F0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C9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AC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DB5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7A1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19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15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5B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CD2C39D">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B2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19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文化和旅游</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F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1B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82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BE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84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0A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82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41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825253B">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0F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2070102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A12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9D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55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50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9E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D9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80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05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CD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D78F3BF">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B5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92E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A0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415.10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23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415.10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3C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F4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9F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3B5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1B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EF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F7F244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8D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EA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人力资源和社会保障管理事务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FF8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7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1A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64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41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45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30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25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CD4E42F">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1D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3E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2D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0A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82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B6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74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1B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AF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CB3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1640EF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42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640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14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C30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96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10B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F8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3D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F3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9C8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B360DC2">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9A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9B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2A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31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3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1B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17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2F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F0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60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3051B2C3">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B7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341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7C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F5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E9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8D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5F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95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3E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BF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724A36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3D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68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10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29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88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DA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076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37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3E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01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20F2E7E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77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124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抚恤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3F9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115.33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A5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115.33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9F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A3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F2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C2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A9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DD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E5B912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E5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3B0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死亡抚恤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ED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C0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70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79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F4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B5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C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DB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B3C1148">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34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FB1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在乡复员、退伍军人生活补助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B2D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F0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A9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BE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E9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E9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80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AF0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678163D7">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7F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A0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7D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18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80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B4B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26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11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FB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DA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DDAAC10">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64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3D98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4C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14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4B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49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4F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43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EF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C6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48B98D4">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46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B30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0A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36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66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C1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7A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5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98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4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29122C48">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99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7D2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商业服务业等支出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3E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54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1,619.82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CB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2D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98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11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C42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952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B6905B2">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4F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B71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商业流通事务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B9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1,619.67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A4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1,619.67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B9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50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77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13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3F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29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788F7ED">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B0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99B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B5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91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3C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55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D49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19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4E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17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DC6DD0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BC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FA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其他商业流通事务支出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EA0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1,604.68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56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1,604.68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E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66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77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E8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F2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D4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5E53150">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FF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875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涉外发展服务支出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0F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8A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CF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19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07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13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07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A1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B087C78">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0EB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2160699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F72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其他涉外发展服务支出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58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6B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9F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DC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24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D7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F4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936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452F1D6">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6D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5B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6E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0E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FB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1B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74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B7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B0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F2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2677864">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55C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664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EF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AE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0B9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E66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A2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80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1B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3A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C0F1F5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898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63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3FF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364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8B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B7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2D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B4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00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B4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bl>
    <w:p w14:paraId="18DD6BA7">
      <w:pPr>
        <w:keepNext w:val="0"/>
        <w:keepLines w:val="0"/>
        <w:pageBreakBefore w:val="0"/>
        <w:widowControl/>
        <w:kinsoku/>
        <w:overflowPunct/>
        <w:topLinePunct w:val="0"/>
        <w:autoSpaceDN/>
        <w:bidi w:val="0"/>
        <w:adjustRightInd/>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A037AB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BC7BB6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7F39AF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支出决算表</w:t>
            </w:r>
          </w:p>
        </w:tc>
      </w:tr>
      <w:tr w14:paraId="74D4387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76D4BE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 xml:space="preserve">垫江县商务委员会（本级）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2AFEC2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02A8A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7A8025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8BAC9C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38187D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公开03表</w:t>
            </w:r>
          </w:p>
        </w:tc>
      </w:tr>
      <w:tr w14:paraId="6F8650C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0BC9CC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42BB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9BFA0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25FF7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3510A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4A52CBF">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67BAA7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F22CC">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07F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81D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AF0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ED1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718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5ED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对附属单位补助支出</w:t>
            </w:r>
          </w:p>
        </w:tc>
      </w:tr>
      <w:tr w14:paraId="544119F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C19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1D73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127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36C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2E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46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FA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77E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A51F23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AC5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9857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4733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C54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945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ECD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6F3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961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DA4E59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711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EAC62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C47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767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726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CAB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96A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5C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7BFD059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97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EBF8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150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FEF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9B8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165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609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90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2BD0385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DC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CC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2,645.04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2A57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634.61</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63A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2,010.43</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3F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FD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B5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58FC20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64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798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AC7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485.17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59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52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276.42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6F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0E6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61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C7437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E4C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369A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05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19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11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6D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E7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C9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29FC3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F9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10A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F7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D76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EB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80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4D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E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54502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68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25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FD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483.33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A0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29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274.58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45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CDB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EE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8599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41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00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90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208.76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AD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BA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34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E8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66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D852A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DB2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B7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A3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203.01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F1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BC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203.01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69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CB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144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0583A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E1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A8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其他商贸事务支出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975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71.57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B8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18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71.57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77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90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E6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3E4D84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B6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1C6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C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26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87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C9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B8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87D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B2333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B0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DCE2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31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76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AE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9D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DA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6F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DD42D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15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F46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71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D0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F3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74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84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38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63E452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FD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CD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05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FB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D1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2BA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69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A5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4013B3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5F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BBB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A8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3F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A8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F87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C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02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7F2F2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B6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2070102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92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0E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C5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F1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E8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3A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B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D3759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C3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C5E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C1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415.10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A5F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400.84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204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C2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79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E9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4BD324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8C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07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3B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F6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35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A7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9A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8E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1BFD2A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00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80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34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13A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830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E4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9E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61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DE82F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F2F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A4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9C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9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5E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C1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61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1F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15064B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8D4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373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A8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8B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9F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90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3C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9C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77788B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AFD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B8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DD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BE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06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CA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D6D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5B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C92D9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AD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BE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F7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28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6D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952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CE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65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A4743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CC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607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F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115.33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70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101.54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CA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13.79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76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04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E2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CE6D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4C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34C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5B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7F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6B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9A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34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E0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19D69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07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45B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在乡复员、退伍军人生活补助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8B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51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C7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A2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1C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B7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A3602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E8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30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AC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BE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44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6A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67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C3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D3D31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B9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3A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CC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63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74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79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57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E1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D4620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69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38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F6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0A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C0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317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17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F6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FF62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FE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2C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E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D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AE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43F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D4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EC9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293AD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C5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68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5B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1,709.67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FB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48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1,709.67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B7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FE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B17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B965B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61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A7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D4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73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04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63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5C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F0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26D688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7C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01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D0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1,694.68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85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EE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1,694.68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8A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F0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16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7369C7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2FB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6DF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涉外发展服务支出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31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70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9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EE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73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A8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A40E2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55A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8FC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其他涉外发展服务支出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00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29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01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3B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D1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80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2303D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DC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F1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8F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16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7E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CC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B1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65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A566A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92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9F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7AA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7E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34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DA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CE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88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05AAE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75F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D84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BC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B5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81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FD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2D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9B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bl>
    <w:p w14:paraId="4879E15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AC295B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6D2EE6D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tbl>
      <w:tblPr>
        <w:tblStyle w:val="7"/>
        <w:tblW w:w="4955" w:type="pct"/>
        <w:tblInd w:w="0" w:type="dxa"/>
        <w:tblLayout w:type="autofit"/>
        <w:tblCellMar>
          <w:top w:w="0" w:type="dxa"/>
          <w:left w:w="0" w:type="dxa"/>
          <w:bottom w:w="0" w:type="dxa"/>
          <w:right w:w="0" w:type="dxa"/>
        </w:tblCellMar>
      </w:tblPr>
      <w:tblGrid>
        <w:gridCol w:w="2967"/>
        <w:gridCol w:w="1521"/>
        <w:gridCol w:w="3180"/>
        <w:gridCol w:w="1695"/>
        <w:gridCol w:w="1695"/>
        <w:gridCol w:w="440"/>
        <w:gridCol w:w="1254"/>
        <w:gridCol w:w="446"/>
        <w:gridCol w:w="1986"/>
      </w:tblGrid>
      <w:tr w14:paraId="562BCB9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6F05B1E">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财政拨款收入支出决算总表</w:t>
            </w:r>
          </w:p>
        </w:tc>
      </w:tr>
      <w:tr w14:paraId="7427C6D1">
        <w:tblPrEx>
          <w:tblCellMar>
            <w:top w:w="0" w:type="dxa"/>
            <w:left w:w="0" w:type="dxa"/>
            <w:bottom w:w="0" w:type="dxa"/>
            <w:right w:w="0" w:type="dxa"/>
          </w:tblCellMar>
        </w:tblPrEx>
        <w:trPr>
          <w:trHeight w:val="90" w:hRule="atLeast"/>
        </w:trPr>
        <w:tc>
          <w:tcPr>
            <w:tcW w:w="2525" w:type="pct"/>
            <w:gridSpan w:val="3"/>
            <w:vMerge w:val="restart"/>
            <w:tcBorders>
              <w:top w:val="nil"/>
              <w:left w:val="nil"/>
              <w:right w:val="nil"/>
            </w:tcBorders>
            <w:shd w:val="clear" w:color="auto" w:fill="auto"/>
            <w:noWrap/>
            <w:tcMar>
              <w:top w:w="15" w:type="dxa"/>
              <w:left w:w="15" w:type="dxa"/>
              <w:right w:w="15" w:type="dxa"/>
            </w:tcMar>
            <w:vAlign w:val="bottom"/>
          </w:tcPr>
          <w:p w14:paraId="2C36612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558" w:type="pct"/>
            <w:tcBorders>
              <w:top w:val="nil"/>
              <w:left w:val="nil"/>
              <w:bottom w:val="nil"/>
              <w:right w:val="nil"/>
            </w:tcBorders>
            <w:shd w:val="clear" w:color="auto" w:fill="auto"/>
            <w:noWrap/>
            <w:tcMar>
              <w:top w:w="15" w:type="dxa"/>
              <w:left w:w="15" w:type="dxa"/>
              <w:right w:w="15" w:type="dxa"/>
            </w:tcMar>
            <w:vAlign w:val="bottom"/>
          </w:tcPr>
          <w:p w14:paraId="0C95D22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1D284D4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gridSpan w:val="2"/>
            <w:tcBorders>
              <w:top w:val="nil"/>
              <w:left w:val="nil"/>
              <w:bottom w:val="nil"/>
              <w:right w:val="nil"/>
            </w:tcBorders>
            <w:shd w:val="clear" w:color="auto" w:fill="auto"/>
            <w:noWrap/>
            <w:tcMar>
              <w:top w:w="15" w:type="dxa"/>
              <w:left w:w="15" w:type="dxa"/>
              <w:right w:w="15" w:type="dxa"/>
            </w:tcMar>
            <w:vAlign w:val="bottom"/>
          </w:tcPr>
          <w:p w14:paraId="332ABAC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801" w:type="pct"/>
            <w:gridSpan w:val="2"/>
            <w:tcBorders>
              <w:top w:val="nil"/>
              <w:left w:val="nil"/>
              <w:bottom w:val="nil"/>
              <w:right w:val="nil"/>
            </w:tcBorders>
            <w:shd w:val="clear" w:color="auto" w:fill="auto"/>
            <w:noWrap/>
            <w:tcMar>
              <w:top w:w="15" w:type="dxa"/>
              <w:left w:w="15" w:type="dxa"/>
              <w:right w:w="15" w:type="dxa"/>
            </w:tcMar>
            <w:vAlign w:val="bottom"/>
          </w:tcPr>
          <w:p w14:paraId="5F63986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公开04表</w:t>
            </w:r>
          </w:p>
        </w:tc>
      </w:tr>
      <w:tr w14:paraId="68F4EF43">
        <w:tblPrEx>
          <w:tblCellMar>
            <w:top w:w="0" w:type="dxa"/>
            <w:left w:w="0" w:type="dxa"/>
            <w:bottom w:w="0" w:type="dxa"/>
            <w:right w:w="0" w:type="dxa"/>
          </w:tblCellMar>
        </w:tblPrEx>
        <w:trPr>
          <w:trHeight w:val="90" w:hRule="atLeast"/>
        </w:trPr>
        <w:tc>
          <w:tcPr>
            <w:tcW w:w="2525" w:type="pct"/>
            <w:gridSpan w:val="3"/>
            <w:vMerge w:val="continue"/>
            <w:tcBorders>
              <w:left w:val="nil"/>
              <w:bottom w:val="nil"/>
              <w:right w:val="nil"/>
            </w:tcBorders>
            <w:shd w:val="clear" w:color="auto" w:fill="auto"/>
            <w:noWrap/>
            <w:tcMar>
              <w:top w:w="15" w:type="dxa"/>
              <w:left w:w="15" w:type="dxa"/>
              <w:right w:w="15" w:type="dxa"/>
            </w:tcMar>
            <w:vAlign w:val="bottom"/>
          </w:tcPr>
          <w:p w14:paraId="0C04DF6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093799F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092489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gridSpan w:val="2"/>
            <w:tcBorders>
              <w:top w:val="nil"/>
              <w:left w:val="nil"/>
              <w:bottom w:val="nil"/>
              <w:right w:val="nil"/>
            </w:tcBorders>
            <w:shd w:val="clear" w:color="auto" w:fill="auto"/>
            <w:noWrap/>
            <w:tcMar>
              <w:top w:w="15" w:type="dxa"/>
              <w:left w:w="15" w:type="dxa"/>
              <w:right w:w="15" w:type="dxa"/>
            </w:tcMar>
            <w:vAlign w:val="bottom"/>
          </w:tcPr>
          <w:p w14:paraId="3A129D6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801" w:type="pct"/>
            <w:gridSpan w:val="2"/>
            <w:tcBorders>
              <w:top w:val="nil"/>
              <w:left w:val="nil"/>
              <w:bottom w:val="nil"/>
              <w:right w:val="nil"/>
            </w:tcBorders>
            <w:shd w:val="clear" w:color="auto" w:fill="auto"/>
            <w:noWrap/>
            <w:tcMar>
              <w:top w:w="15" w:type="dxa"/>
              <w:left w:w="15" w:type="dxa"/>
              <w:right w:w="15" w:type="dxa"/>
            </w:tcMar>
            <w:vAlign w:val="bottom"/>
          </w:tcPr>
          <w:p w14:paraId="59A4FE16">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842B04B">
        <w:tblPrEx>
          <w:tblCellMar>
            <w:top w:w="0" w:type="dxa"/>
            <w:left w:w="0" w:type="dxa"/>
            <w:bottom w:w="0" w:type="dxa"/>
            <w:right w:w="0" w:type="dxa"/>
          </w:tblCellMar>
        </w:tblPrEx>
        <w:trPr>
          <w:trHeight w:val="90" w:hRule="atLeast"/>
        </w:trPr>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F5A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收     入</w:t>
            </w:r>
          </w:p>
        </w:tc>
        <w:tc>
          <w:tcPr>
            <w:tcW w:w="3522"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D38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支     出</w:t>
            </w:r>
          </w:p>
        </w:tc>
      </w:tr>
      <w:tr w14:paraId="39C20B1E">
        <w:tblPrEx>
          <w:tblCellMar>
            <w:top w:w="0" w:type="dxa"/>
            <w:left w:w="0" w:type="dxa"/>
            <w:bottom w:w="0" w:type="dxa"/>
            <w:right w:w="0" w:type="dxa"/>
          </w:tblCellMar>
        </w:tblPrEx>
        <w:trPr>
          <w:trHeight w:val="90" w:hRule="atLeast"/>
        </w:trPr>
        <w:tc>
          <w:tcPr>
            <w:tcW w:w="9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A9F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项目</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E4B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c>
          <w:tcPr>
            <w:tcW w:w="10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AE7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功能分类科目</w:t>
            </w:r>
          </w:p>
        </w:tc>
        <w:tc>
          <w:tcPr>
            <w:tcW w:w="2475"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E0E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r>
      <w:tr w14:paraId="49D63189">
        <w:tblPrEx>
          <w:tblCellMar>
            <w:top w:w="0" w:type="dxa"/>
            <w:left w:w="0" w:type="dxa"/>
            <w:bottom w:w="0" w:type="dxa"/>
            <w:right w:w="0" w:type="dxa"/>
          </w:tblCellMar>
        </w:tblPrEx>
        <w:trPr>
          <w:trHeight w:val="90" w:hRule="atLeast"/>
        </w:trPr>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C4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4CA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10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8201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56B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小计</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F53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一般公共预算财政拨款</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672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政府性基金预算财政拨款</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A1C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国有资本经营预算财政拨款</w:t>
            </w:r>
          </w:p>
        </w:tc>
      </w:tr>
      <w:tr w14:paraId="5A2E6F0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FD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F0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2,394.77</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B4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一、一般公共服务支出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6D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485.17</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A0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485.17</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1E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79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74BABBF">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AD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二、政府性基金预算财政拨款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C9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338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二、外交支出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B8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7C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6F6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9E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E1A24F9">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E8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三、国有资本经营预算财政拨款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E6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B0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三、国防支出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74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BE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CE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95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54EEEF7">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D4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D46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62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四、公共安全支出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9A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8E5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3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95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34C06E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D0A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1A94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E8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五、教育支出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46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90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F7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38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DA1616D">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66B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A89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54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六、科学技术支出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EF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36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BB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D2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E65AFA6">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DC6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7605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B8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七、文化旅游体育与传媒支出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A9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9.93</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1A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9.93</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F6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9F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B787325">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3E3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5847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89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八、社会保障和就业支出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26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415.10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7C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415.10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F3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FA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9D823A0">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282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EC5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CB1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九、卫生健康支出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B4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10.99</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C8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10.99</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CA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96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C5BABB2">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F22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AE9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FEC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十、节能环保支出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8D5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95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4F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75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E926284">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1CB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7BA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0B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十一、城乡社区支出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D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61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40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7D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A56C403">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73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48E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9A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十二、农林水支出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6F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8A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7C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2A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E3E3DF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3E0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54E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12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十三、交通运输支出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4B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3B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25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1F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A8AF175">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662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7A2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2C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十四、资源勘探工业信息等支出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64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B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A9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F9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8108838">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723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1D0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CD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十五、商业服务业等支出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99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1,709.82</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CF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1,709.82</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BF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E7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8C66A4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AC7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5AA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3B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十六、金融支出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1A9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38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CD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7B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CAD7990">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F9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1DD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BC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十七、援助其他地区支出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C3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86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A5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80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A35E9B6">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FFF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6B9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08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十八、自然资源海洋气象等支出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FC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20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89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B5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5E8613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60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571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A5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十九、住房保障支出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C4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13.93</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EE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13.93</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5A2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DF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BCDFEFA">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688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FBC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A5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二十、粮油物资储备支出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C0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E0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26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65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46B901F">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600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3F0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C8A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二十一、国有资本经营预算支出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E5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AC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71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A66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F495F9F">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3B6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73A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DC1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二十二、灾害防治及应急管理支出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D1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D9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92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B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204616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763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B80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F2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二十三、其他支出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D9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74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18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ED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313B1EE">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0270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6B3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23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二十四、债务还本支出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3D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53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CD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C5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CB88D16">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072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7AA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F6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二十五、债务付息支出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7B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FE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3C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0B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A197574">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FC35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25A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B2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二十六、抗疫特别国债安排的支出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E8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B2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4A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6F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829973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E49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本年收入合计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C9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2,394.77</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971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本年支出合计</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85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2,645.04</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93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2,645.04</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76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E2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B6CB21A">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703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年初财政拨款结转和结余</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E8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260.74</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92E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年末财政拨款结转和结余</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B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10.46</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52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10.46</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85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30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B26DA7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B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一般公共预算财政拨款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45B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260.74</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03CA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4DD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FA49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894D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8D4F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r>
      <w:tr w14:paraId="1EED2E08">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72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政府性基金预算财政拨款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71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3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0FE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188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B5E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267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4D9E915E">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9B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国有资本经营预算财政拨款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5C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C58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C67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387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0B1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A27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180EF324">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589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FE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2,655.50</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BF2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A4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2,655.50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D0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2,655.50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B9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DE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bl>
    <w:p w14:paraId="45C5D3D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52A755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AB86AA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一般公共预算财政拨款支出决算表</w:t>
            </w:r>
          </w:p>
        </w:tc>
      </w:tr>
      <w:tr w14:paraId="1DD1964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35A118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E0D5A2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C772A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公开05表</w:t>
            </w:r>
          </w:p>
        </w:tc>
      </w:tr>
      <w:tr w14:paraId="3989F09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0FD21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834A9A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638871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32247E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BDE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15865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63B0388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0DA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8A76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059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BC9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3C08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0D7E9B6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300D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8C3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BF74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47D3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EE3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177F6C4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514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2DE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619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D7B8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3BF6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53D8FD1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9F7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AB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2,645.04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989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634.61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8D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2,010.43</w:t>
            </w:r>
          </w:p>
        </w:tc>
      </w:tr>
      <w:tr w14:paraId="07AA01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ACD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76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2F09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485.17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45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DB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276.42</w:t>
            </w:r>
          </w:p>
        </w:tc>
      </w:tr>
      <w:tr w14:paraId="633350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11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7891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4DB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8B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4A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1.84</w:t>
            </w:r>
          </w:p>
        </w:tc>
      </w:tr>
      <w:tr w14:paraId="783C4D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3F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03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204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756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E3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1.84</w:t>
            </w:r>
          </w:p>
        </w:tc>
      </w:tr>
      <w:tr w14:paraId="79EACC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3E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AA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815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483.33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F97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8D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274.58</w:t>
            </w:r>
          </w:p>
        </w:tc>
      </w:tr>
      <w:tr w14:paraId="151E0B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AC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9E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A5F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208.76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F1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0F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31082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7B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04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AD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203.01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0D1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6E2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203.01</w:t>
            </w:r>
          </w:p>
        </w:tc>
      </w:tr>
      <w:tr w14:paraId="6A4177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A2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13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7B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71.57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1F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C75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71.57</w:t>
            </w:r>
          </w:p>
        </w:tc>
      </w:tr>
      <w:tr w14:paraId="582643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EB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07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85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626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08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3EFDEB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C8D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56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39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93B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06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6B90FC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D3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5B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04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60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AD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47B431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EE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6F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BCB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AC8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73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r>
      <w:tr w14:paraId="645050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62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A17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D2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796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3B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r>
      <w:tr w14:paraId="5411E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AD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2070102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6D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2C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4C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A5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9.93</w:t>
            </w:r>
          </w:p>
        </w:tc>
      </w:tr>
      <w:tr w14:paraId="71DC75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CE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E65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ECA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415.10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F59D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400.84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546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14.26</w:t>
            </w:r>
          </w:p>
        </w:tc>
      </w:tr>
      <w:tr w14:paraId="3FD0D3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70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ED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F26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C11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C3E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0.48</w:t>
            </w:r>
          </w:p>
        </w:tc>
      </w:tr>
      <w:tr w14:paraId="0E7E7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0B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79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DF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29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A2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0.48</w:t>
            </w:r>
          </w:p>
        </w:tc>
      </w:tr>
      <w:tr w14:paraId="055215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154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C8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9D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299.30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BF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299.30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CA5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03626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65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ED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5B7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17.58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08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17.58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1D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37AD81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B8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5F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9A1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8.76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B2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1A8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6137BE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166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ACF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817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272.96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939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272.96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CC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0AB9F7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6E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F5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E12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115.33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0C6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F1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13.79</w:t>
            </w:r>
          </w:p>
        </w:tc>
      </w:tr>
      <w:tr w14:paraId="73F54F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49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46F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4A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101.54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B7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AD7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6BABB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88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B3B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58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6E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0F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13.79</w:t>
            </w:r>
          </w:p>
        </w:tc>
      </w:tr>
      <w:tr w14:paraId="2649F8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14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6D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7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B83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FE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29E50E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5B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07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A0B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38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89F9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0CBBC7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2A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B7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04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169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5FF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1817E1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11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03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F09A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36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6F9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1,709.82</w:t>
            </w:r>
          </w:p>
        </w:tc>
      </w:tr>
      <w:tr w14:paraId="72DA7B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92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61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C3A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81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D71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1,709.67</w:t>
            </w:r>
          </w:p>
        </w:tc>
      </w:tr>
      <w:tr w14:paraId="045A02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3C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C3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F4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63E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96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15.00</w:t>
            </w:r>
          </w:p>
        </w:tc>
      </w:tr>
      <w:tr w14:paraId="2062BE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FB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92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83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1,694.68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60F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2D7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1,694.68</w:t>
            </w:r>
          </w:p>
        </w:tc>
      </w:tr>
      <w:tr w14:paraId="1458FD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7B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C0E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3C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36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FB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0.15</w:t>
            </w:r>
          </w:p>
        </w:tc>
      </w:tr>
      <w:tr w14:paraId="457AAB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39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D7A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89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E7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D1D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0.15</w:t>
            </w:r>
          </w:p>
        </w:tc>
      </w:tr>
      <w:tr w14:paraId="4A013C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B8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632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B5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67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BB35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50290F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D9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FA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38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92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2FD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76FB74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B8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51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5E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9B0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E4B4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bl>
    <w:p w14:paraId="410F0A7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40370BC">
      <w:pPr>
        <w:keepNext w:val="0"/>
        <w:keepLines w:val="0"/>
        <w:pageBreakBefore w:val="0"/>
        <w:widowControl/>
        <w:kinsoku/>
        <w:overflowPunct/>
        <w:topLinePunct w:val="0"/>
        <w:autoSpaceDN/>
        <w:bidi w:val="0"/>
        <w:adjustRightInd/>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2E0571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9F01EBB">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一般公共预算财政拨款基本支出决算表</w:t>
            </w:r>
          </w:p>
        </w:tc>
      </w:tr>
      <w:tr w14:paraId="74420FB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3976C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2A84EE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7F826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EA9C89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F3A1FD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公开06表</w:t>
            </w:r>
          </w:p>
        </w:tc>
      </w:tr>
      <w:tr w14:paraId="0E577B3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DC69C0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B61F6F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493E0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4E6A92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99EB15">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32D3926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973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965AB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w:t>
            </w:r>
          </w:p>
        </w:tc>
      </w:tr>
      <w:tr w14:paraId="7C5AEAE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015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83E8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FEBD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607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0A7E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42D1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C16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E8AA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9F0C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r>
      <w:tr w14:paraId="7D7AE5B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B22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8F36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B078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2FC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22B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EA7B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21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18D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A3D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r>
      <w:tr w14:paraId="617516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38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F3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C07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184.25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B8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26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105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63.95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ED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62B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2E0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377B80A">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3B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91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B43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40.05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DD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C4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A1A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BB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95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AB8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4176C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74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E9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E4F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27.08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D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D0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FCC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79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4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2AD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92C45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88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C5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A0C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58.64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C6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0B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EA2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0B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CC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ED3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DDD5D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2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0F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7C9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3F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BED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998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FF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5C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675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E9780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CF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141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981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CE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96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9D9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6D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EF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6B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1CEA8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50C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CB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88A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17.58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D4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4B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A36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EEB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B3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36C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DA756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FB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15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34E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3D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7D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5ED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F6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0A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8F2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F2A04ED">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B1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F8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00F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EEC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F9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B8A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A8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33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534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E7D2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E9A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2E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3E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79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5B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4C9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DB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F7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0DB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7E50B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F8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ED1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CC9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28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DE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309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60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27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50C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6D82F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5A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54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F39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AE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04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5D2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89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82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82C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C804CAA">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32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3D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FEB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F9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03F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BB2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A0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60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566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96B6628">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F4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DEC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AC9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46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C5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7B7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8A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29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886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34D65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13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C1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577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386.41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B2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DD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8CC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2F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752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958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E8332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A9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6C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9B2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08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EB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C55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2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67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29D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9A1A1A1">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11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C8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E2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25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A0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E8B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8E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87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FC4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F5A6F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65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51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F5B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C1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4A6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02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8C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6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05E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370B7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87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81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812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110.66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A8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985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309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B2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1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E38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B8F11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D3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62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455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252.39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00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63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F43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857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FAD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1BB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A9B52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7F5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7F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188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01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739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B92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01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97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6FC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6720A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8D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EE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7F8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19.00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82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C8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D5A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E7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F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0BB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3C97F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FD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A8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218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4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B6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B8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2B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ACA2">
            <w:pPr>
              <w:keepNext w:val="0"/>
              <w:keepLines w:val="0"/>
              <w:pageBreakBefore w:val="0"/>
              <w:widowControl/>
              <w:kinsoku/>
              <w:overflowPunct/>
              <w:topLinePunct w:val="0"/>
              <w:autoSpaceDN/>
              <w:bidi w:val="0"/>
              <w:adjustRightInd/>
              <w:spacing w:beforeAutospacing="0" w:afterAutospacing="0" w:line="594" w:lineRule="exact"/>
              <w:ind w:firstLine="180" w:firstLineChars="100"/>
              <w:textAlignment w:val="center"/>
              <w:rPr>
                <w:rFonts w:hint="default" w:ascii="Times New Roman" w:hAnsi="Times New Roman" w:cs="Times New Roman"/>
                <w:sz w:val="18"/>
                <w:szCs w:val="18"/>
              </w:rPr>
            </w:pPr>
            <w:r>
              <w:rPr>
                <w:rFonts w:hint="default" w:ascii="Times New Roman" w:hAnsi="Times New Roman" w:cs="Times New Roman"/>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1D1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7C5BB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3DD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4C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C69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ED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98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ED6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6F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9C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74E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36E18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57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61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8E6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E30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8F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230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E7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23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129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930F5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75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B81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004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16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B0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569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7.10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44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59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AF1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64BB7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34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B8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962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53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41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27D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51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0B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5AA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C3B4B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F6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843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AC61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BE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4D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7B5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F38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8B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6BC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C2C67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E18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EC5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0B7D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48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12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767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5D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28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B24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697EF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0D7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CED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990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97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5E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117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4B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34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9F9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DC2BE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008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2A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6B93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91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E8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E42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A6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4C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0B3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320AF0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43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C5D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6391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9F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57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D9C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37F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7AA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81A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08D5F6C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89A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ADC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8DF4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60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20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042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F86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46F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E4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7A4D3FF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4FA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9572A">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570.66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29F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CA4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63.95</w:t>
            </w:r>
          </w:p>
        </w:tc>
      </w:tr>
    </w:tbl>
    <w:p w14:paraId="3ED47B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35E8E6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1B2B59A">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政府性基金预算财政拨款收入支出决算表</w:t>
            </w:r>
          </w:p>
        </w:tc>
      </w:tr>
      <w:tr w14:paraId="21787BD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356E29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8066B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87D9D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750D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60D01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E91D0D3">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公开07表</w:t>
            </w:r>
          </w:p>
        </w:tc>
      </w:tr>
      <w:tr w14:paraId="3ED4DEE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20E69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FD2BD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93192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B7878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7AC799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2C350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CA29A1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9A4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0620B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66F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69BF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C76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年末结转和结余</w:t>
            </w:r>
          </w:p>
        </w:tc>
      </w:tr>
      <w:tr w14:paraId="50317A3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A2E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A37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A998D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6ED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648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C9E6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3703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27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6679A8B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CF0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49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E5E8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9CE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E102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C88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BBEC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D8C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3E1130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AC9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EC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33EA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A69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C330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B5A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95AE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5F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0A66B04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7A5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12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5FB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4C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0D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C86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F5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130A84A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B1DD">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EEA5">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84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A8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22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41F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5BE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82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bl>
    <w:p w14:paraId="370A32F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C5275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A78376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094631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国有资本经营预算财政拨款支出决算表</w:t>
            </w:r>
          </w:p>
        </w:tc>
      </w:tr>
      <w:tr w14:paraId="530A515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533BE9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5DCE2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4BF1E4">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公开08表</w:t>
            </w:r>
          </w:p>
        </w:tc>
      </w:tr>
      <w:tr w14:paraId="632FA70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E27D86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67494B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A9F0CA3">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77382CF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E31C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59B84">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5677385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D4B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7E92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5D0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D933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9E86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77C76B0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354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22E5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2C1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E89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990D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0D57286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ECB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F55D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84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737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184A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59839A7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428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B05E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51DE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9328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ECD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13DC5AF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B2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EF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A69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08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38344B0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34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AD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14D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9A8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49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r>
    </w:tbl>
    <w:p w14:paraId="359899F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44E6B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08" w:type="pct"/>
        <w:tblInd w:w="0" w:type="dxa"/>
        <w:tblLayout w:type="fixed"/>
        <w:tblCellMar>
          <w:top w:w="0" w:type="dxa"/>
          <w:left w:w="170" w:type="dxa"/>
          <w:bottom w:w="0" w:type="dxa"/>
          <w:right w:w="170" w:type="dxa"/>
        </w:tblCellMar>
      </w:tblPr>
      <w:tblGrid>
        <w:gridCol w:w="3176"/>
        <w:gridCol w:w="2415"/>
        <w:gridCol w:w="2644"/>
        <w:gridCol w:w="3971"/>
        <w:gridCol w:w="2834"/>
      </w:tblGrid>
      <w:tr w14:paraId="497AB9B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B909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kern w:val="2"/>
                <w:sz w:val="32"/>
                <w:szCs w:val="32"/>
              </w:rPr>
            </w:pPr>
            <w:r>
              <w:rPr>
                <w:rFonts w:hint="default" w:ascii="Times New Roman" w:hAnsi="Times New Roman" w:cs="Times New Roman"/>
                <w:b/>
                <w:kern w:val="2"/>
                <w:sz w:val="32"/>
                <w:szCs w:val="32"/>
              </w:rPr>
              <w:t>机构运行信息表</w:t>
            </w:r>
          </w:p>
        </w:tc>
      </w:tr>
      <w:tr w14:paraId="61A3ECF0">
        <w:tblPrEx>
          <w:tblCellMar>
            <w:top w:w="0" w:type="dxa"/>
            <w:left w:w="170" w:type="dxa"/>
            <w:bottom w:w="0" w:type="dxa"/>
            <w:right w:w="170" w:type="dxa"/>
          </w:tblCellMar>
        </w:tblPrEx>
        <w:trPr>
          <w:trHeight w:val="244" w:hRule="atLeast"/>
        </w:trPr>
        <w:tc>
          <w:tcPr>
            <w:tcW w:w="1056" w:type="pct"/>
            <w:shd w:val="clear" w:color="auto" w:fill="auto"/>
            <w:noWrap/>
            <w:tcMar>
              <w:top w:w="15" w:type="dxa"/>
              <w:left w:w="15" w:type="dxa"/>
              <w:right w:w="15" w:type="dxa"/>
            </w:tcMar>
            <w:vAlign w:val="bottom"/>
          </w:tcPr>
          <w:p w14:paraId="7A3F203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p>
        </w:tc>
        <w:tc>
          <w:tcPr>
            <w:tcW w:w="803" w:type="pct"/>
            <w:shd w:val="clear" w:color="auto" w:fill="auto"/>
            <w:noWrap/>
            <w:tcMar>
              <w:top w:w="15" w:type="dxa"/>
              <w:left w:w="15" w:type="dxa"/>
              <w:right w:w="15" w:type="dxa"/>
            </w:tcMar>
            <w:vAlign w:val="bottom"/>
          </w:tcPr>
          <w:p w14:paraId="1861D2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kern w:val="2"/>
                <w:sz w:val="20"/>
                <w:szCs w:val="20"/>
              </w:rPr>
            </w:pPr>
          </w:p>
        </w:tc>
        <w:tc>
          <w:tcPr>
            <w:tcW w:w="879" w:type="pct"/>
            <w:shd w:val="clear" w:color="auto" w:fill="auto"/>
            <w:noWrap/>
            <w:tcMar>
              <w:top w:w="15" w:type="dxa"/>
              <w:left w:w="15" w:type="dxa"/>
              <w:right w:w="15" w:type="dxa"/>
            </w:tcMar>
            <w:vAlign w:val="bottom"/>
          </w:tcPr>
          <w:p w14:paraId="6A70D05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20"/>
                <w:szCs w:val="20"/>
              </w:rPr>
            </w:pPr>
          </w:p>
        </w:tc>
        <w:tc>
          <w:tcPr>
            <w:tcW w:w="1320" w:type="pct"/>
            <w:shd w:val="clear" w:color="auto" w:fill="auto"/>
            <w:noWrap/>
            <w:tcMar>
              <w:top w:w="15" w:type="dxa"/>
              <w:left w:w="15" w:type="dxa"/>
              <w:right w:w="15" w:type="dxa"/>
            </w:tcMar>
            <w:vAlign w:val="bottom"/>
          </w:tcPr>
          <w:p w14:paraId="1392834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p>
        </w:tc>
        <w:tc>
          <w:tcPr>
            <w:tcW w:w="942" w:type="pct"/>
            <w:shd w:val="clear" w:color="auto" w:fill="auto"/>
            <w:noWrap/>
            <w:tcMar>
              <w:top w:w="15" w:type="dxa"/>
              <w:left w:w="15" w:type="dxa"/>
              <w:right w:w="15" w:type="dxa"/>
            </w:tcMar>
            <w:vAlign w:val="bottom"/>
          </w:tcPr>
          <w:p w14:paraId="3667EB1F">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公开09表</w:t>
            </w:r>
          </w:p>
        </w:tc>
      </w:tr>
      <w:tr w14:paraId="277D8A4C">
        <w:tblPrEx>
          <w:tblCellMar>
            <w:top w:w="0" w:type="dxa"/>
            <w:left w:w="170" w:type="dxa"/>
            <w:bottom w:w="0" w:type="dxa"/>
            <w:right w:w="170" w:type="dxa"/>
          </w:tblCellMar>
        </w:tblPrEx>
        <w:trPr>
          <w:trHeight w:val="244" w:hRule="atLeast"/>
        </w:trPr>
        <w:tc>
          <w:tcPr>
            <w:tcW w:w="185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8800D7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sz w:val="20"/>
              </w:rPr>
              <w:t>垫江县商务委员会（本级）</w:t>
            </w: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39406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20"/>
                <w:szCs w:val="20"/>
              </w:rPr>
            </w:pPr>
          </w:p>
        </w:tc>
        <w:tc>
          <w:tcPr>
            <w:tcW w:w="1320" w:type="pct"/>
            <w:tcBorders>
              <w:top w:val="nil"/>
              <w:left w:val="nil"/>
              <w:bottom w:val="single" w:color="auto" w:sz="4" w:space="0"/>
              <w:right w:val="nil"/>
            </w:tcBorders>
            <w:shd w:val="clear" w:color="auto" w:fill="auto"/>
            <w:noWrap/>
            <w:tcMar>
              <w:top w:w="15" w:type="dxa"/>
              <w:left w:w="15" w:type="dxa"/>
              <w:right w:w="15" w:type="dxa"/>
            </w:tcMar>
            <w:vAlign w:val="bottom"/>
          </w:tcPr>
          <w:p w14:paraId="54368F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p>
        </w:tc>
        <w:tc>
          <w:tcPr>
            <w:tcW w:w="942" w:type="pct"/>
            <w:tcBorders>
              <w:top w:val="nil"/>
              <w:left w:val="nil"/>
              <w:bottom w:val="single" w:color="auto" w:sz="4" w:space="0"/>
              <w:right w:val="nil"/>
            </w:tcBorders>
            <w:shd w:val="clear" w:color="auto" w:fill="auto"/>
            <w:noWrap/>
            <w:tcMar>
              <w:top w:w="15" w:type="dxa"/>
              <w:left w:w="15" w:type="dxa"/>
              <w:right w:w="15" w:type="dxa"/>
            </w:tcMar>
            <w:vAlign w:val="bottom"/>
          </w:tcPr>
          <w:p w14:paraId="0333658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单位：万元</w:t>
            </w:r>
          </w:p>
        </w:tc>
      </w:tr>
      <w:tr w14:paraId="4C7EBC44">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EE18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743C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预算数</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E372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CF5C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0C78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r>
      <w:tr w14:paraId="7595B606">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D57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一、“三公”经费支出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AA1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4961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744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五、机关运行经费</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8005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63.95</w:t>
            </w:r>
          </w:p>
        </w:tc>
      </w:tr>
      <w:tr w14:paraId="5358A67D">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33E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（一）支出合计</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D696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13.15</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65CF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13.15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6DB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（一）行政单位</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A34B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63.95</w:t>
            </w:r>
          </w:p>
        </w:tc>
      </w:tr>
      <w:tr w14:paraId="66AE748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8C5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74A0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AA90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6A0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（二）参照公务员法管理事业单位</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FDD2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009B7AD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BB5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2．公务用车购置及运行维护费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7269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8BCF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297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六、资产信息</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13E3B">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7F95902C">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421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（1）公务用车购置费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3C9E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3436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FC3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（一）车辆数合计（辆）</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1698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p>
        </w:tc>
      </w:tr>
      <w:tr w14:paraId="4717F56B">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E68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（2）公务用车运行维护费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0EDA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34A1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145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1．副部（省）级及以上领导用车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3C35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7DCF09F7">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9EF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D123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8.75</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F903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8.75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9FE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2．主要领导干部用车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83EF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6ADD01C5">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6A9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（1）国内接待费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C866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6014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8.75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A668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3．机要通信用车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9520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597C65B7">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0CC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87A6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30BD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4DF1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4．应急保障用车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847C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p>
        </w:tc>
      </w:tr>
      <w:tr w14:paraId="6362050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579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（2）国（境）外接待费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5B78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6D6D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AEA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5．执法执勤用车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67FB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5BFF9ADD">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3B2E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（二）相关统计数</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4727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1BD01">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1A4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6．特种专业技术用车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FE23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2302BAA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622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1．因公出国（境）团组数（个）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A115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8362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619E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7．离退休干部用车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CC9B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438937A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E3D7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2．因公出国（境）人次数（人）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96B3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4EAC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43F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8．其他用车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9E7E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085F1201">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A2D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3．公务用车购置数（辆）</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9898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0AC3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5A2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（二）单价100万元（含）以上设备（不含车辆）</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6D38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44704EB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4281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4．公务用车保有量（辆）</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0FB7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788E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BAA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七、政府采购支出信息</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AD261">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634C6FFE">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A069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5．国内公务接待批次（个）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6D66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8FE1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135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2C6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（一）政府采购支出合计</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F3E4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2CFEFC60">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6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A267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C823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5C7F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1．政府采购货物支出</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E3A9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6B125D96">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011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6．国内公务接待人次（人）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705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E2AD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935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60C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2．政府采购工程支出</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8A6E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345F54A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EB7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E64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086A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DD4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3．政府采购服务支出</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B399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4681842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FE6A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7．国（境）外公务接待批次（个）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CFFD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D365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8E3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（二）政府采购授予中小企业合同金额</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0150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37CA2A9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479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8．国（境）外公务接待人次（人）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46F5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689B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8F3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其中：授予小微企业合同金额</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792C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76CF424F">
        <w:tblPrEx>
          <w:tblCellMar>
            <w:top w:w="0" w:type="dxa"/>
            <w:left w:w="170" w:type="dxa"/>
            <w:bottom w:w="0" w:type="dxa"/>
            <w:right w:w="170" w:type="dxa"/>
          </w:tblCellMar>
        </w:tblPrEx>
        <w:trPr>
          <w:trHeight w:val="286"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11F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二、会议费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BC65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DABA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1.74</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5D5F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16"/>
                <w:szCs w:val="16"/>
              </w:rPr>
            </w:pP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CAD0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16"/>
                <w:szCs w:val="16"/>
              </w:rPr>
            </w:pPr>
          </w:p>
        </w:tc>
      </w:tr>
      <w:tr w14:paraId="0A4B3505">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C05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三、培训费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FF49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6C6F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0.10</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3628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16"/>
                <w:szCs w:val="16"/>
              </w:rPr>
            </w:pP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7B30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16"/>
                <w:szCs w:val="16"/>
              </w:rPr>
            </w:pPr>
          </w:p>
        </w:tc>
      </w:tr>
      <w:tr w14:paraId="4C1C3504">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6442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rPr>
              <w:t>四、差旅费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1ECA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54C1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16.91</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DFA5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6"/>
                <w:szCs w:val="16"/>
              </w:rPr>
            </w:pP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DF77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6"/>
                <w:szCs w:val="16"/>
              </w:rPr>
            </w:pPr>
          </w:p>
        </w:tc>
      </w:tr>
    </w:tbl>
    <w:p w14:paraId="516B7C1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4D23">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14:paraId="750F5FFE">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FC65">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14:paraId="1E1F87CF">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14:paraId="5654986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4C444">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E8014"/>
    <w:multiLevelType w:val="singleLevel"/>
    <w:tmpl w:val="712E80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32080"/>
    <w:rsid w:val="00107F08"/>
    <w:rsid w:val="00195675"/>
    <w:rsid w:val="001D3BB7"/>
    <w:rsid w:val="001E5826"/>
    <w:rsid w:val="002B254B"/>
    <w:rsid w:val="0034050A"/>
    <w:rsid w:val="003523B9"/>
    <w:rsid w:val="003C4FEA"/>
    <w:rsid w:val="00401403"/>
    <w:rsid w:val="004432F4"/>
    <w:rsid w:val="0044504F"/>
    <w:rsid w:val="004575D7"/>
    <w:rsid w:val="00466C9B"/>
    <w:rsid w:val="004824D4"/>
    <w:rsid w:val="00486CFC"/>
    <w:rsid w:val="00491DDD"/>
    <w:rsid w:val="005337F6"/>
    <w:rsid w:val="00550ABE"/>
    <w:rsid w:val="005C13A3"/>
    <w:rsid w:val="00623A85"/>
    <w:rsid w:val="00713728"/>
    <w:rsid w:val="00770383"/>
    <w:rsid w:val="007819D4"/>
    <w:rsid w:val="00794D5C"/>
    <w:rsid w:val="007B419D"/>
    <w:rsid w:val="007B7C4B"/>
    <w:rsid w:val="007D3D39"/>
    <w:rsid w:val="008016F0"/>
    <w:rsid w:val="00836D6E"/>
    <w:rsid w:val="0086136E"/>
    <w:rsid w:val="00984C6A"/>
    <w:rsid w:val="00994AF7"/>
    <w:rsid w:val="009B67B8"/>
    <w:rsid w:val="009C14C9"/>
    <w:rsid w:val="009D2B67"/>
    <w:rsid w:val="009E1452"/>
    <w:rsid w:val="009E5D05"/>
    <w:rsid w:val="00A566F9"/>
    <w:rsid w:val="00A97401"/>
    <w:rsid w:val="00AD6907"/>
    <w:rsid w:val="00AF2751"/>
    <w:rsid w:val="00B03CCD"/>
    <w:rsid w:val="00B74EDB"/>
    <w:rsid w:val="00BE2B89"/>
    <w:rsid w:val="00BF0D89"/>
    <w:rsid w:val="00BF4D7B"/>
    <w:rsid w:val="00C10E9E"/>
    <w:rsid w:val="00C20C3E"/>
    <w:rsid w:val="00C5163E"/>
    <w:rsid w:val="00C53696"/>
    <w:rsid w:val="00CF2ACF"/>
    <w:rsid w:val="00D03AAF"/>
    <w:rsid w:val="00D3447D"/>
    <w:rsid w:val="00DD0539"/>
    <w:rsid w:val="00E07662"/>
    <w:rsid w:val="00E368E9"/>
    <w:rsid w:val="00EE07AF"/>
    <w:rsid w:val="00EE1E33"/>
    <w:rsid w:val="00F42991"/>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17256A"/>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A43C05"/>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B27A17"/>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7568</Words>
  <Characters>8492</Characters>
  <Lines>137</Lines>
  <Paragraphs>38</Paragraphs>
  <TotalTime>20</TotalTime>
  <ScaleCrop>false</ScaleCrop>
  <LinksUpToDate>false</LinksUpToDate>
  <CharactersWithSpaces>8534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2025-08-28T02:04:00Z</dcterms:created>
  <dc:creator>Administrator</dc:creator>
  <cp:lastModifiedBy>执念°</cp:lastModifiedBy>
  <dcterms:modified xsi:type="dcterms:W3CDTF">2025-12-17T08:07:25Z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eyJoZGlkIjoiMWRjOGQzNDg2Yzg1MWVmYTU0YTJiODQwNzdjNjE1YmMiLCJ1c2VySWQiOiI2NjUzOTY4NDYifQ==</vt:lpwstr>
  </property>
</Properties>
</file>