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工业投资较快恢复  工业经济持续增长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360" w:lineRule="auto"/>
        <w:ind w:right="0" w:firstLine="1920" w:firstLineChars="6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070000" w:fill="FFFFFF"/>
          <w:lang w:eastAsia="zh-CN"/>
        </w:rPr>
      </w:pPr>
      <w:r>
        <w:rPr>
          <w:rFonts w:hint="eastAsia" w:ascii="方正楷体_GBK" w:hAnsi="Times New Roman" w:eastAsia="方正楷体_GBK" w:cs="方正楷体_GBK"/>
          <w:color w:val="000000"/>
          <w:sz w:val="32"/>
          <w:szCs w:val="32"/>
          <w:lang w:val="en-US" w:eastAsia="zh-CN" w:bidi="ar-SA"/>
        </w:rPr>
        <w:t>——垫江县2023年工业运行数据解读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070000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070000" w:fill="FFFFFF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070000" w:fill="FFFFFF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070000" w:fill="FFFFFF"/>
          <w:lang w:eastAsia="zh-CN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全县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上下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坚持稳中求进工作总基调，全力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抓招商增后劲、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抓项目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投资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、兴园区强产业，认真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落实助企纾困政策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，全力促进工业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重点企业稳定生产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，重点企业、新兴产业发展态势良好，工业经济持续增长。全年全县规上工业增加值增长4.4%，比前三季度提升0.2个百分点。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eastAsia="zh-CN"/>
        </w:rPr>
        <w:t>一、规上工业实现稳步回升。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30个工业行业类别中，18个行业工业产值实现同比增长，增长面为60%。正常生产的企业中，79%的企业实现同比增长。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 w:bidi="ar-SA"/>
        </w:rPr>
        <w:t>二、大中企业贡献作用增强。</w:t>
      </w:r>
      <w:r>
        <w:rPr>
          <w:rFonts w:hint="eastAsia" w:eastAsia="方正仿宋_GBK"/>
          <w:sz w:val="32"/>
          <w:szCs w:val="32"/>
          <w:lang w:eastAsia="zh-CN"/>
        </w:rPr>
        <w:t>全</w:t>
      </w:r>
      <w:r>
        <w:rPr>
          <w:rFonts w:eastAsia="方正仿宋_GBK"/>
          <w:sz w:val="32"/>
          <w:szCs w:val="32"/>
        </w:rPr>
        <w:t>县</w:t>
      </w:r>
      <w:r>
        <w:rPr>
          <w:rFonts w:hint="eastAsia" w:eastAsia="方正仿宋_GBK"/>
          <w:sz w:val="32"/>
          <w:szCs w:val="32"/>
          <w:lang w:val="en-US" w:eastAsia="zh-CN"/>
        </w:rPr>
        <w:t>大中型企业发展势头较好，工业总产值同比增长14.9%，明显高于全县规上工业增速，拉动全县规上工业产值增长3个百分点。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 w:bidi="ar-SA"/>
        </w:rPr>
        <w:t>三、新兴产业发展持续向好。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全县规上战略性新兴产业、高技术、数字经济企业运行较好。其中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战略性新兴产业企业产值同比增长18.3%，高技术企业产值同比增长15.5%，数字经济企业产值同比增长5.6%。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 w:bidi="ar-SA"/>
        </w:rPr>
        <w:t>四、医药制造企业快速增长。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全县规上医药制造企业产值同比增长39.7%。在国家多项促进医药产业加快发展政策推动下，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县医药制造企业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加大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研发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投入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，积极应对市场变化，实现了高效优质发展。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 w:bidi="ar-SA"/>
        </w:rPr>
        <w:t>五、高新区发展势头良好。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高新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区规上工业企业产值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同比增长5.9%，产值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总量占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全部规上工业产值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的84.5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%。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高新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区作为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县域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工业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经济的主阵地，其产业集聚、要素集约、服务集中的作用进一步显现，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工业主战场作用得以充分发挥。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 w:bidi="ar-SA"/>
        </w:rPr>
        <w:t>六、工业投资规模持续扩大。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2023年全县工业在库项目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数量同比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增长8.4%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，投资额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同比增长28.2%，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工业投资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占全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县总投资的比重为38.2%，较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上年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提高5.2个百分点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。全年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工业技改投资同比增长27.2%，较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上年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提高40.9个百分点。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2023年，全市工业经济持续稳步回升，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新兴产业、重点行业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势头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好，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工业投资明显回升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。2024年，要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充分发挥高新区建设平台作用，持续优化营商环境，加大招商引资力度，不断延长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产业链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有效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提振市场信心，推动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 w:bidi="ar-SA"/>
        </w:rPr>
        <w:t>全县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工业经济高质量发展。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YWVhNTQxY2RlMGY4NGU4MDNhMzc4ZmQ5ZGRkNGYifQ=="/>
  </w:docVars>
  <w:rsids>
    <w:rsidRoot w:val="00000000"/>
    <w:rsid w:val="265E1E70"/>
    <w:rsid w:val="36D466C5"/>
    <w:rsid w:val="4A3B1A3E"/>
    <w:rsid w:val="4FD663C3"/>
    <w:rsid w:val="54E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  <w:rPr>
      <w:rFonts w:eastAsia="方正仿宋"/>
      <w:sz w:val="32"/>
      <w:szCs w:val="20"/>
    </w:rPr>
  </w:style>
  <w:style w:type="paragraph" w:styleId="3">
    <w:name w:val="toc 5"/>
    <w:basedOn w:val="1"/>
    <w:next w:val="1"/>
    <w:autoRedefine/>
    <w:unhideWhenUsed/>
    <w:qFormat/>
    <w:uiPriority w:val="39"/>
    <w:pPr>
      <w:ind w:left="1280"/>
    </w:pPr>
    <w:rPr>
      <w:rFonts w:cs="Calibri"/>
      <w:sz w:val="20"/>
      <w:szCs w:val="20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Normal Indent1"/>
    <w:basedOn w:val="1"/>
    <w:autoRedefine/>
    <w:qFormat/>
    <w:uiPriority w:val="0"/>
    <w:pPr>
      <w:overflowPunct w:val="0"/>
      <w:autoSpaceDE w:val="0"/>
      <w:autoSpaceDN w:val="0"/>
      <w:spacing w:line="594" w:lineRule="exact"/>
      <w:ind w:firstLine="420" w:firstLineChars="200"/>
    </w:pPr>
    <w:rPr>
      <w:rFonts w:ascii="Calibri" w:hAnsi="Calibri" w:eastAsia="宋体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2024-01-31T06:53:00Z</dcterms:created>
  <dc:creator>Administrator</dc:creator>
  <cp:lastModifiedBy>Show.真.男</cp:lastModifiedBy>
  <cp:lastPrinted>2024-01-31T08:26:23Z</cp:lastPrinted>
  <dcterms:modified xsi:type="dcterms:W3CDTF">2024-01-31T08:28:47Z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594886B5C8AD405081B0445DE2BFBE97_12</vt:lpwstr>
  </property>
</Properties>
</file>