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C3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</w:rPr>
        <w:t>消费市场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val="en-US" w:eastAsia="zh-CN"/>
        </w:rPr>
        <w:t>持续增强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val="en-US" w:eastAsia="zh-CN"/>
        </w:rPr>
        <w:t>商贸结构持续优化</w:t>
      </w:r>
    </w:p>
    <w:p w14:paraId="2665C4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——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年一季度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商贸数据解读</w:t>
      </w:r>
    </w:p>
    <w:p w14:paraId="5653EF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今年以来，在以习近平同志为核心的党中央坚强领导下，全县上下坚决贯彻落实市委、市政府决策部署和袁家军书记莅垫调研重要指示精神，按照县委、县政府工作安排，持续深化提振消费专项行动，扎实推进消费品以旧换新，加快推动文旅商深度融合，全县商贸经济呈现“总体平稳、稳中有进、结构优化”的发展态势。</w:t>
      </w:r>
    </w:p>
    <w:p w14:paraId="2471EA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一、消费市场持续增强，城镇消费支撑有力</w:t>
      </w:r>
    </w:p>
    <w:p w14:paraId="4330BF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一季度，全县实现社会消费品零售总额76.49亿元，同比增长5.0%。增速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分别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高于全市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、全国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3.2个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、2.6个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百分点。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增速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位列全市第8位，渝东新城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考核组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第3位。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其中，限额以上社会消费品零售总额达16.79亿元，同比增长13.7%，高于全口径社零增速8.7个百分点，成为拉动消费增长的核心力量。</w:t>
      </w:r>
    </w:p>
    <w:p w14:paraId="135B33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按经营地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划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分，城镇限额以上消费品零售额15.08 亿元，同比增长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15.3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%，占限上社零总额的89.8%，发挥了绝对支撑作用；乡村限额以上消费品零售额1.71亿元，同比增长1.0%，增速较城镇低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14.3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个百分点。</w:t>
      </w:r>
    </w:p>
    <w:p w14:paraId="5F2359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按消费类型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划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分，限额以上商品零售额12.86 亿元，同比增长16.3%；限额以上餐饮收入3.94亿元，同比增长5.8%，商品零售增速快于餐饮收入10.5个百分点。</w:t>
      </w:r>
    </w:p>
    <w:p w14:paraId="661233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二、基本生活类商品旺销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，部分升级类商品向好</w:t>
      </w:r>
    </w:p>
    <w:p w14:paraId="4D2459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从商品类值看，基本生活类商品需求旺盛，成为消费市场的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“压舱石”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。一季度，限额以上粮油食品类商品零售额同比增长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36.8%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，其中粮油类、水产品类、干鲜果品类分别增长51.2%、85.5%、34.4%；饮料类、日用品类分别增长40.9%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32.1%。</w:t>
      </w:r>
    </w:p>
    <w:p w14:paraId="39F16E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随着消费升级步伐加快，部分升级类商品销售向好。一季度，限额以上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可穿戴智能设备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、通讯器材类、智能手机零售额同比分别增长</w:t>
      </w:r>
      <w:r>
        <w:rPr>
          <w:rStyle w:val="9"/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21.9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34.5%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35.7%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文化办公用品类增长65.7%。</w:t>
      </w:r>
    </w:p>
    <w:p w14:paraId="11B032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三、线上消费保持活跃，网络消费快速增长</w:t>
      </w:r>
    </w:p>
    <w:p w14:paraId="48B1A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随着直播带货、即时零售等新型消费模式快速发展，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线上消费持续高速增长。一季度，限额以上通过互联网实现的商品零售额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2.21亿元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，同比增长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75.9%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，高于全县限上商品零售额增速59.6个百分点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。限额以上通过互联网实现的餐费收入2.6万元，同比增长30%，高于全县限上餐饮业增速24.8%。</w:t>
      </w:r>
    </w:p>
    <w:p w14:paraId="1CFE6E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总体看，得益于政策利好和节日效应，全县消费市场开局平稳。下阶段，全县上下将深入贯彻落实市委、市政府的决策部署，继续实施提振消费政策，持续巩固稳定向好发展态势。</w:t>
      </w:r>
    </w:p>
    <w:p w14:paraId="11A0F6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4B1E"/>
    <w:rsid w:val="2E7C70CB"/>
    <w:rsid w:val="441D2874"/>
    <w:rsid w:val="58AA2C76"/>
    <w:rsid w:val="751C4440"/>
    <w:rsid w:val="7D9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unhideWhenUsed/>
    <w:qFormat/>
    <w:uiPriority w:val="39"/>
    <w:pPr>
      <w:ind w:left="1280"/>
    </w:pPr>
    <w:rPr>
      <w:rFonts w:cs="Calibri"/>
      <w:sz w:val="20"/>
      <w:szCs w:val="20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990</Characters>
  <Lines>0</Lines>
  <Paragraphs>0</Paragraphs>
  <TotalTime>3</TotalTime>
  <ScaleCrop>false</ScaleCrop>
  <LinksUpToDate>false</LinksUpToDate>
  <CharactersWithSpaces>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2026-04-24T03:11:00Z</dcterms:created>
  <dc:creator>廖</dc:creator>
  <cp:lastModifiedBy>Taco</cp:lastModifiedBy>
  <dcterms:modified xsi:type="dcterms:W3CDTF">2026-04-27T01:57:11Z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eyJoZGlkIjoiZWZhYTkzODZmMzYwMTAxNTU0ODVlMTU0ZDgxMjljN2UiLCJ1c2VySWQiOiI0NTgwODUwOTkifQ==</vt:lpwstr>
  </property>
  <property fmtid="{D5CDD505-2E9C-101B-9397-08002B2CF9AE}" pid="4" name="ICV">
    <vt:lpwstr>B818A18F89A64C19A1607996940625C1_12</vt:lpwstr>
  </property>
</Properties>
</file>