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B8D" w:rsidRDefault="00C32E8B">
      <w:pPr>
        <w:pStyle w:val="a7"/>
        <w:spacing w:before="0" w:beforeAutospacing="0"/>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rPr>
        <w:t>垫江县统计局</w:t>
      </w:r>
      <w:r>
        <w:rPr>
          <w:rFonts w:ascii="方正小标宋_GBK" w:eastAsia="方正小标宋_GBK" w:hAnsi="方正小标宋_GBK" w:cs="方正小标宋_GBK"/>
          <w:sz w:val="44"/>
          <w:szCs w:val="44"/>
          <w:shd w:val="clear" w:color="auto" w:fill="FFFFFF"/>
        </w:rPr>
        <w:t>2024年度决算公开说明</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Fonts w:ascii="方正黑体_GBK" w:eastAsia="方正黑体_GBK" w:hAnsi="方正黑体_GBK" w:cs="方正黑体_GBK" w:hint="default"/>
          <w:bCs/>
          <w:sz w:val="32"/>
          <w:szCs w:val="32"/>
        </w:rPr>
      </w:pPr>
      <w:r>
        <w:rPr>
          <w:rStyle w:val="a8"/>
          <w:rFonts w:ascii="方正黑体_GBK" w:eastAsia="方正黑体_GBK" w:hAnsi="方正黑体_GBK" w:cs="方正黑体_GBK"/>
          <w:b w:val="0"/>
          <w:bCs/>
          <w:sz w:val="32"/>
          <w:szCs w:val="32"/>
          <w:shd w:val="clear" w:color="auto" w:fill="FFFFFF"/>
        </w:rPr>
        <w:t>一、部门基本情况</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Fonts w:ascii="方正楷体_GB2312" w:eastAsia="方正楷体_GB2312" w:hAnsi="方正楷体_GB2312" w:cs="方正楷体_GB2312" w:hint="default"/>
          <w:bCs/>
          <w:sz w:val="32"/>
          <w:szCs w:val="32"/>
        </w:rPr>
      </w:pPr>
      <w:r>
        <w:rPr>
          <w:rStyle w:val="a8"/>
          <w:rFonts w:ascii="方正楷体_GB2312" w:eastAsia="方正楷体_GB2312" w:hAnsi="方正楷体_GB2312" w:cs="方正楷体_GB2312"/>
          <w:b w:val="0"/>
          <w:bCs/>
          <w:sz w:val="32"/>
          <w:szCs w:val="32"/>
          <w:shd w:val="clear" w:color="auto" w:fill="FFFFFF"/>
        </w:rPr>
        <w:t>（一）职能职责</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1.</w:t>
      </w:r>
      <w:r>
        <w:rPr>
          <w:rFonts w:ascii="Times New Roman" w:eastAsia="方正仿宋_GB2312" w:hAnsi="Times New Roman" w:hint="default"/>
          <w:sz w:val="32"/>
          <w:szCs w:val="32"/>
        </w:rPr>
        <w:t>承担组织领导和管理协调全县统计工作，确保统计数据真实、准确、及时的责任；制定并组织实施地方统计调查制度和统计改革发展规划。</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2.</w:t>
      </w:r>
      <w:r>
        <w:rPr>
          <w:rFonts w:ascii="Times New Roman" w:eastAsia="方正仿宋_GB2312" w:hAnsi="Times New Roman" w:hint="default"/>
          <w:sz w:val="32"/>
          <w:szCs w:val="32"/>
        </w:rPr>
        <w:t>贯彻执行统计法律、法规、规章和方针政策，查处统计违法违纪行为，承办统计行政复议等法律事务。</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3.</w:t>
      </w:r>
      <w:r>
        <w:rPr>
          <w:rFonts w:ascii="Times New Roman" w:eastAsia="方正仿宋_GB2312" w:hAnsi="Times New Roman" w:hint="default"/>
          <w:sz w:val="32"/>
          <w:szCs w:val="32"/>
        </w:rPr>
        <w:t>管理和指导部门（行业）统计工作，协调政府综合统计与部门统计之间的关系。</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4.</w:t>
      </w:r>
      <w:r>
        <w:rPr>
          <w:rFonts w:ascii="Times New Roman" w:eastAsia="方正仿宋_GB2312" w:hAnsi="Times New Roman" w:hint="default"/>
          <w:sz w:val="32"/>
          <w:szCs w:val="32"/>
        </w:rPr>
        <w:t>会同有关部门拟定县情县力普查方案，组织实施全县人口、经济、农业等有关普查、专项调查，搜集、整理和提</w:t>
      </w:r>
      <w:r>
        <w:rPr>
          <w:rFonts w:ascii="Times New Roman" w:eastAsia="方正仿宋_GB2312" w:hAnsi="Times New Roman" w:hint="default"/>
          <w:sz w:val="32"/>
          <w:szCs w:val="32"/>
        </w:rPr>
        <w:t xml:space="preserve"> </w:t>
      </w:r>
      <w:r>
        <w:rPr>
          <w:rFonts w:ascii="Times New Roman" w:eastAsia="方正仿宋_GB2312" w:hAnsi="Times New Roman" w:hint="default"/>
          <w:sz w:val="32"/>
          <w:szCs w:val="32"/>
        </w:rPr>
        <w:t>供有关统计数据。</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5.</w:t>
      </w:r>
      <w:r>
        <w:rPr>
          <w:rFonts w:ascii="Times New Roman" w:eastAsia="方正仿宋_GB2312" w:hAnsi="Times New Roman" w:hint="default"/>
          <w:sz w:val="32"/>
          <w:szCs w:val="32"/>
        </w:rPr>
        <w:t>整理、核定、管理、提供、发布全县基本统计资料，发布全县国民经济和社会发展情况的统计信息。</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6.</w:t>
      </w:r>
      <w:r>
        <w:rPr>
          <w:rFonts w:ascii="Times New Roman" w:eastAsia="方正仿宋_GB2312" w:hAnsi="Times New Roman" w:hint="default"/>
          <w:sz w:val="32"/>
          <w:szCs w:val="32"/>
        </w:rPr>
        <w:t>发挥统计分析、统计预警和统计监督职能。</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7.</w:t>
      </w:r>
      <w:r>
        <w:rPr>
          <w:rFonts w:ascii="Times New Roman" w:eastAsia="方正仿宋_GB2312" w:hAnsi="Times New Roman" w:hint="default"/>
          <w:sz w:val="32"/>
          <w:szCs w:val="32"/>
        </w:rPr>
        <w:t>促进全县统计人才队伍建设，组织管理全县统计专业资格考试等工作。</w:t>
      </w:r>
      <w:r>
        <w:rPr>
          <w:rFonts w:ascii="Times New Roman" w:eastAsia="方正仿宋_GB2312" w:hAnsi="Times New Roman" w:hint="default"/>
          <w:sz w:val="32"/>
          <w:szCs w:val="32"/>
        </w:rPr>
        <w:t xml:space="preserve"> </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t>8.</w:t>
      </w:r>
      <w:r>
        <w:rPr>
          <w:rFonts w:ascii="Times New Roman" w:eastAsia="方正仿宋_GB2312" w:hAnsi="Times New Roman" w:hint="default"/>
          <w:sz w:val="32"/>
          <w:szCs w:val="32"/>
        </w:rPr>
        <w:t>承办县政府交办的其他事项。</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（二）机构设置</w:t>
      </w:r>
    </w:p>
    <w:p w:rsidR="001F6B8D" w:rsidRDefault="00C32E8B">
      <w:pPr>
        <w:widowControl w:val="0"/>
        <w:overflowPunct w:val="0"/>
        <w:autoSpaceDE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rPr>
        <w:lastRenderedPageBreak/>
        <w:t>垫江县统计局为县政府工作部门，内设办公室、综合统计科、工业建筑业统计科、商贸服务业统计科</w:t>
      </w:r>
      <w:r>
        <w:rPr>
          <w:rFonts w:ascii="Times New Roman" w:eastAsia="方正仿宋_GB2312" w:hAnsi="Times New Roman" w:hint="default"/>
          <w:sz w:val="32"/>
          <w:szCs w:val="32"/>
        </w:rPr>
        <w:t>4</w:t>
      </w:r>
      <w:r>
        <w:rPr>
          <w:rFonts w:ascii="Times New Roman" w:eastAsia="方正仿宋_GB2312" w:hAnsi="Times New Roman" w:hint="default"/>
          <w:sz w:val="32"/>
          <w:szCs w:val="32"/>
        </w:rPr>
        <w:t>个职能科室。垫江县社会经济调查队（参公）、垫江县统计执法检查大队、垫江县社情民意调查中心（挂垫江县普查中心牌子）三个下属事业单位。</w:t>
      </w:r>
      <w:r>
        <w:rPr>
          <w:rFonts w:ascii="Times New Roman" w:eastAsia="方正仿宋_GB2312" w:hAnsi="Times New Roman" w:hint="default"/>
          <w:sz w:val="32"/>
          <w:szCs w:val="32"/>
        </w:rPr>
        <w:t>2024</w:t>
      </w:r>
      <w:r>
        <w:rPr>
          <w:rFonts w:ascii="Times New Roman" w:eastAsia="方正仿宋_GB2312" w:hAnsi="Times New Roman" w:hint="default"/>
          <w:sz w:val="32"/>
          <w:szCs w:val="32"/>
        </w:rPr>
        <w:t>年末在职职工</w:t>
      </w:r>
      <w:r>
        <w:rPr>
          <w:rFonts w:ascii="Times New Roman" w:eastAsia="方正仿宋_GB2312" w:hAnsi="Times New Roman" w:hint="default"/>
          <w:sz w:val="32"/>
          <w:szCs w:val="32"/>
        </w:rPr>
        <w:t>22</w:t>
      </w:r>
      <w:r>
        <w:rPr>
          <w:rFonts w:ascii="Times New Roman" w:eastAsia="方正仿宋_GB2312" w:hAnsi="Times New Roman" w:hint="default"/>
          <w:sz w:val="32"/>
          <w:szCs w:val="32"/>
        </w:rPr>
        <w:t>人，退休人员</w:t>
      </w:r>
      <w:r>
        <w:rPr>
          <w:rFonts w:ascii="Times New Roman" w:eastAsia="方正仿宋_GB2312" w:hAnsi="Times New Roman" w:hint="default"/>
          <w:sz w:val="32"/>
          <w:szCs w:val="32"/>
        </w:rPr>
        <w:t>11</w:t>
      </w:r>
      <w:r>
        <w:rPr>
          <w:rFonts w:ascii="Times New Roman" w:eastAsia="方正仿宋_GB2312" w:hAnsi="Times New Roman" w:hint="default"/>
          <w:sz w:val="32"/>
          <w:szCs w:val="32"/>
        </w:rPr>
        <w:t>人。</w:t>
      </w:r>
    </w:p>
    <w:p w:rsidR="001F6B8D" w:rsidRDefault="00C32E8B">
      <w:pPr>
        <w:pStyle w:val="a7"/>
        <w:widowControl w:val="0"/>
        <w:shd w:val="clear" w:color="auto" w:fill="FFFFFF"/>
        <w:overflowPunct w:val="0"/>
        <w:spacing w:before="0" w:beforeAutospacing="0" w:after="0" w:afterAutospacing="0" w:line="594" w:lineRule="exact"/>
        <w:ind w:firstLineChars="200" w:firstLine="643"/>
        <w:jc w:val="both"/>
        <w:rPr>
          <w:rStyle w:val="a8"/>
          <w:rFonts w:ascii="方正黑体_GBK" w:eastAsia="方正黑体_GBK" w:hAnsi="方正黑体_GBK" w:cs="方正黑体_GBK" w:hint="default"/>
          <w:b w:val="0"/>
          <w:bCs/>
          <w:sz w:val="32"/>
          <w:szCs w:val="32"/>
          <w:shd w:val="clear" w:color="auto" w:fill="FFFFFF"/>
        </w:rPr>
      </w:pPr>
      <w:r w:rsidRPr="00C32E8B">
        <w:rPr>
          <w:rStyle w:val="a8"/>
          <w:rFonts w:ascii="黑体" w:eastAsia="黑体" w:hAnsi="黑体" w:cs="黑体" w:hint="default"/>
          <w:sz w:val="32"/>
          <w:szCs w:val="32"/>
          <w:shd w:val="clear" w:color="auto" w:fill="FFFFFF"/>
        </w:rPr>
        <w:t>二、部门</w:t>
      </w:r>
      <w:r>
        <w:rPr>
          <w:rStyle w:val="a8"/>
          <w:rFonts w:ascii="黑体" w:eastAsia="黑体" w:hAnsi="黑体" w:cs="黑体"/>
          <w:sz w:val="32"/>
          <w:szCs w:val="32"/>
          <w:shd w:val="clear" w:color="auto" w:fill="FFFFFF"/>
        </w:rPr>
        <w:t>决算收支情况说明</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（一）收入支出决算总体情况说明</w:t>
      </w:r>
    </w:p>
    <w:p w:rsidR="001F6B8D" w:rsidRDefault="00C32E8B">
      <w:pPr>
        <w:pStyle w:val="a7"/>
        <w:widowControl w:val="0"/>
        <w:shd w:val="clear" w:color="auto" w:fill="FFFFFF"/>
        <w:overflowPunct w:val="0"/>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1.</w:t>
      </w:r>
      <w:r>
        <w:rPr>
          <w:rStyle w:val="a8"/>
          <w:rFonts w:ascii="Times New Roman" w:eastAsia="方正仿宋_GB2312" w:hAnsi="Times New Roman" w:hint="default"/>
          <w:sz w:val="32"/>
          <w:szCs w:val="32"/>
          <w:shd w:val="clear" w:color="auto" w:fill="FFFFFF"/>
        </w:rPr>
        <w:t>总体情况。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年度收入总计</w:t>
      </w:r>
      <w:r>
        <w:rPr>
          <w:rFonts w:ascii="Times New Roman" w:eastAsia="方正仿宋_GB2312" w:hAnsi="Times New Roman" w:hint="default"/>
          <w:sz w:val="32"/>
          <w:szCs w:val="32"/>
          <w:shd w:val="clear" w:color="auto" w:fill="FFFFFF"/>
        </w:rPr>
        <w:t>892.75</w:t>
      </w:r>
      <w:r>
        <w:rPr>
          <w:rFonts w:ascii="Times New Roman" w:eastAsia="方正仿宋_GB2312" w:hAnsi="Times New Roman" w:hint="default"/>
          <w:sz w:val="32"/>
          <w:szCs w:val="32"/>
          <w:shd w:val="clear" w:color="auto" w:fill="FFFFFF"/>
        </w:rPr>
        <w:t>万元，支出总计</w:t>
      </w:r>
      <w:r>
        <w:rPr>
          <w:rFonts w:ascii="Times New Roman" w:eastAsia="方正仿宋_GB2312" w:hAnsi="Times New Roman" w:hint="default"/>
          <w:sz w:val="32"/>
          <w:szCs w:val="32"/>
        </w:rPr>
        <w:t>892.75</w:t>
      </w:r>
      <w:r>
        <w:rPr>
          <w:rFonts w:ascii="Times New Roman" w:eastAsia="方正仿宋_GB2312" w:hAnsi="Times New Roman" w:hint="default"/>
          <w:sz w:val="32"/>
          <w:szCs w:val="32"/>
          <w:shd w:val="clear" w:color="auto" w:fill="FFFFFF"/>
        </w:rPr>
        <w:t>万元。收、支与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114.21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11.34%</w:t>
      </w:r>
      <w:r>
        <w:rPr>
          <w:rFonts w:ascii="Times New Roman" w:eastAsia="方正仿宋_GB2312" w:hAnsi="Times New Roman" w:hint="default"/>
          <w:sz w:val="32"/>
          <w:szCs w:val="32"/>
          <w:shd w:val="clear" w:color="auto" w:fill="FFFFFF"/>
        </w:rPr>
        <w:t>，主要原因是第五次全国经济普查经费减少。</w:t>
      </w:r>
      <w:r>
        <w:rPr>
          <w:rFonts w:ascii="Times New Roman" w:eastAsia="方正仿宋_GB2312" w:hAnsi="Times New Roman" w:hint="default"/>
          <w:sz w:val="32"/>
          <w:szCs w:val="32"/>
          <w:shd w:val="clear" w:color="auto" w:fill="FFFFFF"/>
        </w:rPr>
        <w:t xml:space="preserve">    </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Times New Roman" w:eastAsia="方正仿宋_GB2312" w:hAnsi="Times New Roman" w:hint="default"/>
          <w:sz w:val="32"/>
          <w:szCs w:val="32"/>
          <w:shd w:val="clear" w:color="auto" w:fill="FFFFFF"/>
        </w:rPr>
        <w:t xml:space="preserve"> </w:t>
      </w:r>
      <w:r>
        <w:rPr>
          <w:rStyle w:val="a8"/>
          <w:rFonts w:ascii="Times New Roman" w:eastAsia="方正仿宋_GB2312" w:hAnsi="Times New Roman" w:hint="default"/>
          <w:sz w:val="32"/>
          <w:szCs w:val="32"/>
          <w:shd w:val="clear" w:color="auto" w:fill="FFFFFF"/>
        </w:rPr>
        <w:t>2.</w:t>
      </w:r>
      <w:r>
        <w:rPr>
          <w:rStyle w:val="a8"/>
          <w:rFonts w:ascii="Times New Roman" w:eastAsia="方正仿宋_GB2312" w:hAnsi="Times New Roman" w:hint="default"/>
          <w:sz w:val="32"/>
          <w:szCs w:val="32"/>
          <w:shd w:val="clear" w:color="auto" w:fill="FFFFFF"/>
        </w:rPr>
        <w:t>收入情况。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年度收入合计</w:t>
      </w:r>
      <w:r>
        <w:rPr>
          <w:rFonts w:ascii="Times New Roman" w:eastAsia="方正仿宋_GB2312" w:hAnsi="Times New Roman" w:hint="default"/>
          <w:sz w:val="32"/>
          <w:szCs w:val="32"/>
          <w:shd w:val="clear" w:color="auto" w:fill="FFFFFF"/>
        </w:rPr>
        <w:t>892.75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年度相比，增加</w:t>
      </w:r>
      <w:r>
        <w:rPr>
          <w:rFonts w:ascii="Times New Roman" w:eastAsia="方正仿宋_GB2312" w:hAnsi="Times New Roman" w:hint="default"/>
          <w:sz w:val="32"/>
          <w:szCs w:val="32"/>
          <w:shd w:val="clear" w:color="auto" w:fill="FFFFFF"/>
        </w:rPr>
        <w:t>20.79</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2.38%</w:t>
      </w:r>
      <w:r>
        <w:rPr>
          <w:rFonts w:ascii="Times New Roman" w:eastAsia="方正仿宋_GB2312" w:hAnsi="Times New Roman" w:hint="default"/>
          <w:sz w:val="32"/>
          <w:szCs w:val="32"/>
          <w:shd w:val="clear" w:color="auto" w:fill="FFFFFF"/>
        </w:rPr>
        <w:t>，主要原因是专项统计业务收入增加。其中：财政拨款收入</w:t>
      </w:r>
      <w:r>
        <w:rPr>
          <w:rFonts w:ascii="Times New Roman" w:eastAsia="方正仿宋_GB2312" w:hAnsi="Times New Roman" w:hint="default"/>
          <w:sz w:val="32"/>
          <w:szCs w:val="32"/>
        </w:rPr>
        <w:t>892.75</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；事业收入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；经营收入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；其他收入</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。此外，使用非财政拨款结余和专用结余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万元，年初结转和结余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3.</w:t>
      </w:r>
      <w:r>
        <w:rPr>
          <w:rStyle w:val="a8"/>
          <w:rFonts w:ascii="Times New Roman" w:eastAsia="方正仿宋_GB2312" w:hAnsi="Times New Roman" w:hint="default"/>
          <w:sz w:val="32"/>
          <w:szCs w:val="32"/>
          <w:shd w:val="clear" w:color="auto" w:fill="FFFFFF"/>
        </w:rPr>
        <w:t>支出情况。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年度支出合计</w:t>
      </w:r>
      <w:r>
        <w:rPr>
          <w:rFonts w:ascii="Times New Roman" w:eastAsia="方正仿宋_GB2312" w:hAnsi="Times New Roman" w:hint="default"/>
          <w:sz w:val="32"/>
          <w:szCs w:val="32"/>
        </w:rPr>
        <w:t>892.75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114.21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11.34%</w:t>
      </w:r>
      <w:r>
        <w:rPr>
          <w:rFonts w:ascii="Times New Roman" w:eastAsia="方正仿宋_GB2312" w:hAnsi="Times New Roman" w:hint="default"/>
          <w:sz w:val="32"/>
          <w:szCs w:val="32"/>
          <w:shd w:val="clear" w:color="auto" w:fill="FFFFFF"/>
        </w:rPr>
        <w:t>，主要原因是第五次全国经济普查经费减少。其中：基本支出</w:t>
      </w:r>
      <w:r>
        <w:rPr>
          <w:rFonts w:ascii="Times New Roman" w:eastAsia="方正仿宋_GB2312" w:hAnsi="Times New Roman" w:hint="default"/>
          <w:sz w:val="32"/>
          <w:szCs w:val="32"/>
        </w:rPr>
        <w:t>572.91</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64.17%</w:t>
      </w:r>
      <w:r>
        <w:rPr>
          <w:rFonts w:ascii="Times New Roman" w:eastAsia="方正仿宋_GB2312" w:hAnsi="Times New Roman" w:hint="default"/>
          <w:sz w:val="32"/>
          <w:szCs w:val="32"/>
          <w:shd w:val="clear" w:color="auto" w:fill="FFFFFF"/>
        </w:rPr>
        <w:t>；项目支出</w:t>
      </w:r>
      <w:r>
        <w:rPr>
          <w:rFonts w:ascii="Times New Roman" w:eastAsia="方正仿宋_GB2312" w:hAnsi="Times New Roman" w:hint="default"/>
          <w:sz w:val="32"/>
          <w:szCs w:val="32"/>
        </w:rPr>
        <w:t>319.83</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35.83%</w:t>
      </w:r>
      <w:r>
        <w:rPr>
          <w:rFonts w:ascii="Times New Roman" w:eastAsia="方正仿宋_GB2312" w:hAnsi="Times New Roman" w:hint="default"/>
          <w:sz w:val="32"/>
          <w:szCs w:val="32"/>
          <w:shd w:val="clear" w:color="auto" w:fill="FFFFFF"/>
        </w:rPr>
        <w:t>；经营支出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shd w:val="clear" w:color="auto" w:fill="FFFFFF"/>
        </w:rPr>
        <w:t>0.00%</w:t>
      </w:r>
      <w:r>
        <w:rPr>
          <w:rFonts w:ascii="Times New Roman" w:eastAsia="方正仿宋_GB2312" w:hAnsi="Times New Roman" w:hint="default"/>
          <w:sz w:val="32"/>
          <w:szCs w:val="32"/>
          <w:shd w:val="clear" w:color="auto" w:fill="FFFFFF"/>
        </w:rPr>
        <w:t>。此外，结余分配</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lastRenderedPageBreak/>
        <w:t>4.</w:t>
      </w:r>
      <w:r>
        <w:rPr>
          <w:rStyle w:val="a8"/>
          <w:rFonts w:ascii="Times New Roman" w:eastAsia="方正仿宋_GB2312" w:hAnsi="Times New Roman" w:hint="default"/>
          <w:sz w:val="32"/>
          <w:szCs w:val="32"/>
          <w:shd w:val="clear" w:color="auto" w:fill="FFFFFF"/>
        </w:rPr>
        <w:t>结转结余情况。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年度年末结转和结余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年度相比，无增减，主要原因是</w:t>
      </w:r>
      <w:r>
        <w:rPr>
          <w:rFonts w:ascii="Times New Roman" w:eastAsia="方正仿宋_GB2312" w:hAnsi="Times New Roman" w:hint="default"/>
          <w:color w:val="000000" w:themeColor="text1"/>
          <w:sz w:val="32"/>
          <w:szCs w:val="32"/>
          <w:shd w:val="clear" w:color="auto" w:fill="FFFFFF"/>
        </w:rPr>
        <w:t>资金已使用完，无年末结转和结余。</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（二）财政拨款收入支出决算总体情况说明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年度财政拨款收、支总计</w:t>
      </w:r>
      <w:r>
        <w:rPr>
          <w:rFonts w:ascii="Times New Roman" w:eastAsia="方正仿宋_GB2312" w:hAnsi="Times New Roman" w:hint="default"/>
          <w:sz w:val="32"/>
          <w:szCs w:val="32"/>
          <w:shd w:val="clear" w:color="auto" w:fill="FFFFFF"/>
        </w:rPr>
        <w:t>892.75</w:t>
      </w:r>
      <w:r>
        <w:rPr>
          <w:rFonts w:ascii="Times New Roman" w:eastAsia="方正仿宋_GB2312" w:hAnsi="Times New Roman" w:hint="default"/>
          <w:sz w:val="32"/>
          <w:szCs w:val="32"/>
          <w:shd w:val="clear" w:color="auto" w:fill="FFFFFF"/>
        </w:rPr>
        <w:t>万元。</w:t>
      </w:r>
      <w:r w:rsidRPr="00C32E8B">
        <w:rPr>
          <w:rFonts w:ascii="Times New Roman" w:eastAsia="方正仿宋_GB2312" w:hAnsi="Times New Roman" w:hint="default"/>
          <w:sz w:val="32"/>
          <w:szCs w:val="32"/>
          <w:shd w:val="clear" w:color="auto" w:fill="FFFFFF"/>
        </w:rPr>
        <w:t>与</w:t>
      </w:r>
      <w:r w:rsidRPr="00C32E8B">
        <w:rPr>
          <w:rFonts w:ascii="Times New Roman" w:eastAsia="方正仿宋_GB2312" w:hAnsi="Times New Roman"/>
          <w:sz w:val="32"/>
          <w:szCs w:val="32"/>
          <w:shd w:val="clear" w:color="auto" w:fill="FFFFFF"/>
        </w:rPr>
        <w:t>2023</w:t>
      </w:r>
      <w:r w:rsidRPr="00C32E8B">
        <w:rPr>
          <w:rFonts w:ascii="Times New Roman" w:eastAsia="方正仿宋_GB2312" w:hAnsi="Times New Roman" w:hint="default"/>
          <w:sz w:val="32"/>
          <w:szCs w:val="32"/>
          <w:shd w:val="clear" w:color="auto" w:fill="FFFFFF"/>
        </w:rPr>
        <w:t>年相比</w:t>
      </w:r>
      <w:r>
        <w:rPr>
          <w:rFonts w:ascii="Times New Roman" w:eastAsia="方正仿宋_GB2312" w:hAnsi="Times New Roman" w:hint="default"/>
          <w:sz w:val="32"/>
          <w:szCs w:val="32"/>
          <w:shd w:val="clear" w:color="auto" w:fill="FFFFFF"/>
        </w:rPr>
        <w:t>，财政拨款收、支总计各减少</w:t>
      </w:r>
      <w:r>
        <w:rPr>
          <w:rFonts w:ascii="Times New Roman" w:eastAsia="方正仿宋_GB2312" w:hAnsi="Times New Roman" w:hint="default"/>
          <w:sz w:val="32"/>
          <w:szCs w:val="32"/>
          <w:shd w:val="clear" w:color="auto" w:fill="FFFFFF"/>
        </w:rPr>
        <w:t>114.21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11.34%</w:t>
      </w:r>
      <w:r>
        <w:rPr>
          <w:rFonts w:ascii="Times New Roman" w:eastAsia="方正仿宋_GB2312" w:hAnsi="Times New Roman" w:hint="default"/>
          <w:sz w:val="32"/>
          <w:szCs w:val="32"/>
          <w:shd w:val="clear" w:color="auto" w:fill="FFFFFF"/>
        </w:rPr>
        <w:t>。主要原因是第五次全国经济普查经费减少。</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（三）一般公共预算财政拨款收入支出决算情况说明</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1.</w:t>
      </w:r>
      <w:r>
        <w:rPr>
          <w:rStyle w:val="a8"/>
          <w:rFonts w:ascii="Times New Roman" w:eastAsia="方正仿宋_GB2312" w:hAnsi="Times New Roman" w:hint="default"/>
          <w:sz w:val="32"/>
          <w:szCs w:val="32"/>
          <w:shd w:val="clear" w:color="auto" w:fill="FFFFFF"/>
        </w:rPr>
        <w:t>收入情况。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年度一般公共预算财政拨款收入</w:t>
      </w:r>
      <w:r>
        <w:rPr>
          <w:rFonts w:ascii="Times New Roman" w:eastAsia="方正仿宋_GB2312" w:hAnsi="Times New Roman" w:hint="default"/>
          <w:sz w:val="32"/>
          <w:szCs w:val="32"/>
        </w:rPr>
        <w:t>892.75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年度相比，增加</w:t>
      </w:r>
      <w:r>
        <w:rPr>
          <w:rFonts w:ascii="Times New Roman" w:eastAsia="方正仿宋_GB2312" w:hAnsi="Times New Roman" w:hint="default"/>
          <w:sz w:val="32"/>
          <w:szCs w:val="32"/>
          <w:shd w:val="clear" w:color="auto" w:fill="FFFFFF"/>
        </w:rPr>
        <w:t>20.79</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2.38%</w:t>
      </w:r>
      <w:r>
        <w:rPr>
          <w:rFonts w:ascii="Times New Roman" w:eastAsia="方正仿宋_GB2312" w:hAnsi="Times New Roman" w:hint="default"/>
          <w:sz w:val="32"/>
          <w:szCs w:val="32"/>
          <w:shd w:val="clear" w:color="auto" w:fill="FFFFFF"/>
        </w:rPr>
        <w:t>。主要原因是专项统计业务收</w:t>
      </w:r>
      <w:r w:rsidRPr="00C32E8B">
        <w:rPr>
          <w:rFonts w:ascii="Times New Roman" w:eastAsia="方正仿宋_GB2312" w:hAnsi="Times New Roman" w:hint="default"/>
          <w:sz w:val="32"/>
          <w:szCs w:val="32"/>
          <w:shd w:val="clear" w:color="auto" w:fill="FFFFFF"/>
        </w:rPr>
        <w:t>入增加。</w:t>
      </w:r>
      <w:r>
        <w:rPr>
          <w:rFonts w:ascii="Times New Roman" w:eastAsia="方正仿宋_GB2312" w:hAnsi="Times New Roman" w:hint="default"/>
          <w:sz w:val="32"/>
          <w:szCs w:val="32"/>
          <w:shd w:val="clear" w:color="auto" w:fill="FFFFFF"/>
        </w:rPr>
        <w:t>较年初预算数减少</w:t>
      </w:r>
      <w:r>
        <w:rPr>
          <w:rFonts w:ascii="Times New Roman" w:eastAsia="方正仿宋_GB2312" w:hAnsi="Times New Roman" w:hint="default"/>
          <w:sz w:val="32"/>
          <w:szCs w:val="32"/>
          <w:shd w:val="clear" w:color="auto" w:fill="FFFFFF"/>
        </w:rPr>
        <w:t>72.47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7.51%</w:t>
      </w:r>
      <w:r>
        <w:rPr>
          <w:rFonts w:ascii="Times New Roman" w:eastAsia="方正仿宋_GB2312" w:hAnsi="Times New Roman" w:hint="default"/>
          <w:sz w:val="32"/>
          <w:szCs w:val="32"/>
          <w:shd w:val="clear" w:color="auto" w:fill="FFFFFF"/>
        </w:rPr>
        <w:t>。主要原因是财政收回部分第五次全国经济普查工作经费直接发放到乡镇。此外，年初财政拨款结转和结余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t>2.</w:t>
      </w:r>
      <w:r>
        <w:rPr>
          <w:rStyle w:val="a8"/>
          <w:rFonts w:ascii="Times New Roman" w:eastAsia="方正仿宋_GB2312" w:hAnsi="Times New Roman" w:hint="default"/>
          <w:sz w:val="32"/>
          <w:szCs w:val="32"/>
          <w:shd w:val="clear" w:color="auto" w:fill="FFFFFF"/>
        </w:rPr>
        <w:t>支出情况。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年度一般公共预算财政拨款支出</w:t>
      </w:r>
      <w:r>
        <w:rPr>
          <w:rFonts w:ascii="Times New Roman" w:eastAsia="方正仿宋_GB2312" w:hAnsi="Times New Roman" w:hint="default"/>
          <w:sz w:val="32"/>
          <w:szCs w:val="32"/>
        </w:rPr>
        <w:t>892.75</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114.21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11.34%</w:t>
      </w:r>
      <w:r>
        <w:rPr>
          <w:rFonts w:ascii="Times New Roman" w:eastAsia="方正仿宋_GB2312" w:hAnsi="Times New Roman" w:hint="default"/>
          <w:sz w:val="32"/>
          <w:szCs w:val="32"/>
          <w:shd w:val="clear" w:color="auto" w:fill="FFFFFF"/>
        </w:rPr>
        <w:t>。主要原因是第五次全国经济普查支出较上年减少。较年初预算数减少</w:t>
      </w:r>
      <w:r>
        <w:rPr>
          <w:rFonts w:ascii="Times New Roman" w:eastAsia="方正仿宋_GB2312" w:hAnsi="Times New Roman" w:hint="default"/>
          <w:sz w:val="32"/>
          <w:szCs w:val="32"/>
          <w:shd w:val="clear" w:color="auto" w:fill="FFFFFF"/>
        </w:rPr>
        <w:t>72.47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7.51%</w:t>
      </w:r>
      <w:r>
        <w:rPr>
          <w:rFonts w:ascii="Times New Roman" w:eastAsia="方正仿宋_GB2312" w:hAnsi="Times New Roman" w:hint="default"/>
          <w:sz w:val="32"/>
          <w:szCs w:val="32"/>
          <w:shd w:val="clear" w:color="auto" w:fill="FFFFFF"/>
        </w:rPr>
        <w:t>。主要原因是财政收回部分第五次全国经济普查工作经费直接发放到乡镇。</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rPr>
      </w:pPr>
      <w:r>
        <w:rPr>
          <w:rStyle w:val="a8"/>
          <w:rFonts w:ascii="Times New Roman" w:eastAsia="方正仿宋_GB2312" w:hAnsi="Times New Roman" w:hint="default"/>
          <w:sz w:val="32"/>
          <w:szCs w:val="32"/>
          <w:shd w:val="clear" w:color="auto" w:fill="FFFFFF"/>
        </w:rPr>
        <w:t>3.</w:t>
      </w:r>
      <w:r>
        <w:rPr>
          <w:rStyle w:val="a8"/>
          <w:rFonts w:ascii="Times New Roman" w:eastAsia="方正仿宋_GB2312" w:hAnsi="Times New Roman" w:hint="default"/>
          <w:sz w:val="32"/>
          <w:szCs w:val="32"/>
          <w:shd w:val="clear" w:color="auto" w:fill="FFFFFF"/>
        </w:rPr>
        <w:t>结转结余情况。</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年度年末一般公共预算财政拨款结转和结余</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年度相比，无增减，主要原因是</w:t>
      </w:r>
      <w:r>
        <w:rPr>
          <w:rFonts w:ascii="Times New Roman" w:eastAsia="方正仿宋_GB2312" w:hAnsi="Times New Roman" w:hint="default"/>
          <w:color w:val="000000" w:themeColor="text1"/>
          <w:sz w:val="32"/>
          <w:szCs w:val="32"/>
          <w:shd w:val="clear" w:color="auto" w:fill="FFFFFF"/>
        </w:rPr>
        <w:t>资金已使用完，无年末结转和结余。</w:t>
      </w:r>
    </w:p>
    <w:p w:rsidR="001F6B8D" w:rsidRDefault="00C32E8B">
      <w:pPr>
        <w:pStyle w:val="a7"/>
        <w:widowControl w:val="0"/>
        <w:overflowPunct w:val="0"/>
        <w:snapToGrid w:val="0"/>
        <w:spacing w:before="0" w:beforeAutospacing="0" w:after="0" w:afterAutospacing="0" w:line="594" w:lineRule="exact"/>
        <w:ind w:firstLineChars="200" w:firstLine="641"/>
        <w:jc w:val="both"/>
        <w:rPr>
          <w:rFonts w:ascii="Times New Roman" w:eastAsia="方正仿宋_GB2312" w:hAnsi="Times New Roman" w:hint="default"/>
          <w:sz w:val="32"/>
          <w:szCs w:val="32"/>
          <w:shd w:val="clear" w:color="auto" w:fill="FFFFFF"/>
        </w:rPr>
      </w:pPr>
      <w:r>
        <w:rPr>
          <w:rStyle w:val="a8"/>
          <w:rFonts w:ascii="Times New Roman" w:eastAsia="方正仿宋_GB2312" w:hAnsi="Times New Roman" w:hint="default"/>
          <w:sz w:val="32"/>
          <w:szCs w:val="32"/>
          <w:shd w:val="clear" w:color="auto" w:fill="FFFFFF"/>
        </w:rPr>
        <w:lastRenderedPageBreak/>
        <w:t>4.</w:t>
      </w:r>
      <w:r>
        <w:rPr>
          <w:rStyle w:val="a8"/>
          <w:rFonts w:ascii="Times New Roman" w:eastAsia="方正仿宋_GB2312" w:hAnsi="Times New Roman" w:hint="default"/>
          <w:sz w:val="32"/>
          <w:szCs w:val="32"/>
          <w:shd w:val="clear" w:color="auto" w:fill="FFFFFF"/>
        </w:rPr>
        <w:t>比较情况。</w:t>
      </w:r>
      <w:r>
        <w:rPr>
          <w:rFonts w:ascii="Times New Roman" w:eastAsia="方正仿宋_GB2312" w:hAnsi="Times New Roman" w:hint="default"/>
          <w:sz w:val="32"/>
          <w:szCs w:val="32"/>
          <w:shd w:val="clear" w:color="auto" w:fill="FFFFFF"/>
        </w:rPr>
        <w:t>本部门</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年度一般公共预算财政拨款支出主要用于以下几个方面：</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1</w:t>
      </w:r>
      <w:r>
        <w:rPr>
          <w:rFonts w:ascii="Times New Roman" w:eastAsia="方正仿宋_GB2312" w:hAnsi="Times New Roman" w:hint="default"/>
          <w:sz w:val="32"/>
          <w:szCs w:val="32"/>
          <w:shd w:val="clear" w:color="auto" w:fill="FFFFFF"/>
        </w:rPr>
        <w:t>）一般公共服务支出</w:t>
      </w:r>
      <w:r>
        <w:rPr>
          <w:rFonts w:ascii="Times New Roman" w:eastAsia="方正仿宋_GB2312" w:hAnsi="Times New Roman" w:hint="default"/>
          <w:sz w:val="32"/>
          <w:szCs w:val="32"/>
        </w:rPr>
        <w:t>727.17</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81.45</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，较年初预算数减少</w:t>
      </w:r>
      <w:r>
        <w:rPr>
          <w:rFonts w:ascii="Times New Roman" w:eastAsia="方正仿宋_GB2312" w:hAnsi="Times New Roman" w:hint="default"/>
          <w:sz w:val="32"/>
          <w:szCs w:val="32"/>
          <w:shd w:val="clear" w:color="auto" w:fill="FFFFFF"/>
        </w:rPr>
        <w:t>94.17</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11.47%</w:t>
      </w:r>
      <w:r>
        <w:rPr>
          <w:rFonts w:ascii="Times New Roman" w:eastAsia="方正仿宋_GB2312" w:hAnsi="Times New Roman" w:hint="default"/>
          <w:sz w:val="32"/>
          <w:szCs w:val="32"/>
          <w:shd w:val="clear" w:color="auto" w:fill="FFFFFF"/>
        </w:rPr>
        <w:t>，主要原因是第五次全国经济普查支出经费减少。</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2</w:t>
      </w:r>
      <w:r>
        <w:rPr>
          <w:rFonts w:ascii="Times New Roman" w:eastAsia="方正仿宋_GB2312" w:hAnsi="Times New Roman" w:hint="default"/>
          <w:sz w:val="32"/>
          <w:szCs w:val="32"/>
          <w:shd w:val="clear" w:color="auto" w:fill="FFFFFF"/>
        </w:rPr>
        <w:t>）社会保障与就业支出</w:t>
      </w:r>
      <w:r>
        <w:rPr>
          <w:rFonts w:ascii="Times New Roman" w:eastAsia="方正仿宋_GB2312" w:hAnsi="Times New Roman" w:hint="default"/>
          <w:sz w:val="32"/>
          <w:szCs w:val="32"/>
        </w:rPr>
        <w:t>107.06</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11.99</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18.42</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20.78%</w:t>
      </w:r>
      <w:r>
        <w:rPr>
          <w:rFonts w:ascii="Times New Roman" w:eastAsia="方正仿宋_GB2312" w:hAnsi="Times New Roman" w:hint="default"/>
          <w:sz w:val="32"/>
          <w:szCs w:val="32"/>
          <w:shd w:val="clear" w:color="auto" w:fill="FFFFFF"/>
        </w:rPr>
        <w:t>，主要原因是社保缴费基数调整。</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3</w:t>
      </w:r>
      <w:r>
        <w:rPr>
          <w:rFonts w:ascii="Times New Roman" w:eastAsia="方正仿宋_GB2312" w:hAnsi="Times New Roman" w:hint="default"/>
          <w:sz w:val="32"/>
          <w:szCs w:val="32"/>
          <w:shd w:val="clear" w:color="auto" w:fill="FFFFFF"/>
        </w:rPr>
        <w:t>）卫生健康支出</w:t>
      </w:r>
      <w:r>
        <w:rPr>
          <w:rFonts w:ascii="Times New Roman" w:eastAsia="方正仿宋_GB2312" w:hAnsi="Times New Roman" w:hint="default"/>
          <w:sz w:val="32"/>
          <w:szCs w:val="32"/>
        </w:rPr>
        <w:t>25.79</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2.89</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2.50</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10.73%</w:t>
      </w:r>
      <w:r>
        <w:rPr>
          <w:rFonts w:ascii="Times New Roman" w:eastAsia="方正仿宋_GB2312" w:hAnsi="Times New Roman" w:hint="default"/>
          <w:sz w:val="32"/>
          <w:szCs w:val="32"/>
          <w:shd w:val="clear" w:color="auto" w:fill="FFFFFF"/>
        </w:rPr>
        <w:t>，主要原因是缴费基数调整。</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shd w:val="clear" w:color="auto" w:fill="FFFFFF"/>
        </w:rPr>
      </w:pP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4</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rPr>
        <w:t>住房保障支出</w:t>
      </w:r>
      <w:r>
        <w:rPr>
          <w:rFonts w:ascii="Times New Roman" w:eastAsia="方正仿宋_GB2312" w:hAnsi="Times New Roman" w:hint="default"/>
          <w:sz w:val="32"/>
          <w:szCs w:val="32"/>
        </w:rPr>
        <w:t>32.72</w:t>
      </w:r>
      <w:r>
        <w:rPr>
          <w:rFonts w:ascii="Times New Roman" w:eastAsia="方正仿宋_GB2312" w:hAnsi="Times New Roman" w:hint="default"/>
          <w:sz w:val="32"/>
          <w:szCs w:val="32"/>
          <w:shd w:val="clear" w:color="auto" w:fill="FFFFFF"/>
        </w:rPr>
        <w:t>万元，占</w:t>
      </w:r>
      <w:r>
        <w:rPr>
          <w:rFonts w:ascii="Times New Roman" w:eastAsia="方正仿宋_GB2312" w:hAnsi="Times New Roman" w:hint="default"/>
          <w:sz w:val="32"/>
          <w:szCs w:val="32"/>
        </w:rPr>
        <w:t>3.67</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，较年初预算数增加</w:t>
      </w:r>
      <w:r>
        <w:rPr>
          <w:rFonts w:ascii="Times New Roman" w:eastAsia="方正仿宋_GB2312" w:hAnsi="Times New Roman" w:hint="default"/>
          <w:sz w:val="32"/>
          <w:szCs w:val="32"/>
          <w:shd w:val="clear" w:color="auto" w:fill="FFFFFF"/>
        </w:rPr>
        <w:t>2.26</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7.42%</w:t>
      </w:r>
      <w:r>
        <w:rPr>
          <w:rFonts w:ascii="Times New Roman" w:eastAsia="方正仿宋_GB2312" w:hAnsi="Times New Roman" w:hint="default"/>
          <w:sz w:val="32"/>
          <w:szCs w:val="32"/>
          <w:shd w:val="clear" w:color="auto" w:fill="FFFFFF"/>
        </w:rPr>
        <w:t>，主要原因是缴费基数调整。</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（四）一般公共预算财政拨款基本支出决算情况说明</w:t>
      </w:r>
    </w:p>
    <w:p w:rsidR="001F6B8D" w:rsidRDefault="00C32E8B">
      <w:pPr>
        <w:widowControl w:val="0"/>
        <w:overflowPunct w:val="0"/>
        <w:spacing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年度一般公共财政拨款基本支出</w:t>
      </w:r>
      <w:r>
        <w:rPr>
          <w:rFonts w:ascii="Times New Roman" w:eastAsia="方正仿宋_GB2312" w:hAnsi="Times New Roman" w:hint="default"/>
          <w:sz w:val="32"/>
          <w:szCs w:val="32"/>
        </w:rPr>
        <w:t>572.91</w:t>
      </w:r>
      <w:r>
        <w:rPr>
          <w:rFonts w:ascii="Times New Roman" w:eastAsia="方正仿宋_GB2312" w:hAnsi="Times New Roman" w:hint="default"/>
          <w:sz w:val="32"/>
          <w:szCs w:val="32"/>
          <w:shd w:val="clear" w:color="auto" w:fill="FFFFFF"/>
        </w:rPr>
        <w:t>万元。其中：人员经费</w:t>
      </w:r>
      <w:r>
        <w:rPr>
          <w:rFonts w:ascii="Times New Roman" w:eastAsia="方正仿宋_GB2312" w:hAnsi="Times New Roman" w:hint="default"/>
          <w:sz w:val="32"/>
          <w:szCs w:val="32"/>
        </w:rPr>
        <w:t>503.81</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30.15</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5.65%</w:t>
      </w:r>
      <w:r>
        <w:rPr>
          <w:rFonts w:ascii="Times New Roman" w:eastAsia="方正仿宋_GB2312" w:hAnsi="Times New Roman" w:hint="default"/>
          <w:sz w:val="32"/>
          <w:szCs w:val="32"/>
          <w:shd w:val="clear" w:color="auto" w:fill="FFFFFF"/>
        </w:rPr>
        <w:t>，主要原因是单位人员调出、退休。人员经费用途主要包括</w:t>
      </w:r>
      <w:r>
        <w:rPr>
          <w:rFonts w:ascii="Times New Roman" w:eastAsia="方正仿宋_GB2312" w:hAnsi="Times New Roman" w:hint="default"/>
          <w:kern w:val="2"/>
          <w:sz w:val="32"/>
          <w:szCs w:val="32"/>
        </w:rPr>
        <w:t>人员工资、社会保障缴费、公积金缴费等。</w:t>
      </w:r>
      <w:r>
        <w:rPr>
          <w:rFonts w:ascii="Times New Roman" w:eastAsia="方正仿宋_GB2312" w:hAnsi="Times New Roman" w:hint="default"/>
          <w:sz w:val="32"/>
          <w:szCs w:val="32"/>
          <w:shd w:val="clear" w:color="auto" w:fill="FFFFFF"/>
        </w:rPr>
        <w:t>公用经费</w:t>
      </w:r>
      <w:r>
        <w:rPr>
          <w:rFonts w:ascii="Times New Roman" w:eastAsia="方正仿宋_GB2312" w:hAnsi="Times New Roman" w:hint="default"/>
          <w:sz w:val="32"/>
          <w:szCs w:val="32"/>
        </w:rPr>
        <w:t>69.10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7.69</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10.01%</w:t>
      </w:r>
      <w:r>
        <w:rPr>
          <w:rFonts w:ascii="Times New Roman" w:eastAsia="方正仿宋_GB2312" w:hAnsi="Times New Roman" w:hint="default"/>
          <w:sz w:val="32"/>
          <w:szCs w:val="32"/>
          <w:shd w:val="clear" w:color="auto" w:fill="FFFFFF"/>
        </w:rPr>
        <w:t>，主要原因是办公费减少。公用经费用途主要包括</w:t>
      </w:r>
      <w:r>
        <w:rPr>
          <w:rFonts w:ascii="Times New Roman" w:eastAsia="方正仿宋_GB2312" w:hAnsi="Times New Roman" w:hint="default"/>
          <w:kern w:val="2"/>
          <w:sz w:val="32"/>
          <w:szCs w:val="32"/>
        </w:rPr>
        <w:t>办公费、工会经费、公务用车运行维护费等。</w:t>
      </w:r>
    </w:p>
    <w:p w:rsidR="001F6B8D" w:rsidRDefault="001F6B8D">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lastRenderedPageBreak/>
        <w:t>（五）政府性基金预算收支决算情况说明</w:t>
      </w:r>
    </w:p>
    <w:p w:rsidR="001F6B8D" w:rsidRDefault="006B7F63">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是本年度无政府性基金预算财政拨款支出。本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（六）国有资本经营预算财政拨款支出决算情况说明</w:t>
      </w:r>
    </w:p>
    <w:p w:rsidR="001F6B8D" w:rsidRDefault="006B7F63">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shd w:val="clear" w:color="auto" w:fill="FFFFFF"/>
        </w:rPr>
      </w:pPr>
      <w:r>
        <w:rPr>
          <w:rFonts w:ascii="方正仿宋_GBK" w:eastAsia="方正仿宋_GBK" w:hAnsi="方正仿宋_GBK" w:cs="方正仿宋_GBK"/>
          <w:sz w:val="32"/>
          <w:szCs w:val="32"/>
          <w:shd w:val="clear" w:color="auto" w:fill="FFFFFF"/>
        </w:rPr>
        <w:t> 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三、</w:t>
      </w:r>
      <w:r w:rsidR="006B7F63">
        <w:rPr>
          <w:rStyle w:val="a8"/>
          <w:rFonts w:ascii="黑体" w:eastAsia="黑体" w:hAnsi="黑体" w:cs="黑体"/>
          <w:sz w:val="32"/>
          <w:szCs w:val="32"/>
          <w:shd w:val="clear" w:color="auto" w:fill="FFFFFF"/>
        </w:rPr>
        <w:t>财政拨款“三公”经费情况说明</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（一）“三公”经费支出总体情况说明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三公</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经费支出共计</w:t>
      </w:r>
      <w:r>
        <w:rPr>
          <w:rFonts w:ascii="Times New Roman" w:eastAsia="方正仿宋_GB2312" w:hAnsi="Times New Roman" w:hint="default"/>
          <w:sz w:val="32"/>
          <w:szCs w:val="32"/>
        </w:rPr>
        <w:t>28.35</w:t>
      </w:r>
      <w:r>
        <w:rPr>
          <w:rFonts w:ascii="Times New Roman" w:eastAsia="方正仿宋_GB2312" w:hAnsi="Times New Roman" w:hint="default"/>
          <w:sz w:val="32"/>
          <w:szCs w:val="32"/>
          <w:shd w:val="clear" w:color="auto" w:fill="FFFFFF"/>
        </w:rPr>
        <w:t>万元，较年初预算数增加</w:t>
      </w:r>
      <w:r>
        <w:rPr>
          <w:rFonts w:ascii="Times New Roman" w:eastAsia="方正仿宋_GB2312" w:hAnsi="Times New Roman" w:hint="default"/>
          <w:sz w:val="32"/>
          <w:szCs w:val="32"/>
          <w:shd w:val="clear" w:color="auto" w:fill="FFFFFF"/>
        </w:rPr>
        <w:t>19.35</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215.00%</w:t>
      </w:r>
      <w:r>
        <w:rPr>
          <w:rFonts w:ascii="Times New Roman" w:eastAsia="方正仿宋_GB2312" w:hAnsi="Times New Roman" w:hint="default"/>
          <w:sz w:val="32"/>
          <w:szCs w:val="32"/>
          <w:shd w:val="clear" w:color="auto" w:fill="FFFFFF"/>
        </w:rPr>
        <w:t>，主要原因是</w:t>
      </w:r>
      <w:r w:rsidR="006B7F63" w:rsidRPr="006B7F63">
        <w:rPr>
          <w:rFonts w:ascii="Times New Roman" w:eastAsia="方正仿宋_GB2312" w:hAnsi="Times New Roman"/>
          <w:sz w:val="32"/>
          <w:szCs w:val="32"/>
          <w:shd w:val="clear" w:color="auto" w:fill="FFFFFF"/>
        </w:rPr>
        <w:t>因</w:t>
      </w:r>
      <w:r w:rsidR="006B7F63" w:rsidRPr="006B7F63">
        <w:rPr>
          <w:rFonts w:ascii="Times New Roman" w:eastAsia="方正仿宋_GB2312" w:hAnsi="Times New Roman" w:hint="default"/>
          <w:sz w:val="32"/>
          <w:szCs w:val="32"/>
          <w:shd w:val="clear" w:color="auto" w:fill="FFFFFF"/>
        </w:rPr>
        <w:t>业务开展需要</w:t>
      </w:r>
      <w:r w:rsidR="006B7F63" w:rsidRPr="006B7F63">
        <w:rPr>
          <w:rFonts w:ascii="Times New Roman" w:eastAsia="方正仿宋_GB2312" w:hAnsi="Times New Roman"/>
          <w:sz w:val="32"/>
          <w:szCs w:val="32"/>
          <w:shd w:val="clear" w:color="auto" w:fill="FFFFFF"/>
        </w:rPr>
        <w:t>，</w:t>
      </w:r>
      <w:r w:rsidR="006B7F63" w:rsidRPr="006B7F63">
        <w:rPr>
          <w:rFonts w:cs="宋体"/>
          <w:sz w:val="32"/>
          <w:szCs w:val="32"/>
          <w:shd w:val="clear" w:color="auto" w:fill="FFFFFF"/>
        </w:rPr>
        <w:t>追</w:t>
      </w:r>
      <w:r w:rsidR="006B7F63" w:rsidRPr="006B7F63">
        <w:rPr>
          <w:rFonts w:ascii="___WRD_EMBED_SUB_59" w:eastAsia="___WRD_EMBED_SUB_59" w:hAnsi="___WRD_EMBED_SUB_59" w:cs="___WRD_EMBED_SUB_59"/>
          <w:sz w:val="32"/>
          <w:szCs w:val="32"/>
          <w:shd w:val="clear" w:color="auto" w:fill="FFFFFF"/>
        </w:rPr>
        <w:t>加</w:t>
      </w:r>
      <w:r>
        <w:rPr>
          <w:rFonts w:ascii="Times New Roman" w:eastAsia="方正仿宋_GB2312" w:hAnsi="Times New Roman" w:hint="default"/>
          <w:sz w:val="32"/>
          <w:szCs w:val="32"/>
          <w:shd w:val="clear" w:color="auto" w:fill="FFFFFF"/>
        </w:rPr>
        <w:t>购置公务车预算。较上年支出数增加</w:t>
      </w:r>
      <w:r>
        <w:rPr>
          <w:rFonts w:ascii="Times New Roman" w:eastAsia="方正仿宋_GB2312" w:hAnsi="Times New Roman" w:hint="default"/>
          <w:sz w:val="32"/>
          <w:szCs w:val="32"/>
          <w:shd w:val="clear" w:color="auto" w:fill="FFFFFF"/>
        </w:rPr>
        <w:t>24.74</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685.32%</w:t>
      </w:r>
      <w:r>
        <w:rPr>
          <w:rFonts w:ascii="Times New Roman" w:eastAsia="方正仿宋_GB2312" w:hAnsi="Times New Roman" w:hint="default"/>
          <w:sz w:val="32"/>
          <w:szCs w:val="32"/>
          <w:shd w:val="clear" w:color="auto" w:fill="FFFFFF"/>
        </w:rPr>
        <w:t>，主要原因是购置新公务车一辆。</w:t>
      </w:r>
    </w:p>
    <w:p w:rsidR="001F6B8D" w:rsidRDefault="00C32E8B">
      <w:pPr>
        <w:pStyle w:val="1"/>
        <w:widowControl w:val="0"/>
        <w:overflowPunct w:val="0"/>
        <w:autoSpaceDE w:val="0"/>
        <w:spacing w:line="594" w:lineRule="exact"/>
        <w:ind w:firstLine="641"/>
        <w:jc w:val="both"/>
        <w:rPr>
          <w:rFonts w:ascii="Times New Roman" w:eastAsia="方正仿宋_GB2312" w:hAnsi="Times New Roman"/>
          <w:b/>
          <w:bCs/>
          <w:sz w:val="32"/>
          <w:szCs w:val="32"/>
          <w:shd w:val="clear" w:color="auto" w:fill="FFFFFF"/>
        </w:rPr>
      </w:pPr>
      <w:r>
        <w:rPr>
          <w:rFonts w:ascii="Times New Roman" w:eastAsia="方正仿宋_GB2312" w:hAnsi="Times New Roman"/>
          <w:b/>
          <w:bCs/>
          <w:sz w:val="32"/>
          <w:szCs w:val="32"/>
          <w:shd w:val="clear" w:color="auto" w:fill="FFFFFF"/>
        </w:rPr>
        <w:t>（二）</w:t>
      </w:r>
      <w:r>
        <w:rPr>
          <w:rFonts w:ascii="Times New Roman" w:eastAsia="方正仿宋_GB2312" w:hAnsi="Times New Roman"/>
          <w:b/>
          <w:bCs/>
          <w:sz w:val="32"/>
          <w:szCs w:val="32"/>
          <w:shd w:val="clear" w:color="auto" w:fill="FFFFFF"/>
        </w:rPr>
        <w:t>“</w:t>
      </w:r>
      <w:r>
        <w:rPr>
          <w:rFonts w:ascii="Times New Roman" w:eastAsia="方正仿宋_GB2312" w:hAnsi="Times New Roman"/>
          <w:b/>
          <w:bCs/>
          <w:sz w:val="32"/>
          <w:szCs w:val="32"/>
          <w:shd w:val="clear" w:color="auto" w:fill="FFFFFF"/>
        </w:rPr>
        <w:t>三公</w:t>
      </w:r>
      <w:r>
        <w:rPr>
          <w:rFonts w:ascii="Times New Roman" w:eastAsia="方正仿宋_GB2312" w:hAnsi="Times New Roman"/>
          <w:b/>
          <w:bCs/>
          <w:sz w:val="32"/>
          <w:szCs w:val="32"/>
          <w:shd w:val="clear" w:color="auto" w:fill="FFFFFF"/>
        </w:rPr>
        <w:t>”</w:t>
      </w:r>
      <w:r>
        <w:rPr>
          <w:rFonts w:ascii="Times New Roman" w:eastAsia="方正仿宋_GB2312" w:hAnsi="Times New Roman"/>
          <w:b/>
          <w:bCs/>
          <w:sz w:val="32"/>
          <w:szCs w:val="32"/>
          <w:shd w:val="clear" w:color="auto" w:fill="FFFFFF"/>
        </w:rPr>
        <w:t>经费分项支出情况</w:t>
      </w:r>
    </w:p>
    <w:p w:rsidR="001F6B8D" w:rsidRDefault="006B7F63">
      <w:pPr>
        <w:widowControl w:val="0"/>
        <w:overflowPunct w:val="0"/>
        <w:spacing w:line="594" w:lineRule="exact"/>
        <w:ind w:firstLineChars="200" w:firstLine="640"/>
        <w:jc w:val="both"/>
        <w:rPr>
          <w:rFonts w:ascii="Times New Roman" w:eastAsia="方正仿宋_GB2312" w:hAnsi="Times New Roman" w:hint="default"/>
          <w:sz w:val="32"/>
          <w:szCs w:val="32"/>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w:t>
      </w:r>
      <w:r w:rsidRPr="002528F8">
        <w:rPr>
          <w:rFonts w:ascii="方正仿宋_GBK" w:eastAsia="方正仿宋_GBK" w:hAnsi="方正仿宋_GBK" w:cs="方正仿宋_GBK"/>
          <w:sz w:val="32"/>
          <w:szCs w:val="32"/>
          <w:shd w:val="clear" w:color="auto" w:fill="FFFFFF"/>
        </w:rPr>
        <w:lastRenderedPageBreak/>
        <w:t>要原因是上年和本年均未发生因公出国（境）费用。</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公务车购置费</w:t>
      </w:r>
      <w:r>
        <w:rPr>
          <w:rFonts w:ascii="Times New Roman" w:eastAsia="方正仿宋_GB2312" w:hAnsi="Times New Roman" w:hint="default"/>
          <w:sz w:val="32"/>
          <w:szCs w:val="32"/>
        </w:rPr>
        <w:t>24.96</w:t>
      </w:r>
      <w:r>
        <w:rPr>
          <w:rFonts w:ascii="Times New Roman" w:eastAsia="方正仿宋_GB2312" w:hAnsi="Times New Roman" w:hint="default"/>
          <w:sz w:val="32"/>
          <w:szCs w:val="32"/>
          <w:shd w:val="clear" w:color="auto" w:fill="FFFFFF"/>
        </w:rPr>
        <w:t>万元，主要用于购买新公务车满足日常公务出差需求。费用支出较年初预算数增加</w:t>
      </w:r>
      <w:r>
        <w:rPr>
          <w:rFonts w:ascii="Times New Roman" w:eastAsia="方正仿宋_GB2312" w:hAnsi="Times New Roman" w:hint="default"/>
          <w:sz w:val="32"/>
          <w:szCs w:val="32"/>
          <w:shd w:val="clear" w:color="auto" w:fill="FFFFFF"/>
        </w:rPr>
        <w:t>24.96</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，主要原因是购置新公务车。较上年支出数增加</w:t>
      </w:r>
      <w:r>
        <w:rPr>
          <w:rFonts w:ascii="Times New Roman" w:eastAsia="方正仿宋_GB2312" w:hAnsi="Times New Roman" w:hint="default"/>
          <w:sz w:val="32"/>
          <w:szCs w:val="32"/>
          <w:shd w:val="clear" w:color="auto" w:fill="FFFFFF"/>
        </w:rPr>
        <w:t>24.96</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，主要原因是购置新公务车。</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公务车运行维护费</w:t>
      </w:r>
      <w:r>
        <w:rPr>
          <w:rFonts w:ascii="Times New Roman" w:eastAsia="方正仿宋_GB2312" w:hAnsi="Times New Roman" w:hint="default"/>
          <w:sz w:val="32"/>
          <w:szCs w:val="32"/>
        </w:rPr>
        <w:t>3.39</w:t>
      </w:r>
      <w:r>
        <w:rPr>
          <w:rFonts w:ascii="Times New Roman" w:eastAsia="方正仿宋_GB2312" w:hAnsi="Times New Roman" w:hint="default"/>
          <w:sz w:val="32"/>
          <w:szCs w:val="32"/>
          <w:shd w:val="clear" w:color="auto" w:fill="FFFFFF"/>
        </w:rPr>
        <w:t>万元，主要用于</w:t>
      </w:r>
      <w:r>
        <w:rPr>
          <w:rFonts w:ascii="Times New Roman" w:eastAsia="方正仿宋_GB2312" w:hAnsi="Times New Roman" w:hint="default"/>
          <w:kern w:val="2"/>
          <w:sz w:val="32"/>
          <w:szCs w:val="32"/>
        </w:rPr>
        <w:t>公务用车加油、充电、公务用车保险费、公务用车维修费</w:t>
      </w:r>
      <w:r>
        <w:rPr>
          <w:rFonts w:ascii="Times New Roman" w:eastAsia="方正仿宋_GB2312" w:hAnsi="Times New Roman" w:hint="default"/>
          <w:sz w:val="32"/>
          <w:szCs w:val="32"/>
          <w:shd w:val="clear" w:color="auto" w:fill="FFFFFF"/>
        </w:rPr>
        <w:t>。费用支出较年初预算数减少</w:t>
      </w:r>
      <w:r>
        <w:rPr>
          <w:rFonts w:ascii="Times New Roman" w:eastAsia="方正仿宋_GB2312" w:hAnsi="Times New Roman" w:hint="default"/>
          <w:sz w:val="32"/>
          <w:szCs w:val="32"/>
          <w:shd w:val="clear" w:color="auto" w:fill="FFFFFF"/>
        </w:rPr>
        <w:t>0.61</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15.25%</w:t>
      </w:r>
      <w:r>
        <w:rPr>
          <w:rFonts w:ascii="Times New Roman" w:eastAsia="方正仿宋_GB2312" w:hAnsi="Times New Roman" w:hint="default"/>
          <w:sz w:val="32"/>
          <w:szCs w:val="32"/>
          <w:shd w:val="clear" w:color="auto" w:fill="FFFFFF"/>
        </w:rPr>
        <w:t>，主要原因是</w:t>
      </w:r>
      <w:r>
        <w:rPr>
          <w:rFonts w:ascii="Times New Roman" w:eastAsia="方正仿宋_GB2312" w:hAnsi="Times New Roman" w:hint="default"/>
          <w:kern w:val="2"/>
          <w:sz w:val="32"/>
          <w:szCs w:val="32"/>
        </w:rPr>
        <w:t>公务用车次数减少</w:t>
      </w:r>
      <w:r>
        <w:rPr>
          <w:rFonts w:ascii="Times New Roman" w:eastAsia="方正仿宋_GB2312" w:hAnsi="Times New Roman" w:hint="default"/>
          <w:sz w:val="32"/>
          <w:szCs w:val="32"/>
          <w:shd w:val="clear" w:color="auto" w:fill="FFFFFF"/>
        </w:rPr>
        <w:t>。较上年支出数增加</w:t>
      </w:r>
      <w:r>
        <w:rPr>
          <w:rFonts w:ascii="Times New Roman" w:eastAsia="方正仿宋_GB2312" w:hAnsi="Times New Roman" w:hint="default"/>
          <w:sz w:val="32"/>
          <w:szCs w:val="32"/>
          <w:shd w:val="clear" w:color="auto" w:fill="FFFFFF"/>
        </w:rPr>
        <w:t>0.03</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0.89%</w:t>
      </w:r>
      <w:r>
        <w:rPr>
          <w:rFonts w:ascii="Times New Roman" w:eastAsia="方正仿宋_GB2312" w:hAnsi="Times New Roman" w:hint="default"/>
          <w:sz w:val="32"/>
          <w:szCs w:val="32"/>
          <w:shd w:val="clear" w:color="auto" w:fill="FFFFFF"/>
        </w:rPr>
        <w:t>，主要原因是旧车维修。</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  </w:t>
      </w:r>
      <w:r>
        <w:rPr>
          <w:rFonts w:ascii="Times New Roman" w:eastAsia="方正仿宋_GB2312" w:hAnsi="Times New Roman" w:hint="default"/>
          <w:sz w:val="32"/>
          <w:szCs w:val="32"/>
          <w:shd w:val="clear" w:color="auto" w:fill="FFFFFF"/>
        </w:rPr>
        <w:t>公务接待费</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万元，费用支出较年初预算数减少</w:t>
      </w:r>
      <w:r>
        <w:rPr>
          <w:rFonts w:ascii="Times New Roman" w:eastAsia="方正仿宋_GB2312" w:hAnsi="Times New Roman" w:hint="default"/>
          <w:sz w:val="32"/>
          <w:szCs w:val="32"/>
          <w:shd w:val="clear" w:color="auto" w:fill="FFFFFF"/>
        </w:rPr>
        <w:t>5.00</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，较上年支出数减少</w:t>
      </w:r>
      <w:r>
        <w:rPr>
          <w:rFonts w:ascii="Times New Roman" w:eastAsia="方正仿宋_GB2312" w:hAnsi="Times New Roman" w:hint="default"/>
          <w:sz w:val="32"/>
          <w:szCs w:val="32"/>
          <w:shd w:val="clear" w:color="auto" w:fill="FFFFFF"/>
        </w:rPr>
        <w:t>0.25</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，主要原因是本年未发生公务接待。</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（三）“三公”经费实物量情况</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年度本部门因公出国（境）共计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个团组，</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人；公务用车购置</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辆，公务车保有量为</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辆；国内公务接待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人，其中：国内外事接待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人；国（境）外公务接待</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批次，</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人。</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年本部门人均接待费</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元，车均购置费</w:t>
      </w:r>
      <w:r>
        <w:rPr>
          <w:rFonts w:ascii="Times New Roman" w:eastAsia="方正仿宋_GB2312" w:hAnsi="Times New Roman" w:hint="default"/>
          <w:sz w:val="32"/>
          <w:szCs w:val="32"/>
        </w:rPr>
        <w:t>24.96</w:t>
      </w:r>
      <w:r>
        <w:rPr>
          <w:rFonts w:ascii="Times New Roman" w:eastAsia="方正仿宋_GB2312" w:hAnsi="Times New Roman" w:hint="default"/>
          <w:sz w:val="32"/>
          <w:szCs w:val="32"/>
          <w:shd w:val="clear" w:color="auto" w:fill="FFFFFF"/>
        </w:rPr>
        <w:t>万元，车均维护费</w:t>
      </w:r>
      <w:r>
        <w:rPr>
          <w:rFonts w:ascii="Times New Roman" w:eastAsia="方正仿宋_GB2312" w:hAnsi="Times New Roman" w:hint="default"/>
          <w:sz w:val="32"/>
          <w:szCs w:val="32"/>
        </w:rPr>
        <w:t>3.39</w:t>
      </w:r>
      <w:r>
        <w:rPr>
          <w:rFonts w:ascii="Times New Roman" w:eastAsia="方正仿宋_GB2312" w:hAnsi="Times New Roman" w:hint="default"/>
          <w:sz w:val="32"/>
          <w:szCs w:val="32"/>
          <w:shd w:val="clear" w:color="auto" w:fill="FFFFFF"/>
        </w:rPr>
        <w:t>万元。</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四、其他需要说明的事项</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（一）财政拨款会议费和培训费情况说明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本年度会议费支出</w:t>
      </w:r>
      <w:r>
        <w:rPr>
          <w:rFonts w:ascii="Times New Roman" w:eastAsia="方正仿宋_GB2312" w:hAnsi="Times New Roman" w:hint="default"/>
          <w:sz w:val="32"/>
          <w:szCs w:val="32"/>
        </w:rPr>
        <w:t>0.72</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4.96</w:t>
      </w:r>
      <w:r>
        <w:rPr>
          <w:rFonts w:ascii="Times New Roman" w:eastAsia="方正仿宋_GB2312" w:hAnsi="Times New Roman" w:hint="default"/>
          <w:sz w:val="32"/>
          <w:szCs w:val="32"/>
          <w:shd w:val="clear" w:color="auto" w:fill="FFFFFF"/>
        </w:rPr>
        <w:lastRenderedPageBreak/>
        <w:t>万元，下降</w:t>
      </w:r>
      <w:r>
        <w:rPr>
          <w:rFonts w:ascii="Times New Roman" w:eastAsia="方正仿宋_GB2312" w:hAnsi="Times New Roman" w:hint="default"/>
          <w:sz w:val="32"/>
          <w:szCs w:val="32"/>
          <w:shd w:val="clear" w:color="auto" w:fill="FFFFFF"/>
        </w:rPr>
        <w:t>87.32%</w:t>
      </w:r>
      <w:r>
        <w:rPr>
          <w:rFonts w:ascii="Times New Roman" w:eastAsia="方正仿宋_GB2312" w:hAnsi="Times New Roman" w:hint="default"/>
          <w:sz w:val="32"/>
          <w:szCs w:val="32"/>
          <w:shd w:val="clear" w:color="auto" w:fill="FFFFFF"/>
        </w:rPr>
        <w:t>，主要原因是今年第五次全国经济普查开展各个阶段工作布置及培训会议次数减少。本年度培训费支出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万元，与</w:t>
      </w:r>
      <w:r>
        <w:rPr>
          <w:rFonts w:ascii="Times New Roman" w:eastAsia="方正仿宋_GB2312" w:hAnsi="Times New Roman" w:hint="default"/>
          <w:sz w:val="32"/>
          <w:szCs w:val="32"/>
          <w:shd w:val="clear" w:color="auto" w:fill="FFFFFF"/>
        </w:rPr>
        <w:t>2023</w:t>
      </w:r>
      <w:r>
        <w:rPr>
          <w:rFonts w:ascii="Times New Roman" w:eastAsia="方正仿宋_GB2312" w:hAnsi="Times New Roman" w:hint="default"/>
          <w:sz w:val="32"/>
          <w:szCs w:val="32"/>
          <w:shd w:val="clear" w:color="auto" w:fill="FFFFFF"/>
        </w:rPr>
        <w:t>年度相比，减少</w:t>
      </w:r>
      <w:r>
        <w:rPr>
          <w:rFonts w:ascii="Times New Roman" w:eastAsia="方正仿宋_GB2312" w:hAnsi="Times New Roman" w:hint="default"/>
          <w:sz w:val="32"/>
          <w:szCs w:val="32"/>
          <w:shd w:val="clear" w:color="auto" w:fill="FFFFFF"/>
        </w:rPr>
        <w:t>1.62</w:t>
      </w:r>
      <w:r>
        <w:rPr>
          <w:rFonts w:ascii="Times New Roman" w:eastAsia="方正仿宋_GB2312" w:hAnsi="Times New Roman" w:hint="default"/>
          <w:sz w:val="32"/>
          <w:szCs w:val="32"/>
          <w:shd w:val="clear" w:color="auto" w:fill="FFFFFF"/>
        </w:rPr>
        <w:t>万元，下降</w:t>
      </w:r>
      <w:r>
        <w:rPr>
          <w:rFonts w:ascii="Times New Roman" w:eastAsia="方正仿宋_GB2312" w:hAnsi="Times New Roman" w:hint="default"/>
          <w:sz w:val="32"/>
          <w:szCs w:val="32"/>
          <w:shd w:val="clear" w:color="auto" w:fill="FFFFFF"/>
        </w:rPr>
        <w:t>100.00%</w:t>
      </w:r>
      <w:r>
        <w:rPr>
          <w:rFonts w:ascii="Times New Roman" w:eastAsia="方正仿宋_GB2312" w:hAnsi="Times New Roman" w:hint="default"/>
          <w:sz w:val="32"/>
          <w:szCs w:val="32"/>
          <w:shd w:val="clear" w:color="auto" w:fill="FFFFFF"/>
        </w:rPr>
        <w:t>，主要原因是本年无培训费支出。</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（二）机关运行经费情况说明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年度本部门机关运行经费支出</w:t>
      </w:r>
      <w:r>
        <w:rPr>
          <w:rFonts w:ascii="Times New Roman" w:eastAsia="方正仿宋_GB2312" w:hAnsi="Times New Roman" w:hint="default"/>
          <w:sz w:val="32"/>
          <w:szCs w:val="32"/>
        </w:rPr>
        <w:t>53.23</w:t>
      </w:r>
      <w:r>
        <w:rPr>
          <w:rFonts w:ascii="Times New Roman" w:eastAsia="方正仿宋_GB2312" w:hAnsi="Times New Roman" w:hint="default"/>
          <w:sz w:val="32"/>
          <w:szCs w:val="32"/>
          <w:shd w:val="clear" w:color="auto" w:fill="FFFFFF"/>
        </w:rPr>
        <w:t>万元，机关运行经费主要用于开支</w:t>
      </w:r>
      <w:r>
        <w:rPr>
          <w:rFonts w:ascii="Times New Roman" w:eastAsia="方正仿宋_GB2312" w:hAnsi="Times New Roman" w:hint="default"/>
          <w:kern w:val="2"/>
          <w:sz w:val="32"/>
          <w:szCs w:val="32"/>
        </w:rPr>
        <w:t>办公费</w:t>
      </w:r>
      <w:r>
        <w:rPr>
          <w:rFonts w:ascii="Times New Roman" w:eastAsia="方正仿宋_GB2312" w:hAnsi="Times New Roman" w:hint="default"/>
          <w:kern w:val="2"/>
          <w:sz w:val="32"/>
          <w:szCs w:val="32"/>
        </w:rPr>
        <w:t>6.48</w:t>
      </w:r>
      <w:r>
        <w:rPr>
          <w:rFonts w:ascii="Times New Roman" w:eastAsia="方正仿宋_GB2312" w:hAnsi="Times New Roman" w:hint="default"/>
          <w:kern w:val="2"/>
          <w:sz w:val="32"/>
          <w:szCs w:val="32"/>
        </w:rPr>
        <w:t>万元、印刷费</w:t>
      </w:r>
      <w:r>
        <w:rPr>
          <w:rFonts w:ascii="Times New Roman" w:eastAsia="方正仿宋_GB2312" w:hAnsi="Times New Roman" w:hint="default"/>
          <w:kern w:val="2"/>
          <w:sz w:val="32"/>
          <w:szCs w:val="32"/>
        </w:rPr>
        <w:t>1.42</w:t>
      </w:r>
      <w:r>
        <w:rPr>
          <w:rFonts w:ascii="Times New Roman" w:eastAsia="方正仿宋_GB2312" w:hAnsi="Times New Roman" w:hint="default"/>
          <w:kern w:val="2"/>
          <w:sz w:val="32"/>
          <w:szCs w:val="32"/>
        </w:rPr>
        <w:t>万元、邮电费</w:t>
      </w:r>
      <w:r>
        <w:rPr>
          <w:rFonts w:ascii="Times New Roman" w:eastAsia="方正仿宋_GB2312" w:hAnsi="Times New Roman" w:hint="default"/>
          <w:kern w:val="2"/>
          <w:sz w:val="32"/>
          <w:szCs w:val="32"/>
        </w:rPr>
        <w:t>1.35</w:t>
      </w:r>
      <w:r>
        <w:rPr>
          <w:rFonts w:ascii="Times New Roman" w:eastAsia="方正仿宋_GB2312" w:hAnsi="Times New Roman" w:hint="default"/>
          <w:kern w:val="2"/>
          <w:sz w:val="32"/>
          <w:szCs w:val="32"/>
        </w:rPr>
        <w:t>万元、差旅费</w:t>
      </w:r>
      <w:r>
        <w:rPr>
          <w:rFonts w:ascii="Times New Roman" w:eastAsia="方正仿宋_GB2312" w:hAnsi="Times New Roman" w:hint="default"/>
          <w:kern w:val="2"/>
          <w:sz w:val="32"/>
          <w:szCs w:val="32"/>
        </w:rPr>
        <w:t>3.73</w:t>
      </w:r>
      <w:r>
        <w:rPr>
          <w:rFonts w:ascii="Times New Roman" w:eastAsia="方正仿宋_GB2312" w:hAnsi="Times New Roman" w:hint="default"/>
          <w:kern w:val="2"/>
          <w:sz w:val="32"/>
          <w:szCs w:val="32"/>
        </w:rPr>
        <w:t>万元、会议费</w:t>
      </w:r>
      <w:r>
        <w:rPr>
          <w:rFonts w:ascii="Times New Roman" w:eastAsia="方正仿宋_GB2312" w:hAnsi="Times New Roman" w:hint="default"/>
          <w:kern w:val="2"/>
          <w:sz w:val="32"/>
          <w:szCs w:val="32"/>
        </w:rPr>
        <w:t>0.3</w:t>
      </w:r>
      <w:r>
        <w:rPr>
          <w:rFonts w:ascii="Times New Roman" w:eastAsia="方正仿宋_GB2312" w:hAnsi="Times New Roman" w:hint="default"/>
          <w:kern w:val="2"/>
          <w:sz w:val="32"/>
          <w:szCs w:val="32"/>
        </w:rPr>
        <w:t>万元、工会经费</w:t>
      </w:r>
      <w:r>
        <w:rPr>
          <w:rFonts w:ascii="Times New Roman" w:eastAsia="方正仿宋_GB2312" w:hAnsi="Times New Roman" w:hint="default"/>
          <w:kern w:val="2"/>
          <w:sz w:val="32"/>
          <w:szCs w:val="32"/>
        </w:rPr>
        <w:t>22.3</w:t>
      </w:r>
      <w:r>
        <w:rPr>
          <w:rFonts w:ascii="Times New Roman" w:eastAsia="方正仿宋_GB2312" w:hAnsi="Times New Roman" w:hint="default"/>
          <w:kern w:val="2"/>
          <w:sz w:val="32"/>
          <w:szCs w:val="32"/>
        </w:rPr>
        <w:t>万元、福利费</w:t>
      </w:r>
      <w:r>
        <w:rPr>
          <w:rFonts w:ascii="Times New Roman" w:eastAsia="方正仿宋_GB2312" w:hAnsi="Times New Roman" w:hint="default"/>
          <w:kern w:val="2"/>
          <w:sz w:val="32"/>
          <w:szCs w:val="32"/>
        </w:rPr>
        <w:t>3.14</w:t>
      </w:r>
      <w:r>
        <w:rPr>
          <w:rFonts w:ascii="Times New Roman" w:eastAsia="方正仿宋_GB2312" w:hAnsi="Times New Roman" w:hint="default"/>
          <w:kern w:val="2"/>
          <w:sz w:val="32"/>
          <w:szCs w:val="32"/>
        </w:rPr>
        <w:t>万元、公务用车运行维护费</w:t>
      </w:r>
      <w:r>
        <w:rPr>
          <w:rFonts w:ascii="Times New Roman" w:eastAsia="方正仿宋_GB2312" w:hAnsi="Times New Roman" w:hint="default"/>
          <w:kern w:val="2"/>
          <w:sz w:val="32"/>
          <w:szCs w:val="32"/>
        </w:rPr>
        <w:t>3.39</w:t>
      </w:r>
      <w:r>
        <w:rPr>
          <w:rFonts w:ascii="Times New Roman" w:eastAsia="方正仿宋_GB2312" w:hAnsi="Times New Roman" w:hint="default"/>
          <w:kern w:val="2"/>
          <w:sz w:val="32"/>
          <w:szCs w:val="32"/>
        </w:rPr>
        <w:t>万元、其他交通费用</w:t>
      </w:r>
      <w:r>
        <w:rPr>
          <w:rFonts w:ascii="Times New Roman" w:eastAsia="方正仿宋_GB2312" w:hAnsi="Times New Roman" w:hint="default"/>
          <w:kern w:val="2"/>
          <w:sz w:val="32"/>
          <w:szCs w:val="32"/>
        </w:rPr>
        <w:t>11.11</w:t>
      </w:r>
      <w:r>
        <w:rPr>
          <w:rFonts w:ascii="Times New Roman" w:eastAsia="方正仿宋_GB2312" w:hAnsi="Times New Roman" w:hint="default"/>
          <w:kern w:val="2"/>
          <w:sz w:val="32"/>
          <w:szCs w:val="32"/>
        </w:rPr>
        <w:t>万元。</w:t>
      </w:r>
      <w:r>
        <w:rPr>
          <w:rFonts w:ascii="Times New Roman" w:eastAsia="方正仿宋_GB2312" w:hAnsi="Times New Roman" w:hint="default"/>
          <w:sz w:val="32"/>
          <w:szCs w:val="32"/>
          <w:shd w:val="clear" w:color="auto" w:fill="FFFFFF"/>
        </w:rPr>
        <w:t>机关运行经费较上年支出数增加</w:t>
      </w:r>
      <w:r>
        <w:rPr>
          <w:rFonts w:ascii="Times New Roman" w:eastAsia="方正仿宋_GB2312" w:hAnsi="Times New Roman" w:hint="default"/>
          <w:sz w:val="32"/>
          <w:szCs w:val="32"/>
          <w:shd w:val="clear" w:color="auto" w:fill="FFFFFF"/>
        </w:rPr>
        <w:t>1.92</w:t>
      </w:r>
      <w:r>
        <w:rPr>
          <w:rFonts w:ascii="Times New Roman" w:eastAsia="方正仿宋_GB2312" w:hAnsi="Times New Roman" w:hint="default"/>
          <w:sz w:val="32"/>
          <w:szCs w:val="32"/>
          <w:shd w:val="clear" w:color="auto" w:fill="FFFFFF"/>
        </w:rPr>
        <w:t>万元，增长</w:t>
      </w:r>
      <w:r>
        <w:rPr>
          <w:rFonts w:ascii="Times New Roman" w:eastAsia="方正仿宋_GB2312" w:hAnsi="Times New Roman" w:hint="default"/>
          <w:sz w:val="32"/>
          <w:szCs w:val="32"/>
          <w:shd w:val="clear" w:color="auto" w:fill="FFFFFF"/>
        </w:rPr>
        <w:t>3.74%</w:t>
      </w:r>
      <w:r>
        <w:rPr>
          <w:rFonts w:ascii="Times New Roman" w:eastAsia="方正仿宋_GB2312" w:hAnsi="Times New Roman" w:hint="default"/>
          <w:sz w:val="32"/>
          <w:szCs w:val="32"/>
          <w:shd w:val="clear" w:color="auto" w:fill="FFFFFF"/>
        </w:rPr>
        <w:t>，主要原因是</w:t>
      </w:r>
      <w:r>
        <w:rPr>
          <w:rFonts w:ascii="Times New Roman" w:eastAsia="方正仿宋_GB2312" w:hAnsi="Times New Roman" w:hint="default"/>
          <w:color w:val="000000" w:themeColor="text1"/>
          <w:sz w:val="32"/>
          <w:szCs w:val="32"/>
          <w:shd w:val="clear" w:color="auto" w:fill="FFFFFF"/>
        </w:rPr>
        <w:t>工会经费较上年增长较多。</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（三）国有资产占用情况说明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sz w:val="32"/>
          <w:szCs w:val="32"/>
        </w:rPr>
      </w:pPr>
      <w:r>
        <w:rPr>
          <w:rFonts w:ascii="Times New Roman" w:eastAsia="方正仿宋_GB2312" w:hAnsi="Times New Roman" w:hint="default"/>
          <w:sz w:val="32"/>
          <w:szCs w:val="32"/>
          <w:shd w:val="clear" w:color="auto" w:fill="FFFFFF"/>
        </w:rPr>
        <w:t>截至</w:t>
      </w: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w:t>
      </w:r>
      <w:r>
        <w:rPr>
          <w:rFonts w:ascii="Times New Roman" w:eastAsia="方正仿宋_GB2312" w:hAnsi="Times New Roman" w:hint="default"/>
          <w:sz w:val="32"/>
          <w:szCs w:val="32"/>
          <w:shd w:val="clear" w:color="auto" w:fill="FFFFFF"/>
        </w:rPr>
        <w:t>12</w:t>
      </w:r>
      <w:r>
        <w:rPr>
          <w:rFonts w:ascii="Times New Roman" w:eastAsia="方正仿宋_GB2312" w:hAnsi="Times New Roman" w:hint="default"/>
          <w:sz w:val="32"/>
          <w:szCs w:val="32"/>
          <w:shd w:val="clear" w:color="auto" w:fill="FFFFFF"/>
        </w:rPr>
        <w:t>月</w:t>
      </w:r>
      <w:r>
        <w:rPr>
          <w:rFonts w:ascii="Times New Roman" w:eastAsia="方正仿宋_GB2312" w:hAnsi="Times New Roman" w:hint="default"/>
          <w:sz w:val="32"/>
          <w:szCs w:val="32"/>
          <w:shd w:val="clear" w:color="auto" w:fill="FFFFFF"/>
        </w:rPr>
        <w:t>31</w:t>
      </w:r>
      <w:r>
        <w:rPr>
          <w:rFonts w:ascii="Times New Roman" w:eastAsia="方正仿宋_GB2312" w:hAnsi="Times New Roman" w:hint="default"/>
          <w:sz w:val="32"/>
          <w:szCs w:val="32"/>
          <w:shd w:val="clear" w:color="auto" w:fill="FFFFFF"/>
        </w:rPr>
        <w:t>日，本部门共有车辆</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辆，其中，副部（省）级及以上领导用车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辆、主要负责人用车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辆、机要通信用车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辆、应急保障用车</w:t>
      </w:r>
      <w:r>
        <w:rPr>
          <w:rFonts w:ascii="Times New Roman" w:eastAsia="方正仿宋_GB2312" w:hAnsi="Times New Roman" w:hint="default"/>
          <w:sz w:val="32"/>
          <w:szCs w:val="32"/>
        </w:rPr>
        <w:t>1</w:t>
      </w:r>
      <w:r>
        <w:rPr>
          <w:rFonts w:ascii="Times New Roman" w:eastAsia="方正仿宋_GB2312" w:hAnsi="Times New Roman" w:hint="default"/>
          <w:sz w:val="32"/>
          <w:szCs w:val="32"/>
          <w:shd w:val="clear" w:color="auto" w:fill="FFFFFF"/>
        </w:rPr>
        <w:t>辆、执法执勤用车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辆，特种专业技术用车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辆，离退休干部用车</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辆。单价</w:t>
      </w:r>
      <w:r>
        <w:rPr>
          <w:rFonts w:ascii="Times New Roman" w:eastAsia="方正仿宋_GB2312" w:hAnsi="Times New Roman" w:hint="default"/>
          <w:sz w:val="32"/>
          <w:szCs w:val="32"/>
          <w:shd w:val="clear" w:color="auto" w:fill="FFFFFF"/>
        </w:rPr>
        <w:t>100</w:t>
      </w:r>
      <w:r>
        <w:rPr>
          <w:rFonts w:ascii="Times New Roman" w:eastAsia="方正仿宋_GB2312" w:hAnsi="Times New Roman" w:hint="default"/>
          <w:sz w:val="32"/>
          <w:szCs w:val="32"/>
          <w:shd w:val="clear" w:color="auto" w:fill="FFFFFF"/>
        </w:rPr>
        <w:t>万元（含）以上专用设备</w:t>
      </w:r>
      <w:r>
        <w:rPr>
          <w:rFonts w:ascii="Times New Roman" w:eastAsia="方正仿宋_GB2312" w:hAnsi="Times New Roman" w:hint="default"/>
          <w:sz w:val="32"/>
          <w:szCs w:val="32"/>
        </w:rPr>
        <w:t>0</w:t>
      </w:r>
      <w:r>
        <w:rPr>
          <w:rFonts w:ascii="Times New Roman" w:eastAsia="方正仿宋_GB2312" w:hAnsi="Times New Roman" w:hint="default"/>
          <w:sz w:val="32"/>
          <w:szCs w:val="32"/>
          <w:shd w:val="clear" w:color="auto" w:fill="FFFFFF"/>
        </w:rPr>
        <w:t>台（套）。</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（四）政府采购支出情况说明</w:t>
      </w:r>
    </w:p>
    <w:p w:rsidR="001F6B8D" w:rsidRDefault="00C32E8B">
      <w:pPr>
        <w:pStyle w:val="a7"/>
        <w:widowControl w:val="0"/>
        <w:overflowPunct w:val="0"/>
        <w:snapToGrid w:val="0"/>
        <w:spacing w:before="0" w:beforeAutospacing="0" w:after="0" w:afterAutospacing="0" w:line="594" w:lineRule="exact"/>
        <w:ind w:firstLineChars="200" w:firstLine="640"/>
        <w:jc w:val="both"/>
        <w:rPr>
          <w:rFonts w:ascii="Times New Roman" w:eastAsia="方正仿宋_GB2312" w:hAnsi="Times New Roman" w:hint="default"/>
          <w:color w:val="FF0000"/>
          <w:sz w:val="32"/>
          <w:szCs w:val="32"/>
          <w:shd w:val="clear" w:color="auto" w:fill="FFFFFF"/>
        </w:rPr>
      </w:pPr>
      <w:r>
        <w:rPr>
          <w:rFonts w:ascii="Times New Roman" w:eastAsia="方正仿宋_GB2312" w:hAnsi="Times New Roman" w:hint="default"/>
          <w:sz w:val="32"/>
          <w:szCs w:val="32"/>
          <w:shd w:val="clear" w:color="auto" w:fill="FFFFFF"/>
        </w:rPr>
        <w:t>2024</w:t>
      </w:r>
      <w:r>
        <w:rPr>
          <w:rFonts w:ascii="Times New Roman" w:eastAsia="方正仿宋_GB2312" w:hAnsi="Times New Roman" w:hint="default"/>
          <w:sz w:val="32"/>
          <w:szCs w:val="32"/>
          <w:shd w:val="clear" w:color="auto" w:fill="FFFFFF"/>
        </w:rPr>
        <w:t>年度本部门政府采购支出总额</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万元，其中：政府采购货物支出</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万元、政府采购工程支出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万元、政府采购服务支出</w:t>
      </w:r>
      <w:r>
        <w:rPr>
          <w:rFonts w:ascii="Times New Roman" w:eastAsia="方正仿宋_GB2312" w:hAnsi="Times New Roman" w:hint="default"/>
          <w:sz w:val="32"/>
          <w:szCs w:val="32"/>
        </w:rPr>
        <w:t>0.00</w:t>
      </w:r>
      <w:r>
        <w:rPr>
          <w:rFonts w:ascii="Times New Roman" w:eastAsia="方正仿宋_GB2312" w:hAnsi="Times New Roman" w:hint="default"/>
          <w:sz w:val="32"/>
          <w:szCs w:val="32"/>
          <w:shd w:val="clear" w:color="auto" w:fill="FFFFFF"/>
        </w:rPr>
        <w:t>万元。授予中小企业合同金额</w:t>
      </w:r>
      <w:r>
        <w:rPr>
          <w:rFonts w:ascii="Times New Roman" w:eastAsia="方正仿宋_GB2312" w:hAnsi="Times New Roman" w:hint="default"/>
          <w:sz w:val="32"/>
          <w:szCs w:val="32"/>
        </w:rPr>
        <w:t>29.91</w:t>
      </w:r>
      <w:r>
        <w:rPr>
          <w:rFonts w:ascii="Times New Roman" w:eastAsia="方正仿宋_GB2312" w:hAnsi="Times New Roman" w:hint="default"/>
          <w:sz w:val="32"/>
          <w:szCs w:val="32"/>
        </w:rPr>
        <w:t>万</w:t>
      </w:r>
      <w:r>
        <w:rPr>
          <w:rFonts w:ascii="Times New Roman" w:eastAsia="方正仿宋_GB2312" w:hAnsi="Times New Roman" w:hint="default"/>
          <w:sz w:val="32"/>
          <w:szCs w:val="32"/>
          <w:shd w:val="clear" w:color="auto" w:fill="FFFFFF"/>
        </w:rPr>
        <w:t>元，占政</w:t>
      </w:r>
      <w:r>
        <w:rPr>
          <w:rFonts w:ascii="Times New Roman" w:eastAsia="方正仿宋_GB2312" w:hAnsi="Times New Roman" w:hint="default"/>
          <w:sz w:val="32"/>
          <w:szCs w:val="32"/>
          <w:shd w:val="clear" w:color="auto" w:fill="FFFFFF"/>
        </w:rPr>
        <w:lastRenderedPageBreak/>
        <w:t>府采购支出总额的</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w:t>
      </w:r>
      <w:r>
        <w:rPr>
          <w:rFonts w:ascii="Times New Roman" w:eastAsia="方正仿宋_GB2312" w:hAnsi="Times New Roman" w:hint="default"/>
          <w:sz w:val="32"/>
          <w:szCs w:val="32"/>
          <w:shd w:val="clear" w:color="auto" w:fill="FFFFFF"/>
        </w:rPr>
        <w:t>，其中：授予小微企业合同金额</w:t>
      </w:r>
      <w:r>
        <w:rPr>
          <w:rFonts w:ascii="Times New Roman" w:eastAsia="方正仿宋_GB2312" w:hAnsi="Times New Roman" w:hint="default"/>
          <w:sz w:val="32"/>
          <w:szCs w:val="32"/>
        </w:rPr>
        <w:t>29.91</w:t>
      </w:r>
      <w:r>
        <w:rPr>
          <w:rFonts w:ascii="Times New Roman" w:eastAsia="方正仿宋_GB2312" w:hAnsi="Times New Roman" w:hint="default"/>
          <w:sz w:val="32"/>
          <w:szCs w:val="32"/>
          <w:shd w:val="clear" w:color="auto" w:fill="FFFFFF"/>
        </w:rPr>
        <w:t>万元，占政府采购支出总额的</w:t>
      </w:r>
      <w:r>
        <w:rPr>
          <w:rFonts w:ascii="Times New Roman" w:eastAsia="方正仿宋_GB2312" w:hAnsi="Times New Roman" w:hint="default"/>
          <w:sz w:val="32"/>
          <w:szCs w:val="32"/>
        </w:rPr>
        <w:t>100.00</w:t>
      </w:r>
      <w:r>
        <w:rPr>
          <w:rFonts w:ascii="Times New Roman" w:eastAsia="方正仿宋_GB2312" w:hAnsi="Times New Roman" w:hint="default"/>
          <w:sz w:val="32"/>
          <w:szCs w:val="32"/>
          <w:shd w:val="clear" w:color="auto" w:fill="FFFFFF"/>
        </w:rPr>
        <w:t xml:space="preserve"> %</w:t>
      </w:r>
      <w:r>
        <w:rPr>
          <w:rFonts w:ascii="Times New Roman" w:eastAsia="方正仿宋_GB2312" w:hAnsi="Times New Roman" w:hint="default"/>
          <w:sz w:val="32"/>
          <w:szCs w:val="32"/>
          <w:shd w:val="clear" w:color="auto" w:fill="FFFFFF"/>
        </w:rPr>
        <w:t>。主要用于采购办公设备</w:t>
      </w:r>
      <w:r>
        <w:rPr>
          <w:rFonts w:ascii="Times New Roman" w:eastAsia="方正仿宋_GB2312" w:hAnsi="Times New Roman" w:hint="default"/>
          <w:color w:val="FF0000"/>
          <w:sz w:val="32"/>
          <w:szCs w:val="32"/>
          <w:shd w:val="clear" w:color="auto" w:fill="FFFFFF"/>
        </w:rPr>
        <w:t>。</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hint="default"/>
          <w:b w:val="0"/>
          <w:bCs/>
          <w:sz w:val="32"/>
          <w:szCs w:val="32"/>
          <w:shd w:val="clear" w:color="auto" w:fill="FFFFFF"/>
        </w:rPr>
        <w:t>五、</w:t>
      </w:r>
      <w:r w:rsidR="006B7F63">
        <w:rPr>
          <w:rStyle w:val="a8"/>
          <w:rFonts w:ascii="黑体" w:eastAsia="黑体" w:hAnsi="黑体" w:cs="黑体"/>
          <w:sz w:val="32"/>
          <w:szCs w:val="32"/>
          <w:shd w:val="clear" w:color="auto" w:fill="FFFFFF"/>
        </w:rPr>
        <w:t>2024年度预算绩效管理情况说明</w:t>
      </w:r>
    </w:p>
    <w:p w:rsidR="001F6B8D" w:rsidRDefault="00C32E8B">
      <w:pPr>
        <w:pStyle w:val="a7"/>
        <w:widowControl w:val="0"/>
        <w:shd w:val="clear" w:color="auto" w:fill="FFFFFF"/>
        <w:overflowPunct w:val="0"/>
        <w:spacing w:before="0" w:beforeAutospacing="0" w:after="0" w:afterAutospacing="0" w:line="594" w:lineRule="exact"/>
        <w:ind w:firstLineChars="200" w:firstLine="640"/>
        <w:jc w:val="both"/>
        <w:rPr>
          <w:rStyle w:val="a8"/>
          <w:rFonts w:ascii="方正楷体_GB2312" w:eastAsia="方正楷体_GB2312" w:hAnsi="方正楷体_GB2312" w:cs="方正楷体_GB2312" w:hint="default"/>
          <w:b w:val="0"/>
          <w:bCs/>
          <w:sz w:val="32"/>
          <w:szCs w:val="32"/>
          <w:shd w:val="clear" w:color="auto" w:fill="FFFFFF"/>
        </w:rPr>
      </w:pPr>
      <w:r>
        <w:rPr>
          <w:rStyle w:val="a8"/>
          <w:rFonts w:ascii="方正楷体_GB2312" w:eastAsia="方正楷体_GB2312" w:hAnsi="方正楷体_GB2312" w:cs="方正楷体_GB2312" w:hint="default"/>
          <w:b w:val="0"/>
          <w:bCs/>
          <w:sz w:val="32"/>
          <w:szCs w:val="32"/>
          <w:shd w:val="clear" w:color="auto" w:fill="FFFFFF"/>
        </w:rPr>
        <w:t>（一）部门自评情况</w:t>
      </w:r>
    </w:p>
    <w:p w:rsidR="001F6B8D" w:rsidRDefault="00C32E8B">
      <w:pPr>
        <w:pStyle w:val="Char"/>
        <w:widowControl w:val="0"/>
        <w:overflowPunct w:val="0"/>
        <w:autoSpaceDE w:val="0"/>
        <w:spacing w:before="0" w:beforeAutospacing="0" w:after="0" w:afterAutospacing="0" w:line="594" w:lineRule="exact"/>
        <w:ind w:firstLineChars="200" w:firstLine="640"/>
        <w:jc w:val="both"/>
        <w:rPr>
          <w:rFonts w:ascii="Times New Roman" w:eastAsia="方正仿宋_GB2312" w:hAnsi="Times New Roman"/>
          <w:sz w:val="32"/>
          <w:szCs w:val="32"/>
          <w:shd w:val="clear" w:color="auto" w:fill="FFFFFF"/>
        </w:rPr>
      </w:pPr>
      <w:r>
        <w:rPr>
          <w:rFonts w:ascii="Times New Roman" w:eastAsia="方正仿宋_GB2312" w:hAnsi="Times New Roman"/>
          <w:sz w:val="32"/>
          <w:szCs w:val="32"/>
          <w:shd w:val="clear" w:color="auto" w:fill="FFFFFF"/>
        </w:rPr>
        <w:t>根据预算绩效管理要求，我部门对部门整体和</w:t>
      </w:r>
      <w:r>
        <w:rPr>
          <w:rFonts w:ascii="Times New Roman" w:eastAsia="方正仿宋_GB2312" w:hAnsi="Times New Roman"/>
          <w:sz w:val="32"/>
          <w:szCs w:val="32"/>
          <w:shd w:val="clear" w:color="auto" w:fill="FFFFFF"/>
        </w:rPr>
        <w:t>11</w:t>
      </w:r>
      <w:r>
        <w:rPr>
          <w:rFonts w:ascii="Times New Roman" w:eastAsia="方正仿宋_GB2312" w:hAnsi="Times New Roman"/>
          <w:sz w:val="32"/>
          <w:szCs w:val="32"/>
          <w:shd w:val="clear" w:color="auto" w:fill="FFFFFF"/>
        </w:rPr>
        <w:t>个二级项目开展了绩效自评，涉及财政拨款项目支出资金</w:t>
      </w:r>
      <w:r>
        <w:rPr>
          <w:rFonts w:ascii="Times New Roman" w:eastAsia="方正仿宋_GB2312" w:hAnsi="Times New Roman"/>
          <w:sz w:val="32"/>
          <w:szCs w:val="32"/>
          <w:shd w:val="clear" w:color="auto" w:fill="FFFFFF"/>
        </w:rPr>
        <w:t>319.92</w:t>
      </w:r>
      <w:r>
        <w:rPr>
          <w:rFonts w:ascii="Times New Roman" w:eastAsia="方正仿宋_GB2312" w:hAnsi="Times New Roman"/>
          <w:sz w:val="32"/>
          <w:szCs w:val="32"/>
          <w:shd w:val="clear" w:color="auto" w:fill="FFFFFF"/>
        </w:rPr>
        <w:t>万元。</w:t>
      </w:r>
    </w:p>
    <w:p w:rsidR="001F6B8D" w:rsidRDefault="00C32E8B">
      <w:pPr>
        <w:pStyle w:val="Char"/>
        <w:autoSpaceDE w:val="0"/>
        <w:spacing w:before="0" w:beforeAutospacing="0" w:line="600" w:lineRule="exact"/>
        <w:rPr>
          <w:rFonts w:ascii="方正仿宋_GBK" w:eastAsia="方正仿宋_GBK" w:hAnsi="方正仿宋_GBK" w:cs="方正仿宋_GBK"/>
          <w:sz w:val="32"/>
          <w:szCs w:val="32"/>
          <w:highlight w:val="yellow"/>
          <w:shd w:val="clear" w:color="auto" w:fill="FFFFFF"/>
        </w:rPr>
      </w:pPr>
      <w:r>
        <w:rPr>
          <w:rFonts w:ascii="方正仿宋_GBK" w:eastAsia="方正仿宋_GBK" w:hAnsi="方正仿宋_GBK" w:cs="方正仿宋_GBK" w:hint="eastAsia"/>
          <w:sz w:val="28"/>
          <w:szCs w:val="28"/>
          <w:shd w:val="clear" w:color="auto" w:fill="FFFFFF"/>
        </w:rPr>
        <w:t>部门整体绩效自评表</w:t>
      </w:r>
    </w:p>
    <w:p w:rsidR="001F6B8D" w:rsidRDefault="001F6B8D">
      <w:pPr>
        <w:jc w:val="center"/>
        <w:textAlignment w:val="center"/>
        <w:rPr>
          <w:rFonts w:ascii="微软雅黑" w:eastAsia="微软雅黑" w:hAnsi="微软雅黑" w:cs="微软雅黑" w:hint="default"/>
          <w:b/>
          <w:color w:val="000000"/>
          <w:sz w:val="40"/>
          <w:szCs w:val="40"/>
          <w:lang w:bidi="ar"/>
        </w:rPr>
        <w:sectPr w:rsidR="001F6B8D">
          <w:footerReference w:type="default" r:id="rId7"/>
          <w:pgSz w:w="11915" w:h="16840"/>
          <w:pgMar w:top="2098" w:right="1474" w:bottom="1984" w:left="1474" w:header="851" w:footer="992" w:gutter="0"/>
          <w:pgNumType w:fmt="numberInDash"/>
          <w:cols w:space="720"/>
          <w:docGrid w:type="lines" w:linePitch="312"/>
        </w:sectPr>
      </w:pPr>
    </w:p>
    <w:tbl>
      <w:tblPr>
        <w:tblW w:w="8958" w:type="dxa"/>
        <w:tblLayout w:type="fixed"/>
        <w:tblCellMar>
          <w:left w:w="0" w:type="dxa"/>
          <w:right w:w="0" w:type="dxa"/>
        </w:tblCellMar>
        <w:tblLook w:val="04A0" w:firstRow="1" w:lastRow="0" w:firstColumn="1" w:lastColumn="0" w:noHBand="0" w:noVBand="1"/>
      </w:tblPr>
      <w:tblGrid>
        <w:gridCol w:w="1733"/>
        <w:gridCol w:w="683"/>
        <w:gridCol w:w="502"/>
        <w:gridCol w:w="675"/>
        <w:gridCol w:w="691"/>
        <w:gridCol w:w="517"/>
        <w:gridCol w:w="684"/>
        <w:gridCol w:w="704"/>
        <w:gridCol w:w="492"/>
        <w:gridCol w:w="645"/>
        <w:gridCol w:w="1632"/>
      </w:tblGrid>
      <w:tr w:rsidR="001F6B8D">
        <w:trPr>
          <w:trHeight w:val="512"/>
        </w:trPr>
        <w:tc>
          <w:tcPr>
            <w:tcW w:w="8958"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微软雅黑" w:eastAsia="微软雅黑" w:hAnsi="微软雅黑" w:cs="微软雅黑" w:hint="default"/>
                <w:b/>
                <w:color w:val="000000"/>
                <w:sz w:val="13"/>
                <w:szCs w:val="13"/>
              </w:rPr>
            </w:pPr>
            <w:r>
              <w:rPr>
                <w:rFonts w:ascii="Times New Roman" w:hAnsi="Times New Roman" w:hint="default"/>
                <w:bCs/>
                <w:color w:val="000000"/>
                <w:lang w:bidi="ar"/>
              </w:rPr>
              <w:lastRenderedPageBreak/>
              <w:t>2024</w:t>
            </w:r>
            <w:r>
              <w:rPr>
                <w:rFonts w:ascii="Times New Roman" w:hAnsi="Times New Roman" w:hint="default"/>
                <w:bCs/>
                <w:color w:val="000000"/>
                <w:lang w:bidi="ar"/>
              </w:rPr>
              <w:t>年度部门整体绩效自评表</w:t>
            </w:r>
          </w:p>
        </w:tc>
      </w:tr>
      <w:tr w:rsidR="001F6B8D">
        <w:trPr>
          <w:trHeight w:val="263"/>
        </w:trPr>
        <w:tc>
          <w:tcPr>
            <w:tcW w:w="8958"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1"/>
              <w:jc w:val="right"/>
              <w:textAlignment w:val="center"/>
              <w:rPr>
                <w:rFonts w:cs="宋体" w:hint="default"/>
                <w:b/>
                <w:color w:val="DA3232"/>
                <w:sz w:val="15"/>
                <w:szCs w:val="15"/>
              </w:rPr>
            </w:pPr>
            <w:r>
              <w:rPr>
                <w:rFonts w:cs="宋体"/>
                <w:b/>
                <w:color w:val="DA3232"/>
                <w:sz w:val="15"/>
                <w:szCs w:val="15"/>
                <w:lang w:bidi="ar"/>
              </w:rPr>
              <w:t>状态：绩效审核已审</w:t>
            </w:r>
          </w:p>
        </w:tc>
      </w:tr>
      <w:tr w:rsidR="001F6B8D">
        <w:trPr>
          <w:trHeight w:val="307"/>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项目名称：</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垫江县统计局整体自评</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项目编码：</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50023100024P000156</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自评总分：</w:t>
            </w: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100.00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right"/>
              <w:rPr>
                <w:rFonts w:cs="宋体" w:hint="default"/>
                <w:b/>
                <w:color w:val="000000"/>
                <w:sz w:val="15"/>
                <w:szCs w:val="15"/>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202"/>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项目主管部门：</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123-垫江县统计局</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财政归口处室：</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004-行财科</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部门联系人：</w:t>
            </w:r>
          </w:p>
        </w:tc>
        <w:tc>
          <w:tcPr>
            <w:tcW w:w="119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赵丹丹</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cs="宋体" w:hint="default"/>
                <w:b/>
                <w:color w:val="000000"/>
                <w:sz w:val="15"/>
                <w:szCs w:val="15"/>
              </w:rPr>
            </w:pPr>
            <w:r>
              <w:rPr>
                <w:rFonts w:cs="宋体"/>
                <w:b/>
                <w:color w:val="000000"/>
                <w:sz w:val="15"/>
                <w:szCs w:val="15"/>
                <w:lang w:bidi="ar"/>
              </w:rPr>
              <w:t>联系电话：</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15"/>
                <w:szCs w:val="15"/>
              </w:rPr>
            </w:pPr>
            <w:r>
              <w:rPr>
                <w:rFonts w:cs="宋体"/>
                <w:color w:val="000000"/>
                <w:sz w:val="15"/>
                <w:szCs w:val="15"/>
                <w:lang w:bidi="ar"/>
              </w:rPr>
              <w:t>18996829558</w:t>
            </w:r>
          </w:p>
        </w:tc>
      </w:tr>
      <w:tr w:rsidR="001F6B8D">
        <w:trPr>
          <w:trHeight w:val="263"/>
        </w:trPr>
        <w:tc>
          <w:tcPr>
            <w:tcW w:w="8958"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微软雅黑" w:eastAsia="微软雅黑" w:hAnsi="微软雅黑" w:cs="微软雅黑" w:hint="default"/>
                <w:b/>
                <w:color w:val="808080"/>
                <w:sz w:val="15"/>
                <w:szCs w:val="15"/>
              </w:rPr>
            </w:pPr>
            <w:r>
              <w:rPr>
                <w:rFonts w:asciiTheme="minorEastAsia" w:eastAsiaTheme="minorEastAsia" w:hAnsiTheme="minorEastAsia" w:cstheme="minorEastAsia"/>
                <w:bCs/>
                <w:color w:val="000000" w:themeColor="text1"/>
                <w:sz w:val="15"/>
                <w:szCs w:val="15"/>
                <w:lang w:bidi="ar"/>
              </w:rPr>
              <w:t>资金情况</w:t>
            </w:r>
          </w:p>
        </w:tc>
      </w:tr>
      <w:tr w:rsidR="001F6B8D">
        <w:trPr>
          <w:trHeight w:val="226"/>
        </w:trPr>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color w:val="000000"/>
                <w:sz w:val="15"/>
                <w:szCs w:val="15"/>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年初预算数</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全年（调整）预算数</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全年执行数</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执行率</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b/>
                <w:color w:val="000000"/>
                <w:sz w:val="15"/>
                <w:szCs w:val="15"/>
              </w:rPr>
            </w:pPr>
            <w:r>
              <w:rPr>
                <w:rFonts w:cs="宋体"/>
                <w:b/>
                <w:color w:val="000000"/>
                <w:sz w:val="15"/>
                <w:szCs w:val="15"/>
                <w:lang w:bidi="ar"/>
              </w:rPr>
              <w:t>执行率权重</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执行率得分</w:t>
            </w:r>
          </w:p>
        </w:tc>
      </w:tr>
      <w:tr w:rsidR="001F6B8D">
        <w:trPr>
          <w:trHeight w:val="275"/>
        </w:trPr>
        <w:tc>
          <w:tcPr>
            <w:tcW w:w="1733"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15"/>
                <w:szCs w:val="15"/>
              </w:rPr>
            </w:pPr>
            <w:r>
              <w:rPr>
                <w:rFonts w:cs="宋体"/>
                <w:color w:val="000000"/>
                <w:sz w:val="15"/>
                <w:szCs w:val="15"/>
                <w:lang w:bidi="ar"/>
              </w:rPr>
              <w:t>年度总金额</w:t>
            </w:r>
          </w:p>
        </w:tc>
        <w:tc>
          <w:tcPr>
            <w:tcW w:w="68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9,652,200.67</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8,928,364.67</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8,927,464.67</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color w:val="000000"/>
                <w:sz w:val="15"/>
                <w:szCs w:val="15"/>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right"/>
              <w:rPr>
                <w:rFonts w:cs="宋体" w:hint="default"/>
                <w:color w:val="000000"/>
                <w:sz w:val="15"/>
                <w:szCs w:val="15"/>
              </w:rPr>
            </w:pPr>
          </w:p>
        </w:tc>
      </w:tr>
      <w:tr w:rsidR="001F6B8D">
        <w:trPr>
          <w:trHeight w:val="263"/>
        </w:trPr>
        <w:tc>
          <w:tcPr>
            <w:tcW w:w="1733"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15"/>
                <w:szCs w:val="15"/>
              </w:rPr>
            </w:pPr>
            <w:r>
              <w:rPr>
                <w:rFonts w:cs="宋体"/>
                <w:color w:val="000000"/>
                <w:sz w:val="15"/>
                <w:szCs w:val="15"/>
                <w:lang w:bidi="ar"/>
              </w:rPr>
              <w:t>其中：财政拨款</w:t>
            </w:r>
          </w:p>
        </w:tc>
        <w:tc>
          <w:tcPr>
            <w:tcW w:w="68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9,652,200.67</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8,928,364.67</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8,927,464.67</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99.99</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10.00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10.00</w:t>
            </w:r>
          </w:p>
        </w:tc>
      </w:tr>
      <w:tr w:rsidR="001F6B8D">
        <w:trPr>
          <w:trHeight w:val="214"/>
        </w:trPr>
        <w:tc>
          <w:tcPr>
            <w:tcW w:w="1733"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15"/>
                <w:szCs w:val="15"/>
              </w:rPr>
            </w:pPr>
            <w:r>
              <w:rPr>
                <w:rFonts w:cs="宋体"/>
                <w:color w:val="000000"/>
                <w:sz w:val="15"/>
                <w:szCs w:val="15"/>
                <w:lang w:bidi="ar"/>
              </w:rPr>
              <w:t>一般公共预算</w:t>
            </w:r>
          </w:p>
        </w:tc>
        <w:tc>
          <w:tcPr>
            <w:tcW w:w="683"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9,652,200.67</w:t>
            </w:r>
          </w:p>
        </w:tc>
        <w:tc>
          <w:tcPr>
            <w:tcW w:w="120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8,928,364.67</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8,927,464.67</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color w:val="000000"/>
                <w:sz w:val="15"/>
                <w:szCs w:val="15"/>
              </w:rPr>
            </w:pPr>
            <w:r>
              <w:rPr>
                <w:rFonts w:cs="宋体"/>
                <w:color w:val="000000"/>
                <w:sz w:val="15"/>
                <w:szCs w:val="15"/>
                <w:lang w:bidi="ar"/>
              </w:rPr>
              <w:t>99.99</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right"/>
              <w:rPr>
                <w:rFonts w:cs="宋体" w:hint="default"/>
                <w:color w:val="000000"/>
                <w:sz w:val="15"/>
                <w:szCs w:val="15"/>
              </w:rPr>
            </w:pPr>
          </w:p>
        </w:tc>
      </w:tr>
      <w:tr w:rsidR="001F6B8D">
        <w:trPr>
          <w:trHeight w:val="303"/>
        </w:trPr>
        <w:tc>
          <w:tcPr>
            <w:tcW w:w="8958"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微软雅黑" w:eastAsia="微软雅黑" w:hAnsi="微软雅黑" w:cs="微软雅黑" w:hint="default"/>
                <w:b/>
                <w:color w:val="808080"/>
                <w:sz w:val="15"/>
                <w:szCs w:val="15"/>
              </w:rPr>
            </w:pPr>
            <w:r>
              <w:rPr>
                <w:rFonts w:asciiTheme="minorEastAsia" w:eastAsiaTheme="minorEastAsia" w:hAnsiTheme="minorEastAsia" w:cstheme="minorEastAsia"/>
                <w:bCs/>
                <w:color w:val="000000" w:themeColor="text1"/>
                <w:sz w:val="15"/>
                <w:szCs w:val="15"/>
                <w:lang w:bidi="ar"/>
              </w:rPr>
              <w:t>绩效目标</w:t>
            </w:r>
          </w:p>
        </w:tc>
      </w:tr>
      <w:tr w:rsidR="001F6B8D">
        <w:trPr>
          <w:trHeight w:val="298"/>
        </w:trPr>
        <w:tc>
          <w:tcPr>
            <w:tcW w:w="359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年初绩效目标</w:t>
            </w:r>
          </w:p>
        </w:tc>
        <w:tc>
          <w:tcPr>
            <w:tcW w:w="259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全年（调整）绩效目标</w:t>
            </w:r>
          </w:p>
        </w:tc>
        <w:tc>
          <w:tcPr>
            <w:tcW w:w="276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全年目标实际完成情况</w:t>
            </w:r>
          </w:p>
        </w:tc>
      </w:tr>
      <w:tr w:rsidR="001F6B8D">
        <w:trPr>
          <w:trHeight w:val="1598"/>
        </w:trPr>
        <w:tc>
          <w:tcPr>
            <w:tcW w:w="359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C32E8B">
            <w:pPr>
              <w:snapToGrid w:val="0"/>
              <w:textAlignment w:val="top"/>
              <w:rPr>
                <w:rFonts w:cs="宋体" w:hint="default"/>
                <w:color w:val="000000"/>
                <w:sz w:val="15"/>
                <w:szCs w:val="15"/>
              </w:rPr>
            </w:pPr>
            <w:r>
              <w:rPr>
                <w:rFonts w:cs="宋体"/>
                <w:color w:val="000000"/>
                <w:sz w:val="15"/>
                <w:szCs w:val="15"/>
                <w:lang w:bidi="ar"/>
              </w:rPr>
              <w:t>完成各专业全年统计报表任务，完成各专业统计信息及统计分析任务，完成统计产品印刷，掌握全县经济运行情况。完成第五次全国经济普查登记工作，掌握自第四次全国经济普查以来我县经济发展变化情况。完成各专业全年调查工作任务，对调查数据进行审核汇总分析和依法发布，完成调查研究产品任务。充分收集民情民意，为县委县政府制定政策提供参考依据。</w:t>
            </w:r>
          </w:p>
        </w:tc>
        <w:tc>
          <w:tcPr>
            <w:tcW w:w="259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1F6B8D">
            <w:pPr>
              <w:snapToGrid w:val="0"/>
              <w:rPr>
                <w:rFonts w:cs="宋体" w:hint="default"/>
                <w:color w:val="000000"/>
                <w:sz w:val="15"/>
                <w:szCs w:val="15"/>
              </w:rPr>
            </w:pPr>
          </w:p>
        </w:tc>
        <w:tc>
          <w:tcPr>
            <w:tcW w:w="276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C32E8B">
            <w:pPr>
              <w:snapToGrid w:val="0"/>
              <w:textAlignment w:val="top"/>
              <w:rPr>
                <w:rFonts w:cs="宋体" w:hint="default"/>
                <w:color w:val="000000"/>
                <w:sz w:val="15"/>
                <w:szCs w:val="15"/>
              </w:rPr>
            </w:pPr>
            <w:r>
              <w:rPr>
                <w:rFonts w:cs="宋体"/>
                <w:color w:val="000000"/>
                <w:sz w:val="15"/>
                <w:szCs w:val="15"/>
                <w:lang w:bidi="ar"/>
              </w:rPr>
              <w:t>完成各专业全年统计报表任务，完成各专业统计信息及统计分析任务，完成统计产品印刷，掌握全县经济运行情况。完成第五次全国经济普查登记工作，掌握自第四次全国经济普查以来我县经济发展变化情况。完成各专业全年调查工作任务，对调查数据进行审核汇总分析和依法发布，完成调查研究产品任务。充分收集民情民意，为县委县政府制定政策提供参考依据。</w:t>
            </w:r>
          </w:p>
        </w:tc>
      </w:tr>
      <w:tr w:rsidR="001F6B8D">
        <w:trPr>
          <w:trHeight w:val="258"/>
        </w:trPr>
        <w:tc>
          <w:tcPr>
            <w:tcW w:w="8958"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微软雅黑" w:eastAsia="微软雅黑" w:hAnsi="微软雅黑" w:cs="微软雅黑" w:hint="default"/>
                <w:b/>
                <w:color w:val="808080"/>
                <w:sz w:val="15"/>
                <w:szCs w:val="15"/>
              </w:rPr>
            </w:pPr>
            <w:r>
              <w:rPr>
                <w:rFonts w:asciiTheme="minorEastAsia" w:eastAsiaTheme="minorEastAsia" w:hAnsiTheme="minorEastAsia" w:cstheme="minorEastAsia"/>
                <w:bCs/>
                <w:color w:val="000000" w:themeColor="text1"/>
                <w:sz w:val="15"/>
                <w:szCs w:val="15"/>
                <w:lang w:bidi="ar"/>
              </w:rPr>
              <w:t>绩效指标</w:t>
            </w:r>
          </w:p>
        </w:tc>
      </w:tr>
      <w:tr w:rsidR="001F6B8D">
        <w:trPr>
          <w:trHeight w:val="298"/>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指标名称</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计量单位</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指标性质</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指标值</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全年完成值</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偏离度（%）</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得分系数（%）</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指标权重</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指标得分</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是否核心指标</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15"/>
                <w:szCs w:val="15"/>
              </w:rPr>
            </w:pPr>
            <w:r>
              <w:rPr>
                <w:rFonts w:cs="宋体"/>
                <w:b/>
                <w:color w:val="000000"/>
                <w:sz w:val="15"/>
                <w:szCs w:val="15"/>
                <w:lang w:bidi="ar"/>
              </w:rPr>
              <w:t>说明</w:t>
            </w:r>
          </w:p>
        </w:tc>
      </w:tr>
      <w:tr w:rsidR="001F6B8D">
        <w:trPr>
          <w:trHeight w:val="180"/>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编印统计月报，手册，年鉴，公报</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册</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3500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4060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16</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是</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677"/>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每年培训人次</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人次</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1500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1400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是</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经济普查正式登记业务培训，及审核业务培训次数及人数较预算增加</w:t>
            </w:r>
          </w:p>
        </w:tc>
      </w:tr>
      <w:tr w:rsidR="001F6B8D">
        <w:trPr>
          <w:trHeight w:val="746"/>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民意调查访问人次</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人次</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3000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10000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233.33</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是</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垫江县政务服务事项办理情况满意度调查数量较预期数量增多。</w:t>
            </w: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为县委县政府的提供有效的分析材料</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篇</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20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25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25</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是</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部门预决算按时公开率</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是</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企业报表及时率</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全年预算支出执行率</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三季度预算执行进度</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75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75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调查指标填报准确率</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5</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反映人口变化情况</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95</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29"/>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统计对象对统计服务工作满意度</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r w:rsidR="001F6B8D">
        <w:trPr>
          <w:trHeight w:val="452"/>
        </w:trPr>
        <w:tc>
          <w:tcPr>
            <w:tcW w:w="17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textAlignment w:val="center"/>
              <w:rPr>
                <w:rFonts w:cs="宋体" w:hint="default"/>
                <w:color w:val="000000"/>
                <w:sz w:val="15"/>
                <w:szCs w:val="15"/>
              </w:rPr>
            </w:pPr>
            <w:r>
              <w:rPr>
                <w:rFonts w:cs="宋体"/>
                <w:color w:val="000000"/>
                <w:sz w:val="15"/>
                <w:szCs w:val="15"/>
                <w:lang w:bidi="ar"/>
              </w:rPr>
              <w:t>县委县政府对统计工作满意度</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90</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90</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100</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4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10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50"/>
              <w:jc w:val="center"/>
              <w:textAlignment w:val="center"/>
              <w:rPr>
                <w:rFonts w:cs="宋体" w:hint="default"/>
                <w:color w:val="000000"/>
                <w:sz w:val="15"/>
                <w:szCs w:val="15"/>
              </w:rPr>
            </w:pPr>
            <w:r>
              <w:rPr>
                <w:rFonts w:cs="宋体"/>
                <w:color w:val="000000"/>
                <w:sz w:val="15"/>
                <w:szCs w:val="15"/>
                <w:lang w:bidi="ar"/>
              </w:rPr>
              <w:t>否</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rPr>
                <w:rFonts w:cs="宋体" w:hint="default"/>
                <w:color w:val="000000"/>
                <w:sz w:val="15"/>
                <w:szCs w:val="15"/>
              </w:rPr>
            </w:pPr>
          </w:p>
        </w:tc>
      </w:tr>
    </w:tbl>
    <w:p w:rsidR="001F6B8D" w:rsidRDefault="001F6B8D">
      <w:pPr>
        <w:pStyle w:val="Char"/>
        <w:spacing w:before="0" w:beforeAutospacing="0"/>
        <w:rPr>
          <w:rFonts w:ascii="方正仿宋_GBK" w:eastAsia="方正仿宋_GBK" w:hAnsi="方正仿宋_GBK" w:cs="方正仿宋_GBK"/>
          <w:sz w:val="32"/>
          <w:szCs w:val="32"/>
          <w:shd w:val="clear" w:color="auto" w:fill="FFFFFF"/>
        </w:rPr>
      </w:pPr>
    </w:p>
    <w:tbl>
      <w:tblPr>
        <w:tblW w:w="9957" w:type="dxa"/>
        <w:jc w:val="center"/>
        <w:tblLayout w:type="fixed"/>
        <w:tblCellMar>
          <w:left w:w="0" w:type="dxa"/>
          <w:right w:w="0" w:type="dxa"/>
        </w:tblCellMar>
        <w:tblLook w:val="04A0" w:firstRow="1" w:lastRow="0" w:firstColumn="1" w:lastColumn="0" w:noHBand="0" w:noVBand="1"/>
      </w:tblPr>
      <w:tblGrid>
        <w:gridCol w:w="993"/>
        <w:gridCol w:w="409"/>
        <w:gridCol w:w="881"/>
        <w:gridCol w:w="888"/>
        <w:gridCol w:w="978"/>
        <w:gridCol w:w="1223"/>
        <w:gridCol w:w="799"/>
        <w:gridCol w:w="498"/>
        <w:gridCol w:w="830"/>
        <w:gridCol w:w="951"/>
        <w:gridCol w:w="1507"/>
      </w:tblGrid>
      <w:tr w:rsidR="001F6B8D">
        <w:trPr>
          <w:trHeight w:val="359"/>
          <w:jc w:val="center"/>
        </w:trPr>
        <w:tc>
          <w:tcPr>
            <w:tcW w:w="995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imes New Roman" w:eastAsia="方正仿宋_GB2312" w:hAnsi="Times New Roman"/>
                <w:sz w:val="32"/>
                <w:szCs w:val="32"/>
              </w:rPr>
              <w:t>2024</w:t>
            </w:r>
            <w:r>
              <w:rPr>
                <w:rFonts w:ascii="Times New Roman" w:eastAsia="方正仿宋_GB2312" w:hAnsi="Times New Roman"/>
                <w:sz w:val="32"/>
                <w:szCs w:val="32"/>
              </w:rPr>
              <w:t>年度二级项目绩效自评表</w:t>
            </w:r>
          </w:p>
        </w:tc>
      </w:tr>
      <w:tr w:rsidR="001F6B8D">
        <w:trPr>
          <w:trHeight w:val="130"/>
          <w:jc w:val="center"/>
        </w:trPr>
        <w:tc>
          <w:tcPr>
            <w:tcW w:w="995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1"/>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状态：绩效审核已审</w:t>
            </w:r>
          </w:p>
        </w:tc>
      </w:tr>
      <w:tr w:rsidR="001F6B8D">
        <w:trPr>
          <w:trHeight w:val="434"/>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项目名称：</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第五次全国经济普查</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项目编码：</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50023122T000000115875</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lang w:bidi="ar"/>
              </w:rPr>
            </w:pPr>
            <w:r>
              <w:rPr>
                <w:rFonts w:asciiTheme="minorEastAsia" w:eastAsiaTheme="minorEastAsia" w:hAnsiTheme="minorEastAsia" w:cstheme="minorEastAsia"/>
                <w:b/>
                <w:sz w:val="18"/>
                <w:szCs w:val="18"/>
                <w:lang w:bidi="ar"/>
              </w:rPr>
              <w:t>自评</w:t>
            </w:r>
          </w:p>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总分：</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99.99</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b/>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r>
      <w:tr w:rsidR="001F6B8D">
        <w:trPr>
          <w:trHeight w:val="50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项目主管部门：</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123-垫江县统计局</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财政归口处室：</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004-行财科</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lang w:bidi="ar"/>
              </w:rPr>
            </w:pPr>
            <w:r>
              <w:rPr>
                <w:rFonts w:asciiTheme="minorEastAsia" w:eastAsiaTheme="minorEastAsia" w:hAnsiTheme="minorEastAsia" w:cstheme="minorEastAsia"/>
                <w:b/>
                <w:sz w:val="18"/>
                <w:szCs w:val="18"/>
                <w:lang w:bidi="ar"/>
              </w:rPr>
              <w:t>部门</w:t>
            </w:r>
          </w:p>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联系人：</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胡莹</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联系电话：</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74512573</w:t>
            </w:r>
          </w:p>
        </w:tc>
      </w:tr>
      <w:tr w:rsidR="001F6B8D">
        <w:trPr>
          <w:trHeight w:val="205"/>
          <w:jc w:val="center"/>
        </w:trPr>
        <w:tc>
          <w:tcPr>
            <w:tcW w:w="995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资金情况</w:t>
            </w:r>
          </w:p>
        </w:tc>
      </w:tr>
      <w:tr w:rsidR="001F6B8D">
        <w:trPr>
          <w:trHeight w:val="190"/>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年初预算数</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全年（调整）预算数</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全年执行数</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执行率权重</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执行率得分</w:t>
            </w:r>
          </w:p>
        </w:tc>
      </w:tr>
      <w:tr w:rsidR="001F6B8D">
        <w:trPr>
          <w:trHeight w:val="250"/>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年度总金额</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r>
      <w:tr w:rsidR="001F6B8D">
        <w:trPr>
          <w:trHeight w:val="235"/>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其中：财政拨款</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lang w:bidi="ar"/>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99.92</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w:t>
            </w:r>
          </w:p>
        </w:tc>
      </w:tr>
      <w:tr w:rsidR="001F6B8D">
        <w:trPr>
          <w:trHeight w:val="280"/>
          <w:jc w:val="center"/>
        </w:trPr>
        <w:tc>
          <w:tcPr>
            <w:tcW w:w="140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一般公共预算</w:t>
            </w:r>
          </w:p>
        </w:tc>
        <w:tc>
          <w:tcPr>
            <w:tcW w:w="17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2,090,000.00</w:t>
            </w:r>
          </w:p>
        </w:tc>
        <w:tc>
          <w:tcPr>
            <w:tcW w:w="22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1,092,901.82</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1,092,001.82</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99.92</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heme="minorEastAsia" w:eastAsiaTheme="minorEastAsia" w:hAnsiTheme="minorEastAsia" w:cstheme="minorEastAsia" w:hint="default"/>
                <w:sz w:val="18"/>
                <w:szCs w:val="18"/>
              </w:rPr>
            </w:pPr>
          </w:p>
        </w:tc>
      </w:tr>
      <w:tr w:rsidR="001F6B8D">
        <w:trPr>
          <w:trHeight w:val="235"/>
          <w:jc w:val="center"/>
        </w:trPr>
        <w:tc>
          <w:tcPr>
            <w:tcW w:w="995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绩效目标</w:t>
            </w:r>
          </w:p>
        </w:tc>
      </w:tr>
      <w:tr w:rsidR="001F6B8D">
        <w:trPr>
          <w:trHeight w:val="295"/>
          <w:jc w:val="center"/>
        </w:trPr>
        <w:tc>
          <w:tcPr>
            <w:tcW w:w="317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年初绩效目标</w:t>
            </w:r>
          </w:p>
        </w:tc>
        <w:tc>
          <w:tcPr>
            <w:tcW w:w="349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全年（调整）绩效目标</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全年目标实际完成情况</w:t>
            </w:r>
          </w:p>
        </w:tc>
      </w:tr>
      <w:tr w:rsidR="001F6B8D">
        <w:trPr>
          <w:trHeight w:val="1071"/>
          <w:jc w:val="center"/>
        </w:trPr>
        <w:tc>
          <w:tcPr>
            <w:tcW w:w="317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c>
          <w:tcPr>
            <w:tcW w:w="349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both"/>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c>
          <w:tcPr>
            <w:tcW w:w="32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both"/>
              <w:textAlignment w:val="top"/>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掌握全县经济运行情况，掌握自第四次全国经济普查以来我县经济发展变化情况。完成第五次全国经济普查各项工作。</w:t>
            </w:r>
          </w:p>
        </w:tc>
      </w:tr>
      <w:tr w:rsidR="001F6B8D">
        <w:trPr>
          <w:trHeight w:val="235"/>
          <w:jc w:val="center"/>
        </w:trPr>
        <w:tc>
          <w:tcPr>
            <w:tcW w:w="995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绩效指标</w:t>
            </w:r>
          </w:p>
        </w:tc>
      </w:tr>
      <w:tr w:rsidR="001F6B8D">
        <w:trPr>
          <w:trHeight w:val="5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指标名称</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计量单位</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指标性质</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指标值</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全年完成值</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偏离度（%）</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得分系数（%）</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指标权重</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指标得分</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是否核心指标</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heme="minorEastAsia" w:eastAsiaTheme="minorEastAsia" w:hAnsiTheme="minorEastAsia" w:cstheme="minorEastAsia" w:hint="default"/>
                <w:b/>
                <w:sz w:val="18"/>
                <w:szCs w:val="18"/>
              </w:rPr>
            </w:pPr>
            <w:r>
              <w:rPr>
                <w:rFonts w:asciiTheme="minorEastAsia" w:eastAsiaTheme="minorEastAsia" w:hAnsiTheme="minorEastAsia" w:cstheme="minorEastAsia"/>
                <w:b/>
                <w:sz w:val="18"/>
                <w:szCs w:val="18"/>
                <w:lang w:bidi="ar"/>
              </w:rPr>
              <w:t>说明</w:t>
            </w:r>
          </w:p>
        </w:tc>
      </w:tr>
      <w:tr w:rsidR="001F6B8D">
        <w:trPr>
          <w:trHeight w:val="46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普查登记审核验收率</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r w:rsidR="001F6B8D">
        <w:trPr>
          <w:trHeight w:val="45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普查工作培训次数</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次</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6</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200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业务复杂，培训次数较年初设定值增加</w:t>
            </w:r>
          </w:p>
        </w:tc>
      </w:tr>
      <w:tr w:rsidR="001F6B8D">
        <w:trPr>
          <w:trHeight w:val="53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统计宣传覆盖率</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r w:rsidR="001F6B8D">
        <w:trPr>
          <w:trHeight w:val="44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普查数据质量达标率</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r w:rsidR="001F6B8D">
        <w:trPr>
          <w:trHeight w:val="20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普查登记及时率</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r w:rsidR="001F6B8D">
        <w:trPr>
          <w:trHeight w:val="5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国家核定一级指标通过率</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95</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30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30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是</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r w:rsidR="001F6B8D">
        <w:trPr>
          <w:trHeight w:val="139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反映统计调查对象、企业等有关服务对象对统计工作的满意度</w:t>
            </w:r>
          </w:p>
        </w:tc>
        <w:tc>
          <w:tcPr>
            <w:tcW w:w="4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90</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0</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100</w:t>
            </w:r>
          </w:p>
        </w:tc>
        <w:tc>
          <w:tcPr>
            <w:tcW w:w="4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10</w:t>
            </w:r>
          </w:p>
        </w:tc>
        <w:tc>
          <w:tcPr>
            <w:tcW w:w="9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asciiTheme="minorEastAsia" w:eastAsiaTheme="minorEastAsia" w:hAnsiTheme="minorEastAsia" w:cstheme="minorEastAsia" w:hint="default"/>
                <w:sz w:val="18"/>
                <w:szCs w:val="18"/>
              </w:rPr>
            </w:pPr>
            <w:r>
              <w:rPr>
                <w:rFonts w:asciiTheme="minorEastAsia" w:eastAsiaTheme="minorEastAsia" w:hAnsiTheme="minorEastAsia" w:cstheme="minorEastAsia"/>
                <w:sz w:val="18"/>
                <w:szCs w:val="18"/>
                <w:lang w:bidi="ar"/>
              </w:rPr>
              <w:t>否</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asciiTheme="minorEastAsia" w:eastAsiaTheme="minorEastAsia" w:hAnsiTheme="minorEastAsia" w:cstheme="minorEastAsia" w:hint="default"/>
                <w:sz w:val="18"/>
                <w:szCs w:val="18"/>
              </w:rPr>
            </w:pPr>
          </w:p>
        </w:tc>
      </w:tr>
    </w:tbl>
    <w:tbl>
      <w:tblPr>
        <w:tblpPr w:leftFromText="180" w:rightFromText="180" w:vertAnchor="text" w:horzAnchor="page" w:tblpXSpec="center" w:tblpY="817"/>
        <w:tblOverlap w:val="never"/>
        <w:tblW w:w="10605" w:type="dxa"/>
        <w:jc w:val="center"/>
        <w:tblLayout w:type="fixed"/>
        <w:tblCellMar>
          <w:left w:w="0" w:type="dxa"/>
          <w:right w:w="0" w:type="dxa"/>
        </w:tblCellMar>
        <w:tblLook w:val="04A0" w:firstRow="1" w:lastRow="0" w:firstColumn="1" w:lastColumn="0" w:noHBand="0" w:noVBand="1"/>
      </w:tblPr>
      <w:tblGrid>
        <w:gridCol w:w="984"/>
        <w:gridCol w:w="555"/>
        <w:gridCol w:w="690"/>
        <w:gridCol w:w="678"/>
        <w:gridCol w:w="1002"/>
        <w:gridCol w:w="1123"/>
        <w:gridCol w:w="1358"/>
        <w:gridCol w:w="609"/>
        <w:gridCol w:w="1230"/>
        <w:gridCol w:w="1296"/>
        <w:gridCol w:w="1080"/>
      </w:tblGrid>
      <w:tr w:rsidR="001F6B8D">
        <w:trPr>
          <w:trHeight w:val="374"/>
          <w:jc w:val="center"/>
        </w:trPr>
        <w:tc>
          <w:tcPr>
            <w:tcW w:w="1060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微软雅黑" w:eastAsia="微软雅黑" w:hAnsi="微软雅黑" w:cs="微软雅黑" w:hint="default"/>
                <w:b/>
                <w:sz w:val="40"/>
                <w:szCs w:val="40"/>
              </w:rPr>
            </w:pPr>
            <w:r>
              <w:rPr>
                <w:rFonts w:cs="宋体"/>
                <w:b/>
                <w:sz w:val="32"/>
                <w:szCs w:val="32"/>
                <w:lang w:bidi="ar"/>
              </w:rPr>
              <w:lastRenderedPageBreak/>
              <w:t>2024年度二级项目绩效自评表</w:t>
            </w:r>
          </w:p>
        </w:tc>
      </w:tr>
      <w:tr w:rsidR="001F6B8D">
        <w:trPr>
          <w:trHeight w:val="500"/>
          <w:jc w:val="center"/>
        </w:trPr>
        <w:tc>
          <w:tcPr>
            <w:tcW w:w="1060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221"/>
              <w:jc w:val="right"/>
              <w:textAlignment w:val="center"/>
              <w:rPr>
                <w:rFonts w:cs="宋体" w:hint="default"/>
                <w:b/>
                <w:sz w:val="22"/>
                <w:szCs w:val="22"/>
              </w:rPr>
            </w:pPr>
            <w:r>
              <w:rPr>
                <w:rFonts w:cs="宋体"/>
                <w:b/>
                <w:sz w:val="22"/>
                <w:szCs w:val="22"/>
                <w:lang w:bidi="ar"/>
              </w:rPr>
              <w:t>状态：绩效审核已审</w:t>
            </w:r>
          </w:p>
        </w:tc>
      </w:tr>
      <w:tr w:rsidR="001F6B8D">
        <w:trPr>
          <w:trHeight w:val="51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项目名称：</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抽样调查网络经费</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项目编码：</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50023123T000003496587</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自评总分：</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100.00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right"/>
              <w:rPr>
                <w:rFonts w:cs="宋体" w:hint="default"/>
                <w:b/>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rPr>
                <w:rFonts w:cs="宋体" w:hint="default"/>
                <w:sz w:val="18"/>
                <w:szCs w:val="18"/>
              </w:rPr>
            </w:pPr>
          </w:p>
        </w:tc>
      </w:tr>
      <w:tr w:rsidR="001F6B8D">
        <w:trPr>
          <w:trHeight w:val="48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项目主管部门：</w:t>
            </w:r>
          </w:p>
        </w:tc>
        <w:tc>
          <w:tcPr>
            <w:tcW w:w="124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123-垫江县统计局</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财政归口处室：</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004-行财科</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部门联系人：</w:t>
            </w:r>
          </w:p>
        </w:tc>
        <w:tc>
          <w:tcPr>
            <w:tcW w:w="18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textAlignment w:val="center"/>
              <w:rPr>
                <w:rFonts w:cs="宋体" w:hint="default"/>
                <w:sz w:val="18"/>
                <w:szCs w:val="18"/>
              </w:rPr>
            </w:pPr>
            <w:r>
              <w:rPr>
                <w:rFonts w:cs="宋体"/>
                <w:sz w:val="18"/>
                <w:szCs w:val="18"/>
                <w:lang w:bidi="ar"/>
              </w:rPr>
              <w:t>赵丹丹</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right"/>
              <w:textAlignment w:val="center"/>
              <w:rPr>
                <w:rFonts w:cs="宋体" w:hint="default"/>
                <w:b/>
                <w:sz w:val="18"/>
                <w:szCs w:val="18"/>
              </w:rPr>
            </w:pPr>
            <w:r>
              <w:rPr>
                <w:rFonts w:cs="宋体"/>
                <w:b/>
                <w:sz w:val="18"/>
                <w:szCs w:val="18"/>
                <w:lang w:bidi="ar"/>
              </w:rPr>
              <w:t>联系电话：</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textAlignment w:val="center"/>
              <w:rPr>
                <w:rFonts w:cs="宋体" w:hint="default"/>
                <w:sz w:val="18"/>
                <w:szCs w:val="18"/>
              </w:rPr>
            </w:pPr>
            <w:r>
              <w:rPr>
                <w:rFonts w:cs="宋体"/>
                <w:sz w:val="18"/>
                <w:szCs w:val="18"/>
                <w:lang w:bidi="ar"/>
              </w:rPr>
              <w:t>74512573</w:t>
            </w:r>
          </w:p>
        </w:tc>
      </w:tr>
      <w:tr w:rsidR="001F6B8D">
        <w:trPr>
          <w:trHeight w:val="335"/>
          <w:jc w:val="center"/>
        </w:trPr>
        <w:tc>
          <w:tcPr>
            <w:tcW w:w="1060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资金情况</w:t>
            </w:r>
          </w:p>
        </w:tc>
      </w:tr>
      <w:tr w:rsidR="001F6B8D">
        <w:trPr>
          <w:trHeight w:val="500"/>
          <w:jc w:val="center"/>
        </w:trPr>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年初预算数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全年（调整）预算数</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全年执行数</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执行率</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textAlignment w:val="center"/>
              <w:rPr>
                <w:rFonts w:cs="宋体" w:hint="default"/>
                <w:b/>
                <w:sz w:val="18"/>
                <w:szCs w:val="18"/>
              </w:rPr>
            </w:pPr>
            <w:r>
              <w:rPr>
                <w:rFonts w:cs="宋体"/>
                <w:b/>
                <w:sz w:val="18"/>
                <w:szCs w:val="18"/>
                <w:lang w:bidi="ar"/>
              </w:rPr>
              <w:t>执行率权重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执行率得分</w:t>
            </w:r>
          </w:p>
        </w:tc>
      </w:tr>
      <w:tr w:rsidR="001F6B8D">
        <w:trPr>
          <w:trHeight w:val="350"/>
          <w:jc w:val="center"/>
        </w:trPr>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textAlignment w:val="center"/>
              <w:rPr>
                <w:rFonts w:cs="宋体" w:hint="default"/>
                <w:sz w:val="18"/>
                <w:szCs w:val="18"/>
              </w:rPr>
            </w:pPr>
            <w:r>
              <w:rPr>
                <w:rFonts w:cs="宋体"/>
                <w:sz w:val="18"/>
                <w:szCs w:val="18"/>
                <w:lang w:bidi="ar"/>
              </w:rPr>
              <w:t>年度总金额</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277,200.00</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r>
      <w:tr w:rsidR="001F6B8D">
        <w:trPr>
          <w:trHeight w:val="355"/>
          <w:jc w:val="center"/>
        </w:trPr>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textAlignment w:val="center"/>
              <w:rPr>
                <w:rFonts w:cs="宋体" w:hint="default"/>
                <w:sz w:val="18"/>
                <w:szCs w:val="18"/>
              </w:rPr>
            </w:pPr>
            <w:r>
              <w:rPr>
                <w:rFonts w:cs="宋体"/>
                <w:sz w:val="18"/>
                <w:szCs w:val="18"/>
                <w:lang w:bidi="ar"/>
              </w:rPr>
              <w:t>其中：财政拨款</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277,200.00</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10.00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ind w:firstLineChars="100" w:firstLine="180"/>
              <w:jc w:val="center"/>
              <w:textAlignment w:val="center"/>
              <w:rPr>
                <w:rFonts w:cs="宋体" w:hint="default"/>
                <w:sz w:val="18"/>
                <w:szCs w:val="18"/>
              </w:rPr>
            </w:pPr>
            <w:r>
              <w:rPr>
                <w:rFonts w:cs="宋体"/>
                <w:sz w:val="18"/>
                <w:szCs w:val="18"/>
                <w:lang w:bidi="ar"/>
              </w:rPr>
              <w:t>10.00</w:t>
            </w:r>
          </w:p>
        </w:tc>
      </w:tr>
      <w:tr w:rsidR="001F6B8D">
        <w:trPr>
          <w:trHeight w:val="340"/>
          <w:jc w:val="center"/>
        </w:trPr>
        <w:tc>
          <w:tcPr>
            <w:tcW w:w="15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textAlignment w:val="center"/>
              <w:rPr>
                <w:rFonts w:cs="宋体" w:hint="default"/>
                <w:sz w:val="18"/>
                <w:szCs w:val="18"/>
              </w:rPr>
            </w:pPr>
            <w:r>
              <w:rPr>
                <w:rFonts w:cs="宋体"/>
                <w:sz w:val="18"/>
                <w:szCs w:val="18"/>
                <w:lang w:bidi="ar"/>
              </w:rPr>
              <w:t>一般公共预算</w:t>
            </w:r>
          </w:p>
        </w:tc>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277,200.00</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967"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277,109.91</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sz w:val="18"/>
                <w:szCs w:val="18"/>
              </w:rPr>
            </w:pPr>
            <w:r>
              <w:rPr>
                <w:rFonts w:cs="宋体"/>
                <w:sz w:val="18"/>
                <w:szCs w:val="18"/>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sz w:val="18"/>
                <w:szCs w:val="18"/>
              </w:rPr>
            </w:pPr>
          </w:p>
        </w:tc>
      </w:tr>
      <w:tr w:rsidR="001F6B8D">
        <w:trPr>
          <w:trHeight w:val="365"/>
          <w:jc w:val="center"/>
        </w:trPr>
        <w:tc>
          <w:tcPr>
            <w:tcW w:w="1060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sz w:val="18"/>
                <w:szCs w:val="18"/>
              </w:rPr>
            </w:pPr>
            <w:r>
              <w:rPr>
                <w:rFonts w:cs="宋体"/>
                <w:b/>
                <w:sz w:val="18"/>
                <w:szCs w:val="18"/>
                <w:lang w:bidi="ar"/>
              </w:rPr>
              <w:t>绩效目标</w:t>
            </w:r>
          </w:p>
        </w:tc>
      </w:tr>
      <w:tr w:rsidR="001F6B8D">
        <w:trPr>
          <w:trHeight w:val="385"/>
          <w:jc w:val="center"/>
        </w:trPr>
        <w:tc>
          <w:tcPr>
            <w:tcW w:w="290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年初绩效目标</w:t>
            </w:r>
          </w:p>
        </w:tc>
        <w:tc>
          <w:tcPr>
            <w:tcW w:w="409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全年（调整）绩效目标</w:t>
            </w:r>
          </w:p>
        </w:tc>
        <w:tc>
          <w:tcPr>
            <w:tcW w:w="360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全年目标实际完成情况</w:t>
            </w:r>
          </w:p>
        </w:tc>
      </w:tr>
      <w:tr w:rsidR="001F6B8D">
        <w:trPr>
          <w:trHeight w:val="670"/>
          <w:jc w:val="center"/>
        </w:trPr>
        <w:tc>
          <w:tcPr>
            <w:tcW w:w="2907"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C32E8B">
            <w:pPr>
              <w:snapToGrid w:val="0"/>
              <w:textAlignment w:val="top"/>
              <w:rPr>
                <w:rFonts w:cs="宋体" w:hint="default"/>
                <w:sz w:val="18"/>
                <w:szCs w:val="18"/>
              </w:rPr>
            </w:pPr>
            <w:r>
              <w:rPr>
                <w:rFonts w:cs="宋体"/>
                <w:sz w:val="18"/>
                <w:szCs w:val="18"/>
                <w:lang w:bidi="ar"/>
              </w:rPr>
              <w:t>用于规下工业、规下服务业、农产品产量、城镇居民收入、农村居民收入及农民工等12个方面的抽样工作</w:t>
            </w:r>
          </w:p>
        </w:tc>
        <w:tc>
          <w:tcPr>
            <w:tcW w:w="409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1F6B8D">
            <w:pPr>
              <w:snapToGrid w:val="0"/>
              <w:rPr>
                <w:rFonts w:cs="宋体" w:hint="default"/>
                <w:sz w:val="18"/>
                <w:szCs w:val="18"/>
              </w:rPr>
            </w:pPr>
          </w:p>
        </w:tc>
        <w:tc>
          <w:tcPr>
            <w:tcW w:w="360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1F6B8D" w:rsidRDefault="00C32E8B">
            <w:pPr>
              <w:snapToGrid w:val="0"/>
              <w:textAlignment w:val="top"/>
              <w:rPr>
                <w:rFonts w:cs="宋体" w:hint="default"/>
                <w:sz w:val="18"/>
                <w:szCs w:val="18"/>
              </w:rPr>
            </w:pPr>
            <w:r>
              <w:rPr>
                <w:rFonts w:cs="宋体"/>
                <w:sz w:val="18"/>
                <w:szCs w:val="18"/>
                <w:lang w:bidi="ar"/>
              </w:rPr>
              <w:t>用于规下工业、规下服务业、农产品产量、城镇居民收入、农村居民收入及农民工等12个方面的抽样工作</w:t>
            </w:r>
          </w:p>
        </w:tc>
      </w:tr>
      <w:tr w:rsidR="001F6B8D">
        <w:trPr>
          <w:trHeight w:val="305"/>
          <w:jc w:val="center"/>
        </w:trPr>
        <w:tc>
          <w:tcPr>
            <w:tcW w:w="1060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绩效指标</w:t>
            </w:r>
          </w:p>
        </w:tc>
      </w:tr>
      <w:tr w:rsidR="001F6B8D">
        <w:trPr>
          <w:trHeight w:val="569"/>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指标名称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计量单位</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lang w:bidi="ar"/>
              </w:rPr>
            </w:pPr>
            <w:r>
              <w:rPr>
                <w:rFonts w:cs="宋体"/>
                <w:b/>
                <w:sz w:val="18"/>
                <w:szCs w:val="18"/>
                <w:lang w:bidi="ar"/>
              </w:rPr>
              <w:t xml:space="preserve">指标 </w:t>
            </w:r>
          </w:p>
          <w:p w:rsidR="001F6B8D" w:rsidRDefault="00C32E8B">
            <w:pPr>
              <w:snapToGrid w:val="0"/>
              <w:jc w:val="center"/>
              <w:textAlignment w:val="center"/>
              <w:rPr>
                <w:rFonts w:cs="宋体" w:hint="default"/>
                <w:b/>
                <w:sz w:val="18"/>
                <w:szCs w:val="18"/>
              </w:rPr>
            </w:pPr>
            <w:r>
              <w:rPr>
                <w:rFonts w:cs="宋体"/>
                <w:b/>
                <w:sz w:val="18"/>
                <w:szCs w:val="18"/>
                <w:lang w:bidi="ar"/>
              </w:rPr>
              <w:t>性质</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指标值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全年完成值</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偏离度（%）</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得分系数（%）</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lang w:bidi="ar"/>
              </w:rPr>
            </w:pPr>
            <w:r>
              <w:rPr>
                <w:rFonts w:cs="宋体"/>
                <w:b/>
                <w:sz w:val="18"/>
                <w:szCs w:val="18"/>
                <w:lang w:bidi="ar"/>
              </w:rPr>
              <w:t xml:space="preserve">指标 </w:t>
            </w:r>
          </w:p>
          <w:p w:rsidR="001F6B8D" w:rsidRDefault="00C32E8B">
            <w:pPr>
              <w:snapToGrid w:val="0"/>
              <w:jc w:val="center"/>
              <w:textAlignment w:val="center"/>
              <w:rPr>
                <w:rFonts w:cs="宋体" w:hint="default"/>
                <w:b/>
                <w:sz w:val="18"/>
                <w:szCs w:val="18"/>
              </w:rPr>
            </w:pPr>
            <w:r>
              <w:rPr>
                <w:rFonts w:cs="宋体"/>
                <w:b/>
                <w:sz w:val="18"/>
                <w:szCs w:val="18"/>
                <w:lang w:bidi="ar"/>
              </w:rPr>
              <w:t>权重</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指标得分</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是否核心指标</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sz w:val="18"/>
                <w:szCs w:val="18"/>
              </w:rPr>
            </w:pPr>
            <w:r>
              <w:rPr>
                <w:rFonts w:cs="宋体"/>
                <w:b/>
                <w:sz w:val="18"/>
                <w:szCs w:val="18"/>
                <w:lang w:bidi="ar"/>
              </w:rPr>
              <w:t>说明</w:t>
            </w:r>
          </w:p>
        </w:tc>
      </w:tr>
      <w:tr w:rsidR="001F6B8D">
        <w:trPr>
          <w:trHeight w:val="43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常规调查完成度</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55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数据分析研究数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篇</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500"/>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主要统计指标数据质量合格率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53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常规调查完成及时率</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39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使用财政资金</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万元</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27.72</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27.71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0.04</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36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提升统计数据质量</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95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是</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r w:rsidR="001F6B8D">
        <w:trPr>
          <w:trHeight w:val="1205"/>
          <w:jc w:val="center"/>
        </w:trPr>
        <w:tc>
          <w:tcPr>
            <w:tcW w:w="9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textAlignment w:val="center"/>
              <w:rPr>
                <w:rFonts w:cs="宋体" w:hint="default"/>
                <w:sz w:val="18"/>
                <w:szCs w:val="18"/>
              </w:rPr>
            </w:pPr>
            <w:r>
              <w:rPr>
                <w:rFonts w:cs="宋体"/>
                <w:sz w:val="18"/>
                <w:szCs w:val="18"/>
                <w:lang w:bidi="ar"/>
              </w:rPr>
              <w:t>反映统计调查对象、企业等有关服务对象对统计工作的满意度</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95</w:t>
            </w:r>
          </w:p>
        </w:tc>
        <w:tc>
          <w:tcPr>
            <w:tcW w:w="10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95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0</w:t>
            </w:r>
          </w:p>
        </w:tc>
        <w:tc>
          <w:tcPr>
            <w:tcW w:w="13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ind w:firstLineChars="100" w:firstLine="180"/>
              <w:jc w:val="center"/>
              <w:textAlignment w:val="center"/>
              <w:rPr>
                <w:rFonts w:cs="宋体" w:hint="default"/>
                <w:sz w:val="18"/>
                <w:szCs w:val="18"/>
              </w:rPr>
            </w:pPr>
            <w:r>
              <w:rPr>
                <w:rFonts w:cs="宋体"/>
                <w:sz w:val="18"/>
                <w:szCs w:val="18"/>
                <w:lang w:bidi="ar"/>
              </w:rPr>
              <w:t>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sz w:val="18"/>
                <w:szCs w:val="18"/>
              </w:rPr>
            </w:pPr>
          </w:p>
        </w:tc>
      </w:tr>
    </w:tbl>
    <w:p w:rsidR="006B7F63" w:rsidRDefault="006B7F63">
      <w:pPr>
        <w:pStyle w:val="1"/>
        <w:autoSpaceDE w:val="0"/>
        <w:ind w:firstLine="640"/>
        <w:rPr>
          <w:rFonts w:ascii="方正楷体_GB2312" w:eastAsia="方正楷体_GB2312" w:hAnsi="方正楷体_GB2312" w:cs="方正楷体_GB2312"/>
          <w:sz w:val="32"/>
          <w:szCs w:val="32"/>
          <w:shd w:val="clear" w:color="auto" w:fill="FFFFFF"/>
        </w:rPr>
      </w:pPr>
    </w:p>
    <w:p w:rsidR="001F6B8D" w:rsidRDefault="00C32E8B">
      <w:pPr>
        <w:pStyle w:val="1"/>
        <w:autoSpaceDE w:val="0"/>
        <w:ind w:firstLine="640"/>
        <w:rPr>
          <w:rFonts w:ascii="方正楷体_GB2312" w:eastAsia="方正楷体_GB2312" w:hAnsi="方正楷体_GB2312" w:cs="方正楷体_GB2312"/>
          <w:sz w:val="32"/>
          <w:szCs w:val="32"/>
          <w:shd w:val="clear" w:color="auto" w:fill="FFFFFF"/>
        </w:rPr>
      </w:pPr>
      <w:r>
        <w:rPr>
          <w:rFonts w:ascii="方正楷体_GB2312" w:eastAsia="方正楷体_GB2312" w:hAnsi="方正楷体_GB2312" w:cs="方正楷体_GB2312" w:hint="eastAsia"/>
          <w:sz w:val="32"/>
          <w:szCs w:val="32"/>
          <w:shd w:val="clear" w:color="auto" w:fill="FFFFFF"/>
        </w:rPr>
        <w:lastRenderedPageBreak/>
        <w:t>（二）部门绩效评价情况</w:t>
      </w:r>
    </w:p>
    <w:p w:rsidR="001F6B8D" w:rsidRDefault="00C32E8B">
      <w:pPr>
        <w:pStyle w:val="1"/>
        <w:widowControl w:val="0"/>
        <w:autoSpaceDE w:val="0"/>
        <w:spacing w:line="594" w:lineRule="exact"/>
        <w:ind w:firstLine="640"/>
        <w:jc w:val="both"/>
        <w:rPr>
          <w:rFonts w:ascii="Times New Roman" w:eastAsia="方正仿宋_GB2312" w:hAnsi="Times New Roman"/>
          <w:color w:val="000000" w:themeColor="text1"/>
          <w:sz w:val="32"/>
          <w:szCs w:val="32"/>
          <w:shd w:val="clear" w:color="auto" w:fill="FFFFFF"/>
        </w:rPr>
      </w:pPr>
      <w:r>
        <w:rPr>
          <w:rFonts w:ascii="Times New Roman" w:eastAsia="方正仿宋_GB2312" w:hAnsi="Times New Roman"/>
          <w:color w:val="000000" w:themeColor="text1"/>
          <w:sz w:val="32"/>
          <w:szCs w:val="32"/>
          <w:shd w:val="clear" w:color="auto" w:fill="FFFFFF"/>
        </w:rPr>
        <w:t>我部门未组织开展绩效评价。</w:t>
      </w:r>
    </w:p>
    <w:p w:rsidR="001F6B8D" w:rsidRDefault="00C32E8B">
      <w:pPr>
        <w:pStyle w:val="1"/>
        <w:widowControl w:val="0"/>
        <w:autoSpaceDE w:val="0"/>
        <w:spacing w:line="594" w:lineRule="exact"/>
        <w:ind w:firstLine="640"/>
        <w:jc w:val="both"/>
        <w:rPr>
          <w:rFonts w:ascii="方正楷体_GB2312" w:eastAsia="方正楷体_GB2312" w:hAnsi="方正楷体_GB2312" w:cs="方正楷体_GB2312"/>
          <w:color w:val="000000" w:themeColor="text1"/>
          <w:sz w:val="32"/>
          <w:szCs w:val="32"/>
          <w:shd w:val="clear" w:color="auto" w:fill="FFFFFF"/>
        </w:rPr>
      </w:pPr>
      <w:r>
        <w:rPr>
          <w:rFonts w:ascii="方正楷体_GB2312" w:eastAsia="方正楷体_GB2312" w:hAnsi="方正楷体_GB2312" w:cs="方正楷体_GB2312" w:hint="eastAsia"/>
          <w:color w:val="000000" w:themeColor="text1"/>
          <w:sz w:val="32"/>
          <w:szCs w:val="32"/>
          <w:shd w:val="clear" w:color="auto" w:fill="FFFFFF"/>
        </w:rPr>
        <w:t>（三）财政绩效评价情况</w:t>
      </w:r>
    </w:p>
    <w:p w:rsidR="001F6B8D" w:rsidRPr="006B7F63" w:rsidRDefault="00C32E8B">
      <w:pPr>
        <w:pStyle w:val="1"/>
        <w:widowControl w:val="0"/>
        <w:autoSpaceDE w:val="0"/>
        <w:spacing w:line="594" w:lineRule="exact"/>
        <w:ind w:firstLine="640"/>
        <w:jc w:val="both"/>
        <w:rPr>
          <w:rFonts w:ascii="Times New Roman" w:eastAsia="方正仿宋_GB2312" w:hAnsi="Times New Roman"/>
          <w:sz w:val="32"/>
          <w:szCs w:val="32"/>
          <w:shd w:val="clear" w:color="auto" w:fill="FFFFFF"/>
        </w:rPr>
      </w:pPr>
      <w:r w:rsidRPr="006B7F63">
        <w:rPr>
          <w:rFonts w:ascii="Times New Roman" w:eastAsia="方正仿宋_GB2312" w:hAnsi="Times New Roman" w:hint="eastAsia"/>
          <w:sz w:val="32"/>
          <w:szCs w:val="32"/>
          <w:shd w:val="clear" w:color="auto" w:fill="FFFFFF"/>
        </w:rPr>
        <w:t>县</w:t>
      </w:r>
      <w:r w:rsidRPr="006B7F63">
        <w:rPr>
          <w:rFonts w:ascii="Times New Roman" w:eastAsia="方正仿宋_GB2312" w:hAnsi="Times New Roman"/>
          <w:sz w:val="32"/>
          <w:szCs w:val="32"/>
          <w:shd w:val="clear" w:color="auto" w:fill="FFFFFF"/>
        </w:rPr>
        <w:t>财政局未委托第三方对我部门开展绩效评价。</w:t>
      </w:r>
    </w:p>
    <w:p w:rsidR="001F6B8D" w:rsidRDefault="00C32E8B">
      <w:pPr>
        <w:pStyle w:val="a7"/>
        <w:widowControl w:val="0"/>
        <w:shd w:val="clear" w:color="auto" w:fill="FFFFFF"/>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color w:val="000000" w:themeColor="text1"/>
          <w:sz w:val="32"/>
          <w:szCs w:val="32"/>
          <w:shd w:val="clear" w:color="auto" w:fill="FFFFFF"/>
        </w:rPr>
      </w:pPr>
      <w:r>
        <w:rPr>
          <w:rStyle w:val="a8"/>
          <w:rFonts w:ascii="方正黑体_GBK" w:eastAsia="方正黑体_GBK" w:hAnsi="方正黑体_GBK" w:cs="方正黑体_GBK"/>
          <w:b w:val="0"/>
          <w:bCs/>
          <w:color w:val="000000" w:themeColor="text1"/>
          <w:sz w:val="32"/>
          <w:szCs w:val="32"/>
          <w:shd w:val="clear" w:color="auto" w:fill="FFFFFF"/>
        </w:rPr>
        <w:t>六、专业名词解释</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（一）财政拨款收入：</w:t>
      </w:r>
      <w:r>
        <w:rPr>
          <w:rFonts w:ascii="Times New Roman" w:eastAsia="方正仿宋_GB2312" w:hAnsi="Times New Roman" w:hint="default"/>
          <w:color w:val="000000" w:themeColor="text1"/>
          <w:sz w:val="32"/>
          <w:szCs w:val="32"/>
          <w:shd w:val="clear" w:color="auto" w:fill="FFFFFF"/>
        </w:rPr>
        <w:t>指本年度从本级财政部门取得的财政拨款，包括一般公共预算财政拨款和政府性基金预算财政拨款。</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（二）事业收入：</w:t>
      </w:r>
      <w:r>
        <w:rPr>
          <w:rFonts w:ascii="Times New Roman" w:eastAsia="方正仿宋_GB2312" w:hAnsi="Times New Roman" w:hint="default"/>
          <w:color w:val="000000" w:themeColor="text1"/>
          <w:sz w:val="32"/>
          <w:szCs w:val="32"/>
          <w:shd w:val="clear" w:color="auto" w:fill="FFFFFF"/>
        </w:rPr>
        <w:t>指事业单位开展专业业务活动及其辅助活动取得的现金流入；事业单位收到的财政专户实际核拨的教育收费等资金在此反映。</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（三）经营收入：</w:t>
      </w:r>
      <w:r>
        <w:rPr>
          <w:rFonts w:ascii="Times New Roman" w:eastAsia="方正仿宋_GB2312" w:hAnsi="Times New Roman" w:hint="default"/>
          <w:color w:val="000000" w:themeColor="text1"/>
          <w:sz w:val="32"/>
          <w:szCs w:val="32"/>
          <w:shd w:val="clear" w:color="auto" w:fill="FFFFFF"/>
        </w:rPr>
        <w:t>指事业单位在专业业务活动及其辅助活动之外开展非独立核算经营活动取得的现金流入。</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（四）其他收入：</w:t>
      </w:r>
      <w:r>
        <w:rPr>
          <w:rFonts w:ascii="Times New Roman" w:eastAsia="方正仿宋_GB2312" w:hAnsi="Times New Roman" w:hint="default"/>
          <w:color w:val="000000" w:themeColor="text1"/>
          <w:sz w:val="32"/>
          <w:szCs w:val="32"/>
          <w:shd w:val="clear" w:color="auto" w:fill="FFFFFF"/>
        </w:rPr>
        <w:t>指单位取得的除</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财政拨款收入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事业收入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经营收入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（五）使用非财政拨款结余</w:t>
      </w:r>
      <w:r>
        <w:rPr>
          <w:rFonts w:ascii="Times New Roman" w:eastAsia="方正仿宋_GB2312" w:hAnsi="Times New Roman" w:hint="default"/>
          <w:color w:val="000000" w:themeColor="text1"/>
          <w:sz w:val="32"/>
          <w:szCs w:val="32"/>
          <w:shd w:val="clear" w:color="auto" w:fill="FFFFFF"/>
        </w:rPr>
        <w:t>：指单位在当年的</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财政拨款收入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事业收入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经营收入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其他收入</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等不足以安排当年支</w:t>
      </w:r>
      <w:r>
        <w:rPr>
          <w:rFonts w:ascii="Times New Roman" w:eastAsia="方正仿宋_GB2312" w:hAnsi="Times New Roman" w:hint="default"/>
          <w:color w:val="000000" w:themeColor="text1"/>
          <w:sz w:val="32"/>
          <w:szCs w:val="32"/>
          <w:shd w:val="clear" w:color="auto" w:fill="FFFFFF"/>
        </w:rPr>
        <w:lastRenderedPageBreak/>
        <w:t>出的情况下，使用以前年度积累的非财政拨款结余弥补本年度收支缺口的资金。</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（六）年初结转和结余：</w:t>
      </w:r>
      <w:r>
        <w:rPr>
          <w:rFonts w:ascii="Times New Roman" w:eastAsia="方正仿宋_GB2312" w:hAnsi="Times New Roman" w:hint="default"/>
          <w:color w:val="000000" w:themeColor="text1"/>
          <w:sz w:val="32"/>
          <w:szCs w:val="32"/>
          <w:shd w:val="clear" w:color="auto" w:fill="FFFFFF"/>
        </w:rPr>
        <w:t>指单位上年结转本年使用的基本支出结转、项目支出结转和结余、经营结余。</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（七）结余分配：</w:t>
      </w:r>
      <w:r>
        <w:rPr>
          <w:rFonts w:ascii="Times New Roman" w:eastAsia="方正仿宋_GB2312" w:hAnsi="Times New Roman" w:hint="default"/>
          <w:color w:val="000000" w:themeColor="text1"/>
          <w:sz w:val="32"/>
          <w:szCs w:val="32"/>
          <w:shd w:val="clear" w:color="auto" w:fill="FFFFFF"/>
        </w:rPr>
        <w:t>指单位按照国家有关规定，缴纳所得税、提取专用基金、转入非财政拨款结余等当年结余的分配情况。</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（八）年末结转和结余：</w:t>
      </w:r>
      <w:r>
        <w:rPr>
          <w:rFonts w:ascii="Times New Roman" w:eastAsia="方正仿宋_GB2312" w:hAnsi="Times New Roman" w:hint="default"/>
          <w:color w:val="000000" w:themeColor="text1"/>
          <w:sz w:val="32"/>
          <w:szCs w:val="32"/>
          <w:shd w:val="clear" w:color="auto" w:fill="FFFFFF"/>
        </w:rPr>
        <w:t>指单位结转下年的基本支出结转、项目支出结转和结余、经营结余。</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（九）基本支出：</w:t>
      </w:r>
      <w:r>
        <w:rPr>
          <w:rFonts w:ascii="Times New Roman" w:eastAsia="方正仿宋_GB2312" w:hAnsi="Times New Roman" w:hint="default"/>
          <w:color w:val="000000" w:themeColor="text1"/>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工资福利支出</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和</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对个人和家庭的补助</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；公用经费指政府收支分类经济科目中除</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工资福利支出</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和</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对个人和家庭的补助</w:t>
      </w:r>
      <w:r>
        <w:rPr>
          <w:rFonts w:ascii="Times New Roman" w:eastAsia="方正仿宋_GB2312" w:hAnsi="Times New Roman" w:hint="default"/>
          <w:color w:val="000000" w:themeColor="text1"/>
          <w:sz w:val="32"/>
          <w:szCs w:val="32"/>
          <w:shd w:val="clear" w:color="auto" w:fill="FFFFFF"/>
        </w:rPr>
        <w:t>”</w:t>
      </w:r>
      <w:r>
        <w:rPr>
          <w:rFonts w:ascii="Times New Roman" w:eastAsia="方正仿宋_GB2312" w:hAnsi="Times New Roman" w:hint="default"/>
          <w:color w:val="000000" w:themeColor="text1"/>
          <w:sz w:val="32"/>
          <w:szCs w:val="32"/>
          <w:shd w:val="clear" w:color="auto" w:fill="FFFFFF"/>
        </w:rPr>
        <w:t>外的其他支出。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（十）项目支出：</w:t>
      </w:r>
      <w:r>
        <w:rPr>
          <w:rFonts w:ascii="Times New Roman" w:eastAsia="方正仿宋_GB2312" w:hAnsi="Times New Roman" w:hint="default"/>
          <w:color w:val="000000" w:themeColor="text1"/>
          <w:sz w:val="32"/>
          <w:szCs w:val="32"/>
          <w:shd w:val="clear" w:color="auto" w:fill="FFFFFF"/>
        </w:rPr>
        <w:t>指在基本支出之外为完成特定行政任务和事业发展目标所发生的支出。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（十一）经营支出：</w:t>
      </w:r>
      <w:r>
        <w:rPr>
          <w:rFonts w:ascii="Times New Roman" w:eastAsia="方正仿宋_GB2312" w:hAnsi="Times New Roman" w:hint="default"/>
          <w:color w:val="000000" w:themeColor="text1"/>
          <w:sz w:val="32"/>
          <w:szCs w:val="32"/>
          <w:shd w:val="clear" w:color="auto" w:fill="FFFFFF"/>
        </w:rPr>
        <w:t>指事业单位在专业业务活动及其辅助活动之外开展非独立核算经营活动发生的支出。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（十二）“三公”经费</w:t>
      </w:r>
      <w:r>
        <w:rPr>
          <w:rFonts w:ascii="Times New Roman" w:eastAsia="方正仿宋_GB2312" w:hAnsi="Times New Roman" w:hint="default"/>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w:t>
      </w:r>
      <w:r>
        <w:rPr>
          <w:rFonts w:ascii="Times New Roman" w:eastAsia="方正仿宋_GB2312" w:hAnsi="Times New Roman" w:hint="default"/>
          <w:color w:val="000000" w:themeColor="text1"/>
          <w:sz w:val="32"/>
          <w:szCs w:val="32"/>
          <w:shd w:val="clear" w:color="auto" w:fill="FFFFFF"/>
        </w:rPr>
        <w:lastRenderedPageBreak/>
        <w:t>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（十三）机关运行经费：</w:t>
      </w:r>
      <w:r>
        <w:rPr>
          <w:rFonts w:ascii="Times New Roman" w:eastAsia="方正仿宋_GB2312" w:hAnsi="Times New Roman" w:hint="default"/>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（十四）工资福利支出（支出经济分类科目类级）：</w:t>
      </w:r>
      <w:r>
        <w:rPr>
          <w:rFonts w:ascii="Times New Roman" w:eastAsia="方正仿宋_GB2312" w:hAnsi="Times New Roman" w:hint="default"/>
          <w:color w:val="000000" w:themeColor="text1"/>
          <w:sz w:val="32"/>
          <w:szCs w:val="32"/>
          <w:shd w:val="clear" w:color="auto" w:fill="FFFFFF"/>
        </w:rPr>
        <w:t>反映单位开支的在职职工和编制外长期聘用人员的各类劳动报酬，以及为上述人员缴纳的各项社会保险费等。</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（十五）商品和服务支出（支出经济分类科目类级）：</w:t>
      </w:r>
      <w:r>
        <w:rPr>
          <w:rFonts w:ascii="Times New Roman" w:eastAsia="方正仿宋_GB2312" w:hAnsi="Times New Roman" w:hint="default"/>
          <w:color w:val="000000" w:themeColor="text1"/>
          <w:sz w:val="32"/>
          <w:szCs w:val="32"/>
          <w:shd w:val="clear" w:color="auto" w:fill="FFFFFF"/>
        </w:rPr>
        <w:t>反映单位购买商品和服务的支出（不包括用于购置固定资产的支出、战略性和应急储备支出）。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（十六）对个人和家庭的补助（支出经济分类科目类级）：</w:t>
      </w:r>
      <w:r>
        <w:rPr>
          <w:rFonts w:ascii="Times New Roman" w:eastAsia="方正仿宋_GB2312" w:hAnsi="Times New Roman" w:hint="default"/>
          <w:color w:val="000000" w:themeColor="text1"/>
          <w:sz w:val="32"/>
          <w:szCs w:val="32"/>
          <w:shd w:val="clear" w:color="auto" w:fill="FFFFFF"/>
        </w:rPr>
        <w:t>反映用于对个人和家庭的补助支出。</w:t>
      </w:r>
    </w:p>
    <w:p w:rsidR="001F6B8D" w:rsidRDefault="00C32E8B">
      <w:pPr>
        <w:pStyle w:val="a7"/>
        <w:widowControl w:val="0"/>
        <w:snapToGrid w:val="0"/>
        <w:spacing w:before="0" w:beforeAutospacing="0" w:after="0" w:afterAutospacing="0" w:line="594" w:lineRule="exact"/>
        <w:ind w:firstLineChars="200" w:firstLine="640"/>
        <w:jc w:val="both"/>
        <w:rPr>
          <w:rFonts w:ascii="Times New Roman" w:eastAsia="方正仿宋_GB2312" w:hAnsi="Times New Roman" w:hint="default"/>
          <w:color w:val="000000" w:themeColor="text1"/>
          <w:sz w:val="32"/>
          <w:szCs w:val="32"/>
        </w:rPr>
      </w:pPr>
      <w:r>
        <w:rPr>
          <w:rFonts w:ascii="方正楷体_GB2312" w:eastAsia="方正楷体_GB2312" w:hAnsi="方正楷体_GB2312" w:cs="方正楷体_GB2312" w:hint="default"/>
          <w:color w:val="000000" w:themeColor="text1"/>
          <w:sz w:val="32"/>
          <w:szCs w:val="32"/>
          <w:shd w:val="clear" w:color="auto" w:fill="FFFFFF"/>
        </w:rPr>
        <w:t>（十七）其他资本性支出（支出经济分类科目类级）：</w:t>
      </w:r>
      <w:r>
        <w:rPr>
          <w:rFonts w:ascii="Times New Roman" w:eastAsia="方正仿宋_GB2312" w:hAnsi="Times New Roman" w:hint="default"/>
          <w:color w:val="000000" w:themeColor="text1"/>
          <w:sz w:val="32"/>
          <w:szCs w:val="32"/>
          <w:shd w:val="clear" w:color="auto" w:fill="FFFFFF"/>
        </w:rPr>
        <w:t>反映非各级发展与改革部门集中安排的用于购置固定资产、战略性和应急性储备、土地和无形资产，以及构建基础设施、大型修缮和</w:t>
      </w:r>
      <w:r>
        <w:rPr>
          <w:rFonts w:ascii="Times New Roman" w:eastAsia="方正仿宋_GB2312" w:hAnsi="Times New Roman" w:hint="default"/>
          <w:color w:val="000000" w:themeColor="text1"/>
          <w:sz w:val="32"/>
          <w:szCs w:val="32"/>
          <w:shd w:val="clear" w:color="auto" w:fill="FFFFFF"/>
        </w:rPr>
        <w:lastRenderedPageBreak/>
        <w:t>财政支持企业更新改造所发生的支出。</w:t>
      </w:r>
    </w:p>
    <w:p w:rsidR="001F6B8D" w:rsidRDefault="00C32E8B">
      <w:pPr>
        <w:pStyle w:val="a7"/>
        <w:widowControl w:val="0"/>
        <w:shd w:val="clear" w:color="auto" w:fill="FFFFFF"/>
        <w:spacing w:before="0" w:beforeAutospacing="0" w:after="0" w:afterAutospacing="0" w:line="594" w:lineRule="exact"/>
        <w:ind w:firstLineChars="200" w:firstLine="640"/>
        <w:jc w:val="both"/>
        <w:rPr>
          <w:rStyle w:val="a8"/>
          <w:rFonts w:ascii="方正黑体_GBK" w:eastAsia="方正黑体_GBK" w:hAnsi="方正黑体_GBK" w:cs="方正黑体_GBK" w:hint="default"/>
          <w:b w:val="0"/>
          <w:bCs/>
          <w:color w:val="000000" w:themeColor="text1"/>
          <w:sz w:val="32"/>
          <w:szCs w:val="32"/>
          <w:shd w:val="clear" w:color="auto" w:fill="FFFFFF"/>
        </w:rPr>
      </w:pPr>
      <w:r>
        <w:rPr>
          <w:rStyle w:val="a8"/>
          <w:rFonts w:ascii="方正黑体_GBK" w:eastAsia="方正黑体_GBK" w:hAnsi="方正黑体_GBK" w:cs="方正黑体_GBK" w:hint="default"/>
          <w:b w:val="0"/>
          <w:bCs/>
          <w:color w:val="000000" w:themeColor="text1"/>
          <w:sz w:val="32"/>
          <w:szCs w:val="32"/>
          <w:shd w:val="clear" w:color="auto" w:fill="FFFFFF"/>
        </w:rPr>
        <w:t>七、决算公开联系方式及信息反馈渠道</w:t>
      </w:r>
    </w:p>
    <w:p w:rsidR="001F6B8D" w:rsidRDefault="00C32E8B">
      <w:pPr>
        <w:pStyle w:val="1"/>
        <w:widowControl w:val="0"/>
        <w:autoSpaceDE w:val="0"/>
        <w:spacing w:line="594" w:lineRule="exact"/>
        <w:ind w:firstLine="640"/>
        <w:jc w:val="both"/>
        <w:rPr>
          <w:rStyle w:val="a8"/>
          <w:rFonts w:ascii="Times New Roman" w:eastAsia="方正仿宋_GB2312" w:hAnsi="Times New Roman"/>
          <w:color w:val="000000" w:themeColor="text1"/>
          <w:sz w:val="32"/>
          <w:szCs w:val="32"/>
          <w:shd w:val="clear" w:color="auto" w:fill="FFFF00"/>
        </w:rPr>
        <w:sectPr w:rsidR="001F6B8D">
          <w:pgSz w:w="11915" w:h="16840"/>
          <w:pgMar w:top="2098" w:right="1474" w:bottom="1984" w:left="1474" w:header="851" w:footer="992" w:gutter="0"/>
          <w:pgNumType w:fmt="numberInDash"/>
          <w:cols w:space="720"/>
          <w:docGrid w:type="lines" w:linePitch="312"/>
        </w:sectPr>
      </w:pPr>
      <w:r>
        <w:rPr>
          <w:rFonts w:ascii="Times New Roman" w:eastAsia="方正仿宋_GB2312" w:hAnsi="Times New Roman"/>
          <w:color w:val="000000" w:themeColor="text1"/>
          <w:sz w:val="32"/>
          <w:szCs w:val="32"/>
          <w:shd w:val="clear" w:color="auto" w:fill="FFFFFF"/>
        </w:rPr>
        <w:t>本单位决算公开信息反</w:t>
      </w:r>
      <w:bookmarkStart w:id="0" w:name="_GoBack"/>
      <w:r w:rsidRPr="006B7F63">
        <w:rPr>
          <w:rFonts w:ascii="Times New Roman" w:eastAsia="方正仿宋_GB2312" w:hAnsi="Times New Roman"/>
          <w:sz w:val="32"/>
          <w:szCs w:val="32"/>
          <w:shd w:val="clear" w:color="auto" w:fill="FFFFFF"/>
        </w:rPr>
        <w:t>馈和联系方式：</w:t>
      </w:r>
      <w:r w:rsidRPr="006B7F63">
        <w:rPr>
          <w:rFonts w:ascii="Times New Roman" w:eastAsia="方正仿宋_GB2312" w:hAnsi="Times New Roman" w:hint="eastAsia"/>
          <w:sz w:val="32"/>
          <w:szCs w:val="32"/>
          <w:shd w:val="clear" w:color="auto" w:fill="FFFFFF"/>
        </w:rPr>
        <w:t>吴老师</w:t>
      </w:r>
      <w:r w:rsidRPr="006B7F63">
        <w:rPr>
          <w:rFonts w:ascii="Times New Roman" w:eastAsia="方正仿宋_GB2312" w:hAnsi="Times New Roman"/>
          <w:sz w:val="32"/>
          <w:szCs w:val="32"/>
          <w:shd w:val="clear" w:color="auto" w:fill="FFFFFF"/>
        </w:rPr>
        <w:t>023-74</w:t>
      </w:r>
      <w:bookmarkEnd w:id="0"/>
      <w:r>
        <w:rPr>
          <w:rFonts w:ascii="Times New Roman" w:eastAsia="方正仿宋_GB2312" w:hAnsi="Times New Roman"/>
          <w:color w:val="000000" w:themeColor="text1"/>
          <w:sz w:val="32"/>
          <w:szCs w:val="32"/>
          <w:shd w:val="clear" w:color="auto" w:fill="FFFFFF"/>
        </w:rPr>
        <w:t>512573</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1F6B8D">
        <w:trPr>
          <w:trHeight w:val="232"/>
        </w:trPr>
        <w:tc>
          <w:tcPr>
            <w:tcW w:w="14737" w:type="dxa"/>
            <w:gridSpan w:val="4"/>
            <w:tcBorders>
              <w:top w:val="nil"/>
              <w:left w:val="nil"/>
              <w:bottom w:val="nil"/>
              <w:right w:val="nil"/>
            </w:tcBorders>
            <w:shd w:val="clear" w:color="auto" w:fill="auto"/>
            <w:tcMar>
              <w:top w:w="15" w:type="dxa"/>
              <w:left w:w="15" w:type="dxa"/>
              <w:right w:w="15" w:type="dxa"/>
            </w:tcMar>
            <w:vAlign w:val="bottom"/>
          </w:tcPr>
          <w:p w:rsidR="001F6B8D" w:rsidRDefault="00C32E8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F6B8D">
        <w:trPr>
          <w:trHeight w:val="232"/>
        </w:trPr>
        <w:tc>
          <w:tcPr>
            <w:tcW w:w="42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F6B8D">
        <w:trPr>
          <w:trHeight w:val="232"/>
        </w:trPr>
        <w:tc>
          <w:tcPr>
            <w:tcW w:w="7852" w:type="dxa"/>
            <w:gridSpan w:val="2"/>
            <w:tcBorders>
              <w:top w:val="nil"/>
              <w:left w:val="nil"/>
              <w:bottom w:val="nil"/>
              <w:right w:val="nil"/>
            </w:tcBorders>
            <w:shd w:val="clear" w:color="auto" w:fill="auto"/>
            <w:tcMar>
              <w:top w:w="15" w:type="dxa"/>
              <w:left w:w="15" w:type="dxa"/>
              <w:right w:w="15" w:type="dxa"/>
            </w:tcMar>
            <w:vAlign w:val="bottom"/>
          </w:tcPr>
          <w:p w:rsidR="001F6B8D" w:rsidRDefault="00C32E8B">
            <w:pPr>
              <w:spacing w:line="200" w:lineRule="exact"/>
              <w:rPr>
                <w:rFonts w:ascii="Arial" w:hAnsi="Arial" w:cs="Arial" w:hint="default"/>
                <w:color w:val="000000"/>
                <w:sz w:val="22"/>
                <w:szCs w:val="22"/>
              </w:rPr>
            </w:pPr>
            <w:r>
              <w:rPr>
                <w:rFonts w:cs="宋体"/>
                <w:sz w:val="20"/>
                <w:szCs w:val="20"/>
              </w:rPr>
              <w:t>部门：</w:t>
            </w:r>
            <w:r>
              <w:rPr>
                <w:sz w:val="20"/>
              </w:rPr>
              <w:t>垫江县统计局</w:t>
            </w:r>
          </w:p>
        </w:tc>
        <w:tc>
          <w:tcPr>
            <w:tcW w:w="404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892.75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727.17</w:t>
            </w: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107.06</w:t>
            </w: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25.79</w:t>
            </w: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90"/>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32.72</w:t>
            </w: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892.75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892.75</w:t>
            </w: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4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F6B8D">
        <w:trPr>
          <w:trHeight w:val="253"/>
        </w:trPr>
        <w:tc>
          <w:tcPr>
            <w:tcW w:w="4294"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892.75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1F6B8D" w:rsidRDefault="00C32E8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892.75</w:t>
            </w:r>
            <w:r>
              <w:rPr>
                <w:rFonts w:ascii="Times New Roman" w:hAnsi="Times New Roman"/>
                <w:color w:val="000000"/>
                <w:sz w:val="20"/>
              </w:rPr>
              <w:t xml:space="preserve"> </w:t>
            </w:r>
          </w:p>
        </w:tc>
      </w:tr>
    </w:tbl>
    <w:p w:rsidR="001F6B8D" w:rsidRDefault="001F6B8D">
      <w:pPr>
        <w:rPr>
          <w:rFonts w:cs="宋体" w:hint="default"/>
          <w:sz w:val="21"/>
          <w:szCs w:val="21"/>
        </w:rPr>
      </w:pPr>
    </w:p>
    <w:p w:rsidR="001F6B8D" w:rsidRDefault="00C32E8B">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040" w:type="dxa"/>
        <w:jc w:val="center"/>
        <w:tblLayout w:type="fixed"/>
        <w:tblCellMar>
          <w:left w:w="0" w:type="dxa"/>
          <w:right w:w="0" w:type="dxa"/>
        </w:tblCellMar>
        <w:tblLook w:val="04A0" w:firstRow="1" w:lastRow="0" w:firstColumn="1" w:lastColumn="0" w:noHBand="0" w:noVBand="1"/>
      </w:tblPr>
      <w:tblGrid>
        <w:gridCol w:w="1392"/>
        <w:gridCol w:w="3233"/>
        <w:gridCol w:w="1330"/>
        <w:gridCol w:w="1283"/>
        <w:gridCol w:w="1283"/>
        <w:gridCol w:w="949"/>
        <w:gridCol w:w="1407"/>
        <w:gridCol w:w="1171"/>
        <w:gridCol w:w="1388"/>
        <w:gridCol w:w="1604"/>
      </w:tblGrid>
      <w:tr w:rsidR="001F6B8D">
        <w:trPr>
          <w:trHeight w:val="90"/>
          <w:jc w:val="center"/>
        </w:trPr>
        <w:tc>
          <w:tcPr>
            <w:tcW w:w="15040" w:type="dxa"/>
            <w:gridSpan w:val="10"/>
            <w:tcBorders>
              <w:top w:val="nil"/>
              <w:left w:val="nil"/>
              <w:bottom w:val="nil"/>
              <w:right w:val="nil"/>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F6B8D">
        <w:trPr>
          <w:trHeight w:val="90"/>
          <w:jc w:val="center"/>
        </w:trPr>
        <w:tc>
          <w:tcPr>
            <w:tcW w:w="5955"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rPr>
                <w:rFonts w:cs="宋体" w:hint="default"/>
                <w:color w:val="000000"/>
                <w:sz w:val="20"/>
                <w:szCs w:val="20"/>
              </w:rPr>
            </w:pPr>
            <w:r>
              <w:rPr>
                <w:rFonts w:cs="宋体"/>
                <w:sz w:val="20"/>
                <w:szCs w:val="20"/>
              </w:rPr>
              <w:t>部门：</w:t>
            </w:r>
            <w:r>
              <w:rPr>
                <w:sz w:val="20"/>
              </w:rPr>
              <w:t>垫江县统计局</w:t>
            </w:r>
          </w:p>
        </w:tc>
        <w:tc>
          <w:tcPr>
            <w:tcW w:w="128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949"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407"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604"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F6B8D">
        <w:trPr>
          <w:trHeight w:val="90"/>
          <w:jc w:val="center"/>
        </w:trPr>
        <w:tc>
          <w:tcPr>
            <w:tcW w:w="5955"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28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949"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407"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17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388"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604"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90"/>
          <w:jc w:val="center"/>
        </w:trPr>
        <w:tc>
          <w:tcPr>
            <w:tcW w:w="4625" w:type="dxa"/>
            <w:gridSpan w:val="2"/>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bottom"/>
          </w:tcPr>
          <w:p w:rsidR="001F6B8D" w:rsidRDefault="00C32E8B">
            <w:pPr>
              <w:widowControl w:val="0"/>
              <w:snapToGrid w:val="0"/>
              <w:jc w:val="center"/>
              <w:textAlignment w:val="bottom"/>
              <w:rPr>
                <w:rFonts w:cs="宋体" w:hint="default"/>
                <w:b/>
                <w:color w:val="000000"/>
                <w:sz w:val="20"/>
                <w:szCs w:val="20"/>
              </w:rPr>
            </w:pPr>
            <w:r>
              <w:rPr>
                <w:rFonts w:cs="宋体"/>
                <w:b/>
                <w:color w:val="000000"/>
                <w:sz w:val="20"/>
                <w:szCs w:val="20"/>
              </w:rPr>
              <w:t>项目</w:t>
            </w:r>
          </w:p>
        </w:t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本年收入合计</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财政拨款收入</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上级补助收入</w:t>
            </w:r>
          </w:p>
        </w:tc>
        <w:tc>
          <w:tcPr>
            <w:tcW w:w="235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C32E8B">
            <w:pPr>
              <w:widowControl w:val="0"/>
              <w:snapToGrid w:val="0"/>
              <w:jc w:val="center"/>
              <w:textAlignment w:val="bottom"/>
              <w:rPr>
                <w:rFonts w:cs="宋体" w:hint="default"/>
                <w:b/>
                <w:color w:val="000000"/>
                <w:sz w:val="20"/>
                <w:szCs w:val="20"/>
              </w:rPr>
            </w:pPr>
            <w:r>
              <w:rPr>
                <w:rFonts w:cs="宋体"/>
                <w:b/>
                <w:color w:val="000000"/>
                <w:sz w:val="20"/>
                <w:szCs w:val="20"/>
              </w:rPr>
              <w:t>事业收入</w:t>
            </w:r>
          </w:p>
        </w:tc>
        <w:tc>
          <w:tcPr>
            <w:tcW w:w="117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经营收入</w:t>
            </w:r>
          </w:p>
        </w:tc>
        <w:tc>
          <w:tcPr>
            <w:tcW w:w="13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附属单位上缴收入</w:t>
            </w:r>
          </w:p>
        </w:tc>
        <w:tc>
          <w:tcPr>
            <w:tcW w:w="160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其他收入</w:t>
            </w:r>
          </w:p>
        </w:tc>
      </w:tr>
      <w:tr w:rsidR="001F6B8D">
        <w:trPr>
          <w:trHeight w:val="312"/>
          <w:jc w:val="center"/>
        </w:trPr>
        <w:tc>
          <w:tcPr>
            <w:tcW w:w="139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功能分类科目编码</w:t>
            </w:r>
          </w:p>
        </w:tc>
        <w:tc>
          <w:tcPr>
            <w:tcW w:w="3233"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项目（按“项”级功能分类科目）</w:t>
            </w: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小计</w:t>
            </w:r>
          </w:p>
        </w:tc>
        <w:tc>
          <w:tcPr>
            <w:tcW w:w="140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其中：教育收费</w:t>
            </w: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r>
      <w:tr w:rsidR="001F6B8D">
        <w:trPr>
          <w:trHeight w:val="312"/>
          <w:jc w:val="center"/>
        </w:trPr>
        <w:tc>
          <w:tcPr>
            <w:tcW w:w="13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3233"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4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r>
      <w:tr w:rsidR="001F6B8D">
        <w:trPr>
          <w:trHeight w:val="312"/>
          <w:jc w:val="center"/>
        </w:trPr>
        <w:tc>
          <w:tcPr>
            <w:tcW w:w="13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3233"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4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r>
      <w:tr w:rsidR="001F6B8D">
        <w:trPr>
          <w:trHeight w:val="312"/>
          <w:jc w:val="center"/>
        </w:trPr>
        <w:tc>
          <w:tcPr>
            <w:tcW w:w="139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3233"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40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17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3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c>
          <w:tcPr>
            <w:tcW w:w="160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20"/>
                <w:szCs w:val="20"/>
              </w:rPr>
            </w:pPr>
          </w:p>
        </w:tc>
      </w:tr>
      <w:tr w:rsidR="001F6B8D">
        <w:trPr>
          <w:trHeight w:val="90"/>
          <w:jc w:val="center"/>
        </w:trPr>
        <w:tc>
          <w:tcPr>
            <w:tcW w:w="462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20"/>
                <w:szCs w:val="20"/>
              </w:rPr>
            </w:pPr>
            <w:r>
              <w:rPr>
                <w:rFonts w:cs="宋体"/>
                <w:b/>
                <w:color w:val="000000"/>
                <w:sz w:val="20"/>
                <w:szCs w:val="20"/>
              </w:rPr>
              <w:t>合计</w:t>
            </w:r>
          </w:p>
        </w:tc>
        <w:tc>
          <w:tcPr>
            <w:tcW w:w="133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892.75</w:t>
            </w:r>
          </w:p>
        </w:tc>
        <w:tc>
          <w:tcPr>
            <w:tcW w:w="12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892.75</w:t>
            </w:r>
          </w:p>
        </w:tc>
        <w:tc>
          <w:tcPr>
            <w:tcW w:w="128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94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40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7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3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60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201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一般公共服务支出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20105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统计信息事务</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2010501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行政运行</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257.14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257.14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2010505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专项统计业务</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148.76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148.76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2010506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统计管理</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2010507</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专项普查活动</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131.72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131.72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2010508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统计抽样调查</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37.31</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37.31</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2010550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事业运行</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208</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社会保障和就业支出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20801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人力资源和社会保障管理事务</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2080102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一般行政管理事务</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20805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行政事业单位养老支出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2080505</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机关事业单位基本养老保险缴费支出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2080506</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机关事业单位职业年金缴费支出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23.37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23.37</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2080599</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其他行政事业单位养老支出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34.14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34.14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210</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卫生健康支出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21011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行政事业单位医疗</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2101101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行政单位医疗</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18.64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18.64</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2101102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事业单位医疗</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221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住房保障支出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22102</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b/>
                <w:color w:val="000000"/>
                <w:sz w:val="20"/>
                <w:szCs w:val="20"/>
              </w:rPr>
              <w:t>住房改革支出</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jc w:val="center"/>
        </w:trPr>
        <w:tc>
          <w:tcPr>
            <w:tcW w:w="1392"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2210201</w:t>
            </w:r>
          </w:p>
        </w:tc>
        <w:tc>
          <w:tcPr>
            <w:tcW w:w="32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20"/>
                <w:szCs w:val="20"/>
              </w:rPr>
            </w:pPr>
            <w:r>
              <w:rPr>
                <w:rFonts w:cs="宋体"/>
                <w:color w:val="000000"/>
                <w:sz w:val="20"/>
                <w:szCs w:val="20"/>
              </w:rPr>
              <w:t>住房公积金</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32.72</w:t>
            </w: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9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1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60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F6B8D" w:rsidRDefault="00C32E8B">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p>
    <w:tbl>
      <w:tblPr>
        <w:tblW w:w="14960" w:type="dxa"/>
        <w:tblLayout w:type="fixed"/>
        <w:tblCellMar>
          <w:left w:w="0" w:type="dxa"/>
          <w:right w:w="0" w:type="dxa"/>
        </w:tblCellMar>
        <w:tblLook w:val="04A0" w:firstRow="1" w:lastRow="0" w:firstColumn="1" w:lastColumn="0" w:noHBand="0" w:noVBand="1"/>
      </w:tblPr>
      <w:tblGrid>
        <w:gridCol w:w="1886"/>
        <w:gridCol w:w="3356"/>
        <w:gridCol w:w="1735"/>
        <w:gridCol w:w="937"/>
        <w:gridCol w:w="1763"/>
        <w:gridCol w:w="1592"/>
        <w:gridCol w:w="1295"/>
        <w:gridCol w:w="2396"/>
      </w:tblGrid>
      <w:tr w:rsidR="001F6B8D">
        <w:trPr>
          <w:trHeight w:val="90"/>
        </w:trPr>
        <w:tc>
          <w:tcPr>
            <w:tcW w:w="14960" w:type="dxa"/>
            <w:gridSpan w:val="8"/>
            <w:tcBorders>
              <w:top w:val="nil"/>
              <w:left w:val="nil"/>
              <w:bottom w:val="nil"/>
              <w:right w:val="nil"/>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F6B8D">
        <w:trPr>
          <w:trHeight w:val="90"/>
        </w:trPr>
        <w:tc>
          <w:tcPr>
            <w:tcW w:w="6977"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 xml:space="preserve">垫江县统计局 </w:t>
            </w:r>
          </w:p>
        </w:tc>
        <w:tc>
          <w:tcPr>
            <w:tcW w:w="937"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6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592"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295"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2396"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F6B8D">
        <w:trPr>
          <w:trHeight w:val="90"/>
        </w:trPr>
        <w:tc>
          <w:tcPr>
            <w:tcW w:w="6977"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937"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63"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592"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295"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2396"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90"/>
        </w:trPr>
        <w:tc>
          <w:tcPr>
            <w:tcW w:w="52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C32E8B">
            <w:pPr>
              <w:snapToGrid w:val="0"/>
              <w:jc w:val="center"/>
              <w:textAlignment w:val="bottom"/>
              <w:rPr>
                <w:rFonts w:cs="宋体" w:hint="default"/>
                <w:b/>
                <w:color w:val="000000"/>
                <w:sz w:val="20"/>
                <w:szCs w:val="20"/>
              </w:rPr>
            </w:pPr>
            <w:r>
              <w:rPr>
                <w:rFonts w:cs="宋体"/>
                <w:b/>
                <w:color w:val="000000"/>
                <w:sz w:val="20"/>
                <w:szCs w:val="20"/>
              </w:rPr>
              <w:t>项目</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本年支出合计</w:t>
            </w:r>
          </w:p>
        </w:tc>
        <w:tc>
          <w:tcPr>
            <w:tcW w:w="93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基本支出</w:t>
            </w:r>
          </w:p>
        </w:tc>
        <w:tc>
          <w:tcPr>
            <w:tcW w:w="17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项目支出</w:t>
            </w:r>
          </w:p>
        </w:tc>
        <w:tc>
          <w:tcPr>
            <w:tcW w:w="15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上缴上级支出</w:t>
            </w:r>
          </w:p>
        </w:tc>
        <w:tc>
          <w:tcPr>
            <w:tcW w:w="129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经营支出</w:t>
            </w:r>
          </w:p>
        </w:tc>
        <w:tc>
          <w:tcPr>
            <w:tcW w:w="239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对附属单位补助支出</w:t>
            </w:r>
          </w:p>
        </w:tc>
      </w:tr>
      <w:tr w:rsidR="001F6B8D">
        <w:trPr>
          <w:trHeight w:val="312"/>
        </w:trPr>
        <w:tc>
          <w:tcPr>
            <w:tcW w:w="188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功能分类科目编码</w:t>
            </w:r>
          </w:p>
        </w:tc>
        <w:tc>
          <w:tcPr>
            <w:tcW w:w="3356" w:type="dxa"/>
            <w:vMerge w:val="restart"/>
            <w:tcBorders>
              <w:top w:val="nil"/>
              <w:left w:val="nil"/>
              <w:bottom w:val="single" w:sz="4" w:space="0" w:color="000000"/>
              <w:right w:val="nil"/>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项目（按“项”级功能分类科目）</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23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312"/>
        </w:trPr>
        <w:tc>
          <w:tcPr>
            <w:tcW w:w="188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356"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23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312"/>
        </w:trPr>
        <w:tc>
          <w:tcPr>
            <w:tcW w:w="188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356"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23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312"/>
        </w:trPr>
        <w:tc>
          <w:tcPr>
            <w:tcW w:w="188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356" w:type="dxa"/>
            <w:vMerge/>
            <w:tcBorders>
              <w:top w:val="nil"/>
              <w:left w:val="nil"/>
              <w:bottom w:val="single" w:sz="4" w:space="0" w:color="000000"/>
              <w:right w:val="nil"/>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93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7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5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129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239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90"/>
        </w:trPr>
        <w:tc>
          <w:tcPr>
            <w:tcW w:w="524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合计</w:t>
            </w:r>
          </w:p>
        </w:tc>
        <w:tc>
          <w:tcPr>
            <w:tcW w:w="173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892.75</w:t>
            </w:r>
          </w:p>
        </w:tc>
        <w:tc>
          <w:tcPr>
            <w:tcW w:w="93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572.91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319.83</w:t>
            </w:r>
          </w:p>
        </w:tc>
        <w:tc>
          <w:tcPr>
            <w:tcW w:w="159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29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239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一般公共服务支出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407.38</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319.80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20105</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统计信息事务</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727.17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407.38</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319.80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行政运行</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257.14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257.14</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2010505</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专项统计业务</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148.76</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148.76</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2010506</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统计管理</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2010507</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专项普查活动</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131.72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131.72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2010508</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统计抽样调查</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37.31</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37.31</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2010550</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事业运行</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150.24</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社会保障和就业支出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107.06</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20801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人力资源和社会保障管理事务</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2080102</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一般行政管理事务</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0.04</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20805</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行政事业单位养老支出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107.02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2080505</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机关事业单位基本养老保险缴费支出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2080506</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机关事业单位职业年金缴费支出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23.37</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23.37</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2080599</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其他行政事业单位养老支出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34.14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34.14</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210</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卫生健康支出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21011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行政事业单位医疗</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25.79</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2101101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行政单位医疗</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18.64</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18.64</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2101102</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事业单位医疗</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7.16</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221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住房保障支出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22102</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住房改革支出</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32.72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1F6B8D">
        <w:trPr>
          <w:trHeight w:val="90"/>
        </w:trPr>
        <w:tc>
          <w:tcPr>
            <w:tcW w:w="188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2210201</w:t>
            </w:r>
          </w:p>
        </w:tc>
        <w:tc>
          <w:tcPr>
            <w:tcW w:w="33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住房公积金</w:t>
            </w: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32.72</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32.72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23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1F6B8D" w:rsidRDefault="00C32E8B">
      <w:pPr>
        <w:rPr>
          <w:rFonts w:cs="宋体" w:hint="default"/>
          <w:sz w:val="21"/>
          <w:szCs w:val="21"/>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p>
    <w:p w:rsidR="001F6B8D" w:rsidRDefault="001F6B8D">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F6B8D">
        <w:trPr>
          <w:trHeight w:val="90"/>
        </w:trPr>
        <w:tc>
          <w:tcPr>
            <w:tcW w:w="14678" w:type="dxa"/>
            <w:gridSpan w:val="7"/>
            <w:tcBorders>
              <w:top w:val="nil"/>
              <w:left w:val="nil"/>
              <w:bottom w:val="nil"/>
              <w:right w:val="nil"/>
            </w:tcBorders>
            <w:shd w:val="clear" w:color="auto" w:fill="auto"/>
            <w:tcMar>
              <w:top w:w="15" w:type="dxa"/>
              <w:left w:w="15" w:type="dxa"/>
              <w:right w:w="15" w:type="dxa"/>
            </w:tcMar>
            <w:vAlign w:val="bottom"/>
          </w:tcPr>
          <w:p w:rsidR="001F6B8D" w:rsidRDefault="00C32E8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F6B8D">
        <w:trPr>
          <w:trHeight w:val="90"/>
        </w:trPr>
        <w:tc>
          <w:tcPr>
            <w:tcW w:w="7667"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spacing w:line="20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垫江县统计局</w:t>
            </w: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4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F6B8D">
        <w:trPr>
          <w:trHeight w:val="90"/>
        </w:trPr>
        <w:tc>
          <w:tcPr>
            <w:tcW w:w="7667"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1F6B8D">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F6B8D">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107.06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107.06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25.79</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32.72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spacing w:line="200" w:lineRule="exact"/>
              <w:rPr>
                <w:rFonts w:ascii="Times New Roman" w:hAnsi="Times New Roman" w:hint="default"/>
                <w:color w:val="000000"/>
                <w:sz w:val="18"/>
                <w:szCs w:val="18"/>
              </w:rPr>
            </w:pP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pacing w:line="200" w:lineRule="exact"/>
              <w:jc w:val="right"/>
              <w:rPr>
                <w:rFonts w:ascii="Times New Roman" w:hAnsi="Times New Roman" w:hint="default"/>
                <w:color w:val="000000"/>
                <w:sz w:val="18"/>
                <w:szCs w:val="18"/>
              </w:rPr>
            </w:pPr>
          </w:p>
        </w:tc>
      </w:tr>
      <w:tr w:rsidR="001F6B8D">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892.75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F6B8D" w:rsidRDefault="00C32E8B">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4640" w:type="dxa"/>
        <w:tblLayout w:type="fixed"/>
        <w:tblCellMar>
          <w:left w:w="0" w:type="dxa"/>
          <w:right w:w="0" w:type="dxa"/>
        </w:tblCellMar>
        <w:tblLook w:val="04A0" w:firstRow="1" w:lastRow="0" w:firstColumn="1" w:lastColumn="0" w:noHBand="0" w:noVBand="1"/>
      </w:tblPr>
      <w:tblGrid>
        <w:gridCol w:w="1716"/>
        <w:gridCol w:w="3423"/>
        <w:gridCol w:w="3159"/>
        <w:gridCol w:w="3151"/>
        <w:gridCol w:w="3191"/>
      </w:tblGrid>
      <w:tr w:rsidR="001F6B8D">
        <w:trPr>
          <w:trHeight w:val="611"/>
        </w:trPr>
        <w:tc>
          <w:tcPr>
            <w:tcW w:w="14640" w:type="dxa"/>
            <w:gridSpan w:val="5"/>
            <w:tcBorders>
              <w:top w:val="nil"/>
              <w:left w:val="nil"/>
              <w:bottom w:val="nil"/>
              <w:right w:val="nil"/>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F6B8D">
        <w:trPr>
          <w:trHeight w:val="313"/>
        </w:trPr>
        <w:tc>
          <w:tcPr>
            <w:tcW w:w="8298"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315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191"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F6B8D">
        <w:trPr>
          <w:trHeight w:val="313"/>
        </w:trPr>
        <w:tc>
          <w:tcPr>
            <w:tcW w:w="8298"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15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191"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318"/>
        </w:trPr>
        <w:tc>
          <w:tcPr>
            <w:tcW w:w="513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项目</w:t>
            </w:r>
          </w:p>
        </w:tc>
        <w:tc>
          <w:tcPr>
            <w:tcW w:w="9501"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本年支出</w:t>
            </w:r>
          </w:p>
        </w:tc>
      </w:tr>
      <w:tr w:rsidR="001F6B8D">
        <w:trPr>
          <w:trHeight w:val="312"/>
        </w:trPr>
        <w:tc>
          <w:tcPr>
            <w:tcW w:w="171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功能分类科目编码</w:t>
            </w:r>
          </w:p>
        </w:tc>
        <w:tc>
          <w:tcPr>
            <w:tcW w:w="34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项目（按“项”级功能分类科目）</w:t>
            </w:r>
          </w:p>
        </w:tc>
        <w:tc>
          <w:tcPr>
            <w:tcW w:w="315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合计</w:t>
            </w:r>
          </w:p>
        </w:tc>
        <w:tc>
          <w:tcPr>
            <w:tcW w:w="315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基本支出</w:t>
            </w:r>
          </w:p>
        </w:tc>
        <w:tc>
          <w:tcPr>
            <w:tcW w:w="3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项目支出</w:t>
            </w:r>
          </w:p>
        </w:tc>
      </w:tr>
      <w:tr w:rsidR="001F6B8D">
        <w:trPr>
          <w:trHeight w:val="312"/>
        </w:trPr>
        <w:tc>
          <w:tcPr>
            <w:tcW w:w="171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4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5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517"/>
        </w:trPr>
        <w:tc>
          <w:tcPr>
            <w:tcW w:w="171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4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5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5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c>
          <w:tcPr>
            <w:tcW w:w="3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snapToGrid w:val="0"/>
              <w:jc w:val="center"/>
              <w:rPr>
                <w:rFonts w:cs="宋体" w:hint="default"/>
                <w:b/>
                <w:color w:val="000000"/>
                <w:sz w:val="20"/>
                <w:szCs w:val="20"/>
              </w:rPr>
            </w:pPr>
          </w:p>
        </w:tc>
      </w:tr>
      <w:tr w:rsidR="001F6B8D">
        <w:trPr>
          <w:trHeight w:val="285"/>
        </w:trPr>
        <w:tc>
          <w:tcPr>
            <w:tcW w:w="513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center"/>
              <w:textAlignment w:val="center"/>
              <w:rPr>
                <w:rFonts w:cs="宋体" w:hint="default"/>
                <w:b/>
                <w:color w:val="000000"/>
                <w:sz w:val="20"/>
                <w:szCs w:val="20"/>
              </w:rPr>
            </w:pPr>
            <w:r>
              <w:rPr>
                <w:rFonts w:cs="宋体"/>
                <w:b/>
                <w:color w:val="000000"/>
                <w:sz w:val="20"/>
                <w:szCs w:val="20"/>
              </w:rPr>
              <w:t>合计</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892.75</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572.91</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319.83</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一般公共服务支出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727.17</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407.38</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319.80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20105</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统计信息事务</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727.17</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407.38</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319.80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行政运行</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257.14</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257.14</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2010505</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专项统计业务</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148.76</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148.76</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2010506</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统计管理</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2010507</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专项普查活动</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131.72</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131.72</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2010508</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统计抽样调查</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37.31</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37.31</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2010550</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事业运行</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150.24</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150.24</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社会保障和就业支出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107.06</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107.02</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0.04</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20801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人力资源和社会保障管理事务</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0.04</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0.04</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2080102</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一般行政管理事务</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0.04</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0.04</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20805</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行政事业单位养老支出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107.02</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107.02</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2080505</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机关事业单位基本养老保险缴费支出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49.51</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49.51</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2080506</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机关事业单位职业年金缴费支出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23.37</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23.37</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2080599</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其他行政事业单位养老支出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34.14</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34.14</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210</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卫生健康支出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21011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行政事业单位医疗</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25.79</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2101101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行政单位医疗</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18.64</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18.64</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2101102</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事业单位医疗</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7.16</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221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住房保障支出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32.72</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32.72</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F6B8D">
        <w:trPr>
          <w:trHeight w:val="285"/>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22102</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b/>
                <w:color w:val="000000"/>
                <w:sz w:val="20"/>
                <w:szCs w:val="20"/>
              </w:rPr>
              <w:t>住房改革支出</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32.72</w:t>
            </w:r>
            <w:r>
              <w:rPr>
                <w:rFonts w:ascii="Times New Roman" w:hAnsi="Times New Roman"/>
                <w:b/>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32.72</w:t>
            </w:r>
            <w:r>
              <w:rPr>
                <w:rFonts w:ascii="Times New Roman" w:hAnsi="Times New Roman"/>
                <w:b/>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F6B8D">
        <w:trPr>
          <w:trHeight w:val="318"/>
        </w:trPr>
        <w:tc>
          <w:tcPr>
            <w:tcW w:w="1716"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2210201</w:t>
            </w:r>
          </w:p>
        </w:tc>
        <w:tc>
          <w:tcPr>
            <w:tcW w:w="342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textAlignment w:val="center"/>
              <w:rPr>
                <w:rFonts w:cs="宋体" w:hint="default"/>
                <w:color w:val="000000"/>
                <w:sz w:val="20"/>
                <w:szCs w:val="20"/>
              </w:rPr>
            </w:pPr>
            <w:r>
              <w:rPr>
                <w:rFonts w:cs="宋体"/>
                <w:color w:val="000000"/>
                <w:sz w:val="20"/>
                <w:szCs w:val="20"/>
              </w:rPr>
              <w:t>住房公积金</w:t>
            </w:r>
          </w:p>
        </w:tc>
        <w:tc>
          <w:tcPr>
            <w:tcW w:w="315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32.72</w:t>
            </w:r>
            <w:r>
              <w:rPr>
                <w:rFonts w:ascii="Times New Roman" w:hAnsi="Times New Roman"/>
                <w:color w:val="000000"/>
                <w:sz w:val="20"/>
              </w:rPr>
              <w:t xml:space="preserve"> </w:t>
            </w:r>
          </w:p>
        </w:tc>
        <w:tc>
          <w:tcPr>
            <w:tcW w:w="315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32.72</w:t>
            </w:r>
            <w:r>
              <w:rPr>
                <w:rFonts w:ascii="Times New Roman" w:hAnsi="Times New Roman"/>
                <w:color w:val="000000"/>
                <w:sz w:val="20"/>
              </w:rPr>
              <w:t xml:space="preserve"> </w:t>
            </w:r>
          </w:p>
        </w:tc>
        <w:tc>
          <w:tcPr>
            <w:tcW w:w="31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snapToGrid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F6B8D" w:rsidRDefault="00C32E8B">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15220" w:type="dxa"/>
        <w:tblLayout w:type="fixed"/>
        <w:tblCellMar>
          <w:left w:w="0" w:type="dxa"/>
          <w:right w:w="0" w:type="dxa"/>
        </w:tblCellMar>
        <w:tblLook w:val="04A0" w:firstRow="1" w:lastRow="0" w:firstColumn="1" w:lastColumn="0" w:noHBand="0" w:noVBand="1"/>
      </w:tblPr>
      <w:tblGrid>
        <w:gridCol w:w="597"/>
        <w:gridCol w:w="2836"/>
        <w:gridCol w:w="1243"/>
        <w:gridCol w:w="826"/>
        <w:gridCol w:w="1908"/>
        <w:gridCol w:w="1638"/>
        <w:gridCol w:w="798"/>
        <w:gridCol w:w="3493"/>
        <w:gridCol w:w="1881"/>
      </w:tblGrid>
      <w:tr w:rsidR="001F6B8D">
        <w:trPr>
          <w:trHeight w:val="473"/>
        </w:trPr>
        <w:tc>
          <w:tcPr>
            <w:tcW w:w="15220" w:type="dxa"/>
            <w:gridSpan w:val="9"/>
            <w:tcBorders>
              <w:top w:val="nil"/>
              <w:left w:val="nil"/>
              <w:bottom w:val="nil"/>
              <w:right w:val="nil"/>
            </w:tcBorders>
            <w:shd w:val="clear" w:color="auto" w:fill="auto"/>
            <w:tcMar>
              <w:top w:w="15" w:type="dxa"/>
              <w:left w:w="15" w:type="dxa"/>
              <w:right w:w="15" w:type="dxa"/>
            </w:tcMar>
            <w:vAlign w:val="bottom"/>
          </w:tcPr>
          <w:p w:rsidR="001F6B8D" w:rsidRDefault="00C32E8B">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1F6B8D">
        <w:trPr>
          <w:trHeight w:val="312"/>
        </w:trPr>
        <w:tc>
          <w:tcPr>
            <w:tcW w:w="7410" w:type="dxa"/>
            <w:gridSpan w:val="5"/>
            <w:vMerge w:val="restart"/>
            <w:tcBorders>
              <w:top w:val="nil"/>
              <w:left w:val="nil"/>
              <w:right w:val="nil"/>
            </w:tcBorders>
            <w:shd w:val="clear" w:color="auto" w:fill="auto"/>
            <w:tcMar>
              <w:top w:w="15" w:type="dxa"/>
              <w:left w:w="15" w:type="dxa"/>
              <w:right w:w="15" w:type="dxa"/>
            </w:tcMar>
            <w:vAlign w:val="bottom"/>
          </w:tcPr>
          <w:p w:rsidR="001F6B8D" w:rsidRDefault="00C32E8B">
            <w:pPr>
              <w:spacing w:line="200" w:lineRule="exact"/>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垫江县统计局</w:t>
            </w:r>
          </w:p>
        </w:tc>
        <w:tc>
          <w:tcPr>
            <w:tcW w:w="1638"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798"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3493"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881"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F6B8D">
        <w:trPr>
          <w:trHeight w:val="312"/>
        </w:trPr>
        <w:tc>
          <w:tcPr>
            <w:tcW w:w="7410" w:type="dxa"/>
            <w:gridSpan w:val="5"/>
            <w:vMerge/>
            <w:tcBorders>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638"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798"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3493" w:type="dxa"/>
            <w:tcBorders>
              <w:top w:val="nil"/>
              <w:left w:val="nil"/>
              <w:bottom w:val="nil"/>
              <w:right w:val="nil"/>
            </w:tcBorders>
            <w:shd w:val="clear" w:color="auto" w:fill="auto"/>
            <w:tcMar>
              <w:top w:w="15" w:type="dxa"/>
              <w:left w:w="15" w:type="dxa"/>
              <w:right w:w="15" w:type="dxa"/>
            </w:tcMar>
            <w:vAlign w:val="bottom"/>
          </w:tcPr>
          <w:p w:rsidR="001F6B8D" w:rsidRDefault="001F6B8D">
            <w:pPr>
              <w:spacing w:line="200" w:lineRule="exact"/>
              <w:rPr>
                <w:rFonts w:cs="宋体" w:hint="default"/>
                <w:color w:val="000000"/>
                <w:sz w:val="18"/>
                <w:szCs w:val="18"/>
              </w:rPr>
            </w:pPr>
          </w:p>
        </w:tc>
        <w:tc>
          <w:tcPr>
            <w:tcW w:w="1881" w:type="dxa"/>
            <w:tcBorders>
              <w:top w:val="nil"/>
              <w:left w:val="nil"/>
              <w:bottom w:val="nil"/>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285"/>
        </w:trPr>
        <w:tc>
          <w:tcPr>
            <w:tcW w:w="4676"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人员经费</w:t>
            </w:r>
          </w:p>
        </w:tc>
        <w:tc>
          <w:tcPr>
            <w:tcW w:w="10544"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公用经费</w:t>
            </w:r>
          </w:p>
        </w:tc>
      </w:tr>
      <w:tr w:rsidR="001F6B8D">
        <w:trPr>
          <w:trHeight w:val="344"/>
        </w:trPr>
        <w:tc>
          <w:tcPr>
            <w:tcW w:w="597"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经济分类科目编码</w:t>
            </w:r>
          </w:p>
        </w:tc>
        <w:tc>
          <w:tcPr>
            <w:tcW w:w="283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24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金额</w:t>
            </w:r>
          </w:p>
        </w:tc>
        <w:tc>
          <w:tcPr>
            <w:tcW w:w="82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经济分类科目编码</w:t>
            </w:r>
          </w:p>
        </w:tc>
        <w:tc>
          <w:tcPr>
            <w:tcW w:w="190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3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金额</w:t>
            </w:r>
          </w:p>
        </w:tc>
        <w:tc>
          <w:tcPr>
            <w:tcW w:w="79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经济分类科目编码</w:t>
            </w:r>
          </w:p>
        </w:tc>
        <w:tc>
          <w:tcPr>
            <w:tcW w:w="349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金额</w:t>
            </w:r>
          </w:p>
        </w:tc>
      </w:tr>
      <w:tr w:rsidR="001F6B8D">
        <w:trPr>
          <w:trHeight w:val="639"/>
        </w:trPr>
        <w:tc>
          <w:tcPr>
            <w:tcW w:w="597"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283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124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82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190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163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79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349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c>
          <w:tcPr>
            <w:tcW w:w="188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rPr>
                <w:rFonts w:cs="宋体" w:hint="default"/>
                <w:b/>
                <w:color w:val="000000"/>
                <w:sz w:val="18"/>
                <w:szCs w:val="18"/>
              </w:rPr>
            </w:pP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301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工资福利支出</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469.67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bCs/>
                <w:color w:val="000000"/>
                <w:sz w:val="18"/>
                <w:szCs w:val="18"/>
              </w:rPr>
            </w:pPr>
            <w:r>
              <w:rPr>
                <w:rFonts w:cs="宋体"/>
                <w:b/>
                <w:bCs/>
                <w:color w:val="000000"/>
                <w:sz w:val="18"/>
                <w:szCs w:val="18"/>
              </w:rPr>
              <w:t>302</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商品和服务支出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69.10</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bCs/>
                <w:color w:val="000000"/>
                <w:sz w:val="18"/>
                <w:szCs w:val="18"/>
              </w:rPr>
            </w:pPr>
            <w:r>
              <w:rPr>
                <w:rFonts w:cs="宋体"/>
                <w:b/>
                <w:bCs/>
                <w:color w:val="000000"/>
                <w:sz w:val="18"/>
                <w:szCs w:val="18"/>
              </w:rPr>
              <w:t>310</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资本性支出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基本工资</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99.83</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30201</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办公费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11.50</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31001</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房屋建筑物购建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津贴补贴</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45.99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30202</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印刷费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1.72</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31002</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办公设备购置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奖金</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86.72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咨询费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31003</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专用设备购置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伙食补助费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2.30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手续费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31005</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基础设施建设</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绩效工资</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91.80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水费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31006</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大型修缮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90"/>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49.51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电费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31007</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信息网络及软件购置更新</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30109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职业年金缴费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23.37</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邮电费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2.05</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31008</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物资储备</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30110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职工基本医疗保险缴费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25.79</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取暖费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31009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土地补偿</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公务员医疗补助缴费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30209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物业管理费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31010</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安置补助</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30112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其他社会保障缴费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0.81</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30211</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差旅费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3.73</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31011</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地上附着物和青苗补偿</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30113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住房公积金</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32.72</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30212</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因公出国（境）费用</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31012</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拆迁补偿</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30114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医疗费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4.48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维修（护）费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31013</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公务用车购置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30199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其他工资福利支出</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6.35</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租赁费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31019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其他交通工具购置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303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对个人和家庭的补助</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34.14</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会议费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31021</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文物和陈列品购置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离休费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培训费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31022</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无形资产购置</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30302</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退休费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公务接待费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31099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其他资本性支出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30303</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退职（役）费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30218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专用材料费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bCs/>
                <w:color w:val="000000"/>
                <w:sz w:val="18"/>
                <w:szCs w:val="18"/>
              </w:rPr>
            </w:pPr>
            <w:r>
              <w:rPr>
                <w:rFonts w:cs="宋体"/>
                <w:b/>
                <w:bCs/>
                <w:color w:val="000000"/>
                <w:sz w:val="18"/>
                <w:szCs w:val="18"/>
              </w:rPr>
              <w:t>312</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对企业补助</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30304</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抚恤金</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被装购置费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31201</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资本金注入</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30305</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生活补助</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30.16</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30225</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专用燃料费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31203</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政府投资基金股权投资</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30306</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救济费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30226</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劳务费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31204</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费用补贴</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30307</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医疗费补助</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委托业务费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31205</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利息补贴</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30308</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助学金</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30228</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工会经费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32.16</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31206</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30309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奖励金</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1.98</w:t>
            </w: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30229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福利费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3.14</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31299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其他对企业补助</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519"/>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lastRenderedPageBreak/>
              <w:t>30310</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个人农业生产补贴</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wordWrap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30231</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公务用车运行维护费</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bCs/>
                <w:color w:val="000000"/>
                <w:sz w:val="18"/>
                <w:szCs w:val="18"/>
              </w:rPr>
            </w:pPr>
            <w:r>
              <w:rPr>
                <w:rFonts w:cs="宋体"/>
                <w:b/>
                <w:bCs/>
                <w:color w:val="000000"/>
                <w:sz w:val="18"/>
                <w:szCs w:val="18"/>
              </w:rPr>
              <w:t>399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其他支出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30311</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代缴社会保险费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wordWrap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30239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其他交通费用</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11.11</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39907</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国家赔偿费用支出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99"/>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30399</w:t>
            </w: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其他对个人和家庭的补助</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wordWrap w:val="0"/>
              <w:snapToGrid w:val="0"/>
              <w:jc w:val="center"/>
              <w:textAlignment w:val="center"/>
              <w:rPr>
                <w:rFonts w:ascii="Times New Roman" w:hAnsi="Times New Roman"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30240</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税金及附加费用</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39908</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39"/>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30299</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其他商品和服务支出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39909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经常性赠与</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bCs/>
                <w:color w:val="000000"/>
                <w:sz w:val="18"/>
                <w:szCs w:val="18"/>
              </w:rPr>
            </w:pPr>
            <w:r>
              <w:rPr>
                <w:rFonts w:cs="宋体"/>
                <w:b/>
                <w:bCs/>
                <w:color w:val="000000"/>
                <w:sz w:val="18"/>
                <w:szCs w:val="18"/>
              </w:rPr>
              <w:t>307</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b/>
                <w:bCs/>
                <w:color w:val="000000"/>
                <w:sz w:val="18"/>
                <w:szCs w:val="18"/>
              </w:rPr>
            </w:pPr>
            <w:r>
              <w:rPr>
                <w:rFonts w:cs="宋体"/>
                <w:b/>
                <w:bCs/>
                <w:color w:val="000000"/>
                <w:sz w:val="18"/>
                <w:szCs w:val="18"/>
              </w:rPr>
              <w:t>债务利息及费用支出</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39910</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资本性赠与</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30701</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国内债务付息</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center"/>
              <w:textAlignment w:val="center"/>
              <w:rPr>
                <w:rFonts w:ascii="Times New Roman" w:hAnsi="Times New Roman" w:hint="default"/>
                <w:color w:val="000000"/>
                <w:sz w:val="18"/>
                <w:szCs w:val="18"/>
              </w:rPr>
            </w:pP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39999</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其他支出</w:t>
            </w: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30702</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国外债务付息</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right"/>
              <w:rPr>
                <w:rFonts w:ascii="Times New Roman" w:hAnsi="Times New Roman" w:hint="default"/>
                <w:color w:val="000000"/>
                <w:sz w:val="18"/>
                <w:szCs w:val="18"/>
              </w:rPr>
            </w:pP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30703</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国内债务发行费用</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right"/>
              <w:rPr>
                <w:rFonts w:ascii="Times New Roman" w:hAnsi="Times New Roman" w:hint="default"/>
                <w:color w:val="000000"/>
                <w:sz w:val="18"/>
                <w:szCs w:val="18"/>
              </w:rPr>
            </w:pPr>
          </w:p>
        </w:tc>
      </w:tr>
      <w:tr w:rsidR="001F6B8D">
        <w:trPr>
          <w:trHeight w:val="285"/>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28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1F6B8D">
            <w:pPr>
              <w:widowControl w:val="0"/>
              <w:snapToGrid w:val="0"/>
              <w:jc w:val="center"/>
              <w:rPr>
                <w:rFonts w:cs="宋体" w:hint="default"/>
                <w:color w:val="000000"/>
                <w:sz w:val="18"/>
                <w:szCs w:val="18"/>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color w:val="000000"/>
                <w:sz w:val="18"/>
                <w:szCs w:val="18"/>
              </w:rPr>
            </w:pPr>
            <w:r>
              <w:rPr>
                <w:rFonts w:cs="宋体"/>
                <w:color w:val="000000"/>
                <w:sz w:val="18"/>
                <w:szCs w:val="18"/>
              </w:rPr>
              <w:t>30704</w:t>
            </w: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textAlignment w:val="center"/>
              <w:rPr>
                <w:rFonts w:cs="宋体" w:hint="default"/>
                <w:color w:val="000000"/>
                <w:sz w:val="18"/>
                <w:szCs w:val="18"/>
              </w:rPr>
            </w:pPr>
            <w:r>
              <w:rPr>
                <w:rFonts w:cs="宋体"/>
                <w:color w:val="000000"/>
                <w:sz w:val="18"/>
                <w:szCs w:val="18"/>
              </w:rPr>
              <w:t xml:space="preserve">  国外债务发行费用</w:t>
            </w:r>
          </w:p>
        </w:tc>
        <w:tc>
          <w:tcPr>
            <w:tcW w:w="16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7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rPr>
                <w:rFonts w:cs="宋体" w:hint="default"/>
                <w:color w:val="000000"/>
                <w:sz w:val="18"/>
                <w:szCs w:val="18"/>
              </w:rPr>
            </w:pPr>
          </w:p>
        </w:tc>
        <w:tc>
          <w:tcPr>
            <w:tcW w:w="18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widowControl w:val="0"/>
              <w:snapToGrid w:val="0"/>
              <w:jc w:val="right"/>
              <w:rPr>
                <w:rFonts w:ascii="Times New Roman" w:hAnsi="Times New Roman" w:hint="default"/>
                <w:color w:val="000000"/>
                <w:sz w:val="18"/>
                <w:szCs w:val="18"/>
              </w:rPr>
            </w:pPr>
          </w:p>
        </w:tc>
      </w:tr>
      <w:tr w:rsidR="001F6B8D">
        <w:trPr>
          <w:trHeight w:val="285"/>
        </w:trPr>
        <w:tc>
          <w:tcPr>
            <w:tcW w:w="343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人员经费合计</w:t>
            </w:r>
          </w:p>
        </w:tc>
        <w:tc>
          <w:tcPr>
            <w:tcW w:w="1243"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C32E8B">
            <w:pPr>
              <w:widowControl w:val="0"/>
              <w:wordWrap w:val="0"/>
              <w:snapToGrid w:val="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503.81</w:t>
            </w:r>
            <w:r>
              <w:rPr>
                <w:rFonts w:ascii="Times New Roman" w:hAnsi="Times New Roman"/>
                <w:color w:val="000000"/>
                <w:sz w:val="18"/>
              </w:rPr>
              <w:t xml:space="preserve"> </w:t>
            </w:r>
          </w:p>
        </w:tc>
        <w:tc>
          <w:tcPr>
            <w:tcW w:w="866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snapToGrid w:val="0"/>
              <w:jc w:val="center"/>
              <w:textAlignment w:val="center"/>
              <w:rPr>
                <w:rFonts w:cs="宋体" w:hint="default"/>
                <w:b/>
                <w:color w:val="000000"/>
                <w:sz w:val="18"/>
                <w:szCs w:val="18"/>
              </w:rPr>
            </w:pPr>
            <w:r>
              <w:rPr>
                <w:rFonts w:cs="宋体"/>
                <w:b/>
                <w:color w:val="000000"/>
                <w:sz w:val="18"/>
                <w:szCs w:val="18"/>
              </w:rPr>
              <w:t>公用经费合计</w:t>
            </w:r>
          </w:p>
        </w:tc>
        <w:tc>
          <w:tcPr>
            <w:tcW w:w="188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widowControl w:val="0"/>
              <w:wordWrap w:val="0"/>
              <w:snapToGrid w:val="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69.10</w:t>
            </w:r>
            <w:r>
              <w:rPr>
                <w:rFonts w:ascii="Times New Roman" w:hAnsi="Times New Roman"/>
                <w:color w:val="000000"/>
                <w:sz w:val="18"/>
              </w:rPr>
              <w:t xml:space="preserve"> </w:t>
            </w:r>
          </w:p>
        </w:tc>
      </w:tr>
    </w:tbl>
    <w:p w:rsidR="001F6B8D" w:rsidRDefault="00C32E8B">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635"/>
        <w:gridCol w:w="3285"/>
        <w:gridCol w:w="1701"/>
        <w:gridCol w:w="1701"/>
        <w:gridCol w:w="1701"/>
        <w:gridCol w:w="1701"/>
        <w:gridCol w:w="1765"/>
        <w:gridCol w:w="1833"/>
      </w:tblGrid>
      <w:tr w:rsidR="001F6B8D">
        <w:trPr>
          <w:trHeight w:val="644"/>
        </w:trPr>
        <w:tc>
          <w:tcPr>
            <w:tcW w:w="15322" w:type="dxa"/>
            <w:gridSpan w:val="8"/>
            <w:tcBorders>
              <w:top w:val="nil"/>
              <w:left w:val="nil"/>
              <w:bottom w:val="nil"/>
              <w:right w:val="nil"/>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F6B8D">
        <w:trPr>
          <w:trHeight w:val="329"/>
        </w:trPr>
        <w:tc>
          <w:tcPr>
            <w:tcW w:w="6621"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F6B8D">
        <w:trPr>
          <w:trHeight w:val="329"/>
        </w:trPr>
        <w:tc>
          <w:tcPr>
            <w:tcW w:w="6621"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339"/>
        </w:trPr>
        <w:tc>
          <w:tcPr>
            <w:tcW w:w="4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本年支出</w:t>
            </w:r>
          </w:p>
        </w:tc>
        <w:tc>
          <w:tcPr>
            <w:tcW w:w="18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年末结转和结余</w:t>
            </w:r>
          </w:p>
        </w:tc>
      </w:tr>
      <w:tr w:rsidR="001F6B8D">
        <w:trPr>
          <w:trHeight w:val="335"/>
        </w:trPr>
        <w:tc>
          <w:tcPr>
            <w:tcW w:w="163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功能分类科目编码</w:t>
            </w:r>
          </w:p>
        </w:tc>
        <w:tc>
          <w:tcPr>
            <w:tcW w:w="32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项目支出</w:t>
            </w: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335"/>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645"/>
        </w:trPr>
        <w:tc>
          <w:tcPr>
            <w:tcW w:w="163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2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18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339"/>
        </w:trPr>
        <w:tc>
          <w:tcPr>
            <w:tcW w:w="4920"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F6B8D">
        <w:trPr>
          <w:trHeight w:val="349"/>
        </w:trPr>
        <w:tc>
          <w:tcPr>
            <w:tcW w:w="163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both"/>
              <w:textAlignment w:val="center"/>
              <w:rPr>
                <w:rFonts w:cs="宋体" w:hint="default"/>
                <w:color w:val="000000"/>
                <w:sz w:val="20"/>
                <w:szCs w:val="20"/>
              </w:rPr>
            </w:pPr>
          </w:p>
        </w:tc>
        <w:tc>
          <w:tcPr>
            <w:tcW w:w="328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0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7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83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F6B8D" w:rsidRDefault="00C32E8B">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1F6B8D" w:rsidRDefault="00C32E8B">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2001"/>
        <w:gridCol w:w="2917"/>
        <w:gridCol w:w="3264"/>
        <w:gridCol w:w="199"/>
        <w:gridCol w:w="3463"/>
        <w:gridCol w:w="77"/>
        <w:gridCol w:w="3401"/>
      </w:tblGrid>
      <w:tr w:rsidR="001F6B8D">
        <w:trPr>
          <w:trHeight w:val="650"/>
        </w:trPr>
        <w:tc>
          <w:tcPr>
            <w:tcW w:w="15322" w:type="dxa"/>
            <w:gridSpan w:val="7"/>
            <w:tcBorders>
              <w:top w:val="nil"/>
              <w:left w:val="nil"/>
              <w:bottom w:val="nil"/>
              <w:right w:val="nil"/>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F6B8D">
        <w:trPr>
          <w:trHeight w:val="332"/>
        </w:trPr>
        <w:tc>
          <w:tcPr>
            <w:tcW w:w="8182" w:type="dxa"/>
            <w:gridSpan w:val="3"/>
            <w:vMerge w:val="restart"/>
            <w:tcBorders>
              <w:top w:val="nil"/>
              <w:left w:val="nil"/>
              <w:right w:val="nil"/>
            </w:tcBorders>
            <w:shd w:val="clear" w:color="auto" w:fill="auto"/>
            <w:tcMar>
              <w:top w:w="15" w:type="dxa"/>
              <w:left w:w="15" w:type="dxa"/>
              <w:right w:w="15" w:type="dxa"/>
            </w:tcMar>
            <w:vAlign w:val="bottom"/>
          </w:tcPr>
          <w:p w:rsidR="001F6B8D" w:rsidRDefault="00C32E8B">
            <w:pPr>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垫江县统计局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F6B8D">
        <w:trPr>
          <w:trHeight w:val="332"/>
        </w:trPr>
        <w:tc>
          <w:tcPr>
            <w:tcW w:w="8182" w:type="dxa"/>
            <w:gridSpan w:val="3"/>
            <w:vMerge/>
            <w:tcBorders>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rsidR="001F6B8D" w:rsidRDefault="001F6B8D">
            <w:pPr>
              <w:rPr>
                <w:rFonts w:cs="宋体" w:hint="default"/>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rsidR="001F6B8D" w:rsidRDefault="00C32E8B">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F6B8D">
        <w:trPr>
          <w:trHeight w:val="422"/>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20"/>
                <w:szCs w:val="20"/>
              </w:rPr>
            </w:pPr>
            <w:r>
              <w:rPr>
                <w:rFonts w:cs="宋体"/>
                <w:b/>
                <w:color w:val="000000"/>
                <w:sz w:val="20"/>
                <w:szCs w:val="20"/>
              </w:rPr>
              <w:t>项目</w:t>
            </w:r>
          </w:p>
        </w:tc>
        <w:tc>
          <w:tcPr>
            <w:tcW w:w="10404"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1F6B8D" w:rsidRDefault="00C32E8B">
            <w:pPr>
              <w:jc w:val="center"/>
              <w:textAlignment w:val="bottom"/>
              <w:rPr>
                <w:rFonts w:cs="宋体" w:hint="default"/>
                <w:b/>
                <w:color w:val="000000"/>
                <w:sz w:val="20"/>
                <w:szCs w:val="20"/>
              </w:rPr>
            </w:pPr>
            <w:r>
              <w:rPr>
                <w:rFonts w:cs="宋体"/>
                <w:b/>
                <w:color w:val="000000"/>
                <w:sz w:val="20"/>
                <w:szCs w:val="20"/>
              </w:rPr>
              <w:t>本年支出</w:t>
            </w:r>
          </w:p>
        </w:tc>
      </w:tr>
      <w:tr w:rsidR="001F6B8D">
        <w:trPr>
          <w:trHeight w:val="339"/>
        </w:trPr>
        <w:tc>
          <w:tcPr>
            <w:tcW w:w="2001"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项目支出</w:t>
            </w:r>
          </w:p>
        </w:tc>
      </w:tr>
      <w:tr w:rsidR="001F6B8D">
        <w:trPr>
          <w:trHeight w:val="339"/>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339"/>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326"/>
        </w:trPr>
        <w:tc>
          <w:tcPr>
            <w:tcW w:w="2001"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2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c>
          <w:tcPr>
            <w:tcW w:w="347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cs="宋体" w:hint="default"/>
                <w:b/>
                <w:color w:val="000000"/>
                <w:sz w:val="20"/>
                <w:szCs w:val="20"/>
              </w:rPr>
            </w:pPr>
          </w:p>
        </w:tc>
      </w:tr>
      <w:tr w:rsidR="001F6B8D">
        <w:trPr>
          <w:trHeight w:val="611"/>
        </w:trPr>
        <w:tc>
          <w:tcPr>
            <w:tcW w:w="491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imes New Roman" w:hAnsi="Times New Roman" w:hint="default"/>
                <w:b/>
                <w:color w:val="000000"/>
                <w:sz w:val="20"/>
                <w:szCs w:val="20"/>
              </w:rPr>
            </w:pPr>
          </w:p>
        </w:tc>
        <w:tc>
          <w:tcPr>
            <w:tcW w:w="347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1F6B8D">
        <w:trPr>
          <w:trHeight w:val="488"/>
        </w:trPr>
        <w:tc>
          <w:tcPr>
            <w:tcW w:w="2001"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textAlignment w:val="center"/>
              <w:rPr>
                <w:rFonts w:cs="宋体" w:hint="default"/>
                <w:color w:val="000000"/>
                <w:sz w:val="20"/>
                <w:szCs w:val="20"/>
              </w:rPr>
            </w:pPr>
          </w:p>
        </w:tc>
        <w:tc>
          <w:tcPr>
            <w:tcW w:w="291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34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1F6B8D">
            <w:pPr>
              <w:jc w:val="center"/>
              <w:rPr>
                <w:rFonts w:ascii="Times New Roman" w:hAnsi="Times New Roman" w:hint="default"/>
                <w:b/>
                <w:color w:val="000000"/>
                <w:sz w:val="20"/>
                <w:szCs w:val="20"/>
              </w:rPr>
            </w:pPr>
          </w:p>
        </w:tc>
        <w:tc>
          <w:tcPr>
            <w:tcW w:w="3478"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F6B8D" w:rsidRDefault="00C32E8B">
            <w:pPr>
              <w:jc w:val="center"/>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1F6B8D" w:rsidRDefault="00C32E8B">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1F6B8D" w:rsidRDefault="00C32E8B">
      <w:pPr>
        <w:rPr>
          <w:rFonts w:cs="宋体" w:hint="default"/>
          <w:sz w:val="21"/>
          <w:szCs w:val="21"/>
        </w:rPr>
      </w:pPr>
      <w:r>
        <w:rPr>
          <w:rFonts w:cs="宋体" w:hint="default"/>
          <w:sz w:val="21"/>
          <w:szCs w:val="21"/>
        </w:rPr>
        <w:br w:type="page"/>
      </w:r>
    </w:p>
    <w:tbl>
      <w:tblPr>
        <w:tblW w:w="15020" w:type="dxa"/>
        <w:tblLayout w:type="fixed"/>
        <w:tblCellMar>
          <w:left w:w="170" w:type="dxa"/>
          <w:right w:w="170" w:type="dxa"/>
        </w:tblCellMar>
        <w:tblLook w:val="04A0" w:firstRow="1" w:lastRow="0" w:firstColumn="1" w:lastColumn="0" w:noHBand="0" w:noVBand="1"/>
      </w:tblPr>
      <w:tblGrid>
        <w:gridCol w:w="3378"/>
        <w:gridCol w:w="2567"/>
        <w:gridCol w:w="2524"/>
        <w:gridCol w:w="3905"/>
        <w:gridCol w:w="2646"/>
      </w:tblGrid>
      <w:tr w:rsidR="001F6B8D">
        <w:trPr>
          <w:trHeight w:val="401"/>
        </w:trPr>
        <w:tc>
          <w:tcPr>
            <w:tcW w:w="15020" w:type="dxa"/>
            <w:gridSpan w:val="5"/>
            <w:shd w:val="clear" w:color="auto" w:fill="auto"/>
            <w:tcMar>
              <w:top w:w="15" w:type="dxa"/>
              <w:left w:w="15" w:type="dxa"/>
              <w:right w:w="15" w:type="dxa"/>
            </w:tcMar>
            <w:vAlign w:val="bottom"/>
          </w:tcPr>
          <w:p w:rsidR="001F6B8D" w:rsidRDefault="00C32E8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F6B8D">
        <w:trPr>
          <w:trHeight w:val="285"/>
        </w:trPr>
        <w:tc>
          <w:tcPr>
            <w:tcW w:w="3378" w:type="dxa"/>
            <w:shd w:val="clear" w:color="auto" w:fill="auto"/>
            <w:tcMar>
              <w:top w:w="15" w:type="dxa"/>
              <w:left w:w="15" w:type="dxa"/>
              <w:right w:w="15" w:type="dxa"/>
            </w:tcMar>
            <w:vAlign w:val="bottom"/>
          </w:tcPr>
          <w:p w:rsidR="001F6B8D" w:rsidRDefault="001F6B8D">
            <w:pPr>
              <w:spacing w:line="280" w:lineRule="exact"/>
              <w:rPr>
                <w:rFonts w:cs="宋体" w:hint="default"/>
                <w:color w:val="000000"/>
                <w:kern w:val="2"/>
                <w:sz w:val="20"/>
                <w:szCs w:val="20"/>
              </w:rPr>
            </w:pPr>
          </w:p>
        </w:tc>
        <w:tc>
          <w:tcPr>
            <w:tcW w:w="2567" w:type="dxa"/>
            <w:shd w:val="clear" w:color="auto" w:fill="auto"/>
            <w:tcMar>
              <w:top w:w="15" w:type="dxa"/>
              <w:left w:w="15" w:type="dxa"/>
              <w:right w:w="15" w:type="dxa"/>
            </w:tcMar>
            <w:vAlign w:val="bottom"/>
          </w:tcPr>
          <w:p w:rsidR="001F6B8D" w:rsidRDefault="001F6B8D">
            <w:pPr>
              <w:spacing w:line="280" w:lineRule="exact"/>
              <w:jc w:val="center"/>
              <w:rPr>
                <w:rFonts w:cs="宋体" w:hint="default"/>
                <w:color w:val="000000"/>
                <w:kern w:val="2"/>
                <w:sz w:val="20"/>
                <w:szCs w:val="20"/>
              </w:rPr>
            </w:pPr>
          </w:p>
        </w:tc>
        <w:tc>
          <w:tcPr>
            <w:tcW w:w="2524" w:type="dxa"/>
            <w:shd w:val="clear" w:color="auto" w:fill="auto"/>
            <w:tcMar>
              <w:top w:w="15" w:type="dxa"/>
              <w:left w:w="15" w:type="dxa"/>
              <w:right w:w="15" w:type="dxa"/>
            </w:tcMar>
            <w:vAlign w:val="bottom"/>
          </w:tcPr>
          <w:p w:rsidR="001F6B8D" w:rsidRDefault="001F6B8D">
            <w:pPr>
              <w:spacing w:line="280" w:lineRule="exact"/>
              <w:jc w:val="right"/>
              <w:rPr>
                <w:rFonts w:cs="宋体" w:hint="default"/>
                <w:color w:val="000000"/>
                <w:kern w:val="2"/>
                <w:sz w:val="20"/>
                <w:szCs w:val="20"/>
              </w:rPr>
            </w:pPr>
          </w:p>
        </w:tc>
        <w:tc>
          <w:tcPr>
            <w:tcW w:w="3905" w:type="dxa"/>
            <w:shd w:val="clear" w:color="auto" w:fill="auto"/>
            <w:tcMar>
              <w:top w:w="15" w:type="dxa"/>
              <w:left w:w="15" w:type="dxa"/>
              <w:right w:w="15" w:type="dxa"/>
            </w:tcMar>
            <w:vAlign w:val="bottom"/>
          </w:tcPr>
          <w:p w:rsidR="001F6B8D" w:rsidRDefault="001F6B8D">
            <w:pPr>
              <w:spacing w:line="280" w:lineRule="exact"/>
              <w:rPr>
                <w:rFonts w:cs="宋体" w:hint="default"/>
                <w:color w:val="000000"/>
                <w:kern w:val="2"/>
                <w:sz w:val="20"/>
                <w:szCs w:val="20"/>
              </w:rPr>
            </w:pPr>
          </w:p>
        </w:tc>
        <w:tc>
          <w:tcPr>
            <w:tcW w:w="2646" w:type="dxa"/>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F6B8D">
        <w:trPr>
          <w:trHeight w:val="285"/>
        </w:trPr>
        <w:tc>
          <w:tcPr>
            <w:tcW w:w="5945" w:type="dxa"/>
            <w:gridSpan w:val="2"/>
            <w:tcBorders>
              <w:top w:val="nil"/>
              <w:left w:val="nil"/>
              <w:bottom w:val="single" w:sz="4" w:space="0" w:color="auto"/>
              <w:right w:val="nil"/>
            </w:tcBorders>
            <w:shd w:val="clear" w:color="auto" w:fill="auto"/>
            <w:tcMar>
              <w:top w:w="15" w:type="dxa"/>
              <w:left w:w="15" w:type="dxa"/>
              <w:right w:w="15" w:type="dxa"/>
            </w:tcMar>
            <w:vAlign w:val="bottom"/>
          </w:tcPr>
          <w:p w:rsidR="001F6B8D" w:rsidRDefault="00C32E8B">
            <w:pPr>
              <w:spacing w:line="280" w:lineRule="exact"/>
              <w:rPr>
                <w:rFonts w:cs="宋体" w:hint="default"/>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垫江县统计局</w:t>
            </w:r>
          </w:p>
        </w:tc>
        <w:tc>
          <w:tcPr>
            <w:tcW w:w="2524" w:type="dxa"/>
            <w:tcBorders>
              <w:top w:val="nil"/>
              <w:left w:val="nil"/>
              <w:bottom w:val="single" w:sz="4" w:space="0" w:color="auto"/>
              <w:right w:val="nil"/>
            </w:tcBorders>
            <w:shd w:val="clear" w:color="auto" w:fill="auto"/>
            <w:tcMar>
              <w:top w:w="15" w:type="dxa"/>
              <w:left w:w="15" w:type="dxa"/>
              <w:right w:w="15" w:type="dxa"/>
            </w:tcMar>
            <w:vAlign w:val="bottom"/>
          </w:tcPr>
          <w:p w:rsidR="001F6B8D" w:rsidRDefault="001F6B8D">
            <w:pPr>
              <w:spacing w:line="280" w:lineRule="exact"/>
              <w:jc w:val="right"/>
              <w:rPr>
                <w:rFonts w:cs="宋体" w:hint="default"/>
                <w:color w:val="000000"/>
                <w:kern w:val="2"/>
                <w:sz w:val="20"/>
                <w:szCs w:val="20"/>
              </w:rPr>
            </w:pPr>
          </w:p>
        </w:tc>
        <w:tc>
          <w:tcPr>
            <w:tcW w:w="3905" w:type="dxa"/>
            <w:tcBorders>
              <w:top w:val="nil"/>
              <w:left w:val="nil"/>
              <w:bottom w:val="single" w:sz="4" w:space="0" w:color="auto"/>
              <w:right w:val="nil"/>
            </w:tcBorders>
            <w:shd w:val="clear" w:color="auto" w:fill="auto"/>
            <w:tcMar>
              <w:top w:w="15" w:type="dxa"/>
              <w:left w:w="15" w:type="dxa"/>
              <w:right w:w="15" w:type="dxa"/>
            </w:tcMar>
            <w:vAlign w:val="bottom"/>
          </w:tcPr>
          <w:p w:rsidR="001F6B8D" w:rsidRDefault="001F6B8D">
            <w:pPr>
              <w:spacing w:line="280" w:lineRule="exact"/>
              <w:rPr>
                <w:rFonts w:cs="宋体" w:hint="default"/>
                <w:color w:val="000000"/>
                <w:kern w:val="2"/>
                <w:sz w:val="20"/>
                <w:szCs w:val="20"/>
              </w:rPr>
            </w:pPr>
          </w:p>
        </w:tc>
        <w:tc>
          <w:tcPr>
            <w:tcW w:w="2646" w:type="dxa"/>
            <w:tcBorders>
              <w:top w:val="nil"/>
              <w:left w:val="nil"/>
              <w:bottom w:val="single" w:sz="4" w:space="0" w:color="auto"/>
              <w:right w:val="nil"/>
            </w:tcBorders>
            <w:shd w:val="clear" w:color="auto" w:fill="auto"/>
            <w:tcMar>
              <w:top w:w="15" w:type="dxa"/>
              <w:left w:w="15" w:type="dxa"/>
              <w:right w:w="15" w:type="dxa"/>
            </w:tcMar>
            <w:vAlign w:val="bottom"/>
          </w:tcPr>
          <w:p w:rsidR="001F6B8D" w:rsidRDefault="00C32E8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F6B8D">
        <w:trPr>
          <w:trHeight w:val="29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F6B8D">
        <w:trPr>
          <w:trHeight w:val="29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53.23</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28.35</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28.35</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53.23</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28.35</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28.35</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24.96</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24.96</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1</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3.39</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3.39</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1</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29.91</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29.91</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sz w:val="18"/>
                <w:szCs w:val="18"/>
              </w:rPr>
            </w:pP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29.91</w:t>
            </w:r>
          </w:p>
        </w:tc>
      </w:tr>
      <w:tr w:rsidR="001F6B8D">
        <w:trPr>
          <w:trHeight w:val="307"/>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29.91</w:t>
            </w:r>
          </w:p>
        </w:tc>
      </w:tr>
      <w:tr w:rsidR="001F6B8D">
        <w:trPr>
          <w:trHeight w:val="301"/>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0.72</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1F6B8D">
            <w:pPr>
              <w:spacing w:line="280" w:lineRule="exact"/>
              <w:rPr>
                <w:rFonts w:cs="宋体" w:hint="default"/>
                <w:color w:val="000000"/>
                <w:kern w:val="2"/>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jc w:val="center"/>
              <w:rPr>
                <w:rFonts w:cs="宋体" w:hint="default"/>
                <w:color w:val="000000"/>
                <w:kern w:val="2"/>
                <w:sz w:val="16"/>
                <w:szCs w:val="16"/>
              </w:rPr>
            </w:pPr>
          </w:p>
        </w:tc>
      </w:tr>
      <w:tr w:rsidR="001F6B8D">
        <w:trPr>
          <w:trHeight w:val="400"/>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ind w:rightChars="50" w:right="120"/>
              <w:jc w:val="center"/>
              <w:textAlignment w:val="bottom"/>
              <w:rPr>
                <w:rFonts w:ascii="Times New Roman" w:hAnsi="Times New Roman" w:hint="default"/>
                <w:color w:val="000000"/>
                <w:kern w:val="2"/>
                <w:sz w:val="18"/>
                <w:szCs w:val="18"/>
              </w:rPr>
            </w:pP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1F6B8D">
            <w:pPr>
              <w:spacing w:line="280" w:lineRule="exact"/>
              <w:rPr>
                <w:rFonts w:cs="宋体" w:hint="default"/>
                <w:color w:val="000000"/>
                <w:kern w:val="2"/>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jc w:val="center"/>
              <w:rPr>
                <w:rFonts w:cs="宋体" w:hint="default"/>
                <w:color w:val="000000"/>
                <w:kern w:val="2"/>
                <w:sz w:val="16"/>
                <w:szCs w:val="16"/>
              </w:rPr>
            </w:pPr>
          </w:p>
        </w:tc>
      </w:tr>
      <w:tr w:rsidR="001F6B8D">
        <w:trPr>
          <w:trHeight w:val="410"/>
        </w:trPr>
        <w:tc>
          <w:tcPr>
            <w:tcW w:w="337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C32E8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52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C32E8B">
            <w:pPr>
              <w:spacing w:line="280" w:lineRule="exact"/>
              <w:ind w:rightChars="50" w:right="120"/>
              <w:jc w:val="center"/>
              <w:textAlignment w:val="bottom"/>
              <w:rPr>
                <w:rFonts w:ascii="Times New Roman" w:hAnsi="Times New Roman" w:hint="default"/>
                <w:color w:val="000000"/>
                <w:sz w:val="18"/>
                <w:szCs w:val="18"/>
              </w:rPr>
            </w:pPr>
            <w:r>
              <w:rPr>
                <w:rFonts w:ascii="Times New Roman" w:hAnsi="Times New Roman" w:hint="default"/>
                <w:color w:val="000000"/>
                <w:sz w:val="18"/>
                <w:szCs w:val="18"/>
              </w:rPr>
              <w:t>20.50</w:t>
            </w:r>
          </w:p>
        </w:tc>
        <w:tc>
          <w:tcPr>
            <w:tcW w:w="3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F6B8D" w:rsidRDefault="001F6B8D">
            <w:pPr>
              <w:spacing w:line="280" w:lineRule="exact"/>
              <w:rPr>
                <w:rFonts w:cs="宋体" w:hint="default"/>
                <w:color w:val="000000"/>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bottom"/>
          </w:tcPr>
          <w:p w:rsidR="001F6B8D" w:rsidRDefault="001F6B8D">
            <w:pPr>
              <w:spacing w:line="280" w:lineRule="exact"/>
              <w:jc w:val="center"/>
              <w:rPr>
                <w:rFonts w:cs="宋体" w:hint="default"/>
                <w:color w:val="000000"/>
                <w:sz w:val="16"/>
                <w:szCs w:val="16"/>
              </w:rPr>
            </w:pPr>
          </w:p>
        </w:tc>
      </w:tr>
    </w:tbl>
    <w:p w:rsidR="001F6B8D" w:rsidRDefault="00C32E8B">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p>
    <w:sectPr w:rsidR="001F6B8D">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9C1" w:rsidRDefault="007129C1">
      <w:pPr>
        <w:rPr>
          <w:rFonts w:hint="default"/>
        </w:rPr>
      </w:pPr>
      <w:r>
        <w:separator/>
      </w:r>
    </w:p>
  </w:endnote>
  <w:endnote w:type="continuationSeparator" w:id="0">
    <w:p w:rsidR="007129C1" w:rsidRDefault="007129C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13766979-A04F-40F8-89A2-7BA023FA71CF}"/>
  </w:font>
  <w:font w:name="方正黑体_GBK">
    <w:panose1 w:val="03000509000000000000"/>
    <w:charset w:val="86"/>
    <w:family w:val="script"/>
    <w:pitch w:val="fixed"/>
    <w:sig w:usb0="00000001" w:usb1="080E0000" w:usb2="00000010" w:usb3="00000000" w:csb0="00040000" w:csb1="00000000"/>
    <w:embedRegular r:id="rId2" w:subsetted="1" w:fontKey="{976D9A2B-DF11-44E4-ABF1-B5E8DB8A319E}"/>
  </w:font>
  <w:font w:name="方正楷体_GB2312">
    <w:charset w:val="86"/>
    <w:family w:val="auto"/>
    <w:pitch w:val="default"/>
    <w:sig w:usb0="00000000" w:usb1="00000000" w:usb2="00000012" w:usb3="00000000" w:csb0="00040001" w:csb1="00000000"/>
    <w:embedRegular r:id="rId3" w:subsetted="1" w:fontKey="{2718BA9F-A289-49AA-8ECE-49103A42CFEB}"/>
  </w:font>
  <w:font w:name="方正仿宋_GB2312">
    <w:altName w:val="MS Mincho"/>
    <w:charset w:val="00"/>
    <w:family w:val="auto"/>
    <w:pitch w:val="default"/>
    <w:embedRegular r:id="rId4" w:fontKey="{EA2F064F-0CE0-4B2B-884B-6FA00A4EB79A}"/>
    <w:embedBold r:id="rId5" w:fontKey="{C462EFB7-CFAC-4887-9CB2-E811D3A617B7}"/>
  </w:font>
  <w:font w:name="黑体">
    <w:altName w:val="SimHei"/>
    <w:panose1 w:val="02010609060101010101"/>
    <w:charset w:val="86"/>
    <w:family w:val="modern"/>
    <w:pitch w:val="fixed"/>
    <w:sig w:usb0="800002BF" w:usb1="38CF7CFA" w:usb2="00000016" w:usb3="00000000" w:csb0="00040001" w:csb1="00000000"/>
    <w:embedBold r:id="rId6" w:subsetted="1" w:fontKey="{36A046F0-39AD-44C8-9915-0C563936247E}"/>
  </w:font>
  <w:font w:name="方正仿宋_GBK">
    <w:panose1 w:val="03000509000000000000"/>
    <w:charset w:val="86"/>
    <w:family w:val="script"/>
    <w:pitch w:val="fixed"/>
    <w:sig w:usb0="00000001" w:usb1="080E0000" w:usb2="00000010" w:usb3="00000000" w:csb0="00040000" w:csb1="00000000"/>
    <w:embedRegular r:id="rId7" w:subsetted="1" w:fontKey="{D9051038-A2A5-4574-9D28-D29E89AB5E02}"/>
  </w:font>
  <w:font w:name="___WRD_EMBED_SUB_59">
    <w:altName w:val="MS Mincho"/>
    <w:charset w:val="86"/>
    <w:family w:val="auto"/>
    <w:pitch w:val="default"/>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8B" w:rsidRDefault="00C32E8B">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32E8B" w:rsidRDefault="00C32E8B">
                          <w:pPr>
                            <w:pStyle w:val="a5"/>
                            <w:rPr>
                              <w:rFonts w:hint="default"/>
                            </w:rPr>
                          </w:pPr>
                          <w:r>
                            <w:fldChar w:fldCharType="begin"/>
                          </w:r>
                          <w:r>
                            <w:instrText xml:space="preserve"> PAGE  \* MERGEFORMAT </w:instrText>
                          </w:r>
                          <w:r>
                            <w:fldChar w:fldCharType="separate"/>
                          </w:r>
                          <w:r w:rsidR="006B7F63">
                            <w:rPr>
                              <w:rFonts w:hint="default"/>
                              <w:noProof/>
                            </w:rP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C32E8B" w:rsidRDefault="00C32E8B">
                    <w:pPr>
                      <w:pStyle w:val="a5"/>
                      <w:rPr>
                        <w:rFonts w:hint="default"/>
                      </w:rPr>
                    </w:pPr>
                    <w:r>
                      <w:fldChar w:fldCharType="begin"/>
                    </w:r>
                    <w:r>
                      <w:instrText xml:space="preserve"> PAGE  \* MERGEFORMAT </w:instrText>
                    </w:r>
                    <w:r>
                      <w:fldChar w:fldCharType="separate"/>
                    </w:r>
                    <w:r w:rsidR="006B7F63">
                      <w:rPr>
                        <w:rFonts w:hint="default"/>
                        <w:noProof/>
                      </w:rPr>
                      <w:t>- 15 -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8B" w:rsidRDefault="00C32E8B">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32E8B" w:rsidRDefault="00C32E8B">
                          <w:pPr>
                            <w:pStyle w:val="a5"/>
                            <w:rPr>
                              <w:rFonts w:hint="default"/>
                            </w:rPr>
                          </w:pPr>
                          <w:r>
                            <w:t xml:space="preserve"> </w:t>
                          </w:r>
                          <w:r>
                            <w:fldChar w:fldCharType="begin"/>
                          </w:r>
                          <w:r>
                            <w:instrText>PAGE   \* MERGEFORMAT</w:instrText>
                          </w:r>
                          <w:r>
                            <w:fldChar w:fldCharType="separate"/>
                          </w:r>
                          <w:r w:rsidR="006B7F63" w:rsidRPr="006B7F63">
                            <w:rPr>
                              <w:rFonts w:hint="default"/>
                              <w:noProof/>
                              <w:lang w:val="zh-CN"/>
                            </w:rPr>
                            <w:t>-</w:t>
                          </w:r>
                          <w:r w:rsidR="006B7F63">
                            <w:rPr>
                              <w:rFonts w:hint="default"/>
                              <w:noProof/>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C32E8B" w:rsidRDefault="00C32E8B">
                    <w:pPr>
                      <w:pStyle w:val="a5"/>
                      <w:rPr>
                        <w:rFonts w:hint="default"/>
                      </w:rPr>
                    </w:pPr>
                    <w:r>
                      <w:t xml:space="preserve"> </w:t>
                    </w:r>
                    <w:r>
                      <w:fldChar w:fldCharType="begin"/>
                    </w:r>
                    <w:r>
                      <w:instrText>PAGE   \* MERGEFORMAT</w:instrText>
                    </w:r>
                    <w:r>
                      <w:fldChar w:fldCharType="separate"/>
                    </w:r>
                    <w:r w:rsidR="006B7F63" w:rsidRPr="006B7F63">
                      <w:rPr>
                        <w:rFonts w:hint="default"/>
                        <w:noProof/>
                        <w:lang w:val="zh-CN"/>
                      </w:rPr>
                      <w:t>-</w:t>
                    </w:r>
                    <w:r w:rsidR="006B7F63">
                      <w:rPr>
                        <w:rFonts w:hint="default"/>
                        <w:noProof/>
                      </w:rPr>
                      <w:t xml:space="preserve"> 17 -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C32E8B" w:rsidRDefault="00C32E8B">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C32E8B" w:rsidRDefault="00C32E8B">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9C1" w:rsidRDefault="007129C1">
      <w:pPr>
        <w:rPr>
          <w:rFonts w:hint="default"/>
        </w:rPr>
      </w:pPr>
      <w:r>
        <w:separator/>
      </w:r>
    </w:p>
  </w:footnote>
  <w:footnote w:type="continuationSeparator" w:id="0">
    <w:p w:rsidR="007129C1" w:rsidRDefault="007129C1">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E8B" w:rsidRDefault="00C32E8B">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drawingGridHorizontalSpacing w:val="120"/>
  <w:drawingGridVerticalSpacing w:val="168"/>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FFDD9204"/>
    <w:rsid w:val="000C01CC"/>
    <w:rsid w:val="000D7702"/>
    <w:rsid w:val="001F6B8D"/>
    <w:rsid w:val="00261065"/>
    <w:rsid w:val="002D0E5A"/>
    <w:rsid w:val="002E5443"/>
    <w:rsid w:val="0032196C"/>
    <w:rsid w:val="004C12FF"/>
    <w:rsid w:val="00550ABE"/>
    <w:rsid w:val="005B023C"/>
    <w:rsid w:val="00600322"/>
    <w:rsid w:val="006137D7"/>
    <w:rsid w:val="00634FA8"/>
    <w:rsid w:val="0063613A"/>
    <w:rsid w:val="006B7F63"/>
    <w:rsid w:val="006E2034"/>
    <w:rsid w:val="007129C1"/>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32E8B"/>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1A34E8"/>
    <w:rsid w:val="06A2550B"/>
    <w:rsid w:val="06F80EE2"/>
    <w:rsid w:val="07001CCA"/>
    <w:rsid w:val="075678DB"/>
    <w:rsid w:val="079D7CC7"/>
    <w:rsid w:val="08051BCA"/>
    <w:rsid w:val="086C12F4"/>
    <w:rsid w:val="08BA052C"/>
    <w:rsid w:val="08DB07BA"/>
    <w:rsid w:val="092108C3"/>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227A45"/>
    <w:rsid w:val="2533755C"/>
    <w:rsid w:val="25791755"/>
    <w:rsid w:val="26396DF4"/>
    <w:rsid w:val="27167136"/>
    <w:rsid w:val="273378B5"/>
    <w:rsid w:val="27B23302"/>
    <w:rsid w:val="29310A5F"/>
    <w:rsid w:val="29C37A35"/>
    <w:rsid w:val="2A076083"/>
    <w:rsid w:val="2A73162E"/>
    <w:rsid w:val="2B167953"/>
    <w:rsid w:val="2B200583"/>
    <w:rsid w:val="2B8209DE"/>
    <w:rsid w:val="2C6762A3"/>
    <w:rsid w:val="2CEB4BC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6A05EB4"/>
    <w:rsid w:val="471E6C84"/>
    <w:rsid w:val="4748792B"/>
    <w:rsid w:val="475D719D"/>
    <w:rsid w:val="47674801"/>
    <w:rsid w:val="48225EF7"/>
    <w:rsid w:val="488F422B"/>
    <w:rsid w:val="48E36915"/>
    <w:rsid w:val="494B1C7E"/>
    <w:rsid w:val="495C4A24"/>
    <w:rsid w:val="497135DF"/>
    <w:rsid w:val="4A263DF2"/>
    <w:rsid w:val="4A6F6675"/>
    <w:rsid w:val="4B0502DF"/>
    <w:rsid w:val="4B135857"/>
    <w:rsid w:val="4B7951CB"/>
    <w:rsid w:val="4B7C315C"/>
    <w:rsid w:val="4C912F16"/>
    <w:rsid w:val="4DAC4ACA"/>
    <w:rsid w:val="4DBE01D2"/>
    <w:rsid w:val="4EFC6D10"/>
    <w:rsid w:val="4F0C6BA3"/>
    <w:rsid w:val="4F10477D"/>
    <w:rsid w:val="4F186D58"/>
    <w:rsid w:val="4FEA65B7"/>
    <w:rsid w:val="4FF4660A"/>
    <w:rsid w:val="50F06B6E"/>
    <w:rsid w:val="510460CD"/>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7FC68A1"/>
    <w:rsid w:val="68407834"/>
    <w:rsid w:val="6883293E"/>
    <w:rsid w:val="688412AD"/>
    <w:rsid w:val="68EB1B71"/>
    <w:rsid w:val="69475C96"/>
    <w:rsid w:val="6AAD2300"/>
    <w:rsid w:val="6B474EF5"/>
    <w:rsid w:val="6B804F7F"/>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866C07"/>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DD19B"/>
  <w15:docId w15:val="{94747135-7803-4EBD-A73B-E149D2AD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2633</Words>
  <Characters>15012</Characters>
  <Application>Microsoft Office Word</Application>
  <DocSecurity>0</DocSecurity>
  <Lines>125</Lines>
  <Paragraphs>35</Paragraphs>
  <ScaleCrop>false</ScaleCrop>
  <Company>微软中国</Company>
  <LinksUpToDate>false</LinksUpToDate>
  <CharactersWithSpaces>17610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垫江县统计局2024年度决算公开说明</dc:title>
  <dc:creator>Administrator</dc:creator>
  <cp:lastModifiedBy>吴幽</cp:lastModifiedBy>
  <cp:revision>30</cp:revision>
  <dcterms:created xsi:type="dcterms:W3CDTF">2024-07-11T10:00:00Z</dcterms:created>
  <dcterms:modified xsi:type="dcterms:W3CDTF">2025-09-02T08:59:00Z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7EDFD5DA7A6547DF88FA4B910D33BB09_13</vt:lpwstr>
  </property>
  <property fmtid="{D5CDD505-2E9C-101B-9397-08002B2CF9AE}" pid="4" name="KSOTemplateDocerSaveRecord">
    <vt:lpwstr>eyJoZGlkIjoiYWE3Y2JiMTMzNjA4NjZjZDUyMDg1NmNmYzFjNTZkNGQiLCJ1c2VySWQiOiI3MzM4ODgyIn0=</vt:lpwstr>
  </property>
</Properties>
</file>