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6D9" w:rsidRDefault="002F76D9">
      <w:pPr>
        <w:pStyle w:val="2"/>
        <w:spacing w:before="0" w:after="0" w:line="594"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垫江县退役军人事务局（本级）</w:t>
      </w:r>
    </w:p>
    <w:p w:rsidR="00AE0FD2" w:rsidRPr="002F76D9" w:rsidRDefault="002F76D9" w:rsidP="002F76D9">
      <w:pPr>
        <w:pStyle w:val="2"/>
        <w:spacing w:before="0" w:after="0" w:line="594" w:lineRule="exact"/>
        <w:jc w:val="center"/>
        <w:rPr>
          <w:rStyle w:val="a8"/>
          <w:rFonts w:ascii="方正小标宋_GBK" w:eastAsia="方正小标宋_GBK" w:hAnsi="方正小标宋_GBK" w:cs="方正小标宋_GBK"/>
          <w:bCs/>
          <w:sz w:val="44"/>
          <w:szCs w:val="44"/>
          <w:shd w:val="clear" w:color="auto" w:fill="FFFFFF"/>
        </w:rPr>
      </w:pPr>
      <w:r>
        <w:rPr>
          <w:rFonts w:ascii="方正小标宋_GBK" w:eastAsia="方正小标宋_GBK" w:hAnsi="方正小标宋_GBK" w:cs="方正小标宋_GBK"/>
          <w:sz w:val="44"/>
          <w:szCs w:val="44"/>
          <w:shd w:val="clear" w:color="auto" w:fill="FFFFFF"/>
        </w:rPr>
        <w:t>2024年度决算公开说明</w:t>
      </w:r>
    </w:p>
    <w:p w:rsidR="00AE0FD2" w:rsidRDefault="002F76D9">
      <w:pPr>
        <w:pStyle w:val="a7"/>
        <w:wordWrap w:val="0"/>
        <w:spacing w:before="0" w:beforeAutospacing="0" w:after="0" w:afterAutospacing="0" w:line="594" w:lineRule="exact"/>
        <w:ind w:firstLineChars="200" w:firstLine="640"/>
        <w:rPr>
          <w:rFonts w:ascii="方正黑体_GBK" w:eastAsia="方正黑体_GBK" w:hAnsi="方正黑体_GBK" w:cs="方正黑体_GBK" w:hint="default"/>
          <w:bCs/>
          <w:sz w:val="32"/>
          <w:szCs w:val="32"/>
        </w:rPr>
      </w:pPr>
      <w:r>
        <w:rPr>
          <w:rStyle w:val="a8"/>
          <w:rFonts w:ascii="方正黑体_GBK" w:eastAsia="方正黑体_GBK" w:hAnsi="方正黑体_GBK" w:cs="方正黑体_GBK"/>
          <w:b w:val="0"/>
          <w:bCs/>
          <w:sz w:val="32"/>
          <w:szCs w:val="32"/>
          <w:shd w:val="clear" w:color="auto" w:fill="FFFFFF"/>
        </w:rPr>
        <w:t>一、单位基本情况</w:t>
      </w:r>
    </w:p>
    <w:p w:rsidR="00AE0FD2" w:rsidRDefault="002F76D9">
      <w:pPr>
        <w:pStyle w:val="a7"/>
        <w:wordWrap w:val="0"/>
        <w:spacing w:before="0" w:beforeAutospacing="0" w:after="0" w:afterAutospacing="0" w:line="594" w:lineRule="exact"/>
        <w:ind w:firstLine="420"/>
        <w:rPr>
          <w:rFonts w:ascii="方正楷体_GBK" w:eastAsia="方正楷体_GBK" w:hAnsi="方正楷体_GBK" w:cs="方正楷体_GBK" w:hint="default"/>
          <w:bCs/>
          <w:sz w:val="32"/>
          <w:szCs w:val="32"/>
        </w:rPr>
      </w:pPr>
      <w:r>
        <w:rPr>
          <w:rStyle w:val="a8"/>
          <w:rFonts w:ascii="方正楷体_GBK" w:eastAsia="方正楷体_GBK" w:hAnsi="方正楷体_GBK" w:cs="方正楷体_GBK"/>
          <w:b w:val="0"/>
          <w:bCs/>
          <w:sz w:val="32"/>
          <w:szCs w:val="32"/>
          <w:shd w:val="clear" w:color="auto" w:fill="FFFFFF"/>
        </w:rPr>
        <w:t>（一）职能职责</w:t>
      </w:r>
    </w:p>
    <w:p w:rsidR="00AE0FD2" w:rsidRDefault="002F76D9" w:rsidP="002F76D9">
      <w:pPr>
        <w:pStyle w:val="a7"/>
        <w:wordWrap w:val="0"/>
        <w:spacing w:before="0" w:beforeAutospacing="0" w:after="0" w:afterAutospacing="0" w:line="594"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组织实施退役军人思想政治、管理保障和安置优抚等工作政策法规，褒扬彰显退役军人为党、国家和人民牺牲奉献的精神风范和价值导向。负责军队转业干部、复员干部、离休退休干部、退役士兵和无军籍退休退职职工的移交安置工作和自主择业、就业退役军人服务管理工作。组织开展退役军人教育培训工作，协调扶持退役军人和随军随调家属就业创业。会同有关部门组织实施退役军人特殊保障政策。组织协调落实接收的离休退休军人、符合条件的其他退役军人和无军籍退休退职职工的住房保障工作，以及退役军人医疗保障、社会保险等待遇保障工作。组织开展伤病残退役军人服务管理和抚恤工作，制定有关退役军人医疗、疗养、养老等机构的规划政策并指导实施。承担不适宜继续服役的伤病残军人相关工作。组织开展军供服务保障工作。组织开展全县拥军优属工作。负责现役军人、退役军人、军队文职人员和军属优待、抚恤等工作，贯彻落实国民党抗战老兵等有关人员优待政策。负责烈士及退役军人荣誉奖励、军人公墓管理维护、纪念活动等工作，依法承担英雄烈士保护相关工作，承办县内我国烈士和外国在垫烈士纪念设施保护事宜，总结表彰和宣扬退役军人、退役军人工作单位和个人先进典型事迹。指导并监督检查退役军</w:t>
      </w:r>
      <w:r>
        <w:rPr>
          <w:rFonts w:ascii="Times New Roman" w:eastAsia="方正仿宋_GBK" w:hAnsi="Times New Roman" w:hint="default"/>
          <w:kern w:val="2"/>
          <w:sz w:val="32"/>
          <w:szCs w:val="32"/>
        </w:rPr>
        <w:lastRenderedPageBreak/>
        <w:t>人相关法律法规和政策措施的落实，组织开展退役军人权益维护和有关人员的帮扶援助工作。</w:t>
      </w:r>
    </w:p>
    <w:p w:rsidR="00AE0FD2" w:rsidRDefault="002F76D9">
      <w:pPr>
        <w:pStyle w:val="a7"/>
        <w:wordWrap w:val="0"/>
        <w:spacing w:beforeAutospacing="0" w:after="0" w:afterAutospacing="0" w:line="594" w:lineRule="exact"/>
        <w:ind w:firstLine="420"/>
        <w:rPr>
          <w:rFonts w:ascii="方正楷体_GBK" w:eastAsia="方正楷体_GBK" w:hAnsi="方正楷体_GBK" w:cs="方正楷体_GBK" w:hint="default"/>
          <w:bCs/>
          <w:sz w:val="32"/>
          <w:szCs w:val="32"/>
        </w:rPr>
      </w:pPr>
      <w:r>
        <w:rPr>
          <w:rStyle w:val="a8"/>
          <w:rFonts w:ascii="方正楷体_GBK" w:eastAsia="方正楷体_GBK" w:hAnsi="方正楷体_GBK" w:cs="方正楷体_GBK"/>
          <w:b w:val="0"/>
          <w:bCs/>
          <w:sz w:val="32"/>
          <w:szCs w:val="32"/>
          <w:shd w:val="clear" w:color="auto" w:fill="FFFFFF"/>
        </w:rPr>
        <w:t>（二）机构设置</w:t>
      </w:r>
    </w:p>
    <w:p w:rsidR="00AE0FD2" w:rsidRDefault="002F76D9">
      <w:pPr>
        <w:pStyle w:val="a7"/>
        <w:wordWrap w:val="0"/>
        <w:spacing w:before="0" w:beforeAutospacing="0" w:after="0" w:afterAutospacing="0" w:line="594"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县退役军人事务局内设四科一室，分别为：办公室、思想政治和权益维护科、安置和军休服务管理科、优抚科</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垫江县拥军优属拥政爱民工作领导小组办公室）、就业创业科。</w:t>
      </w:r>
    </w:p>
    <w:p w:rsidR="00AE0FD2" w:rsidRDefault="002F76D9">
      <w:pPr>
        <w:pStyle w:val="a7"/>
        <w:wordWrap w:val="0"/>
        <w:spacing w:before="0" w:beforeAutospacing="0" w:after="0" w:afterAutospacing="0" w:line="594" w:lineRule="exact"/>
        <w:ind w:firstLineChars="200" w:firstLine="643"/>
        <w:rPr>
          <w:rFonts w:ascii="方正黑体_GBK" w:eastAsia="方正黑体_GBK" w:hAnsi="方正黑体_GBK" w:cs="方正黑体_GBK" w:hint="default"/>
          <w:bCs/>
          <w:sz w:val="32"/>
          <w:szCs w:val="32"/>
        </w:rPr>
      </w:pPr>
      <w:r>
        <w:rPr>
          <w:rStyle w:val="a8"/>
          <w:rFonts w:ascii="黑体" w:eastAsia="黑体" w:hAnsi="黑体" w:cs="黑体"/>
          <w:sz w:val="32"/>
          <w:szCs w:val="32"/>
          <w:shd w:val="clear" w:color="auto" w:fill="FFFFFF"/>
        </w:rPr>
        <w:t>二、单位决算收支情况说明</w:t>
      </w:r>
    </w:p>
    <w:p w:rsidR="00AE0FD2" w:rsidRDefault="002F76D9">
      <w:pPr>
        <w:pStyle w:val="1"/>
        <w:shd w:val="clear" w:color="050000" w:fill="auto"/>
        <w:wordWrap w:val="0"/>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（一）收入支出决算总体情况说明</w:t>
      </w:r>
    </w:p>
    <w:p w:rsidR="00AE0FD2" w:rsidRDefault="002F76D9">
      <w:pPr>
        <w:pStyle w:val="a7"/>
        <w:wordWrap w:val="0"/>
        <w:spacing w:before="0" w:beforeAutospacing="0" w:after="0" w:afterAutospacing="0" w:line="594" w:lineRule="exact"/>
        <w:ind w:firstLineChars="200" w:firstLine="643"/>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总体情况。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年度收入总计</w:t>
      </w:r>
      <w:r>
        <w:rPr>
          <w:rFonts w:ascii="Times New Roman" w:eastAsia="方正仿宋_GBK" w:hAnsi="Times New Roman" w:hint="default"/>
          <w:sz w:val="32"/>
          <w:szCs w:val="32"/>
          <w:shd w:val="clear" w:color="auto" w:fill="FFFFFF"/>
        </w:rPr>
        <w:t>10641.76</w:t>
      </w:r>
      <w:r>
        <w:rPr>
          <w:rFonts w:ascii="Times New Roman" w:eastAsia="方正仿宋_GBK" w:hAnsi="Times New Roman" w:hint="default"/>
          <w:sz w:val="32"/>
          <w:szCs w:val="32"/>
          <w:shd w:val="clear" w:color="auto" w:fill="FFFFFF"/>
        </w:rPr>
        <w:t>万元，支出总计</w:t>
      </w:r>
      <w:r>
        <w:rPr>
          <w:rFonts w:ascii="Times New Roman" w:eastAsia="方正仿宋_GBK" w:hAnsi="Times New Roman" w:hint="default"/>
          <w:sz w:val="32"/>
          <w:szCs w:val="32"/>
        </w:rPr>
        <w:t>10641.76</w:t>
      </w:r>
      <w:r>
        <w:rPr>
          <w:rFonts w:ascii="Times New Roman" w:eastAsia="方正仿宋_GBK" w:hAnsi="Times New Roman" w:hint="default"/>
          <w:sz w:val="32"/>
          <w:szCs w:val="32"/>
          <w:shd w:val="clear" w:color="auto" w:fill="FFFFFF"/>
        </w:rPr>
        <w:t>万元。收、支与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352.76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3.2%</w:t>
      </w:r>
      <w:r>
        <w:rPr>
          <w:rFonts w:ascii="Times New Roman" w:eastAsia="方正仿宋_GBK" w:hAnsi="Times New Roman" w:hint="default"/>
          <w:sz w:val="32"/>
          <w:szCs w:val="32"/>
          <w:shd w:val="clear" w:color="auto" w:fill="FFFFFF"/>
        </w:rPr>
        <w:t>，主要原因是优抚抚恤补助经费减少、退役军人安置经费减少</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优抚对象医疗补助经费减少。</w:t>
      </w:r>
    </w:p>
    <w:p w:rsidR="00AE0FD2" w:rsidRDefault="002F76D9">
      <w:pPr>
        <w:pStyle w:val="a7"/>
        <w:shd w:val="clear" w:color="050000" w:fill="auto"/>
        <w:wordWrap w:val="0"/>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hint="default"/>
          <w:sz w:val="32"/>
          <w:szCs w:val="32"/>
          <w:shd w:val="clear" w:color="auto" w:fill="FFFFFF"/>
        </w:rPr>
        <w:t>10641.76</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352.55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3.2%</w:t>
      </w:r>
      <w:r>
        <w:rPr>
          <w:rFonts w:ascii="Times New Roman" w:eastAsia="方正仿宋_GBK" w:hAnsi="Times New Roman" w:hint="default"/>
          <w:sz w:val="32"/>
          <w:szCs w:val="32"/>
          <w:shd w:val="clear" w:color="auto" w:fill="FFFFFF"/>
        </w:rPr>
        <w:t>，主要原因是优抚抚恤补助经费减少、退役军人安置经费减少</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优抚对象医疗补助经费减少。</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10641.76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AE0FD2" w:rsidRDefault="002F76D9">
      <w:pPr>
        <w:pStyle w:val="a7"/>
        <w:shd w:val="clear" w:color="050000" w:fill="auto"/>
        <w:wordWrap w:val="0"/>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rPr>
        <w:t>10641.76</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352.76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3.2%</w:t>
      </w:r>
      <w:r>
        <w:rPr>
          <w:rFonts w:ascii="Times New Roman" w:eastAsia="方正仿宋_GBK" w:hAnsi="Times New Roman" w:hint="default"/>
          <w:sz w:val="32"/>
          <w:szCs w:val="32"/>
          <w:shd w:val="clear" w:color="auto" w:fill="FFFFFF"/>
        </w:rPr>
        <w:t>，主要原因是优抚抚恤补助经费减少、退役军人安置经费减少</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优抚对象医疗补助经费减少。</w:t>
      </w:r>
      <w:r>
        <w:rPr>
          <w:rFonts w:ascii="方正仿宋_GBK" w:eastAsia="方正仿宋_GBK" w:hAnsi="方正仿宋_GBK" w:cs="方正仿宋_GBK"/>
          <w:sz w:val="32"/>
          <w:szCs w:val="32"/>
          <w:shd w:val="clear" w:color="auto" w:fill="FFFFFF"/>
        </w:rPr>
        <w:lastRenderedPageBreak/>
        <w:t>其中：基本支出</w:t>
      </w:r>
      <w:r>
        <w:rPr>
          <w:rFonts w:ascii="方正仿宋_GBK" w:eastAsia="方正仿宋_GBK" w:hAnsi="方正仿宋_GBK" w:cs="方正仿宋_GBK"/>
          <w:sz w:val="32"/>
          <w:szCs w:val="32"/>
        </w:rPr>
        <w:t>224.11</w:t>
      </w:r>
      <w:r>
        <w:rPr>
          <w:rFonts w:ascii="方正仿宋_GBK" w:eastAsia="方正仿宋_GBK" w:hAnsi="方正仿宋_GBK" w:cs="方正仿宋_GBK"/>
          <w:sz w:val="32"/>
          <w:szCs w:val="32"/>
          <w:shd w:val="clear" w:color="auto" w:fill="FFFFFF"/>
        </w:rPr>
        <w:t>万元，占2.1%；项目支出</w:t>
      </w:r>
      <w:r>
        <w:rPr>
          <w:rFonts w:ascii="方正仿宋_GBK" w:eastAsia="方正仿宋_GBK" w:hAnsi="方正仿宋_GBK" w:cs="方正仿宋_GBK"/>
          <w:sz w:val="32"/>
          <w:szCs w:val="32"/>
        </w:rPr>
        <w:t>10417.65</w:t>
      </w:r>
      <w:r>
        <w:rPr>
          <w:rFonts w:ascii="方正仿宋_GBK" w:eastAsia="方正仿宋_GBK" w:hAnsi="方正仿宋_GBK" w:cs="方正仿宋_GBK"/>
          <w:sz w:val="32"/>
          <w:szCs w:val="32"/>
          <w:shd w:val="clear" w:color="auto" w:fill="FFFFFF"/>
        </w:rPr>
        <w:t>万元，占97.9%；经营支出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AE0FD2" w:rsidRDefault="002F76D9">
      <w:pPr>
        <w:pStyle w:val="a7"/>
        <w:shd w:val="clear" w:color="050000" w:fill="auto"/>
        <w:wordWrap w:val="0"/>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年度相比，无增减，主要原因是</w:t>
      </w:r>
      <w:r>
        <w:rPr>
          <w:rFonts w:ascii="Times New Roman" w:eastAsia="方正仿宋_GBK" w:hAnsi="Times New Roman"/>
          <w:kern w:val="2"/>
          <w:sz w:val="32"/>
          <w:szCs w:val="32"/>
        </w:rPr>
        <w:t>本年度无年末结转结余。</w:t>
      </w:r>
    </w:p>
    <w:p w:rsidR="00AE0FD2" w:rsidRDefault="002F76D9">
      <w:pPr>
        <w:pStyle w:val="1"/>
        <w:shd w:val="clear" w:color="050000" w:fill="auto"/>
        <w:wordWrap w:val="0"/>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（二）财政拨款收入支出决算总体情况说明</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年度财政拨款收、支总计</w:t>
      </w:r>
      <w:r>
        <w:rPr>
          <w:rFonts w:ascii="Times New Roman" w:eastAsia="方正仿宋_GBK" w:hAnsi="Times New Roman" w:hint="default"/>
          <w:sz w:val="32"/>
          <w:szCs w:val="32"/>
          <w:shd w:val="clear" w:color="auto" w:fill="FFFFFF"/>
        </w:rPr>
        <w:t>10641.76</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年相比，财政拨款收、支总计各减少</w:t>
      </w:r>
      <w:r>
        <w:rPr>
          <w:rFonts w:ascii="Times New Roman" w:eastAsia="方正仿宋_GBK" w:hAnsi="Times New Roman" w:hint="default"/>
          <w:sz w:val="32"/>
          <w:szCs w:val="32"/>
          <w:shd w:val="clear" w:color="auto" w:fill="FFFFFF"/>
        </w:rPr>
        <w:t>352.76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3.2%</w:t>
      </w:r>
      <w:r>
        <w:rPr>
          <w:rFonts w:ascii="Times New Roman" w:eastAsia="方正仿宋_GBK" w:hAnsi="Times New Roman" w:hint="default"/>
          <w:sz w:val="32"/>
          <w:szCs w:val="32"/>
          <w:shd w:val="clear" w:color="auto" w:fill="FFFFFF"/>
        </w:rPr>
        <w:t>。主要原因是优抚抚恤补助经费减少、退役军人安置经费减少</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优抚对象医疗补助经费减少。</w:t>
      </w:r>
    </w:p>
    <w:p w:rsidR="00AE0FD2" w:rsidRDefault="002F76D9">
      <w:pPr>
        <w:pStyle w:val="1"/>
        <w:shd w:val="clear" w:color="050000" w:fill="auto"/>
        <w:wordWrap w:val="0"/>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（三）一般公共预算财政拨款收入支出决算情况说明</w:t>
      </w:r>
    </w:p>
    <w:p w:rsidR="00AE0FD2" w:rsidRDefault="002F76D9">
      <w:pPr>
        <w:pStyle w:val="a7"/>
        <w:shd w:val="clear" w:color="050000" w:fill="auto"/>
        <w:wordWrap w:val="0"/>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rPr>
        <w:t>10641.76</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347.55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w:t>
      </w:r>
      <w:r>
        <w:rPr>
          <w:rFonts w:ascii="Times New Roman" w:eastAsia="方正仿宋_GBK" w:hAnsi="Times New Roman"/>
          <w:sz w:val="32"/>
          <w:szCs w:val="32"/>
          <w:shd w:val="clear" w:color="auto" w:fill="FFFFFF"/>
        </w:rPr>
        <w:t>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。主要原因是优抚抚恤补助经费减少、退役军人安置经费减少</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优抚对象医疗补助经费减少。较年初预算数减少</w:t>
      </w:r>
      <w:r>
        <w:rPr>
          <w:rFonts w:ascii="Times New Roman" w:eastAsia="方正仿宋_GBK" w:hAnsi="Times New Roman" w:hint="default"/>
          <w:sz w:val="32"/>
          <w:szCs w:val="32"/>
          <w:shd w:val="clear" w:color="auto" w:fill="FFFFFF"/>
        </w:rPr>
        <w:t>1695.98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w:t>
      </w:r>
      <w:r>
        <w:rPr>
          <w:rFonts w:ascii="Times New Roman" w:eastAsia="方正仿宋_GBK" w:hAnsi="Times New Roman"/>
          <w:sz w:val="32"/>
          <w:szCs w:val="32"/>
          <w:shd w:val="clear" w:color="auto" w:fill="FFFFFF"/>
        </w:rPr>
        <w:t>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。主要原因是优抚医疗资金、优抚三难资金、双拥资金、再就业帮扶资金年初预算至我单位，年中调剂指标至其他部门及乡镇。此外，年初财政拨款结转和结余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AE0FD2" w:rsidRDefault="002F76D9">
      <w:pPr>
        <w:pStyle w:val="a7"/>
        <w:shd w:val="clear" w:color="050000" w:fill="auto"/>
        <w:wordWrap w:val="0"/>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rPr>
        <w:t>10641.76</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347.76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w:t>
      </w:r>
      <w:r>
        <w:rPr>
          <w:rFonts w:ascii="Times New Roman" w:eastAsia="方正仿宋_GBK" w:hAnsi="Times New Roman"/>
          <w:sz w:val="32"/>
          <w:szCs w:val="32"/>
          <w:shd w:val="clear" w:color="auto" w:fill="FFFFFF"/>
        </w:rPr>
        <w:t>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。主要原因是优抚抚恤补助经费减少、退役军人安置经费减少</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优抚对象医疗补助经费减少。较年初预算数减少</w:t>
      </w:r>
      <w:r>
        <w:rPr>
          <w:rFonts w:ascii="Times New Roman" w:eastAsia="方正仿宋_GBK" w:hAnsi="Times New Roman" w:hint="default"/>
          <w:sz w:val="32"/>
          <w:szCs w:val="32"/>
          <w:shd w:val="clear" w:color="auto" w:fill="FFFFFF"/>
        </w:rPr>
        <w:t>1695.98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w:t>
      </w:r>
      <w:r>
        <w:rPr>
          <w:rFonts w:ascii="Times New Roman" w:eastAsia="方正仿宋_GBK" w:hAnsi="Times New Roman"/>
          <w:sz w:val="32"/>
          <w:szCs w:val="32"/>
          <w:shd w:val="clear" w:color="auto" w:fill="FFFFFF"/>
        </w:rPr>
        <w:t>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lastRenderedPageBreak/>
        <w:t>主要原因是优抚抚恤补助经费减少、退役军人安置经费减少</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优抚对象医疗补助经费减少。</w:t>
      </w:r>
    </w:p>
    <w:p w:rsidR="00AE0FD2" w:rsidRDefault="002F76D9">
      <w:pPr>
        <w:pStyle w:val="a7"/>
        <w:shd w:val="clear" w:color="050000" w:fill="auto"/>
        <w:wordWrap w:val="0"/>
        <w:snapToGrid w:val="0"/>
        <w:spacing w:before="0" w:beforeAutospacing="0" w:after="0" w:afterAutospacing="0" w:line="594" w:lineRule="exact"/>
        <w:ind w:firstLineChars="200" w:firstLine="643"/>
        <w:jc w:val="both"/>
        <w:rPr>
          <w:rFonts w:ascii="Times New Roman" w:eastAsia="方正仿宋_GBK" w:hAnsi="Times New Roman" w:hint="default"/>
          <w:kern w:val="2"/>
          <w:sz w:val="32"/>
          <w:szCs w:val="32"/>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年度相比，无增减，主要原因是</w:t>
      </w:r>
      <w:r>
        <w:rPr>
          <w:rFonts w:ascii="Times New Roman" w:eastAsia="方正仿宋_GBK" w:hAnsi="Times New Roman"/>
          <w:kern w:val="2"/>
          <w:sz w:val="32"/>
          <w:szCs w:val="32"/>
        </w:rPr>
        <w:t>本年度无年末结转结余。</w:t>
      </w:r>
    </w:p>
    <w:p w:rsidR="00AE0FD2" w:rsidRDefault="002F76D9">
      <w:pPr>
        <w:pStyle w:val="a7"/>
        <w:shd w:val="clear" w:color="050000" w:fill="auto"/>
        <w:wordWrap w:val="0"/>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 xml:space="preserve"> 4.</w:t>
      </w:r>
      <w:r>
        <w:rPr>
          <w:rStyle w:val="a8"/>
          <w:rFonts w:ascii="Times New Roman" w:eastAsia="方正仿宋_GBK" w:hAnsi="Times New Roman" w:hint="default"/>
          <w:sz w:val="32"/>
          <w:szCs w:val="32"/>
          <w:shd w:val="clear" w:color="auto" w:fill="FFFFFF"/>
        </w:rPr>
        <w:t>比较情况。</w:t>
      </w: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年度一般公共预算财政拨款支出主要用于以下几个方面：</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w:t>
      </w:r>
      <w:r w:rsidR="0046760E">
        <w:rPr>
          <w:rFonts w:ascii="方正仿宋_GBK" w:eastAsia="方正仿宋_GBK" w:hAnsi="方正仿宋_GBK" w:cs="方正仿宋_GBK"/>
          <w:sz w:val="32"/>
          <w:szCs w:val="32"/>
          <w:shd w:val="clear" w:color="auto" w:fill="FFFFFF"/>
        </w:rPr>
        <w:t>教育支出</w:t>
      </w:r>
      <w:r w:rsidR="0046760E">
        <w:rPr>
          <w:rFonts w:ascii="方正仿宋_GBK" w:eastAsia="方正仿宋_GBK" w:hAnsi="方正仿宋_GBK" w:cs="方正仿宋_GBK"/>
          <w:sz w:val="32"/>
          <w:szCs w:val="32"/>
        </w:rPr>
        <w:t>0.63</w:t>
      </w:r>
      <w:r w:rsidR="0046760E">
        <w:rPr>
          <w:rFonts w:ascii="方正仿宋_GBK" w:eastAsia="方正仿宋_GBK" w:hAnsi="方正仿宋_GBK" w:cs="方正仿宋_GBK"/>
          <w:sz w:val="32"/>
          <w:szCs w:val="32"/>
          <w:shd w:val="clear" w:color="auto" w:fill="FFFFFF"/>
        </w:rPr>
        <w:t>万元，占</w:t>
      </w:r>
      <w:r w:rsidR="0046760E">
        <w:rPr>
          <w:rFonts w:ascii="方正仿宋_GBK" w:eastAsia="方正仿宋_GBK" w:hAnsi="方正仿宋_GBK" w:cs="方正仿宋_GBK"/>
          <w:sz w:val="32"/>
          <w:szCs w:val="32"/>
        </w:rPr>
        <w:t>0.0%</w:t>
      </w:r>
      <w:r w:rsidR="0046760E">
        <w:rPr>
          <w:rFonts w:ascii="方正仿宋_GBK" w:eastAsia="方正仿宋_GBK" w:hAnsi="方正仿宋_GBK" w:cs="方正仿宋_GBK"/>
          <w:sz w:val="32"/>
          <w:szCs w:val="32"/>
          <w:shd w:val="clear" w:color="auto" w:fill="FFFFFF"/>
        </w:rPr>
        <w:t>，较年初预算数无增减</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kern w:val="2"/>
          <w:sz w:val="32"/>
          <w:szCs w:val="32"/>
        </w:rPr>
        <w:t>严格执行财政预算要求</w:t>
      </w:r>
      <w:r>
        <w:rPr>
          <w:rFonts w:ascii="Times New Roman" w:eastAsia="方正仿宋_GBK" w:hAnsi="Times New Roman" w:hint="default"/>
          <w:sz w:val="32"/>
          <w:szCs w:val="32"/>
          <w:shd w:val="clear" w:color="auto" w:fill="FFFFFF"/>
        </w:rPr>
        <w:t>。</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w:t>
      </w:r>
      <w:r w:rsidR="0046760E">
        <w:rPr>
          <w:rFonts w:ascii="方正仿宋_GBK" w:eastAsia="方正仿宋_GBK" w:hAnsi="方正仿宋_GBK" w:cs="方正仿宋_GBK"/>
          <w:sz w:val="32"/>
          <w:szCs w:val="32"/>
          <w:shd w:val="clear" w:color="auto" w:fill="FFFFFF"/>
        </w:rPr>
        <w:t>社会保障与就业支出</w:t>
      </w:r>
      <w:r w:rsidR="0046760E">
        <w:rPr>
          <w:rFonts w:ascii="方正仿宋_GBK" w:eastAsia="方正仿宋_GBK" w:hAnsi="方正仿宋_GBK" w:cs="方正仿宋_GBK"/>
          <w:sz w:val="32"/>
          <w:szCs w:val="32"/>
        </w:rPr>
        <w:t>10116.53</w:t>
      </w:r>
      <w:r w:rsidR="0046760E">
        <w:rPr>
          <w:rFonts w:ascii="方正仿宋_GBK" w:eastAsia="方正仿宋_GBK" w:hAnsi="方正仿宋_GBK" w:cs="方正仿宋_GBK"/>
          <w:sz w:val="32"/>
          <w:szCs w:val="32"/>
          <w:shd w:val="clear" w:color="auto" w:fill="FFFFFF"/>
        </w:rPr>
        <w:t>万元，占</w:t>
      </w:r>
      <w:r w:rsidR="0046760E">
        <w:rPr>
          <w:rFonts w:ascii="方正仿宋_GBK" w:eastAsia="方正仿宋_GBK" w:hAnsi="方正仿宋_GBK" w:cs="方正仿宋_GBK"/>
          <w:sz w:val="32"/>
          <w:szCs w:val="32"/>
        </w:rPr>
        <w:t>95.1%</w:t>
      </w:r>
      <w:r w:rsidR="0046760E">
        <w:rPr>
          <w:rFonts w:ascii="方正仿宋_GBK" w:eastAsia="方正仿宋_GBK" w:hAnsi="方正仿宋_GBK" w:cs="方正仿宋_GBK"/>
          <w:sz w:val="32"/>
          <w:szCs w:val="32"/>
          <w:shd w:val="clear" w:color="auto" w:fill="FFFFFF"/>
        </w:rPr>
        <w:t>，较年初预算数减少1556.16万元，下降13.3%，</w:t>
      </w:r>
      <w:r>
        <w:rPr>
          <w:rFonts w:ascii="Times New Roman" w:eastAsia="方正仿宋_GBK" w:hAnsi="Times New Roman" w:hint="default"/>
          <w:sz w:val="32"/>
          <w:szCs w:val="32"/>
          <w:shd w:val="clear" w:color="auto" w:fill="FFFFFF"/>
        </w:rPr>
        <w:t>主要原因是优抚三难资金、双拥资金、再就业帮扶资金年初预算至我单位，年中调剂指标至其他部门及乡镇。</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w:t>
      </w:r>
      <w:r w:rsidR="0046760E">
        <w:rPr>
          <w:rFonts w:ascii="方正仿宋_GBK" w:eastAsia="方正仿宋_GBK" w:hAnsi="方正仿宋_GBK" w:cs="方正仿宋_GBK"/>
          <w:sz w:val="32"/>
          <w:szCs w:val="32"/>
          <w:shd w:val="clear" w:color="auto" w:fill="FFFFFF"/>
        </w:rPr>
        <w:t>卫生健康支出</w:t>
      </w:r>
      <w:r w:rsidR="0046760E">
        <w:rPr>
          <w:rFonts w:ascii="方正仿宋_GBK" w:eastAsia="方正仿宋_GBK" w:hAnsi="方正仿宋_GBK" w:cs="方正仿宋_GBK"/>
          <w:sz w:val="32"/>
          <w:szCs w:val="32"/>
        </w:rPr>
        <w:t>509.54</w:t>
      </w:r>
      <w:r w:rsidR="0046760E">
        <w:rPr>
          <w:rFonts w:ascii="方正仿宋_GBK" w:eastAsia="方正仿宋_GBK" w:hAnsi="方正仿宋_GBK" w:cs="方正仿宋_GBK"/>
          <w:sz w:val="32"/>
          <w:szCs w:val="32"/>
          <w:shd w:val="clear" w:color="auto" w:fill="FFFFFF"/>
        </w:rPr>
        <w:t>万元，占</w:t>
      </w:r>
      <w:r w:rsidR="0046760E">
        <w:rPr>
          <w:rFonts w:ascii="方正仿宋_GBK" w:eastAsia="方正仿宋_GBK" w:hAnsi="方正仿宋_GBK" w:cs="方正仿宋_GBK"/>
          <w:sz w:val="32"/>
          <w:szCs w:val="32"/>
        </w:rPr>
        <w:t>4.8%</w:t>
      </w:r>
      <w:r w:rsidR="0046760E">
        <w:rPr>
          <w:rFonts w:ascii="方正仿宋_GBK" w:eastAsia="方正仿宋_GBK" w:hAnsi="方正仿宋_GBK" w:cs="方正仿宋_GBK"/>
          <w:sz w:val="32"/>
          <w:szCs w:val="32"/>
          <w:shd w:val="clear" w:color="auto" w:fill="FFFFFF"/>
        </w:rPr>
        <w:t>，较年初预算数减少139.88万元，下降21.5%，</w:t>
      </w:r>
      <w:r>
        <w:rPr>
          <w:rFonts w:ascii="Times New Roman" w:eastAsia="方正仿宋_GBK" w:hAnsi="Times New Roman" w:hint="default"/>
          <w:sz w:val="32"/>
          <w:szCs w:val="32"/>
          <w:shd w:val="clear" w:color="auto" w:fill="FFFFFF"/>
        </w:rPr>
        <w:t>主要原因是优抚对象医疗补助经费调剂指标至乡镇。</w:t>
      </w:r>
    </w:p>
    <w:p w:rsidR="00AE0FD2" w:rsidRDefault="002F76D9">
      <w:pPr>
        <w:shd w:val="clear" w:color="040000" w:fill="auto"/>
        <w:wordWrap w:val="0"/>
        <w:spacing w:line="594"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w:t>
      </w:r>
      <w:r w:rsidR="0046760E">
        <w:rPr>
          <w:rFonts w:ascii="方正仿宋_GBK" w:eastAsia="方正仿宋_GBK" w:hAnsi="方正仿宋_GBK" w:cs="方正仿宋_GBK"/>
          <w:sz w:val="32"/>
          <w:szCs w:val="32"/>
        </w:rPr>
        <w:t>住房保障支出15.07</w:t>
      </w:r>
      <w:r w:rsidR="0046760E">
        <w:rPr>
          <w:rFonts w:ascii="方正仿宋_GBK" w:eastAsia="方正仿宋_GBK" w:hAnsi="方正仿宋_GBK" w:cs="方正仿宋_GBK"/>
          <w:sz w:val="32"/>
          <w:szCs w:val="32"/>
          <w:shd w:val="clear" w:color="auto" w:fill="FFFFFF"/>
        </w:rPr>
        <w:t>万元，占</w:t>
      </w:r>
      <w:r w:rsidR="0046760E">
        <w:rPr>
          <w:rFonts w:ascii="方正仿宋_GBK" w:eastAsia="方正仿宋_GBK" w:hAnsi="方正仿宋_GBK" w:cs="方正仿宋_GBK"/>
          <w:sz w:val="32"/>
          <w:szCs w:val="32"/>
        </w:rPr>
        <w:t>0.1%</w:t>
      </w:r>
      <w:r w:rsidR="0046760E">
        <w:rPr>
          <w:rFonts w:ascii="方正仿宋_GBK" w:eastAsia="方正仿宋_GBK" w:hAnsi="方正仿宋_GBK" w:cs="方正仿宋_GBK"/>
          <w:sz w:val="32"/>
          <w:szCs w:val="32"/>
          <w:shd w:val="clear" w:color="auto" w:fill="FFFFFF"/>
        </w:rPr>
        <w:t>，较年初预算数增加0.06万元，增长0.4%，</w:t>
      </w:r>
      <w:r>
        <w:rPr>
          <w:rFonts w:ascii="Times New Roman" w:eastAsia="方正仿宋_GBK" w:hAnsi="Times New Roman" w:hint="default"/>
          <w:sz w:val="32"/>
          <w:szCs w:val="32"/>
          <w:shd w:val="clear" w:color="auto" w:fill="FFFFFF"/>
        </w:rPr>
        <w:t>主要原因是人员增资，住房公积金支出增加。</w:t>
      </w:r>
    </w:p>
    <w:p w:rsidR="00AE0FD2" w:rsidRDefault="002F76D9">
      <w:pPr>
        <w:pStyle w:val="1"/>
        <w:shd w:val="clear" w:color="050000" w:fill="auto"/>
        <w:wordWrap w:val="0"/>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（四）一般公共预算财政拨款基本支出决算情况说明</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2024</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rPr>
        <w:t>224.11</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hint="default"/>
          <w:sz w:val="32"/>
          <w:szCs w:val="32"/>
        </w:rPr>
        <w:t>184.91</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14.68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lastRenderedPageBreak/>
        <w:t>8.6%</w:t>
      </w:r>
      <w:r>
        <w:rPr>
          <w:rFonts w:ascii="Times New Roman" w:eastAsia="方正仿宋_GBK" w:hAnsi="Times New Roman" w:hint="default"/>
          <w:sz w:val="32"/>
          <w:szCs w:val="32"/>
          <w:shd w:val="clear" w:color="auto" w:fill="FFFFFF"/>
        </w:rPr>
        <w:t>，主要原因是人员增资，社保费用增加。人员经费用途主要包括</w:t>
      </w:r>
      <w:r>
        <w:rPr>
          <w:rFonts w:ascii="Times New Roman" w:eastAsia="方正仿宋_GBK" w:hAnsi="Times New Roman" w:hint="default"/>
          <w:kern w:val="2"/>
          <w:sz w:val="32"/>
          <w:szCs w:val="32"/>
        </w:rPr>
        <w:t>基本工资、津贴补贴、奖金、机关事业单位基本养老保险缴费、职业年金缴费、职工基本医疗保险缴费、其他社会保障缴费、住房公积金和其他工资福利支出。</w:t>
      </w:r>
      <w:r>
        <w:rPr>
          <w:rFonts w:ascii="Times New Roman" w:eastAsia="方正仿宋_GBK" w:hAnsi="Times New Roman" w:hint="default"/>
          <w:sz w:val="32"/>
          <w:szCs w:val="32"/>
          <w:shd w:val="clear" w:color="auto" w:fill="FFFFFF"/>
        </w:rPr>
        <w:t>公用经费</w:t>
      </w:r>
      <w:r>
        <w:rPr>
          <w:rFonts w:ascii="Times New Roman" w:eastAsia="方正仿宋_GBK" w:hAnsi="Times New Roman" w:hint="default"/>
          <w:sz w:val="32"/>
          <w:szCs w:val="32"/>
        </w:rPr>
        <w:t>39.20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8.77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28.8%</w:t>
      </w:r>
      <w:r>
        <w:rPr>
          <w:rFonts w:ascii="Times New Roman" w:eastAsia="方正仿宋_GBK" w:hAnsi="Times New Roman" w:hint="default"/>
          <w:sz w:val="32"/>
          <w:szCs w:val="32"/>
          <w:shd w:val="clear" w:color="auto" w:fill="FFFFFF"/>
        </w:rPr>
        <w:t>，主要原因是办公用品价格上涨，公益性岗位人员增加，工会经费增加。公用经费用途主要包括</w:t>
      </w:r>
      <w:r>
        <w:rPr>
          <w:rFonts w:ascii="Times New Roman" w:eastAsia="方正仿宋_GBK" w:hAnsi="Times New Roman" w:hint="default"/>
          <w:kern w:val="2"/>
          <w:sz w:val="32"/>
          <w:szCs w:val="32"/>
        </w:rPr>
        <w:t>办公费、邮电费、差旅费、会议费、培训费、公务接待费、劳务费、工会经费、福利费、公务用车运行维护费，其他交通费用，其他商品和服务支出。</w:t>
      </w:r>
    </w:p>
    <w:p w:rsidR="00AE0FD2" w:rsidRDefault="002F76D9">
      <w:pPr>
        <w:pStyle w:val="1"/>
        <w:shd w:val="clear" w:color="050000" w:fill="auto"/>
        <w:wordWrap w:val="0"/>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（五）政府性基金预算收支决算情况说明</w:t>
      </w:r>
    </w:p>
    <w:p w:rsidR="00AE0FD2" w:rsidRDefault="0018322B">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本年度无政府性基金预算财政拨款收入。</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本年度无政府性基金预算财政拨款支出。本</w:t>
      </w:r>
      <w:r>
        <w:rPr>
          <w:rFonts w:ascii="Times New Roman" w:eastAsia="方正仿宋_GBK" w:hAnsi="Times New Roman"/>
          <w:color w:val="000000" w:themeColor="text1"/>
          <w:sz w:val="32"/>
          <w:szCs w:val="32"/>
          <w:shd w:val="clear" w:color="auto" w:fill="FFFFFF"/>
        </w:rPr>
        <w:t>单位</w:t>
      </w:r>
      <w:r w:rsidRPr="00077999">
        <w:rPr>
          <w:rFonts w:ascii="Times New Roman" w:eastAsia="方正仿宋_GBK" w:hAnsi="Times New Roman"/>
          <w:color w:val="000000" w:themeColor="text1"/>
          <w:sz w:val="32"/>
          <w:szCs w:val="32"/>
          <w:shd w:val="clear" w:color="auto" w:fill="FFFFFF"/>
        </w:rPr>
        <w:t>202</w:t>
      </w:r>
      <w:r>
        <w:rPr>
          <w:rFonts w:ascii="Times New Roman" w:eastAsia="方正仿宋_GBK" w:hAnsi="Times New Roman"/>
          <w:color w:val="000000" w:themeColor="text1"/>
          <w:sz w:val="32"/>
          <w:szCs w:val="32"/>
          <w:shd w:val="clear" w:color="auto" w:fill="FFFFFF"/>
        </w:rPr>
        <w:t>4</w:t>
      </w:r>
      <w:r w:rsidRPr="00077999">
        <w:rPr>
          <w:rFonts w:ascii="Times New Roman" w:eastAsia="方正仿宋_GBK" w:hAnsi="Times New Roman"/>
          <w:color w:val="000000" w:themeColor="text1"/>
          <w:sz w:val="32"/>
          <w:szCs w:val="32"/>
          <w:shd w:val="clear" w:color="auto" w:fill="FFFFFF"/>
        </w:rPr>
        <w:t>年度无政府性基金预算财政拨款收支。</w:t>
      </w:r>
    </w:p>
    <w:p w:rsidR="00AE0FD2" w:rsidRDefault="002F76D9">
      <w:pPr>
        <w:pStyle w:val="1"/>
        <w:shd w:val="clear" w:color="050000" w:fill="auto"/>
        <w:wordWrap w:val="0"/>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sz w:val="32"/>
          <w:szCs w:val="32"/>
          <w:shd w:val="clear" w:color="auto" w:fill="FFFFFF"/>
        </w:rPr>
        <w:t>（六）国有资本经营预算财政拨款支出决算情况说明</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 </w:t>
      </w:r>
      <w:r w:rsidR="0018322B">
        <w:rPr>
          <w:rFonts w:ascii="方正仿宋_GBK" w:eastAsia="方正仿宋_GBK" w:hAnsi="方正仿宋_GBK" w:cs="方正仿宋_GBK"/>
          <w:sz w:val="32"/>
          <w:szCs w:val="32"/>
          <w:shd w:val="clear" w:color="auto" w:fill="FFFFFF"/>
        </w:rPr>
        <w:t>2024年度国有资本经营预算财政拨本年支出</w:t>
      </w:r>
      <w:r w:rsidR="0018322B">
        <w:rPr>
          <w:rFonts w:ascii="方正仿宋_GBK" w:eastAsia="方正仿宋_GBK" w:hAnsi="方正仿宋_GBK" w:cs="方正仿宋_GBK"/>
          <w:sz w:val="32"/>
          <w:szCs w:val="32"/>
        </w:rPr>
        <w:t>0.00</w:t>
      </w:r>
      <w:r w:rsidR="0018322B">
        <w:rPr>
          <w:rFonts w:ascii="方正仿宋_GBK" w:eastAsia="方正仿宋_GBK" w:hAnsi="方正仿宋_GBK" w:cs="方正仿宋_GBK"/>
          <w:sz w:val="32"/>
          <w:szCs w:val="32"/>
          <w:shd w:val="clear" w:color="auto" w:fill="FFFFFF"/>
        </w:rPr>
        <w:t>万元，基本支出</w:t>
      </w:r>
      <w:r w:rsidR="0018322B">
        <w:rPr>
          <w:rFonts w:ascii="方正仿宋_GBK" w:eastAsia="方正仿宋_GBK" w:hAnsi="方正仿宋_GBK" w:cs="方正仿宋_GBK"/>
          <w:sz w:val="32"/>
          <w:szCs w:val="32"/>
        </w:rPr>
        <w:t>0.00</w:t>
      </w:r>
      <w:r w:rsidR="0018322B">
        <w:rPr>
          <w:rFonts w:ascii="方正仿宋_GBK" w:eastAsia="方正仿宋_GBK" w:hAnsi="方正仿宋_GBK" w:cs="方正仿宋_GBK"/>
          <w:sz w:val="32"/>
          <w:szCs w:val="32"/>
          <w:shd w:val="clear" w:color="auto" w:fill="FFFFFF"/>
        </w:rPr>
        <w:t>万元，项目支出</w:t>
      </w:r>
      <w:r w:rsidR="0018322B">
        <w:rPr>
          <w:rFonts w:ascii="方正仿宋_GBK" w:eastAsia="方正仿宋_GBK" w:hAnsi="方正仿宋_GBK" w:cs="方正仿宋_GBK"/>
          <w:sz w:val="32"/>
          <w:szCs w:val="32"/>
        </w:rPr>
        <w:t>0.00</w:t>
      </w:r>
      <w:r w:rsidR="0018322B">
        <w:rPr>
          <w:rFonts w:ascii="方正仿宋_GBK" w:eastAsia="方正仿宋_GBK" w:hAnsi="方正仿宋_GBK" w:cs="方正仿宋_GBK"/>
          <w:sz w:val="32"/>
          <w:szCs w:val="32"/>
          <w:shd w:val="clear" w:color="auto" w:fill="FFFFFF"/>
        </w:rPr>
        <w:t>万元。</w:t>
      </w:r>
      <w:r w:rsidR="0018322B" w:rsidRPr="00D519A1">
        <w:rPr>
          <w:rFonts w:ascii="方正仿宋_GBK" w:eastAsia="方正仿宋_GBK" w:hAnsi="方正仿宋_GBK" w:cs="方正仿宋_GBK"/>
          <w:sz w:val="32"/>
          <w:szCs w:val="32"/>
          <w:shd w:val="clear" w:color="auto" w:fill="FFFFFF"/>
        </w:rPr>
        <w:t>本</w:t>
      </w:r>
      <w:r w:rsidR="0018322B">
        <w:rPr>
          <w:rFonts w:ascii="方正仿宋_GBK" w:eastAsia="方正仿宋_GBK" w:hAnsi="方正仿宋_GBK" w:cs="方正仿宋_GBK"/>
          <w:sz w:val="32"/>
          <w:szCs w:val="32"/>
          <w:shd w:val="clear" w:color="auto" w:fill="FFFFFF"/>
        </w:rPr>
        <w:t>单位</w:t>
      </w:r>
      <w:r w:rsidR="0018322B" w:rsidRPr="00D519A1">
        <w:rPr>
          <w:rFonts w:ascii="方正仿宋_GBK" w:eastAsia="方正仿宋_GBK" w:hAnsi="方正仿宋_GBK" w:cs="方正仿宋_GBK"/>
          <w:sz w:val="32"/>
          <w:szCs w:val="32"/>
          <w:shd w:val="clear" w:color="auto" w:fill="FFFFFF"/>
        </w:rPr>
        <w:t>202</w:t>
      </w:r>
      <w:r w:rsidR="0018322B">
        <w:rPr>
          <w:rFonts w:ascii="方正仿宋_GBK" w:eastAsia="方正仿宋_GBK" w:hAnsi="方正仿宋_GBK" w:cs="方正仿宋_GBK" w:hint="default"/>
          <w:sz w:val="32"/>
          <w:szCs w:val="32"/>
          <w:shd w:val="clear" w:color="auto" w:fill="FFFFFF"/>
        </w:rPr>
        <w:t>4</w:t>
      </w:r>
      <w:r w:rsidR="0018322B" w:rsidRPr="00D519A1">
        <w:rPr>
          <w:rFonts w:ascii="方正仿宋_GBK" w:eastAsia="方正仿宋_GBK" w:hAnsi="方正仿宋_GBK" w:cs="方正仿宋_GBK"/>
          <w:sz w:val="32"/>
          <w:szCs w:val="32"/>
          <w:shd w:val="clear" w:color="auto" w:fill="FFFFFF"/>
        </w:rPr>
        <w:t>年度无国有资本经营预算财政拨款支出。</w:t>
      </w:r>
    </w:p>
    <w:p w:rsidR="00AE0FD2" w:rsidRDefault="0018322B">
      <w:pPr>
        <w:pStyle w:val="a7"/>
        <w:wordWrap w:val="0"/>
        <w:spacing w:beforeAutospacing="0" w:after="0" w:afterAutospacing="0" w:line="594" w:lineRule="exact"/>
        <w:ind w:firstLineChars="200" w:firstLine="643"/>
        <w:rPr>
          <w:rStyle w:val="a8"/>
          <w:rFonts w:ascii="方正黑体_GBK" w:eastAsia="方正黑体_GBK" w:hAnsi="方正黑体_GBK" w:cs="方正黑体_GBK" w:hint="default"/>
          <w:b w:val="0"/>
          <w:bCs/>
          <w:sz w:val="32"/>
          <w:szCs w:val="32"/>
          <w:shd w:val="clear" w:color="auto" w:fill="FFFFFF"/>
        </w:rPr>
      </w:pPr>
      <w:r>
        <w:rPr>
          <w:rStyle w:val="a8"/>
          <w:rFonts w:ascii="黑体" w:eastAsia="黑体" w:hAnsi="黑体" w:cs="黑体"/>
          <w:sz w:val="32"/>
          <w:szCs w:val="32"/>
          <w:shd w:val="clear" w:color="auto" w:fill="FFFFFF"/>
        </w:rPr>
        <w:t>三、财政拨款“三公”经费情况说明</w:t>
      </w:r>
    </w:p>
    <w:p w:rsidR="00AE0FD2" w:rsidRDefault="002F76D9">
      <w:pPr>
        <w:pStyle w:val="1"/>
        <w:shd w:val="clear" w:color="050000" w:fill="auto"/>
        <w:wordWrap w:val="0"/>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（一）“三公”经费支出总体情况说明</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2024</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rPr>
        <w:t>4.76</w:t>
      </w:r>
      <w:r>
        <w:rPr>
          <w:rFonts w:ascii="Times New Roman" w:eastAsia="方正仿宋_GBK" w:hAnsi="Times New Roman" w:hint="default"/>
          <w:sz w:val="32"/>
          <w:szCs w:val="32"/>
          <w:shd w:val="clear" w:color="auto" w:fill="FFFFFF"/>
        </w:rPr>
        <w:t>万元，较年初预算数减少</w:t>
      </w:r>
      <w:r>
        <w:rPr>
          <w:rFonts w:ascii="Times New Roman" w:eastAsia="方正仿宋_GBK" w:hAnsi="Times New Roman" w:hint="default"/>
          <w:sz w:val="32"/>
          <w:szCs w:val="32"/>
          <w:shd w:val="clear" w:color="auto" w:fill="FFFFFF"/>
        </w:rPr>
        <w:t>0.04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0.8%</w:t>
      </w:r>
      <w:r>
        <w:rPr>
          <w:rFonts w:ascii="Times New Roman" w:eastAsia="方正仿宋_GBK" w:hAnsi="Times New Roman" w:hint="default"/>
          <w:sz w:val="32"/>
          <w:szCs w:val="32"/>
          <w:shd w:val="clear" w:color="auto" w:fill="FFFFFF"/>
        </w:rPr>
        <w:t>，主要原因是严控支出合理安排。较上年支出数减少</w:t>
      </w:r>
      <w:r>
        <w:rPr>
          <w:rFonts w:ascii="Times New Roman" w:eastAsia="方正仿宋_GBK" w:hAnsi="Times New Roman" w:hint="default"/>
          <w:sz w:val="32"/>
          <w:szCs w:val="32"/>
          <w:shd w:val="clear" w:color="auto" w:fill="FFFFFF"/>
        </w:rPr>
        <w:t>1.04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17.9%</w:t>
      </w:r>
      <w:r>
        <w:rPr>
          <w:rFonts w:ascii="Times New Roman" w:eastAsia="方正仿宋_GBK" w:hAnsi="Times New Roman" w:hint="default"/>
          <w:sz w:val="32"/>
          <w:szCs w:val="32"/>
          <w:shd w:val="clear" w:color="auto" w:fill="FFFFFF"/>
        </w:rPr>
        <w:t>，主要原因是严格落实中央及地方过</w:t>
      </w:r>
      <w:r w:rsidR="0018322B">
        <w:rPr>
          <w:rFonts w:ascii="Times New Roman" w:eastAsia="方正仿宋_GBK" w:hAnsi="Times New Roman" w:hint="default"/>
          <w:sz w:val="32"/>
          <w:szCs w:val="32"/>
          <w:shd w:val="clear" w:color="auto" w:fill="FFFFFF"/>
        </w:rPr>
        <w:t>“</w:t>
      </w:r>
      <w:r w:rsidR="0018322B">
        <w:rPr>
          <w:rFonts w:ascii="Times New Roman" w:eastAsia="方正仿宋_GBK" w:hAnsi="Times New Roman" w:hint="default"/>
          <w:sz w:val="32"/>
          <w:szCs w:val="32"/>
          <w:shd w:val="clear" w:color="auto" w:fill="FFFFFF"/>
        </w:rPr>
        <w:t>紧日子</w:t>
      </w:r>
      <w:r w:rsidR="0018322B">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的要求，压减</w:t>
      </w:r>
      <w:r w:rsidR="0018322B">
        <w:rPr>
          <w:rFonts w:ascii="Times New Roman" w:eastAsia="方正仿宋_GBK" w:hAnsi="Times New Roman" w:hint="default"/>
          <w:sz w:val="32"/>
          <w:szCs w:val="32"/>
          <w:shd w:val="clear" w:color="auto" w:fill="FFFFFF"/>
        </w:rPr>
        <w:t>“</w:t>
      </w:r>
      <w:r w:rsidR="0018322B">
        <w:rPr>
          <w:rFonts w:ascii="Times New Roman" w:eastAsia="方正仿宋_GBK" w:hAnsi="Times New Roman" w:hint="default"/>
          <w:sz w:val="32"/>
          <w:szCs w:val="32"/>
          <w:shd w:val="clear" w:color="auto" w:fill="FFFFFF"/>
        </w:rPr>
        <w:t>三公</w:t>
      </w:r>
      <w:r w:rsidR="0018322B">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w:t>
      </w:r>
    </w:p>
    <w:p w:rsidR="00AE0FD2" w:rsidRDefault="002F76D9">
      <w:pPr>
        <w:pStyle w:val="1"/>
        <w:shd w:val="clear" w:color="050000" w:fill="auto"/>
        <w:wordWrap w:val="0"/>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（二）“三公”经费分项支出情况</w:t>
      </w:r>
    </w:p>
    <w:p w:rsidR="00AE0FD2" w:rsidRDefault="00C52FB2">
      <w:pPr>
        <w:widowControl w:val="0"/>
        <w:spacing w:line="596" w:lineRule="exact"/>
        <w:ind w:firstLineChars="200" w:firstLine="640"/>
        <w:rPr>
          <w:rFonts w:ascii="方正仿宋_GBK" w:eastAsia="方正仿宋_GBK" w:hAnsi="方正仿宋_GBK" w:cs="方正仿宋_GBK" w:hint="default"/>
          <w:sz w:val="32"/>
          <w:szCs w:val="32"/>
        </w:rPr>
      </w:pPr>
      <w:r w:rsidRPr="002528F8">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sidRPr="002528F8">
        <w:rPr>
          <w:rFonts w:ascii="方正仿宋_GBK" w:eastAsia="方正仿宋_GBK" w:hAnsi="方正仿宋_GBK" w:cs="方正仿宋_GBK"/>
          <w:sz w:val="32"/>
          <w:szCs w:val="32"/>
          <w:shd w:val="clear" w:color="auto" w:fill="FFFFFF"/>
        </w:rPr>
        <w:t>年度本</w:t>
      </w:r>
      <w:r>
        <w:rPr>
          <w:rFonts w:ascii="方正仿宋_GBK" w:eastAsia="方正仿宋_GBK" w:hAnsi="方正仿宋_GBK" w:cs="方正仿宋_GBK"/>
          <w:sz w:val="32"/>
          <w:szCs w:val="32"/>
          <w:shd w:val="clear" w:color="auto" w:fill="FFFFFF"/>
        </w:rPr>
        <w:t>单位</w:t>
      </w:r>
      <w:r w:rsidRPr="002528F8">
        <w:rPr>
          <w:rFonts w:ascii="方正仿宋_GBK" w:eastAsia="方正仿宋_GBK" w:hAnsi="方正仿宋_GBK" w:cs="方正仿宋_GBK"/>
          <w:sz w:val="32"/>
          <w:szCs w:val="32"/>
          <w:shd w:val="clear" w:color="auto" w:fill="FFFFFF"/>
        </w:rPr>
        <w:t>因公出国（境）费用0.00</w:t>
      </w:r>
      <w:r>
        <w:rPr>
          <w:rFonts w:ascii="方正仿宋_GBK" w:eastAsia="方正仿宋_GBK" w:hAnsi="方正仿宋_GBK" w:cs="方正仿宋_GBK"/>
          <w:sz w:val="32"/>
          <w:szCs w:val="32"/>
          <w:shd w:val="clear" w:color="auto" w:fill="FFFFFF"/>
        </w:rPr>
        <w:t>万元。费用支出较年初预算数无增减，主要原因是年初预算</w:t>
      </w:r>
      <w:r w:rsidRPr="002528F8">
        <w:rPr>
          <w:rFonts w:ascii="方正仿宋_GBK" w:eastAsia="方正仿宋_GBK" w:hAnsi="方正仿宋_GBK" w:cs="方正仿宋_GBK"/>
          <w:sz w:val="32"/>
          <w:szCs w:val="32"/>
          <w:shd w:val="clear" w:color="auto" w:fill="FFFFFF"/>
        </w:rPr>
        <w:t>未安排因公出国（境）费用，也未发生因公出国（境）费用。较上年支出数无增减，主要原因是上年和本年均未发生因公出国（境）费用。</w:t>
      </w:r>
    </w:p>
    <w:p w:rsidR="00AE0FD2" w:rsidRDefault="00C52FB2">
      <w:pPr>
        <w:pStyle w:val="a7"/>
        <w:shd w:val="clear" w:color="050000" w:fill="auto"/>
        <w:wordWrap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sidRPr="002528F8">
        <w:rPr>
          <w:rFonts w:ascii="方正仿宋_GBK" w:eastAsia="方正仿宋_GBK" w:hAnsi="方正仿宋_GBK" w:cs="方正仿宋_GBK"/>
          <w:sz w:val="32"/>
          <w:szCs w:val="32"/>
          <w:shd w:val="clear" w:color="auto" w:fill="FFFFFF"/>
        </w:rPr>
        <w:t>公务车购置费0.00</w:t>
      </w:r>
      <w:r>
        <w:rPr>
          <w:rFonts w:ascii="方正仿宋_GBK" w:eastAsia="方正仿宋_GBK" w:hAnsi="方正仿宋_GBK" w:cs="方正仿宋_GBK"/>
          <w:sz w:val="32"/>
          <w:szCs w:val="32"/>
          <w:shd w:val="clear" w:color="auto" w:fill="FFFFFF"/>
        </w:rPr>
        <w:t>万元。费用支出较年初预算数无增减，主要原因是年初预算</w:t>
      </w:r>
      <w:r w:rsidRPr="002528F8">
        <w:rPr>
          <w:rFonts w:ascii="方正仿宋_GBK" w:eastAsia="方正仿宋_GBK" w:hAnsi="方正仿宋_GBK" w:cs="方正仿宋_GBK"/>
          <w:sz w:val="32"/>
          <w:szCs w:val="32"/>
          <w:shd w:val="clear" w:color="auto" w:fill="FFFFFF"/>
        </w:rPr>
        <w:t>未安排且本年未发生公务车购置费用。较上年支出数无增减，主要原因是上年和本年均未发生公务车购置费用。</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公务车运行维护费</w:t>
      </w:r>
      <w:r>
        <w:rPr>
          <w:rFonts w:ascii="Times New Roman" w:eastAsia="方正仿宋_GBK" w:hAnsi="Times New Roman" w:hint="default"/>
          <w:sz w:val="32"/>
          <w:szCs w:val="32"/>
        </w:rPr>
        <w:t>4.00</w:t>
      </w:r>
      <w:r>
        <w:rPr>
          <w:rFonts w:ascii="Times New Roman" w:eastAsia="方正仿宋_GBK" w:hAnsi="Times New Roman" w:hint="default"/>
          <w:sz w:val="32"/>
          <w:szCs w:val="32"/>
          <w:shd w:val="clear" w:color="auto" w:fill="FFFFFF"/>
        </w:rPr>
        <w:t>万元，主要用于</w:t>
      </w:r>
      <w:r>
        <w:rPr>
          <w:rFonts w:ascii="Times New Roman" w:eastAsia="方正仿宋_GBK" w:hAnsi="Times New Roman" w:hint="default"/>
          <w:kern w:val="2"/>
          <w:sz w:val="32"/>
          <w:szCs w:val="32"/>
        </w:rPr>
        <w:t>机要文件交换、市内因公出行、退役军人事务业务检查等工作所需车辆的燃料费、维修费、过桥过路费、保险费等。</w:t>
      </w:r>
      <w:r>
        <w:rPr>
          <w:rFonts w:ascii="Times New Roman" w:eastAsia="方正仿宋_GBK" w:hAnsi="Times New Roman" w:hint="default"/>
          <w:sz w:val="32"/>
          <w:szCs w:val="32"/>
          <w:shd w:val="clear" w:color="auto" w:fill="FFFFFF"/>
        </w:rPr>
        <w:t>费用支出较年初预算数无增减，主要原因是严控支出合理安排。较上年支出数减少</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20.0%</w:t>
      </w:r>
      <w:r>
        <w:rPr>
          <w:rFonts w:ascii="Times New Roman" w:eastAsia="方正仿宋_GBK" w:hAnsi="Times New Roman" w:hint="default"/>
          <w:sz w:val="32"/>
          <w:szCs w:val="32"/>
          <w:shd w:val="clear" w:color="auto" w:fill="FFFFFF"/>
        </w:rPr>
        <w:t>，主要原因是严格落实中央及地方过</w:t>
      </w:r>
      <w:r w:rsidR="00C52FB2">
        <w:rPr>
          <w:rFonts w:ascii="Times New Roman" w:eastAsia="方正仿宋_GBK" w:hAnsi="Times New Roman" w:hint="default"/>
          <w:sz w:val="32"/>
          <w:szCs w:val="32"/>
          <w:shd w:val="clear" w:color="auto" w:fill="FFFFFF"/>
        </w:rPr>
        <w:t>“</w:t>
      </w:r>
      <w:r w:rsidR="0018322B">
        <w:rPr>
          <w:rFonts w:ascii="Times New Roman" w:eastAsia="方正仿宋_GBK" w:hAnsi="Times New Roman" w:hint="default"/>
          <w:sz w:val="32"/>
          <w:szCs w:val="32"/>
          <w:shd w:val="clear" w:color="auto" w:fill="FFFFFF"/>
        </w:rPr>
        <w:t>紧日子</w:t>
      </w:r>
      <w:r w:rsidR="0018322B">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的要求，压减公车运行经费。</w:t>
      </w:r>
      <w:r>
        <w:rPr>
          <w:rFonts w:ascii="Times New Roman" w:eastAsia="方正仿宋_GBK" w:hAnsi="Times New Roman" w:hint="default"/>
          <w:sz w:val="32"/>
          <w:szCs w:val="32"/>
          <w:shd w:val="clear" w:color="auto" w:fill="FFFFFF"/>
        </w:rPr>
        <w:t> </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0.76</w:t>
      </w:r>
      <w:r>
        <w:rPr>
          <w:rFonts w:ascii="Times New Roman" w:eastAsia="方正仿宋_GBK" w:hAnsi="Times New Roman" w:hint="default"/>
          <w:sz w:val="32"/>
          <w:szCs w:val="32"/>
          <w:shd w:val="clear" w:color="auto" w:fill="FFFFFF"/>
        </w:rPr>
        <w:t>万元，主要用于</w:t>
      </w:r>
      <w:r>
        <w:rPr>
          <w:rFonts w:ascii="Times New Roman" w:eastAsia="方正仿宋_GBK" w:hAnsi="Times New Roman" w:hint="default"/>
          <w:kern w:val="2"/>
          <w:sz w:val="32"/>
          <w:szCs w:val="32"/>
        </w:rPr>
        <w:t>接待市退役军人事务局到我局指导工作，其他区县到我单位学习调研退役军人事务政策执行工作，接受相关部门检查指导工作发生的接待支出。</w:t>
      </w:r>
      <w:r>
        <w:rPr>
          <w:rFonts w:ascii="Times New Roman" w:eastAsia="方正仿宋_GBK" w:hAnsi="Times New Roman" w:hint="default"/>
          <w:sz w:val="32"/>
          <w:szCs w:val="32"/>
          <w:shd w:val="clear" w:color="auto" w:fill="FFFFFF"/>
        </w:rPr>
        <w:t>费用支出较年初预算数减少</w:t>
      </w:r>
      <w:r>
        <w:rPr>
          <w:rFonts w:ascii="Times New Roman" w:eastAsia="方正仿宋_GBK" w:hAnsi="Times New Roman" w:hint="default"/>
          <w:sz w:val="32"/>
          <w:szCs w:val="32"/>
          <w:shd w:val="clear" w:color="auto" w:fill="FFFFFF"/>
        </w:rPr>
        <w:t>0.04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5.0%</w:t>
      </w:r>
      <w:r>
        <w:rPr>
          <w:rFonts w:ascii="Times New Roman" w:eastAsia="方正仿宋_GBK" w:hAnsi="Times New Roman" w:hint="default"/>
          <w:sz w:val="32"/>
          <w:szCs w:val="32"/>
          <w:shd w:val="clear" w:color="auto" w:fill="FFFFFF"/>
        </w:rPr>
        <w:t>，主要原因是严控支出合理</w:t>
      </w:r>
      <w:r>
        <w:rPr>
          <w:rFonts w:ascii="Times New Roman" w:eastAsia="方正仿宋_GBK" w:hAnsi="Times New Roman" w:hint="default"/>
          <w:sz w:val="32"/>
          <w:szCs w:val="32"/>
          <w:shd w:val="clear" w:color="auto" w:fill="FFFFFF"/>
        </w:rPr>
        <w:lastRenderedPageBreak/>
        <w:t>安排。较上年支出数减少</w:t>
      </w:r>
      <w:r>
        <w:rPr>
          <w:rFonts w:ascii="Times New Roman" w:eastAsia="方正仿宋_GBK" w:hAnsi="Times New Roman" w:hint="default"/>
          <w:sz w:val="32"/>
          <w:szCs w:val="32"/>
          <w:shd w:val="clear" w:color="auto" w:fill="FFFFFF"/>
        </w:rPr>
        <w:t>0.04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5.0%</w:t>
      </w:r>
      <w:r>
        <w:rPr>
          <w:rFonts w:ascii="Times New Roman" w:eastAsia="方正仿宋_GBK" w:hAnsi="Times New Roman" w:hint="default"/>
          <w:sz w:val="32"/>
          <w:szCs w:val="32"/>
          <w:shd w:val="clear" w:color="auto" w:fill="FFFFFF"/>
        </w:rPr>
        <w:t>，主要原因是严控支出合理安排。</w:t>
      </w:r>
    </w:p>
    <w:p w:rsidR="00AE0FD2" w:rsidRDefault="002F76D9">
      <w:pPr>
        <w:pStyle w:val="1"/>
        <w:shd w:val="clear" w:color="050000" w:fill="auto"/>
        <w:wordWrap w:val="0"/>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（三）“三公”经费实物量情况</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年度本单位因公出国（境）共计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8</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85</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年本单位人均接待费</w:t>
      </w:r>
      <w:r>
        <w:rPr>
          <w:rFonts w:ascii="Times New Roman" w:eastAsia="方正仿宋_GBK" w:hAnsi="Times New Roman" w:hint="default"/>
          <w:sz w:val="32"/>
          <w:szCs w:val="32"/>
        </w:rPr>
        <w:t>89.19</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rPr>
        <w:t>4.00</w:t>
      </w:r>
      <w:r>
        <w:rPr>
          <w:rFonts w:ascii="Times New Roman" w:eastAsia="方正仿宋_GBK" w:hAnsi="Times New Roman" w:hint="default"/>
          <w:sz w:val="32"/>
          <w:szCs w:val="32"/>
          <w:shd w:val="clear" w:color="auto" w:fill="FFFFFF"/>
        </w:rPr>
        <w:t>万元。</w:t>
      </w:r>
    </w:p>
    <w:p w:rsidR="00AE0FD2" w:rsidRDefault="002F76D9">
      <w:pPr>
        <w:pStyle w:val="a7"/>
        <w:wordWrap w:val="0"/>
        <w:spacing w:beforeAutospacing="0" w:after="0" w:afterAutospacing="0" w:line="594" w:lineRule="exact"/>
        <w:ind w:firstLineChars="200" w:firstLine="640"/>
        <w:rPr>
          <w:rStyle w:val="a8"/>
          <w:rFonts w:ascii="方正黑体_GBK" w:eastAsia="方正黑体_GBK" w:hAnsi="方正黑体_GBK" w:cs="方正黑体_GBK" w:hint="default"/>
          <w:b w:val="0"/>
          <w:bCs/>
          <w:sz w:val="32"/>
          <w:szCs w:val="32"/>
          <w:shd w:val="clear" w:color="auto" w:fill="FFFFFF"/>
        </w:rPr>
      </w:pPr>
      <w:r>
        <w:rPr>
          <w:rStyle w:val="a8"/>
          <w:rFonts w:ascii="方正黑体_GBK" w:eastAsia="方正黑体_GBK" w:hAnsi="方正黑体_GBK" w:cs="方正黑体_GBK"/>
          <w:b w:val="0"/>
          <w:bCs/>
          <w:sz w:val="32"/>
          <w:szCs w:val="32"/>
          <w:shd w:val="clear" w:color="auto" w:fill="FFFFFF"/>
        </w:rPr>
        <w:t>四、其他需要说明的事项</w:t>
      </w:r>
    </w:p>
    <w:p w:rsidR="00AE0FD2" w:rsidRDefault="002F76D9">
      <w:pPr>
        <w:pStyle w:val="1"/>
        <w:shd w:val="clear" w:color="050000" w:fill="auto"/>
        <w:wordWrap w:val="0"/>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（一）财政拨款会议费和培训费情况说明</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本年度会议费支出</w:t>
      </w:r>
      <w:r>
        <w:rPr>
          <w:rFonts w:ascii="Times New Roman" w:eastAsia="方正仿宋_GBK" w:hAnsi="Times New Roman" w:hint="default"/>
          <w:sz w:val="32"/>
          <w:szCs w:val="32"/>
        </w:rPr>
        <w:t>0.90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0.07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8.4%</w:t>
      </w:r>
      <w:r>
        <w:rPr>
          <w:rFonts w:ascii="Times New Roman" w:eastAsia="方正仿宋_GBK" w:hAnsi="Times New Roman" w:hint="default"/>
          <w:sz w:val="32"/>
          <w:szCs w:val="32"/>
          <w:shd w:val="clear" w:color="auto" w:fill="FFFFFF"/>
        </w:rPr>
        <w:t>，主要原因是业务需求增加，会议次数增加。本年度培训费支出</w:t>
      </w:r>
      <w:r>
        <w:rPr>
          <w:rFonts w:ascii="Times New Roman" w:eastAsia="方正仿宋_GBK" w:hAnsi="Times New Roman" w:hint="default"/>
          <w:sz w:val="32"/>
          <w:szCs w:val="32"/>
        </w:rPr>
        <w:t>0.63</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0.13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26.0%</w:t>
      </w:r>
      <w:r>
        <w:rPr>
          <w:rFonts w:ascii="Times New Roman" w:eastAsia="方正仿宋_GBK" w:hAnsi="Times New Roman" w:hint="default"/>
          <w:sz w:val="32"/>
          <w:szCs w:val="32"/>
          <w:shd w:val="clear" w:color="auto" w:fill="FFFFFF"/>
        </w:rPr>
        <w:t>，主要原因是业务需求增加，培训人数增加。</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（二）机关运行经费情况说明</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年度本单位机关运行经费支出</w:t>
      </w:r>
      <w:r>
        <w:rPr>
          <w:rFonts w:ascii="Times New Roman" w:eastAsia="方正仿宋_GBK" w:hAnsi="Times New Roman" w:hint="default"/>
          <w:sz w:val="32"/>
          <w:szCs w:val="32"/>
        </w:rPr>
        <w:t>39.20</w:t>
      </w:r>
      <w:r>
        <w:rPr>
          <w:rFonts w:ascii="Times New Roman" w:eastAsia="方正仿宋_GBK" w:hAnsi="Times New Roman" w:hint="default"/>
          <w:sz w:val="32"/>
          <w:szCs w:val="32"/>
          <w:shd w:val="clear" w:color="auto" w:fill="FFFFFF"/>
        </w:rPr>
        <w:t>万元，机关运行经费主要用于开支</w:t>
      </w:r>
      <w:r>
        <w:rPr>
          <w:rFonts w:ascii="Times New Roman" w:eastAsia="方正仿宋_GBK" w:hAnsi="Times New Roman" w:hint="default"/>
          <w:kern w:val="2"/>
          <w:sz w:val="32"/>
          <w:szCs w:val="32"/>
        </w:rPr>
        <w:t>办公费、邮电费、差旅费、维修费、会议费、培训费、公务接待费、劳务费、工会经费、福利费、公务车运行维护费、其他交通费用、其他商品和服务支出、办公设备购置。</w:t>
      </w:r>
      <w:r>
        <w:rPr>
          <w:rFonts w:ascii="Times New Roman" w:eastAsia="方正仿宋_GBK" w:hAnsi="Times New Roman" w:hint="default"/>
          <w:sz w:val="32"/>
          <w:szCs w:val="32"/>
          <w:shd w:val="clear" w:color="auto" w:fill="FFFFFF"/>
        </w:rPr>
        <w:t>机关运行经费较上年支出数增加</w:t>
      </w:r>
      <w:r>
        <w:rPr>
          <w:rFonts w:ascii="Times New Roman" w:eastAsia="方正仿宋_GBK" w:hAnsi="Times New Roman" w:hint="default"/>
          <w:sz w:val="32"/>
          <w:szCs w:val="32"/>
          <w:shd w:val="clear" w:color="auto" w:fill="FFFFFF"/>
        </w:rPr>
        <w:t>8.77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28.8%</w:t>
      </w:r>
      <w:r>
        <w:rPr>
          <w:rFonts w:ascii="Times New Roman" w:eastAsia="方正仿宋_GBK" w:hAnsi="Times New Roman" w:hint="default"/>
          <w:sz w:val="32"/>
          <w:szCs w:val="32"/>
          <w:shd w:val="clear" w:color="auto" w:fill="FFFFFF"/>
        </w:rPr>
        <w:t>，主要原因是工会经费增加，临聘人员及公益性岗位人员薪酬标准提高、社保缴费基数提高。</w:t>
      </w:r>
    </w:p>
    <w:p w:rsidR="00AE0FD2" w:rsidRDefault="002F76D9">
      <w:pPr>
        <w:pStyle w:val="1"/>
        <w:shd w:val="clear" w:color="050000" w:fill="auto"/>
        <w:wordWrap w:val="0"/>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lastRenderedPageBreak/>
        <w:t>（三）国有资产占用情况说明</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日，本单位共有车辆</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AE0FD2" w:rsidRDefault="002F76D9">
      <w:pPr>
        <w:pStyle w:val="1"/>
        <w:shd w:val="clear" w:color="050000" w:fill="auto"/>
        <w:wordWrap w:val="0"/>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（四）政府采购支出情况说明</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2024</w:t>
      </w:r>
      <w:r>
        <w:rPr>
          <w:rFonts w:ascii="Times New Roman" w:eastAsia="方正仿宋_GBK" w:hAnsi="Times New Roman" w:hint="default"/>
          <w:sz w:val="32"/>
          <w:szCs w:val="32"/>
          <w:shd w:val="clear" w:color="auto" w:fill="FFFFFF"/>
        </w:rPr>
        <w:t>年度本单位政府采购支出总额</w:t>
      </w:r>
      <w:r>
        <w:rPr>
          <w:rFonts w:ascii="Times New Roman" w:eastAsia="方正仿宋_GBK" w:hAnsi="Times New Roman" w:hint="default"/>
          <w:sz w:val="32"/>
          <w:szCs w:val="32"/>
        </w:rPr>
        <w:t>99.61</w:t>
      </w:r>
      <w:r>
        <w:rPr>
          <w:rFonts w:ascii="Times New Roman" w:eastAsia="方正仿宋_GBK" w:hAnsi="Times New Roman" w:hint="default"/>
          <w:sz w:val="32"/>
          <w:szCs w:val="32"/>
          <w:shd w:val="clear" w:color="auto" w:fill="FFFFFF"/>
        </w:rPr>
        <w:t>万元，其中：政府采购货物支出</w:t>
      </w:r>
      <w:r>
        <w:rPr>
          <w:rFonts w:ascii="Times New Roman" w:eastAsia="方正仿宋_GBK" w:hAnsi="Times New Roman" w:hint="default"/>
          <w:sz w:val="32"/>
          <w:szCs w:val="32"/>
        </w:rPr>
        <w:t>99.61</w:t>
      </w:r>
      <w:r>
        <w:rPr>
          <w:rFonts w:ascii="Times New Roman" w:eastAsia="方正仿宋_GBK" w:hAnsi="Times New Roman" w:hint="default"/>
          <w:sz w:val="32"/>
          <w:szCs w:val="32"/>
          <w:shd w:val="clear" w:color="auto" w:fill="FFFFFF"/>
        </w:rPr>
        <w:t>万元、政府采购工程支出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万元、政府采购服务支出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万元。授予中小企业合同金额</w:t>
      </w:r>
      <w:r>
        <w:rPr>
          <w:rFonts w:ascii="Times New Roman" w:eastAsia="方正仿宋_GBK" w:hAnsi="Times New Roman" w:hint="default"/>
          <w:sz w:val="32"/>
          <w:szCs w:val="32"/>
        </w:rPr>
        <w:t>99.61</w:t>
      </w:r>
      <w:r>
        <w:rPr>
          <w:rFonts w:ascii="Times New Roman" w:eastAsia="方正仿宋_GBK" w:hAnsi="Times New Roman" w:hint="default"/>
          <w:sz w:val="32"/>
          <w:szCs w:val="32"/>
        </w:rPr>
        <w:t>万</w:t>
      </w:r>
      <w:r>
        <w:rPr>
          <w:rFonts w:ascii="Times New Roman" w:eastAsia="方正仿宋_GBK" w:hAnsi="Times New Roman" w:hint="default"/>
          <w:sz w:val="32"/>
          <w:szCs w:val="32"/>
          <w:shd w:val="clear" w:color="auto" w:fill="FFFFFF"/>
        </w:rPr>
        <w:t>元，占政府采购支出总额的</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，其中：授予小微企业合同金额</w:t>
      </w:r>
      <w:r>
        <w:rPr>
          <w:rFonts w:ascii="Times New Roman" w:eastAsia="方正仿宋_GBK" w:hAnsi="Times New Roman" w:hint="default"/>
          <w:sz w:val="32"/>
          <w:szCs w:val="32"/>
        </w:rPr>
        <w:t>99.61</w:t>
      </w:r>
      <w:r>
        <w:rPr>
          <w:rFonts w:ascii="Times New Roman" w:eastAsia="方正仿宋_GBK" w:hAnsi="Times New Roman" w:hint="default"/>
          <w:sz w:val="32"/>
          <w:szCs w:val="32"/>
          <w:shd w:val="clear" w:color="auto" w:fill="FFFFFF"/>
        </w:rPr>
        <w:t>万元，占政府采购支出总额的</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。主要用于采购春节慰问礼包、双拥慰问品。</w:t>
      </w:r>
    </w:p>
    <w:p w:rsidR="00AE0FD2" w:rsidRDefault="00C52FB2">
      <w:pPr>
        <w:pStyle w:val="a7"/>
        <w:wordWrap w:val="0"/>
        <w:spacing w:beforeAutospacing="0" w:after="0" w:afterAutospacing="0" w:line="594" w:lineRule="exact"/>
        <w:ind w:firstLineChars="200" w:firstLine="643"/>
        <w:rPr>
          <w:rStyle w:val="a8"/>
          <w:rFonts w:ascii="方正黑体_GBK" w:eastAsia="方正黑体_GBK" w:hAnsi="方正黑体_GBK" w:cs="方正黑体_GBK" w:hint="default"/>
          <w:b w:val="0"/>
          <w:bCs/>
          <w:sz w:val="32"/>
          <w:szCs w:val="32"/>
          <w:shd w:val="clear" w:color="auto" w:fill="FFFFFF"/>
        </w:rPr>
      </w:pPr>
      <w:r>
        <w:rPr>
          <w:rStyle w:val="a8"/>
          <w:rFonts w:ascii="黑体" w:eastAsia="黑体" w:hAnsi="黑体" w:cs="黑体"/>
          <w:sz w:val="32"/>
          <w:szCs w:val="32"/>
          <w:shd w:val="clear" w:color="auto" w:fill="FFFFFF"/>
        </w:rPr>
        <w:t>五、2024年度预算绩效管理情况说明</w:t>
      </w:r>
    </w:p>
    <w:p w:rsidR="00AE0FD2" w:rsidRDefault="002F76D9">
      <w:pPr>
        <w:pStyle w:val="1"/>
        <w:shd w:val="clear" w:color="050000" w:fill="auto"/>
        <w:wordWrap w:val="0"/>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（一）单位自评情况</w:t>
      </w:r>
    </w:p>
    <w:p w:rsidR="00AE0FD2" w:rsidRDefault="002F76D9">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根据预算绩效管理要求，我单位对</w:t>
      </w:r>
      <w:r>
        <w:rPr>
          <w:rFonts w:ascii="Times New Roman" w:eastAsia="方正仿宋_GBK" w:hAnsi="Times New Roman"/>
          <w:sz w:val="32"/>
          <w:szCs w:val="32"/>
          <w:shd w:val="clear" w:color="auto" w:fill="FFFFFF"/>
        </w:rPr>
        <w:t>18</w:t>
      </w:r>
      <w:r>
        <w:rPr>
          <w:rFonts w:ascii="Times New Roman" w:eastAsia="方正仿宋_GBK" w:hAnsi="Times New Roman"/>
          <w:sz w:val="32"/>
          <w:szCs w:val="32"/>
          <w:shd w:val="clear" w:color="auto" w:fill="FFFFFF"/>
        </w:rPr>
        <w:t>个二级项目开展了绩效自评，涉及财政拨款项目支出资金</w:t>
      </w:r>
      <w:r>
        <w:rPr>
          <w:rFonts w:ascii="Times New Roman" w:eastAsia="方正仿宋_GBK" w:hAnsi="Times New Roman"/>
          <w:sz w:val="32"/>
          <w:szCs w:val="32"/>
          <w:shd w:val="clear" w:color="auto" w:fill="FFFFFF"/>
        </w:rPr>
        <w:t>10417.64</w:t>
      </w:r>
      <w:r>
        <w:rPr>
          <w:rFonts w:ascii="Times New Roman" w:eastAsia="方正仿宋_GBK" w:hAnsi="Times New Roman"/>
          <w:sz w:val="32"/>
          <w:szCs w:val="32"/>
          <w:shd w:val="clear" w:color="auto" w:fill="FFFFFF"/>
        </w:rPr>
        <w:t>万元。</w:t>
      </w:r>
    </w:p>
    <w:p w:rsidR="00AE0FD2" w:rsidRDefault="002F76D9">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28"/>
          <w:szCs w:val="28"/>
          <w:shd w:val="clear" w:color="auto" w:fill="FFFFFF"/>
        </w:rPr>
      </w:pPr>
      <w:r>
        <w:rPr>
          <w:rFonts w:ascii="Times New Roman" w:eastAsia="方正仿宋_GBK" w:hAnsi="Times New Roman"/>
          <w:sz w:val="32"/>
          <w:szCs w:val="32"/>
          <w:shd w:val="clear" w:color="auto" w:fill="FFFFFF"/>
        </w:rPr>
        <w:t>（</w:t>
      </w:r>
      <w:r>
        <w:rPr>
          <w:rFonts w:ascii="Times New Roman" w:eastAsia="方正仿宋_GBK" w:hAnsi="Times New Roman"/>
          <w:sz w:val="28"/>
          <w:szCs w:val="28"/>
          <w:shd w:val="clear" w:color="auto" w:fill="FFFFFF"/>
        </w:rPr>
        <w:t>项目支出绩效自评表二级项目）</w:t>
      </w:r>
    </w:p>
    <w:p w:rsidR="00AE0FD2" w:rsidRDefault="00AE0FD2">
      <w:pPr>
        <w:pStyle w:val="Char"/>
        <w:shd w:val="clear" w:color="050000" w:fill="auto"/>
        <w:wordWrap w:val="0"/>
        <w:autoSpaceDE w:val="0"/>
        <w:spacing w:before="0" w:beforeAutospacing="0" w:after="0" w:afterAutospacing="0" w:line="594" w:lineRule="exact"/>
        <w:rPr>
          <w:rFonts w:ascii="Times New Roman" w:eastAsia="方正仿宋_GBK" w:hAnsi="Times New Roman"/>
          <w:sz w:val="28"/>
          <w:szCs w:val="28"/>
          <w:shd w:val="clear" w:color="auto" w:fill="FFFFFF"/>
        </w:rPr>
      </w:pP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AE0FD2" w:rsidRDefault="00C52FB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9" type="#_x0000_t75" style="position:absolute;left:0;text-align:left;margin-left:.5pt;margin-top:18.3pt;width:450.85pt;height:246.5pt;z-index:251658240;mso-width-relative:page;mso-height-relative:page">
            <v:imagedata r:id="rId8" o:title=""/>
          </v:shape>
        </w:pict>
      </w: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AE0FD2" w:rsidRDefault="002F76D9">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r>
        <w:pict>
          <v:shape id="图片 3" o:spid="_x0000_s1030" type="#_x0000_t75" style="position:absolute;left:0;text-align:left;margin-left:-.7pt;margin-top:6.45pt;width:450.7pt;height:247.05pt;z-index:251660288;mso-width-relative:page;mso-height-relative:page">
            <v:imagedata r:id="rId9" o:title=""/>
          </v:shape>
        </w:pict>
      </w:r>
    </w:p>
    <w:p w:rsidR="00AE0FD2" w:rsidRDefault="00AE0FD2">
      <w:pPr>
        <w:pStyle w:val="Char"/>
        <w:shd w:val="clear" w:color="050000" w:fill="auto"/>
        <w:wordWrap w:val="0"/>
        <w:autoSpaceDE w:val="0"/>
        <w:spacing w:before="0" w:beforeAutospacing="0" w:after="0" w:afterAutospacing="0" w:line="594" w:lineRule="exact"/>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AE0FD2" w:rsidRDefault="00C52FB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r>
        <w:lastRenderedPageBreak/>
        <w:pict>
          <v:shape id="图片 2" o:spid="_x0000_s1031" type="#_x0000_t75" style="position:absolute;left:0;text-align:left;margin-left:1.05pt;margin-top:17.3pt;width:450.05pt;height:241.2pt;z-index:251659264;mso-width-relative:page;mso-height-relative:page">
            <v:imagedata r:id="rId10" o:title=""/>
          </v:shape>
        </w:pict>
      </w: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C52FB2" w:rsidRDefault="00C52FB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C52FB2" w:rsidRDefault="00C52FB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C52FB2" w:rsidRDefault="00C52FB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sz w:val="32"/>
          <w:szCs w:val="32"/>
          <w:shd w:val="clear" w:color="auto" w:fill="FFFFFF"/>
        </w:rPr>
      </w:pPr>
    </w:p>
    <w:p w:rsidR="00C52FB2" w:rsidRDefault="00C52FB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hint="eastAsia"/>
          <w:sz w:val="32"/>
          <w:szCs w:val="32"/>
          <w:shd w:val="clear" w:color="auto" w:fill="FFFFFF"/>
        </w:rPr>
      </w:pPr>
    </w:p>
    <w:p w:rsidR="00AE0FD2" w:rsidRDefault="00AE0FD2">
      <w:pPr>
        <w:pStyle w:val="Char"/>
        <w:shd w:val="clear" w:color="050000" w:fill="auto"/>
        <w:wordWrap w:val="0"/>
        <w:autoSpaceDE w:val="0"/>
        <w:spacing w:before="0" w:beforeAutospacing="0" w:after="0" w:afterAutospacing="0" w:line="594" w:lineRule="exact"/>
        <w:ind w:firstLine="640"/>
        <w:rPr>
          <w:rFonts w:ascii="Times New Roman" w:eastAsia="方正仿宋_GBK" w:hAnsi="Times New Roman" w:hint="eastAsia"/>
          <w:sz w:val="32"/>
          <w:szCs w:val="32"/>
          <w:shd w:val="clear" w:color="auto" w:fill="FFFFFF"/>
        </w:rPr>
      </w:pPr>
    </w:p>
    <w:p w:rsidR="00AE0FD2" w:rsidRDefault="002F76D9">
      <w:pPr>
        <w:pStyle w:val="1"/>
        <w:numPr>
          <w:ilvl w:val="0"/>
          <w:numId w:val="1"/>
        </w:numPr>
        <w:shd w:val="clear" w:color="060000" w:fill="auto"/>
        <w:wordWrap w:val="0"/>
        <w:autoSpaceDE w:val="0"/>
        <w:spacing w:line="594" w:lineRule="exact"/>
        <w:ind w:firstLine="640"/>
        <w:rPr>
          <w:rFonts w:ascii="方正楷体_GBK" w:eastAsia="方正楷体_GBK" w:hAnsi="方正楷体_GBK" w:cs="方正楷体_GBK"/>
          <w:bCs/>
          <w:sz w:val="32"/>
          <w:szCs w:val="32"/>
          <w:shd w:val="clear" w:color="auto" w:fill="FFFFFF"/>
        </w:rPr>
      </w:pPr>
      <w:r>
        <w:rPr>
          <w:rFonts w:ascii="方正楷体_GBK" w:eastAsia="方正楷体_GBK" w:hAnsi="方正楷体_GBK" w:cs="方正楷体_GBK" w:hint="eastAsia"/>
          <w:bCs/>
          <w:sz w:val="32"/>
          <w:szCs w:val="32"/>
          <w:shd w:val="clear" w:color="auto" w:fill="FFFFFF"/>
        </w:rPr>
        <w:t>单位绩效评价情况</w:t>
      </w:r>
    </w:p>
    <w:p w:rsidR="00AE0FD2" w:rsidRDefault="002F76D9">
      <w:pPr>
        <w:pStyle w:val="1"/>
        <w:shd w:val="clear" w:color="060000" w:fill="auto"/>
        <w:wordWrap w:val="0"/>
        <w:autoSpaceDE w:val="0"/>
        <w:spacing w:line="594" w:lineRule="exact"/>
        <w:ind w:firstLineChars="0" w:firstLine="0"/>
        <w:rPr>
          <w:rFonts w:ascii="方正仿宋_GBK" w:eastAsia="方正仿宋_GBK" w:hAnsi="方正仿宋_GBK" w:cs="方正仿宋_GBK"/>
          <w:sz w:val="32"/>
          <w:szCs w:val="32"/>
          <w:shd w:val="clear" w:color="auto" w:fill="FFFFFF"/>
        </w:rPr>
      </w:pPr>
      <w:r>
        <w:rPr>
          <w:rFonts w:ascii="Times New Roman" w:eastAsia="楷体" w:hAnsi="Times New Roman"/>
          <w:b/>
          <w:bCs/>
          <w:sz w:val="32"/>
          <w:szCs w:val="32"/>
          <w:shd w:val="clear" w:color="auto" w:fill="FFFFFF"/>
        </w:rPr>
        <w:t xml:space="preserve">  </w:t>
      </w:r>
      <w:r>
        <w:rPr>
          <w:rFonts w:ascii="方正仿宋_GBK" w:eastAsia="方正仿宋_GBK" w:hAnsi="方正仿宋_GBK" w:cs="方正仿宋_GBK" w:hint="eastAsia"/>
          <w:sz w:val="32"/>
          <w:szCs w:val="32"/>
          <w:shd w:val="clear" w:color="auto" w:fill="FFFFFF"/>
        </w:rPr>
        <w:t xml:space="preserve">  我单位未组织开展绩效评价。</w:t>
      </w:r>
    </w:p>
    <w:p w:rsidR="00AE0FD2" w:rsidRDefault="002F76D9">
      <w:pPr>
        <w:pStyle w:val="1"/>
        <w:numPr>
          <w:ilvl w:val="0"/>
          <w:numId w:val="1"/>
        </w:numPr>
        <w:shd w:val="clear" w:color="060000" w:fill="auto"/>
        <w:wordWrap w:val="0"/>
        <w:autoSpaceDE w:val="0"/>
        <w:spacing w:line="594" w:lineRule="exact"/>
        <w:ind w:firstLine="640"/>
        <w:rPr>
          <w:rFonts w:ascii="方正楷体_GBK" w:eastAsia="方正楷体_GBK" w:hAnsi="方正楷体_GBK" w:cs="方正楷体_GBK"/>
          <w:bCs/>
          <w:sz w:val="32"/>
          <w:szCs w:val="32"/>
          <w:shd w:val="clear" w:color="auto" w:fill="FFFFFF"/>
        </w:rPr>
      </w:pPr>
      <w:r>
        <w:rPr>
          <w:rFonts w:ascii="方正楷体_GBK" w:eastAsia="方正楷体_GBK" w:hAnsi="方正楷体_GBK" w:cs="方正楷体_GBK" w:hint="eastAsia"/>
          <w:bCs/>
          <w:sz w:val="32"/>
          <w:szCs w:val="32"/>
          <w:shd w:val="clear" w:color="auto" w:fill="FFFFFF"/>
        </w:rPr>
        <w:t>财政绩效评价情况</w:t>
      </w:r>
    </w:p>
    <w:p w:rsidR="00AE0FD2" w:rsidRDefault="002F76D9">
      <w:pPr>
        <w:pStyle w:val="1"/>
        <w:shd w:val="clear" w:color="060000" w:fill="auto"/>
        <w:wordWrap w:val="0"/>
        <w:autoSpaceDE w:val="0"/>
        <w:spacing w:line="594" w:lineRule="exact"/>
        <w:ind w:firstLineChars="0" w:firstLine="0"/>
        <w:rPr>
          <w:rFonts w:ascii="Times New Roman" w:eastAsia="方正仿宋_GBK" w:hAnsi="Times New Roman"/>
          <w:sz w:val="32"/>
          <w:szCs w:val="32"/>
          <w:shd w:val="clear" w:color="auto" w:fill="FFFFFF"/>
        </w:rPr>
      </w:pPr>
      <w:r>
        <w:rPr>
          <w:rFonts w:ascii="Times New Roman" w:eastAsia="楷体" w:hAnsi="Times New Roman"/>
          <w:b/>
          <w:bCs/>
          <w:sz w:val="32"/>
          <w:szCs w:val="32"/>
          <w:shd w:val="clear" w:color="auto" w:fill="FFFFFF"/>
        </w:rPr>
        <w:t xml:space="preserve">   </w:t>
      </w:r>
      <w:r>
        <w:rPr>
          <w:rFonts w:ascii="方正仿宋_GBK" w:eastAsia="方正仿宋_GBK" w:hAnsi="方正仿宋_GBK" w:cs="方正仿宋_GBK" w:hint="eastAsia"/>
          <w:sz w:val="32"/>
          <w:szCs w:val="32"/>
          <w:shd w:val="clear" w:color="auto" w:fill="FFFFFF"/>
        </w:rPr>
        <w:t xml:space="preserve"> 县财政局未委托第三方对我单位开展绩效评价。</w:t>
      </w:r>
    </w:p>
    <w:p w:rsidR="00AE0FD2" w:rsidRDefault="002F76D9">
      <w:pPr>
        <w:pStyle w:val="a7"/>
        <w:wordWrap w:val="0"/>
        <w:spacing w:beforeAutospacing="0" w:after="0" w:afterAutospacing="0" w:line="594" w:lineRule="exact"/>
        <w:ind w:firstLineChars="200" w:firstLine="640"/>
        <w:rPr>
          <w:rStyle w:val="a8"/>
          <w:rFonts w:ascii="方正黑体_GBK" w:eastAsia="方正黑体_GBK" w:hAnsi="方正黑体_GBK" w:cs="方正黑体_GBK" w:hint="default"/>
          <w:b w:val="0"/>
          <w:bCs/>
          <w:sz w:val="32"/>
          <w:szCs w:val="32"/>
          <w:shd w:val="clear" w:color="auto" w:fill="FFFFFF"/>
        </w:rPr>
      </w:pPr>
      <w:r>
        <w:rPr>
          <w:rStyle w:val="a8"/>
          <w:rFonts w:ascii="方正黑体_GBK" w:eastAsia="方正黑体_GBK" w:hAnsi="方正黑体_GBK" w:cs="方正黑体_GBK"/>
          <w:b w:val="0"/>
          <w:bCs/>
          <w:sz w:val="32"/>
          <w:szCs w:val="32"/>
          <w:shd w:val="clear" w:color="auto" w:fill="FFFFFF"/>
        </w:rPr>
        <w:t>  六、专业名词解释</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以下为常见专业名词解释目录，仅供参考，</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方正楷体_GBK" w:eastAsia="方正楷体_GBK" w:hAnsi="方正楷体_GBK" w:cs="方正楷体_GBK"/>
          <w:bCs/>
          <w:sz w:val="32"/>
          <w:szCs w:val="32"/>
          <w:shd w:val="clear" w:color="auto" w:fill="FFFFFF"/>
        </w:rPr>
        <w:t>（一）财政拨款收入：</w:t>
      </w:r>
      <w:r>
        <w:rPr>
          <w:rFonts w:ascii="Times New Roman" w:eastAsia="方正仿宋_GBK" w:hAnsi="Times New Roman" w:hint="default"/>
          <w:sz w:val="32"/>
          <w:szCs w:val="32"/>
          <w:shd w:val="clear" w:color="auto" w:fill="FFFFFF"/>
        </w:rPr>
        <w:t>指本年度从本级财政部门取得的财政拨款，包括一般公共预算财政拨款和政府性基金预算财政拨款。</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（二）事业收入</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指事业单位开展专业业务活动及其辅助活动取得的现金流入；事业单位收到的财政专户实际核拨的教育收费等资金在此反映。</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（三）经营收入</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指事业单位在专业业务活动及其辅助活动之外开展非独立核算经营活动取得的现金流入。</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lastRenderedPageBreak/>
        <w:t>（四）其他收入</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指单位取得的除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（五）使用非财政拨款结余</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指单位在当年的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等不足以安排当年支出的情况下，使用以前年度积累的非财政拨款结余弥补本年度收支缺口的资金。</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（六）年初结转和结余</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指单位上年结转本年使用的基本支出结转、项目支出结转和结余、经营结余。</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（七）结余分配</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指单位按照国家有关规定，缴纳所得税、提取专用基金、转入非财政拨款结余等当年结余的分配情况。</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（八）年末结转和结余</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指单位结转下年的基本支出结转、项目支出结转和结余、经营结余。</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（九）基本支出</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；公用经费指政府收支分类经济科目中除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外的其他支出。</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lastRenderedPageBreak/>
        <w:t>（十）项目支出</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指在基本支出之外为完成特定行政任务和事业发展目标所发生的支出。</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（十一）经营支出</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指事业单位在专业业务活动及其辅助活动之外开展非独立核算经营活动发生的支出。</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（十二）“三公”经费</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（十三）机关运行经费</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（十四）工资福利支出（支出经济分类科目类级）</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反映单位开支的在职职工和编制外长期聘用人员的各类劳动报酬，以及为上述人员缴纳的各项社会保险费等。</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lastRenderedPageBreak/>
        <w:t>（十五）商品和服务支出（支出经济分类科目类级）</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反映单位购买商品和服务的支出（不包括用于购置固定资产的支出、战略性和应急储备支出）。</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（十六）对个人和家庭的补助（支出经济分类科目类级）</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反映用于对个人和家庭的补助支出。</w:t>
      </w:r>
    </w:p>
    <w:p w:rsidR="00AE0FD2" w:rsidRDefault="002F76D9">
      <w:pPr>
        <w:pStyle w:val="a7"/>
        <w:shd w:val="clear" w:color="050000" w:fill="auto"/>
        <w:wordWrap w:val="0"/>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（十七）其他资本性支出（支出经济分类科目类级）</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AE0FD2" w:rsidRDefault="002F76D9">
      <w:pPr>
        <w:pStyle w:val="a7"/>
        <w:wordWrap w:val="0"/>
        <w:spacing w:beforeAutospacing="0" w:after="0" w:afterAutospacing="0" w:line="594" w:lineRule="exact"/>
        <w:ind w:firstLineChars="200" w:firstLine="640"/>
        <w:rPr>
          <w:rStyle w:val="a8"/>
          <w:rFonts w:ascii="方正黑体_GBK" w:eastAsia="方正黑体_GBK" w:hAnsi="方正黑体_GBK" w:cs="方正黑体_GBK" w:hint="default"/>
          <w:b w:val="0"/>
          <w:bCs/>
          <w:sz w:val="32"/>
          <w:szCs w:val="32"/>
          <w:shd w:val="clear" w:color="auto" w:fill="FFFFFF"/>
        </w:rPr>
      </w:pPr>
      <w:r>
        <w:rPr>
          <w:rStyle w:val="a8"/>
          <w:rFonts w:ascii="方正黑体_GBK" w:eastAsia="方正黑体_GBK" w:hAnsi="方正黑体_GBK" w:cs="方正黑体_GBK"/>
          <w:b w:val="0"/>
          <w:bCs/>
          <w:sz w:val="32"/>
          <w:szCs w:val="32"/>
          <w:shd w:val="clear" w:color="auto" w:fill="FFFFFF"/>
        </w:rPr>
        <w:t>七、决算公开联系方式及信息反馈渠道</w:t>
      </w:r>
    </w:p>
    <w:p w:rsidR="00AE0FD2" w:rsidRDefault="002F76D9">
      <w:pPr>
        <w:pStyle w:val="1"/>
        <w:shd w:val="clear" w:color="050000" w:fill="auto"/>
        <w:wordWrap w:val="0"/>
        <w:autoSpaceDE w:val="0"/>
        <w:spacing w:line="594" w:lineRule="exact"/>
        <w:ind w:firstLine="640"/>
        <w:rPr>
          <w:rStyle w:val="a8"/>
          <w:rFonts w:ascii="Times New Roman" w:eastAsia="方正仿宋_GBK" w:hAnsi="Times New Roman"/>
          <w:sz w:val="32"/>
          <w:szCs w:val="32"/>
          <w:shd w:val="clear" w:color="auto" w:fill="FFFF00"/>
        </w:rPr>
        <w:sectPr w:rsidR="00AE0FD2">
          <w:footerReference w:type="default" r:id="rId11"/>
          <w:pgSz w:w="11915" w:h="16840"/>
          <w:pgMar w:top="1984" w:right="1446" w:bottom="1644" w:left="1446" w:header="851" w:footer="992" w:gutter="0"/>
          <w:pgNumType w:fmt="numberInDash"/>
          <w:cols w:space="720"/>
          <w:docGrid w:type="lines" w:linePitch="312"/>
        </w:sectPr>
      </w:pPr>
      <w:r>
        <w:rPr>
          <w:rFonts w:ascii="Times New Roman" w:eastAsia="方正仿宋_GBK" w:hAnsi="Times New Roman"/>
          <w:sz w:val="32"/>
          <w:szCs w:val="32"/>
          <w:shd w:val="clear" w:color="auto" w:fill="FFFFFF"/>
        </w:rPr>
        <w:t>本单位决算公开信息反馈和联系方式：夏老师</w:t>
      </w:r>
      <w:r>
        <w:rPr>
          <w:rFonts w:ascii="Times New Roman" w:eastAsia="方正仿宋_GBK" w:hAnsi="Times New Roman"/>
          <w:sz w:val="32"/>
          <w:szCs w:val="32"/>
          <w:shd w:val="clear" w:color="auto" w:fill="FFFFFF"/>
        </w:rPr>
        <w:t>023-81869599</w:t>
      </w: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309"/>
        <w:gridCol w:w="3571"/>
        <w:gridCol w:w="4059"/>
        <w:gridCol w:w="2852"/>
      </w:tblGrid>
      <w:tr w:rsidR="00D82260" w:rsidTr="0068486C">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D82260" w:rsidTr="0068486C">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D82260" w:rsidTr="0068486C">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80" w:lineRule="exact"/>
              <w:rPr>
                <w:rFonts w:ascii="Arial" w:hAnsi="Arial" w:cs="Arial" w:hint="default"/>
                <w:color w:val="000000"/>
                <w:sz w:val="22"/>
                <w:szCs w:val="22"/>
              </w:rPr>
            </w:pPr>
            <w:r>
              <w:rPr>
                <w:rFonts w:cs="宋体"/>
                <w:sz w:val="20"/>
                <w:szCs w:val="20"/>
              </w:rPr>
              <w:t>单位：</w:t>
            </w:r>
            <w:r>
              <w:rPr>
                <w:sz w:val="20"/>
              </w:rPr>
              <w:t>垫江县退役军人事务局（本级）</w:t>
            </w:r>
          </w:p>
        </w:tc>
        <w:tc>
          <w:tcPr>
            <w:tcW w:w="1372"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82260" w:rsidTr="0068486C">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10,641.76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0.63</w:t>
            </w: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10,116.53</w:t>
            </w: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509.54</w:t>
            </w: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15.07</w:t>
            </w: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10,641.76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10,641.76</w:t>
            </w: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82260" w:rsidTr="0068486C">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10,641.76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D82260" w:rsidRDefault="00D82260" w:rsidP="00D82260">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10,641.76</w:t>
            </w:r>
            <w:r>
              <w:rPr>
                <w:rFonts w:ascii="Times New Roman" w:hAnsi="Times New Roman"/>
                <w:color w:val="000000"/>
                <w:sz w:val="20"/>
              </w:rPr>
              <w:t xml:space="preserve"> </w:t>
            </w:r>
          </w:p>
        </w:tc>
      </w:tr>
    </w:tbl>
    <w:p w:rsidR="00D82260" w:rsidRDefault="00D82260" w:rsidP="00D82260">
      <w:pPr>
        <w:rPr>
          <w:rFonts w:cs="宋体" w:hint="default"/>
          <w:sz w:val="21"/>
          <w:szCs w:val="21"/>
        </w:rPr>
      </w:pPr>
    </w:p>
    <w:p w:rsidR="00D82260" w:rsidRDefault="00D82260" w:rsidP="00D82260">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34"/>
        <w:gridCol w:w="2928"/>
        <w:gridCol w:w="1587"/>
        <w:gridCol w:w="1453"/>
        <w:gridCol w:w="1260"/>
        <w:gridCol w:w="1441"/>
        <w:gridCol w:w="1466"/>
        <w:gridCol w:w="1298"/>
        <w:gridCol w:w="1354"/>
        <w:gridCol w:w="1338"/>
      </w:tblGrid>
      <w:tr w:rsidR="00D82260" w:rsidTr="0068486C">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D82260" w:rsidTr="0068486C">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D82260" w:rsidRDefault="00D82260" w:rsidP="00D82260">
            <w:pPr>
              <w:spacing w:line="280" w:lineRule="exact"/>
              <w:rPr>
                <w:rFonts w:cs="宋体" w:hint="default"/>
                <w:color w:val="000000"/>
                <w:sz w:val="20"/>
                <w:szCs w:val="20"/>
              </w:rPr>
            </w:pPr>
            <w:r>
              <w:rPr>
                <w:rFonts w:cs="宋体"/>
                <w:sz w:val="20"/>
                <w:szCs w:val="20"/>
              </w:rPr>
              <w:t>单位：</w:t>
            </w:r>
            <w:r>
              <w:rPr>
                <w:sz w:val="20"/>
              </w:rPr>
              <w:t>垫江县退役军人事务局（本级）</w:t>
            </w:r>
          </w:p>
        </w:tc>
        <w:tc>
          <w:tcPr>
            <w:tcW w:w="467"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D82260" w:rsidTr="0068486C">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82260" w:rsidTr="0068486C">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D82260" w:rsidRDefault="00D82260" w:rsidP="00D82260">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其他收入</w:t>
            </w:r>
          </w:p>
        </w:tc>
      </w:tr>
      <w:tr w:rsidR="00D82260" w:rsidTr="0068486C">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r>
      <w:tr w:rsidR="00D82260" w:rsidTr="0068486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r>
      <w:tr w:rsidR="00D82260" w:rsidTr="0068486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r>
      <w:tr w:rsidR="00D82260" w:rsidTr="0068486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r>
      <w:tr w:rsidR="00D82260" w:rsidTr="0068486C">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10,641.76</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10,641.76</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教育支出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20508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进修及培训</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2050803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培训支出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10,116.53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10,116.53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人力资源和社会保障管理事务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一般行政管理事务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20808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抚恤</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8,158.54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8,158.54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死亡抚恤</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758.25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758.25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2080802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伤残抚恤</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1,914.11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1,914.11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2080803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在乡复员、退伍军人生活补助</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3,822.40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3,822.40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义务兵优待</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776.09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776.09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2080806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农村籍退役士兵老年生活补助</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550.11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550.11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2080808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褒扬纪念</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20.28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20.28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2080899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其他优抚支出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317.31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317.31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lastRenderedPageBreak/>
              <w:t>20809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退役安置</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1,677.82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1,677.82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2080901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退役士兵安置</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1,396.55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1,396.55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2080904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退役士兵管理教育</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2080905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军队转业干部安置</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106.54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106.54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2080999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其他退役安置支出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172.33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172.33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20828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退役军人管理事务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251.34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251.34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2082801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行政运行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167.97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167.97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2082802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一般行政管理事务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2082804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拥军优属</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17.59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17.59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2082899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其他退役军人事务管理支出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63.38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63.38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509.54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509.54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2101101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行政单位医疗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21014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优抚对象医疗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498.71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498.71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2101401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优抚对象医疗补助</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498.71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498.71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82260" w:rsidRDefault="00D82260" w:rsidP="00D82260">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D82260" w:rsidRDefault="00D82260" w:rsidP="00D82260">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96"/>
        <w:gridCol w:w="3617"/>
        <w:gridCol w:w="1845"/>
        <w:gridCol w:w="1768"/>
        <w:gridCol w:w="1627"/>
        <w:gridCol w:w="1562"/>
        <w:gridCol w:w="1698"/>
        <w:gridCol w:w="1965"/>
      </w:tblGrid>
      <w:tr w:rsidR="00D82260" w:rsidTr="0068486C">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D82260" w:rsidTr="0068486C">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垫江县退役军人事务局（本级） </w:t>
            </w:r>
          </w:p>
        </w:tc>
        <w:tc>
          <w:tcPr>
            <w:tcW w:w="575"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D82260" w:rsidTr="0068486C">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82260" w:rsidTr="0068486C">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对附属单位补助支出</w:t>
            </w:r>
          </w:p>
        </w:tc>
      </w:tr>
      <w:tr w:rsidR="00D82260" w:rsidTr="0068486C">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r>
      <w:tr w:rsidR="00D82260" w:rsidTr="0068486C">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r>
      <w:tr w:rsidR="00D82260" w:rsidTr="0068486C">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r>
      <w:tr w:rsidR="00D82260" w:rsidTr="0068486C">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r>
      <w:tr w:rsidR="00D82260" w:rsidTr="0068486C">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10,641.76</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224.11</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10,417.65</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教育支出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20508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进修及培训</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2050803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培训支出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10,116.53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197.58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9,918.95</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人力资源和社会保障管理事务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0.02</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一般行政管理事务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0.02</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20808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抚恤</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8,158.54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8,158.54</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死亡抚恤</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758.25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758.25</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2080802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伤残抚恤</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1,914.11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1,914.11</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2080803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在乡复员、退伍军人生活补助</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3,822.40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3,822.40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义务兵优待</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776.09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776.09</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2080806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农村籍退役士兵老年生活补助</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550.11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550.11</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2080808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褒扬纪念</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20.28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20.28</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lastRenderedPageBreak/>
              <w:t>2080899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其他优抚支出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317.31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317.31</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20809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退役安置</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1,677.82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1,677.82</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2080901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退役士兵安置</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1,396.55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1,396.55</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2080904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退役士兵管理教育</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2080905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军队转业干部安置</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106.54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106.54</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2080999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其他退役安置支出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172.33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172.33</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20828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退役军人管理事务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251.34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168.77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82.57</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2082801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行政运行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167.97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167.97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2082802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一般行政管理事务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2082804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拥军优属</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17.59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17.59</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2082899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其他退役军人事务管理支出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63.38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62.58</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509.54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498.71</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2101101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行政单位医疗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21014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优抚对象医疗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498.71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498.71</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2101401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优抚对象医疗补助</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498.71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498.71</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82260" w:rsidRDefault="00D82260" w:rsidP="00D82260">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D82260" w:rsidRDefault="00D82260" w:rsidP="00D82260">
      <w:pPr>
        <w:rPr>
          <w:rFonts w:cs="宋体" w:hint="default"/>
          <w:sz w:val="21"/>
          <w:szCs w:val="21"/>
        </w:rPr>
      </w:pPr>
      <w:r>
        <w:rPr>
          <w:rFonts w:cs="宋体"/>
          <w:sz w:val="21"/>
          <w:szCs w:val="21"/>
        </w:rPr>
        <w:br w:type="page"/>
      </w:r>
    </w:p>
    <w:p w:rsidR="00D82260" w:rsidRDefault="00D82260" w:rsidP="00D82260">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79"/>
        <w:gridCol w:w="1526"/>
        <w:gridCol w:w="3191"/>
        <w:gridCol w:w="1700"/>
        <w:gridCol w:w="1700"/>
        <w:gridCol w:w="1700"/>
        <w:gridCol w:w="1936"/>
      </w:tblGrid>
      <w:tr w:rsidR="00D82260" w:rsidTr="0068486C">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D82260" w:rsidTr="0068486C">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D82260" w:rsidRDefault="00D82260" w:rsidP="00D82260">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垫江县退役军人事务局（本级）</w:t>
            </w:r>
          </w:p>
        </w:tc>
        <w:tc>
          <w:tcPr>
            <w:tcW w:w="577"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D82260" w:rsidTr="0068486C">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D82260" w:rsidRDefault="00D82260" w:rsidP="00D82260">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82260" w:rsidTr="0068486C">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D82260" w:rsidTr="0068486C">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D82260" w:rsidTr="0068486C">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10,641.76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10,116.53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10,116.53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509.54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509.54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10,641.76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10,641.76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10,641.76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200" w:lineRule="exact"/>
              <w:rPr>
                <w:rFonts w:ascii="Times New Roman" w:hAnsi="Times New Roman" w:hint="default"/>
                <w:color w:val="000000"/>
                <w:sz w:val="18"/>
                <w:szCs w:val="18"/>
              </w:rPr>
            </w:pP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right"/>
              <w:rPr>
                <w:rFonts w:ascii="Times New Roman" w:hAnsi="Times New Roman" w:hint="default"/>
                <w:color w:val="000000"/>
                <w:sz w:val="18"/>
                <w:szCs w:val="18"/>
              </w:rPr>
            </w:pPr>
          </w:p>
        </w:tc>
      </w:tr>
      <w:tr w:rsidR="00D8226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10,641.76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10,641.76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10,641.76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D82260" w:rsidRDefault="00D82260" w:rsidP="00D82260">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11"/>
        <w:gridCol w:w="4087"/>
        <w:gridCol w:w="3319"/>
        <w:gridCol w:w="3309"/>
        <w:gridCol w:w="3352"/>
      </w:tblGrid>
      <w:tr w:rsidR="00D82260" w:rsidTr="0068486C">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D82260" w:rsidTr="0068486C">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D82260" w:rsidRDefault="00D82260" w:rsidP="00D82260">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垫江县退役军人事务局（本级）</w:t>
            </w:r>
          </w:p>
        </w:tc>
        <w:tc>
          <w:tcPr>
            <w:tcW w:w="1076"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D82260" w:rsidTr="0068486C">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82260" w:rsidTr="0068486C">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本年支出</w:t>
            </w:r>
          </w:p>
        </w:tc>
      </w:tr>
      <w:tr w:rsidR="00D82260" w:rsidTr="0068486C">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项目支出</w:t>
            </w:r>
          </w:p>
        </w:tc>
      </w:tr>
      <w:tr w:rsidR="00D82260" w:rsidTr="0068486C">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r>
      <w:tr w:rsidR="00D82260" w:rsidTr="0068486C">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r>
      <w:tr w:rsidR="00D82260" w:rsidTr="0068486C">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10,641.76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224.11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10,417.65</w:t>
            </w:r>
            <w:r>
              <w:rPr>
                <w:rFonts w:ascii="Times New Roman" w:hAnsi="Times New Roman"/>
                <w:b/>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教育支出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0.63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0.63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20508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进修及培训</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0.63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0.63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2050803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培训支出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0.63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0.63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10,116.53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197.58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9,918.95</w:t>
            </w:r>
            <w:r>
              <w:rPr>
                <w:rFonts w:ascii="Times New Roman" w:hAnsi="Times New Roman"/>
                <w:b/>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人力资源和社会保障管理事务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0.02</w:t>
            </w:r>
            <w:r>
              <w:rPr>
                <w:rFonts w:ascii="Times New Roman" w:hAnsi="Times New Roman"/>
                <w:b/>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0.02</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28.81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28.81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17.34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17.34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8.67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8.67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20808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8,158.54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8,158.54</w:t>
            </w:r>
            <w:r>
              <w:rPr>
                <w:rFonts w:ascii="Times New Roman" w:hAnsi="Times New Roman"/>
                <w:b/>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死亡抚恤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758.25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758.25</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2080802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伤残抚恤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1,914.11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1,914.11</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2080803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在乡复员、退伍军人生活补助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3,822.40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3,822.40</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义务兵优待</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776.09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776.09</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2080806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农村籍退役士兵老年生活补助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550.11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550.11</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2080808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褒扬纪念</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20.28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20.28</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其他优抚支出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317.31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317.31</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20809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退役安置</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1,677.82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1,677.82</w:t>
            </w:r>
            <w:r>
              <w:rPr>
                <w:rFonts w:ascii="Times New Roman" w:hAnsi="Times New Roman"/>
                <w:b/>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2080901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退役士兵安置</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1,396.55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1,396.55</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2080904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退役士兵管理教育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2.40</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lastRenderedPageBreak/>
              <w:t>2080905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军队转业干部安置</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106.54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106.54</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2080999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其他退役安置支出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172.33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172.33</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20828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退役军人管理事务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251.34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168.77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82.57</w:t>
            </w:r>
            <w:r>
              <w:rPr>
                <w:rFonts w:ascii="Times New Roman" w:hAnsi="Times New Roman"/>
                <w:b/>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2082801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167.97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167.97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2082802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2.40</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2082804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拥军优属</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17.59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17.59</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2082899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其他退役军人事务管理支出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63.38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0.80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62.58</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509.54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498.71</w:t>
            </w:r>
            <w:r>
              <w:rPr>
                <w:rFonts w:ascii="Times New Roman" w:hAnsi="Times New Roman"/>
                <w:b/>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10.84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10.84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21014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优抚对象医疗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498.71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498.71</w:t>
            </w:r>
            <w:r>
              <w:rPr>
                <w:rFonts w:ascii="Times New Roman" w:hAnsi="Times New Roman"/>
                <w:b/>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2101401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优抚对象医疗补助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498.71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498.71</w:t>
            </w:r>
            <w:r>
              <w:rPr>
                <w:rFonts w:ascii="Times New Roman" w:hAnsi="Times New Roman"/>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8226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82260" w:rsidRDefault="00D82260" w:rsidP="00D82260">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D82260" w:rsidRDefault="00D82260" w:rsidP="00D82260">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5"/>
        <w:gridCol w:w="2820"/>
        <w:gridCol w:w="1545"/>
        <w:gridCol w:w="876"/>
        <w:gridCol w:w="2040"/>
        <w:gridCol w:w="1422"/>
        <w:gridCol w:w="876"/>
        <w:gridCol w:w="3474"/>
        <w:gridCol w:w="1502"/>
      </w:tblGrid>
      <w:tr w:rsidR="00D82260" w:rsidTr="0068486C">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D82260" w:rsidTr="0068486C">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D82260" w:rsidRDefault="00D82260" w:rsidP="00D82260">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垫江县退役军人事务局（本级）</w:t>
            </w:r>
          </w:p>
        </w:tc>
        <w:tc>
          <w:tcPr>
            <w:tcW w:w="463"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D82260" w:rsidTr="0068486C">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D82260" w:rsidRDefault="00D82260" w:rsidP="00D82260">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82260" w:rsidTr="0068486C">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D82260" w:rsidTr="0068486C">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D82260" w:rsidTr="0068486C">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spacing w:line="192" w:lineRule="exact"/>
              <w:jc w:val="center"/>
              <w:rPr>
                <w:rFonts w:cs="宋体" w:hint="default"/>
                <w:b/>
                <w:color w:val="000000"/>
                <w:sz w:val="18"/>
                <w:szCs w:val="18"/>
              </w:rPr>
            </w:pP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182.11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41.46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28.24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56.39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17.34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rPr>
                <w:rFonts w:ascii="Times New Roman" w:hAnsi="Times New Roman" w:hint="default"/>
                <w:color w:val="000000"/>
                <w:sz w:val="18"/>
                <w:szCs w:val="18"/>
              </w:rPr>
            </w:pPr>
          </w:p>
        </w:tc>
      </w:tr>
      <w:tr w:rsidR="00D8226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rPr>
                <w:rFonts w:ascii="Times New Roman" w:hAnsi="Times New Roman" w:hint="default"/>
                <w:color w:val="000000"/>
                <w:sz w:val="18"/>
                <w:szCs w:val="18"/>
              </w:rPr>
            </w:pPr>
          </w:p>
        </w:tc>
      </w:tr>
      <w:tr w:rsidR="00D82260" w:rsidTr="0068486C">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rPr>
                <w:rFonts w:ascii="Times New Roman" w:hAnsi="Times New Roman" w:hint="default"/>
                <w:color w:val="000000"/>
                <w:sz w:val="18"/>
                <w:szCs w:val="18"/>
              </w:rPr>
            </w:pPr>
          </w:p>
        </w:tc>
      </w:tr>
      <w:tr w:rsidR="00D82260" w:rsidTr="0068486C">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184.91</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39.20</w:t>
            </w:r>
            <w:r>
              <w:rPr>
                <w:rFonts w:ascii="Times New Roman" w:hAnsi="Times New Roman"/>
                <w:color w:val="000000"/>
                <w:sz w:val="18"/>
              </w:rPr>
              <w:t xml:space="preserve"> </w:t>
            </w:r>
          </w:p>
        </w:tc>
      </w:tr>
    </w:tbl>
    <w:p w:rsidR="00D82260" w:rsidRDefault="00D82260" w:rsidP="00D82260">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bookmarkStart w:id="0" w:name="_GoBack"/>
      <w:bookmarkEnd w:id="0"/>
    </w:p>
    <w:tbl>
      <w:tblPr>
        <w:tblW w:w="5000" w:type="pct"/>
        <w:tblLayout w:type="fixed"/>
        <w:tblCellMar>
          <w:left w:w="0" w:type="dxa"/>
          <w:right w:w="0" w:type="dxa"/>
        </w:tblCellMar>
        <w:tblLook w:val="04A0" w:firstRow="1" w:lastRow="0" w:firstColumn="1" w:lastColumn="0" w:noHBand="0" w:noVBand="1"/>
      </w:tblPr>
      <w:tblGrid>
        <w:gridCol w:w="1325"/>
        <w:gridCol w:w="3608"/>
        <w:gridCol w:w="1707"/>
        <w:gridCol w:w="1707"/>
        <w:gridCol w:w="1707"/>
        <w:gridCol w:w="1707"/>
        <w:gridCol w:w="1772"/>
        <w:gridCol w:w="1845"/>
      </w:tblGrid>
      <w:tr w:rsidR="00D82260" w:rsidTr="0068486C">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D82260" w:rsidTr="0068486C">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D82260" w:rsidRDefault="00D82260" w:rsidP="00D82260">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垫江县退役军人事务局（本级）</w:t>
            </w:r>
          </w:p>
        </w:tc>
        <w:tc>
          <w:tcPr>
            <w:tcW w:w="555"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D82260" w:rsidTr="0068486C">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82260" w:rsidTr="0068486C">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年末结转和结余</w:t>
            </w:r>
          </w:p>
        </w:tc>
      </w:tr>
      <w:tr w:rsidR="00D82260" w:rsidTr="0068486C">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r>
      <w:tr w:rsidR="00D82260" w:rsidTr="0068486C">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r>
      <w:tr w:rsidR="00D82260" w:rsidTr="0068486C">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r>
      <w:tr w:rsidR="00D82260" w:rsidTr="0068486C">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82260" w:rsidTr="0068486C">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82260" w:rsidRDefault="00D82260" w:rsidP="00D82260">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D82260" w:rsidRDefault="00D82260" w:rsidP="00D82260">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8"/>
        <w:gridCol w:w="3629"/>
        <w:gridCol w:w="3285"/>
        <w:gridCol w:w="191"/>
        <w:gridCol w:w="3475"/>
        <w:gridCol w:w="86"/>
        <w:gridCol w:w="3414"/>
      </w:tblGrid>
      <w:tr w:rsidR="00D82260" w:rsidTr="0068486C">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D82260" w:rsidTr="0068486C">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D82260" w:rsidRDefault="00D82260" w:rsidP="00D82260">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垫江县退役军人事务局（本级）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D82260" w:rsidTr="0068486C">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D82260" w:rsidRDefault="00D82260" w:rsidP="00D8226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82260" w:rsidTr="0068486C">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82260" w:rsidRDefault="00D82260" w:rsidP="00D82260">
            <w:pPr>
              <w:jc w:val="center"/>
              <w:textAlignment w:val="bottom"/>
              <w:rPr>
                <w:rFonts w:cs="宋体" w:hint="default"/>
                <w:b/>
                <w:color w:val="000000"/>
                <w:sz w:val="20"/>
                <w:szCs w:val="20"/>
              </w:rPr>
            </w:pPr>
            <w:r>
              <w:rPr>
                <w:rFonts w:cs="宋体"/>
                <w:b/>
                <w:color w:val="000000"/>
                <w:sz w:val="20"/>
                <w:szCs w:val="20"/>
              </w:rPr>
              <w:t>本年支出</w:t>
            </w:r>
          </w:p>
        </w:tc>
      </w:tr>
      <w:tr w:rsidR="00D82260" w:rsidTr="0068486C">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项目支出</w:t>
            </w:r>
          </w:p>
        </w:tc>
      </w:tr>
      <w:tr w:rsidR="00D82260" w:rsidTr="0068486C">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r>
      <w:tr w:rsidR="00D82260" w:rsidTr="0068486C">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r>
      <w:tr w:rsidR="00D82260" w:rsidTr="0068486C">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rPr>
                <w:rFonts w:cs="宋体" w:hint="default"/>
                <w:b/>
                <w:color w:val="000000"/>
                <w:sz w:val="20"/>
                <w:szCs w:val="20"/>
              </w:rPr>
            </w:pPr>
          </w:p>
        </w:tc>
      </w:tr>
      <w:tr w:rsidR="00D82260" w:rsidTr="0068486C">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82260" w:rsidRDefault="00D82260" w:rsidP="00D82260">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82260" w:rsidTr="0068486C">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82260" w:rsidRDefault="00D82260" w:rsidP="00D8226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D82260" w:rsidRDefault="00D82260" w:rsidP="00D82260">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D82260" w:rsidRDefault="00D82260" w:rsidP="00D82260">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88"/>
        <w:gridCol w:w="2425"/>
        <w:gridCol w:w="2383"/>
        <w:gridCol w:w="3684"/>
        <w:gridCol w:w="2502"/>
      </w:tblGrid>
      <w:tr w:rsidR="00D82260" w:rsidTr="0068486C">
        <w:trPr>
          <w:trHeight w:val="343"/>
        </w:trPr>
        <w:tc>
          <w:tcPr>
            <w:tcW w:w="5000" w:type="pct"/>
            <w:gridSpan w:val="5"/>
            <w:shd w:val="clear" w:color="auto" w:fill="auto"/>
            <w:noWrap/>
            <w:tcMar>
              <w:top w:w="15" w:type="dxa"/>
              <w:left w:w="15" w:type="dxa"/>
              <w:right w:w="15" w:type="dxa"/>
            </w:tcMar>
            <w:vAlign w:val="bottom"/>
          </w:tcPr>
          <w:p w:rsidR="00D82260" w:rsidRDefault="00D82260" w:rsidP="00D82260">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D82260" w:rsidTr="0068486C">
        <w:trPr>
          <w:trHeight w:val="244"/>
        </w:trPr>
        <w:tc>
          <w:tcPr>
            <w:tcW w:w="1124" w:type="pct"/>
            <w:shd w:val="clear" w:color="auto" w:fill="auto"/>
            <w:noWrap/>
            <w:tcMar>
              <w:top w:w="15" w:type="dxa"/>
              <w:left w:w="15" w:type="dxa"/>
              <w:right w:w="15" w:type="dxa"/>
            </w:tcMar>
            <w:vAlign w:val="bottom"/>
          </w:tcPr>
          <w:p w:rsidR="00D82260" w:rsidRDefault="00D82260" w:rsidP="00D82260">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D82260" w:rsidRDefault="00D82260" w:rsidP="00D82260">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D82260" w:rsidRDefault="00D82260" w:rsidP="00D82260">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D82260" w:rsidRDefault="00D82260" w:rsidP="00D82260">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D82260" w:rsidRDefault="00D82260" w:rsidP="00D82260">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D82260" w:rsidTr="0068486C">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D82260" w:rsidRDefault="00D82260" w:rsidP="00D82260">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垫江县退役军人事务局（本级）</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D82260" w:rsidRDefault="00D82260" w:rsidP="00D82260">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D82260" w:rsidRDefault="00D82260" w:rsidP="00D82260">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D82260" w:rsidRDefault="00D82260" w:rsidP="00D82260">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D82260" w:rsidTr="0068486C">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D82260" w:rsidTr="0068486C">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39.20</w:t>
            </w:r>
            <w:r>
              <w:rPr>
                <w:rFonts w:ascii="Times New Roman" w:hAnsi="Times New Roman"/>
                <w:color w:val="000000"/>
                <w:sz w:val="18"/>
              </w:rPr>
              <w:t xml:space="preserve"> </w:t>
            </w:r>
          </w:p>
        </w:tc>
      </w:tr>
      <w:tr w:rsidR="00D8226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4.76</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4.76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39.20</w:t>
            </w:r>
            <w:r>
              <w:rPr>
                <w:rFonts w:ascii="Times New Roman" w:hAnsi="Times New Roman"/>
                <w:color w:val="000000"/>
                <w:sz w:val="18"/>
              </w:rPr>
              <w:t xml:space="preserve"> </w:t>
            </w:r>
          </w:p>
        </w:tc>
      </w:tr>
      <w:tr w:rsidR="00D8226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D8226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D8226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0.76</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0.76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0.76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D8226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D8226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99.61</w:t>
            </w:r>
            <w:r>
              <w:rPr>
                <w:rFonts w:ascii="Times New Roman" w:hAnsi="Times New Roman"/>
                <w:color w:val="000000"/>
                <w:sz w:val="18"/>
              </w:rPr>
              <w:t xml:space="preserve"> </w:t>
            </w:r>
          </w:p>
        </w:tc>
      </w:tr>
      <w:tr w:rsidR="00D8226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99.61</w:t>
            </w:r>
            <w:r>
              <w:rPr>
                <w:rFonts w:ascii="Times New Roman" w:hAnsi="Times New Roman"/>
                <w:color w:val="000000"/>
                <w:sz w:val="18"/>
              </w:rPr>
              <w:t xml:space="preserve"> </w:t>
            </w:r>
          </w:p>
        </w:tc>
      </w:tr>
      <w:tr w:rsidR="00D8226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85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8226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99.61</w:t>
            </w:r>
            <w:r>
              <w:rPr>
                <w:rFonts w:ascii="Times New Roman" w:hAnsi="Times New Roman"/>
                <w:color w:val="000000"/>
                <w:sz w:val="18"/>
              </w:rPr>
              <w:t xml:space="preserve"> </w:t>
            </w:r>
          </w:p>
        </w:tc>
      </w:tr>
      <w:tr w:rsidR="00D8226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99.61</w:t>
            </w:r>
            <w:r>
              <w:rPr>
                <w:rFonts w:ascii="Times New Roman" w:hAnsi="Times New Roman"/>
                <w:color w:val="000000"/>
                <w:sz w:val="18"/>
              </w:rPr>
              <w:t xml:space="preserve"> </w:t>
            </w:r>
          </w:p>
        </w:tc>
      </w:tr>
      <w:tr w:rsidR="00D82260" w:rsidTr="0068486C">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jc w:val="right"/>
              <w:rPr>
                <w:rFonts w:cs="宋体" w:hint="default"/>
                <w:color w:val="000000"/>
                <w:kern w:val="2"/>
                <w:sz w:val="16"/>
                <w:szCs w:val="16"/>
              </w:rPr>
            </w:pPr>
          </w:p>
        </w:tc>
      </w:tr>
      <w:tr w:rsidR="00D82260" w:rsidTr="0068486C">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0.63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jc w:val="right"/>
              <w:rPr>
                <w:rFonts w:cs="宋体" w:hint="default"/>
                <w:color w:val="000000"/>
                <w:kern w:val="2"/>
                <w:sz w:val="16"/>
                <w:szCs w:val="16"/>
              </w:rPr>
            </w:pPr>
          </w:p>
        </w:tc>
      </w:tr>
      <w:tr w:rsidR="00D82260" w:rsidTr="0068486C">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1.59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82260" w:rsidRDefault="00D82260" w:rsidP="00D82260">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82260" w:rsidRDefault="00D82260" w:rsidP="00D82260">
            <w:pPr>
              <w:spacing w:line="280" w:lineRule="exact"/>
              <w:jc w:val="right"/>
              <w:rPr>
                <w:rFonts w:cs="宋体" w:hint="default"/>
                <w:color w:val="000000"/>
                <w:sz w:val="16"/>
                <w:szCs w:val="16"/>
              </w:rPr>
            </w:pPr>
          </w:p>
        </w:tc>
      </w:tr>
    </w:tbl>
    <w:p w:rsidR="00AE0FD2" w:rsidRDefault="00D82260">
      <w:pPr>
        <w:shd w:val="clear" w:color="040000" w:fill="auto"/>
        <w:wordWrap w:val="0"/>
        <w:spacing w:line="594" w:lineRule="exact"/>
        <w:rPr>
          <w:rFonts w:ascii="Times New Roman" w:hAnsi="Times New Roman" w:hint="default"/>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r>
      <w:r>
        <w:rPr>
          <w:rFonts w:cs="宋体"/>
          <w:sz w:val="18"/>
          <w:szCs w:val="18"/>
        </w:rPr>
        <w:lastRenderedPageBreak/>
        <w:t xml:space="preserve">      2.本套报表金额单位转换时可能存在尾数误差。</w:t>
      </w:r>
      <w:r w:rsidR="002F76D9">
        <w:rPr>
          <w:rFonts w:ascii="Times New Roman" w:hAnsi="Times New Roman" w:hint="default"/>
          <w:sz w:val="18"/>
          <w:szCs w:val="18"/>
        </w:rPr>
        <w:br/>
      </w:r>
    </w:p>
    <w:sectPr w:rsidR="00AE0FD2">
      <w:headerReference w:type="default" r:id="rId12"/>
      <w:footerReference w:type="default" r:id="rId13"/>
      <w:pgSz w:w="16839" w:h="11907"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6A6" w:rsidRDefault="007D56A6">
      <w:pPr>
        <w:rPr>
          <w:rFonts w:hint="default"/>
        </w:rPr>
      </w:pPr>
      <w:r>
        <w:separator/>
      </w:r>
    </w:p>
  </w:endnote>
  <w:endnote w:type="continuationSeparator" w:id="0">
    <w:p w:rsidR="007D56A6" w:rsidRDefault="007D56A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6D9" w:rsidRDefault="002F76D9">
    <w:pPr>
      <w:pStyle w:val="a5"/>
      <w:rPr>
        <w:rFonts w:hint="default"/>
      </w:rPr>
    </w:pPr>
    <w:r>
      <w:rPr>
        <w:rFonts w:hint="default"/>
      </w:rPr>
      <w:pict>
        <v:rect id="文本框 1" o:spid="_x0000_s2049" style="position:absolute;margin-left:0;margin-top:0;width:2in;height:2in;z-index:251660288;mso-wrap-style:none;mso-position-horizontal:center;mso-position-horizontal-relative:margin;mso-width-relative:page;mso-height-relative:page" o:preferrelative="t" filled="f" stroked="f">
          <v:textbox style="mso-fit-shape-to-text:t" inset="0,0,0,0">
            <w:txbxContent>
              <w:p w:rsidR="002F76D9" w:rsidRDefault="002F76D9">
                <w:pPr>
                  <w:pStyle w:val="a5"/>
                  <w:rPr>
                    <w:rFonts w:hint="default"/>
                  </w:rPr>
                </w:pPr>
                <w:r>
                  <w:fldChar w:fldCharType="begin"/>
                </w:r>
                <w:r>
                  <w:instrText xml:space="preserve"> PAGE  \* MERGEFORMAT </w:instrText>
                </w:r>
                <w:r>
                  <w:fldChar w:fldCharType="separate"/>
                </w:r>
                <w:r w:rsidR="00D82260">
                  <w:rPr>
                    <w:rFonts w:hint="default"/>
                    <w:noProof/>
                  </w:rPr>
                  <w:t>- 13 -</w:t>
                </w:r>
                <w:r>
                  <w:fldChar w:fldCharType="end"/>
                </w:r>
              </w:p>
            </w:txbxContent>
          </v:textbox>
          <w10:wrap anchorx="margin"/>
        </v:rect>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6D9" w:rsidRDefault="002F76D9">
    <w:pPr>
      <w:pStyle w:val="a5"/>
      <w:jc w:val="both"/>
      <w:rPr>
        <w:rFonts w:hint="default"/>
      </w:rPr>
    </w:pPr>
    <w:r>
      <w:rPr>
        <w:rFonts w:hint="default"/>
      </w:rPr>
      <w:pict>
        <v:rect id="文本框 127" o:spid="_x0000_s2050" style="position:absolute;left:0;text-align:left;margin-left:0;margin-top:0;width:2in;height:2in;z-index:251659264;mso-wrap-style:none;mso-position-horizontal:center;mso-position-horizontal-relative:margin;mso-width-relative:page;mso-height-relative:page" o:preferrelative="t" o:allowoverlap="f" filled="f" stroked="f">
          <v:textbox style="mso-fit-shape-to-text:t" inset="0,0,0,0">
            <w:txbxContent>
              <w:p w:rsidR="002F76D9" w:rsidRDefault="002F76D9">
                <w:pPr>
                  <w:pStyle w:val="a5"/>
                  <w:rPr>
                    <w:rFonts w:hint="default"/>
                  </w:rPr>
                </w:pPr>
                <w:r>
                  <w:t xml:space="preserve"> </w:t>
                </w:r>
                <w:r>
                  <w:fldChar w:fldCharType="begin"/>
                </w:r>
                <w:r>
                  <w:instrText>PAGE   \* MERGEFORMAT</w:instrText>
                </w:r>
                <w:r>
                  <w:fldChar w:fldCharType="separate"/>
                </w:r>
                <w:r w:rsidR="00D82260" w:rsidRPr="00D82260">
                  <w:rPr>
                    <w:rFonts w:hint="default"/>
                    <w:noProof/>
                    <w:lang w:val="zh-CN"/>
                  </w:rPr>
                  <w:t>-</w:t>
                </w:r>
                <w:r w:rsidR="00D82260">
                  <w:rPr>
                    <w:rFonts w:hint="default"/>
                    <w:noProof/>
                  </w:rPr>
                  <w:t xml:space="preserve"> 14 -</w:t>
                </w:r>
                <w:r>
                  <w:fldChar w:fldCharType="end"/>
                </w:r>
                <w:r>
                  <w:t xml:space="preserve"> </w:t>
                </w:r>
              </w:p>
            </w:txbxContent>
          </v:textbox>
          <w10:wrap anchorx="margin"/>
        </v:rect>
      </w:pict>
    </w:r>
    <w:r>
      <w:rPr>
        <w:rFonts w:hint="default"/>
      </w:rPr>
      <w:pict>
        <v:rect id="文本框 126" o:spid="_x0000_s2051" style="position:absolute;left:0;text-align:left;margin-left:0;margin-top:1160.4pt;width:2in;height:17.4pt;z-index:251658240;mso-wrap-style:none;mso-position-horizontal:center;mso-position-horizontal-relative:margin;mso-position-vertical-relative:page;mso-width-relative:page;mso-height-relative:page" o:preferrelative="t" o:allowoverlap="f" filled="f" stroked="f">
          <v:textbox inset="0,0,0,0">
            <w:txbxContent>
              <w:p w:rsidR="002F76D9" w:rsidRDefault="002F76D9">
                <w:pPr>
                  <w:pStyle w:val="a5"/>
                  <w:jc w:val="both"/>
                  <w:rPr>
                    <w:rFonts w:cs="宋体" w:hint="default"/>
                  </w:rPr>
                </w:pPr>
                <w:r>
                  <w:rPr>
                    <w:rFonts w:cs="宋体"/>
                  </w:rPr>
                  <w:t>— 27.1 —</w:t>
                </w:r>
              </w:p>
            </w:txbxContent>
          </v:textbox>
          <w10:wrap anchorx="margin" anchory="page"/>
        </v: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6A6" w:rsidRDefault="007D56A6">
      <w:pPr>
        <w:rPr>
          <w:rFonts w:hint="default"/>
        </w:rPr>
      </w:pPr>
      <w:r>
        <w:separator/>
      </w:r>
    </w:p>
  </w:footnote>
  <w:footnote w:type="continuationSeparator" w:id="0">
    <w:p w:rsidR="007D56A6" w:rsidRDefault="007D56A6">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6D9" w:rsidRDefault="002F76D9">
    <w:pPr>
      <w:pStyle w:val="a6"/>
      <w:tabs>
        <w:tab w:val="clear" w:pos="4153"/>
        <w:tab w:val="clear" w:pos="8306"/>
        <w:tab w:val="left" w:pos="1758"/>
      </w:tabs>
      <w:rPr>
        <w:rFonts w:hint="defau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D5AF0"/>
    <w:multiLevelType w:val="singleLevel"/>
    <w:tmpl w:val="689D5AF0"/>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120"/>
  <w:drawingGridVerticalSpacing w:val="163"/>
  <w:noPunctuationKerning/>
  <w:characterSpacingControl w:val="compressPunctuation"/>
  <w:hdrShapeDefaults>
    <o:shapedefaults v:ext="edit" spidmax="2052"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QwYWQ1YTE0ZDA0NjgxYzlhMjZlMDExNTFmMWI3MmEifQ=="/>
  </w:docVars>
  <w:rsids>
    <w:rsidRoot w:val="00B03CCD"/>
    <w:rsid w:val="000239C6"/>
    <w:rsid w:val="0018322B"/>
    <w:rsid w:val="001D3BB7"/>
    <w:rsid w:val="002B254B"/>
    <w:rsid w:val="002F76D9"/>
    <w:rsid w:val="00412632"/>
    <w:rsid w:val="00466C9B"/>
    <w:rsid w:val="0046760E"/>
    <w:rsid w:val="00550ABE"/>
    <w:rsid w:val="00770383"/>
    <w:rsid w:val="007819D4"/>
    <w:rsid w:val="007B419D"/>
    <w:rsid w:val="007B7C4B"/>
    <w:rsid w:val="007D3D39"/>
    <w:rsid w:val="007D56A6"/>
    <w:rsid w:val="00994AF7"/>
    <w:rsid w:val="009B67B8"/>
    <w:rsid w:val="009D2B67"/>
    <w:rsid w:val="00A566F9"/>
    <w:rsid w:val="00AA3CEC"/>
    <w:rsid w:val="00AE0FD2"/>
    <w:rsid w:val="00AF2751"/>
    <w:rsid w:val="00B03CCD"/>
    <w:rsid w:val="00BE2B89"/>
    <w:rsid w:val="00C10E9E"/>
    <w:rsid w:val="00C20C3E"/>
    <w:rsid w:val="00C52FB2"/>
    <w:rsid w:val="00CF2ACF"/>
    <w:rsid w:val="00D82260"/>
    <w:rsid w:val="00D963D8"/>
    <w:rsid w:val="00F73F90"/>
    <w:rsid w:val="00FB4B3B"/>
    <w:rsid w:val="01474EBF"/>
    <w:rsid w:val="01F3521E"/>
    <w:rsid w:val="02455A62"/>
    <w:rsid w:val="028670CB"/>
    <w:rsid w:val="03B87EA0"/>
    <w:rsid w:val="03E3214F"/>
    <w:rsid w:val="044C50BA"/>
    <w:rsid w:val="04730898"/>
    <w:rsid w:val="048E416C"/>
    <w:rsid w:val="05BC6D49"/>
    <w:rsid w:val="06194FF1"/>
    <w:rsid w:val="06353247"/>
    <w:rsid w:val="06A2550B"/>
    <w:rsid w:val="06F80EE2"/>
    <w:rsid w:val="07001CCA"/>
    <w:rsid w:val="07186181"/>
    <w:rsid w:val="075678DB"/>
    <w:rsid w:val="079D7CC7"/>
    <w:rsid w:val="08051BCA"/>
    <w:rsid w:val="08480F22"/>
    <w:rsid w:val="086C12F4"/>
    <w:rsid w:val="08705944"/>
    <w:rsid w:val="08BA052C"/>
    <w:rsid w:val="08DB07BA"/>
    <w:rsid w:val="092E4D8E"/>
    <w:rsid w:val="0969353F"/>
    <w:rsid w:val="098305D0"/>
    <w:rsid w:val="09862E1C"/>
    <w:rsid w:val="09C87767"/>
    <w:rsid w:val="0A3317EA"/>
    <w:rsid w:val="0A5C4B69"/>
    <w:rsid w:val="0A86124A"/>
    <w:rsid w:val="0AB54CC0"/>
    <w:rsid w:val="0AC37758"/>
    <w:rsid w:val="0B067D2C"/>
    <w:rsid w:val="0B156E0E"/>
    <w:rsid w:val="0B6666FE"/>
    <w:rsid w:val="0B892750"/>
    <w:rsid w:val="0B9335CE"/>
    <w:rsid w:val="0BF2311A"/>
    <w:rsid w:val="0C2A5909"/>
    <w:rsid w:val="0C7927C4"/>
    <w:rsid w:val="0C9B098C"/>
    <w:rsid w:val="0D673E11"/>
    <w:rsid w:val="0DD55E72"/>
    <w:rsid w:val="0DDA54E4"/>
    <w:rsid w:val="0E3A5F83"/>
    <w:rsid w:val="0EAF0A78"/>
    <w:rsid w:val="0EDB32C2"/>
    <w:rsid w:val="0F836721"/>
    <w:rsid w:val="0FA25D96"/>
    <w:rsid w:val="107B59E5"/>
    <w:rsid w:val="10EC0126"/>
    <w:rsid w:val="10F70B9A"/>
    <w:rsid w:val="111445C7"/>
    <w:rsid w:val="114278C6"/>
    <w:rsid w:val="1158083A"/>
    <w:rsid w:val="11643A4B"/>
    <w:rsid w:val="11ED0F98"/>
    <w:rsid w:val="11F03528"/>
    <w:rsid w:val="12C921C4"/>
    <w:rsid w:val="130D2F59"/>
    <w:rsid w:val="13871C70"/>
    <w:rsid w:val="13A71CB4"/>
    <w:rsid w:val="13AF1D43"/>
    <w:rsid w:val="13CE1647"/>
    <w:rsid w:val="13FD55AB"/>
    <w:rsid w:val="14200702"/>
    <w:rsid w:val="161552E4"/>
    <w:rsid w:val="163A6CEE"/>
    <w:rsid w:val="16425791"/>
    <w:rsid w:val="166070D5"/>
    <w:rsid w:val="16BD4245"/>
    <w:rsid w:val="173708E3"/>
    <w:rsid w:val="17C374FC"/>
    <w:rsid w:val="182E4AB6"/>
    <w:rsid w:val="189079DC"/>
    <w:rsid w:val="189B0D0B"/>
    <w:rsid w:val="18B43F7C"/>
    <w:rsid w:val="190A3122"/>
    <w:rsid w:val="190D66F9"/>
    <w:rsid w:val="194A1770"/>
    <w:rsid w:val="19771082"/>
    <w:rsid w:val="19B906A4"/>
    <w:rsid w:val="1B6F15B6"/>
    <w:rsid w:val="1BAA2EDC"/>
    <w:rsid w:val="1BAD6B40"/>
    <w:rsid w:val="1BF363BA"/>
    <w:rsid w:val="1C5F5A70"/>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2645B9"/>
    <w:rsid w:val="20426D25"/>
    <w:rsid w:val="20642787"/>
    <w:rsid w:val="21556F04"/>
    <w:rsid w:val="2163724B"/>
    <w:rsid w:val="22202092"/>
    <w:rsid w:val="22403BD3"/>
    <w:rsid w:val="22884F78"/>
    <w:rsid w:val="22D71C1D"/>
    <w:rsid w:val="2341673D"/>
    <w:rsid w:val="24423771"/>
    <w:rsid w:val="24AC7FD1"/>
    <w:rsid w:val="24B92327"/>
    <w:rsid w:val="24C14514"/>
    <w:rsid w:val="24CF5CE1"/>
    <w:rsid w:val="2533755C"/>
    <w:rsid w:val="25791755"/>
    <w:rsid w:val="26396DF4"/>
    <w:rsid w:val="27167136"/>
    <w:rsid w:val="271B442C"/>
    <w:rsid w:val="275243CC"/>
    <w:rsid w:val="27B23302"/>
    <w:rsid w:val="27DF1C1D"/>
    <w:rsid w:val="29310A5F"/>
    <w:rsid w:val="29C37A35"/>
    <w:rsid w:val="29E1214F"/>
    <w:rsid w:val="2A076083"/>
    <w:rsid w:val="2A603C43"/>
    <w:rsid w:val="2A73162E"/>
    <w:rsid w:val="2B167953"/>
    <w:rsid w:val="2B200583"/>
    <w:rsid w:val="2B8209DE"/>
    <w:rsid w:val="2BED7CEF"/>
    <w:rsid w:val="2C5A1A1D"/>
    <w:rsid w:val="2C636760"/>
    <w:rsid w:val="2C6762A3"/>
    <w:rsid w:val="2D8F7C42"/>
    <w:rsid w:val="2F877E65"/>
    <w:rsid w:val="2FCA4B37"/>
    <w:rsid w:val="2FE029D7"/>
    <w:rsid w:val="2FF06E00"/>
    <w:rsid w:val="30586FEC"/>
    <w:rsid w:val="30D32331"/>
    <w:rsid w:val="30F95141"/>
    <w:rsid w:val="3127038C"/>
    <w:rsid w:val="315F0B22"/>
    <w:rsid w:val="31D84415"/>
    <w:rsid w:val="32285F6F"/>
    <w:rsid w:val="32770556"/>
    <w:rsid w:val="329C0913"/>
    <w:rsid w:val="32AA0460"/>
    <w:rsid w:val="3337290D"/>
    <w:rsid w:val="33E07C5F"/>
    <w:rsid w:val="33E31118"/>
    <w:rsid w:val="33EF7674"/>
    <w:rsid w:val="342D7BC6"/>
    <w:rsid w:val="34AD0B8E"/>
    <w:rsid w:val="34E930AD"/>
    <w:rsid w:val="34F43A99"/>
    <w:rsid w:val="352930DB"/>
    <w:rsid w:val="35573069"/>
    <w:rsid w:val="355F6038"/>
    <w:rsid w:val="358C217E"/>
    <w:rsid w:val="361C5321"/>
    <w:rsid w:val="36C9128A"/>
    <w:rsid w:val="37841E99"/>
    <w:rsid w:val="37BF1123"/>
    <w:rsid w:val="37CE75B8"/>
    <w:rsid w:val="383C3F15"/>
    <w:rsid w:val="38BE4696"/>
    <w:rsid w:val="3939115E"/>
    <w:rsid w:val="394B5069"/>
    <w:rsid w:val="39B82A39"/>
    <w:rsid w:val="39C42CA8"/>
    <w:rsid w:val="39DC4FD6"/>
    <w:rsid w:val="39F03D7A"/>
    <w:rsid w:val="39F33306"/>
    <w:rsid w:val="3A2C1C67"/>
    <w:rsid w:val="3A5B3385"/>
    <w:rsid w:val="3AAF547F"/>
    <w:rsid w:val="3ADD7F09"/>
    <w:rsid w:val="3B1705E5"/>
    <w:rsid w:val="3B18334B"/>
    <w:rsid w:val="3B36794F"/>
    <w:rsid w:val="3B6F6EE0"/>
    <w:rsid w:val="3B9100EC"/>
    <w:rsid w:val="3C566AD6"/>
    <w:rsid w:val="3C594871"/>
    <w:rsid w:val="3C642299"/>
    <w:rsid w:val="3C6A5B02"/>
    <w:rsid w:val="3C7E2BE9"/>
    <w:rsid w:val="3D2757A1"/>
    <w:rsid w:val="3D3D4FC4"/>
    <w:rsid w:val="3DB1150E"/>
    <w:rsid w:val="3DDF3AB1"/>
    <w:rsid w:val="3E1D0952"/>
    <w:rsid w:val="3E42660A"/>
    <w:rsid w:val="3E7555B1"/>
    <w:rsid w:val="3E787ED9"/>
    <w:rsid w:val="3EFB7642"/>
    <w:rsid w:val="3F032E93"/>
    <w:rsid w:val="3F0527E5"/>
    <w:rsid w:val="3F3728E6"/>
    <w:rsid w:val="3F694D83"/>
    <w:rsid w:val="3F885DCC"/>
    <w:rsid w:val="3FCD675E"/>
    <w:rsid w:val="4004000C"/>
    <w:rsid w:val="40A05235"/>
    <w:rsid w:val="40BD5482"/>
    <w:rsid w:val="411B6CE5"/>
    <w:rsid w:val="412070D7"/>
    <w:rsid w:val="41314E40"/>
    <w:rsid w:val="41E0734B"/>
    <w:rsid w:val="421F2EEA"/>
    <w:rsid w:val="425D4991"/>
    <w:rsid w:val="426C1EA8"/>
    <w:rsid w:val="42736402"/>
    <w:rsid w:val="42E86A87"/>
    <w:rsid w:val="43307B09"/>
    <w:rsid w:val="439A3EB9"/>
    <w:rsid w:val="43BB152F"/>
    <w:rsid w:val="44C37687"/>
    <w:rsid w:val="453A03D6"/>
    <w:rsid w:val="45CB699A"/>
    <w:rsid w:val="45E2495B"/>
    <w:rsid w:val="465B470D"/>
    <w:rsid w:val="4665531F"/>
    <w:rsid w:val="469553AE"/>
    <w:rsid w:val="469D6AD4"/>
    <w:rsid w:val="46A0418E"/>
    <w:rsid w:val="471E6C84"/>
    <w:rsid w:val="4748792B"/>
    <w:rsid w:val="474927B8"/>
    <w:rsid w:val="475D719D"/>
    <w:rsid w:val="47674801"/>
    <w:rsid w:val="477E1CAD"/>
    <w:rsid w:val="48225EF7"/>
    <w:rsid w:val="48512886"/>
    <w:rsid w:val="485B27A2"/>
    <w:rsid w:val="488F422B"/>
    <w:rsid w:val="48E36915"/>
    <w:rsid w:val="48EB6572"/>
    <w:rsid w:val="495C4A24"/>
    <w:rsid w:val="497135DF"/>
    <w:rsid w:val="4A263DF2"/>
    <w:rsid w:val="4A6F6675"/>
    <w:rsid w:val="4AE52E00"/>
    <w:rsid w:val="4B135857"/>
    <w:rsid w:val="4B7951CB"/>
    <w:rsid w:val="4B7C315C"/>
    <w:rsid w:val="4B810772"/>
    <w:rsid w:val="4C713CE7"/>
    <w:rsid w:val="4D283909"/>
    <w:rsid w:val="4DAC4ACA"/>
    <w:rsid w:val="4DBE01D2"/>
    <w:rsid w:val="4E04568A"/>
    <w:rsid w:val="4E8D5131"/>
    <w:rsid w:val="4F0C6BA3"/>
    <w:rsid w:val="4F186D58"/>
    <w:rsid w:val="4F5C1EA7"/>
    <w:rsid w:val="501A1DBF"/>
    <w:rsid w:val="50497636"/>
    <w:rsid w:val="50592E34"/>
    <w:rsid w:val="50F06B6E"/>
    <w:rsid w:val="51D21804"/>
    <w:rsid w:val="52234D33"/>
    <w:rsid w:val="522F6E0C"/>
    <w:rsid w:val="52463BA1"/>
    <w:rsid w:val="52F163D4"/>
    <w:rsid w:val="531A2DB4"/>
    <w:rsid w:val="531F255C"/>
    <w:rsid w:val="53C0244D"/>
    <w:rsid w:val="53DD4D4E"/>
    <w:rsid w:val="53E578CE"/>
    <w:rsid w:val="541330F0"/>
    <w:rsid w:val="54272666"/>
    <w:rsid w:val="543B029D"/>
    <w:rsid w:val="54861779"/>
    <w:rsid w:val="552256E1"/>
    <w:rsid w:val="55290F64"/>
    <w:rsid w:val="554E5773"/>
    <w:rsid w:val="555829E0"/>
    <w:rsid w:val="555A3CBC"/>
    <w:rsid w:val="5582012B"/>
    <w:rsid w:val="558E4E05"/>
    <w:rsid w:val="55BE2E85"/>
    <w:rsid w:val="56530F5D"/>
    <w:rsid w:val="567700D3"/>
    <w:rsid w:val="56925F29"/>
    <w:rsid w:val="56FF7E9E"/>
    <w:rsid w:val="578867FC"/>
    <w:rsid w:val="5842572D"/>
    <w:rsid w:val="586C27AA"/>
    <w:rsid w:val="58793CAE"/>
    <w:rsid w:val="59E20F76"/>
    <w:rsid w:val="59F41C14"/>
    <w:rsid w:val="5A3B59D6"/>
    <w:rsid w:val="5AD134D8"/>
    <w:rsid w:val="5B2E56C1"/>
    <w:rsid w:val="5B9A01F8"/>
    <w:rsid w:val="5C072232"/>
    <w:rsid w:val="5C0D72C2"/>
    <w:rsid w:val="5C263CE4"/>
    <w:rsid w:val="5C5D2777"/>
    <w:rsid w:val="5CF66BF3"/>
    <w:rsid w:val="5D290C69"/>
    <w:rsid w:val="5D2E6280"/>
    <w:rsid w:val="5DBE13B2"/>
    <w:rsid w:val="5DD32978"/>
    <w:rsid w:val="5F2D4A41"/>
    <w:rsid w:val="60C74F6C"/>
    <w:rsid w:val="61025A59"/>
    <w:rsid w:val="613D5BBC"/>
    <w:rsid w:val="61536C39"/>
    <w:rsid w:val="62944DD7"/>
    <w:rsid w:val="6319381F"/>
    <w:rsid w:val="63C25DC5"/>
    <w:rsid w:val="63C62057"/>
    <w:rsid w:val="6417181C"/>
    <w:rsid w:val="64410C02"/>
    <w:rsid w:val="64571EF5"/>
    <w:rsid w:val="64AF414A"/>
    <w:rsid w:val="64C64FF0"/>
    <w:rsid w:val="64FB113D"/>
    <w:rsid w:val="656152C6"/>
    <w:rsid w:val="6587477F"/>
    <w:rsid w:val="658C3A08"/>
    <w:rsid w:val="65C031CA"/>
    <w:rsid w:val="65C04588"/>
    <w:rsid w:val="65CE6852"/>
    <w:rsid w:val="66267C04"/>
    <w:rsid w:val="663F505A"/>
    <w:rsid w:val="66EE5541"/>
    <w:rsid w:val="675649D1"/>
    <w:rsid w:val="679166D7"/>
    <w:rsid w:val="67924660"/>
    <w:rsid w:val="68407834"/>
    <w:rsid w:val="6883293E"/>
    <w:rsid w:val="688412AD"/>
    <w:rsid w:val="68EB1B71"/>
    <w:rsid w:val="69236EB5"/>
    <w:rsid w:val="699464D5"/>
    <w:rsid w:val="699A2157"/>
    <w:rsid w:val="6A6C7940"/>
    <w:rsid w:val="6AAD2300"/>
    <w:rsid w:val="6AED45AA"/>
    <w:rsid w:val="6AFF2158"/>
    <w:rsid w:val="6B023660"/>
    <w:rsid w:val="6B474EF5"/>
    <w:rsid w:val="6B945E48"/>
    <w:rsid w:val="6BAD24BC"/>
    <w:rsid w:val="6C0A5AC5"/>
    <w:rsid w:val="6C384A25"/>
    <w:rsid w:val="6C560CAE"/>
    <w:rsid w:val="6C576495"/>
    <w:rsid w:val="6CAC554D"/>
    <w:rsid w:val="6D0A3398"/>
    <w:rsid w:val="6D1E7796"/>
    <w:rsid w:val="6D903FF5"/>
    <w:rsid w:val="6DA955B8"/>
    <w:rsid w:val="6DE346AB"/>
    <w:rsid w:val="6DE5391A"/>
    <w:rsid w:val="6EA27696"/>
    <w:rsid w:val="6EC8697C"/>
    <w:rsid w:val="6EFD1324"/>
    <w:rsid w:val="6F5A53AC"/>
    <w:rsid w:val="6FAC003D"/>
    <w:rsid w:val="6FE55E12"/>
    <w:rsid w:val="6FFB2E76"/>
    <w:rsid w:val="708F6F7F"/>
    <w:rsid w:val="70D94BD3"/>
    <w:rsid w:val="71452DCF"/>
    <w:rsid w:val="71785B8E"/>
    <w:rsid w:val="71C34D91"/>
    <w:rsid w:val="71CF42AD"/>
    <w:rsid w:val="71DC07FB"/>
    <w:rsid w:val="72C2773E"/>
    <w:rsid w:val="72DB435C"/>
    <w:rsid w:val="72E2613A"/>
    <w:rsid w:val="72F771F4"/>
    <w:rsid w:val="735F0AE9"/>
    <w:rsid w:val="73934AD2"/>
    <w:rsid w:val="750837F0"/>
    <w:rsid w:val="754758CF"/>
    <w:rsid w:val="75F00CE4"/>
    <w:rsid w:val="764F62AB"/>
    <w:rsid w:val="765C45EC"/>
    <w:rsid w:val="768A7619"/>
    <w:rsid w:val="76E9198A"/>
    <w:rsid w:val="772E1EBA"/>
    <w:rsid w:val="781926BC"/>
    <w:rsid w:val="794013BD"/>
    <w:rsid w:val="796D60A4"/>
    <w:rsid w:val="79A031D5"/>
    <w:rsid w:val="7A1525F7"/>
    <w:rsid w:val="7B420052"/>
    <w:rsid w:val="7B873040"/>
    <w:rsid w:val="7B9C52A4"/>
    <w:rsid w:val="7BD06A28"/>
    <w:rsid w:val="7C3A7C0B"/>
    <w:rsid w:val="7C5248E4"/>
    <w:rsid w:val="7C566698"/>
    <w:rsid w:val="7C5866A3"/>
    <w:rsid w:val="7CAD7F7C"/>
    <w:rsid w:val="7D7406BB"/>
    <w:rsid w:val="7DE62533"/>
    <w:rsid w:val="7DE94331"/>
    <w:rsid w:val="7E5C2485"/>
    <w:rsid w:val="7E8B0062"/>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strokecolor="#739cc3">
      <v:fill angle="90" type="gradient">
        <o:fill v:ext="view" type="gradientUnscaled"/>
      </v:fill>
      <v:stroke color="#739cc3" weight="1.25pt"/>
    </o:shapedefaults>
    <o:shapelayout v:ext="edit">
      <o:idmap v:ext="edit" data="1"/>
    </o:shapelayout>
  </w:shapeDefaults>
  <w:decimalSymbol w:val="."/>
  <w:listSeparator w:val=","/>
  <w14:docId w14:val="63A63F3E"/>
  <w15:docId w15:val="{8980AEE2-68A8-4073-B6CC-F5AC63BF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eastAsia="宋体" w:hAnsi="宋体" w:cs="Times New Roman" w:hint="eastAsia"/>
      <w:sz w:val="24"/>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character" w:styleId="a8">
    <w:name w:val="Strong"/>
    <w:qFormat/>
    <w:rPr>
      <w:b/>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eastAsia="宋体" w:hAnsi="宋体" w:cs="Times New Roman"/>
      <w:sz w:val="24"/>
      <w:szCs w:val="24"/>
    </w:rPr>
  </w:style>
  <w:style w:type="paragraph" w:customStyle="1" w:styleId="20">
    <w:name w:val="列出段落2"/>
    <w:uiPriority w:val="99"/>
    <w:qFormat/>
    <w:pPr>
      <w:ind w:firstLineChars="200" w:firstLine="420"/>
    </w:pPr>
    <w:rPr>
      <w:rFonts w:ascii="宋体" w:eastAsia="宋体" w:hAnsi="宋体" w:cs="Times New Roman"/>
      <w:sz w:val="24"/>
      <w:szCs w:val="24"/>
    </w:rPr>
  </w:style>
  <w:style w:type="character" w:customStyle="1" w:styleId="21">
    <w:name w:val="21"/>
    <w:qFormat/>
    <w:rPr>
      <w:rFonts w:ascii="Wingdings" w:hAnsi="Wingdings" w:cs="Wingdings" w:hint="default"/>
      <w:b/>
      <w:bCs/>
    </w:rPr>
  </w:style>
  <w:style w:type="character" w:customStyle="1" w:styleId="a4">
    <w:name w:val="批注框文本 字符"/>
    <w:basedOn w:val="a0"/>
    <w:link w:val="a3"/>
    <w:qFormat/>
    <w:rPr>
      <w:rFonts w:ascii="宋体" w:hAnsi="宋体"/>
      <w:sz w:val="18"/>
      <w:szCs w:val="18"/>
    </w:rPr>
  </w:style>
  <w:style w:type="paragraph" w:customStyle="1" w:styleId="3">
    <w:name w:val="列出段落3"/>
    <w:basedOn w:val="a"/>
    <w:uiPriority w:val="99"/>
    <w:qFormat/>
    <w:rsid w:val="00D822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textRotate="1"/>
    <customShpInfo spid="_x0000_s2051" textRotate="1"/>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2694</Words>
  <Characters>15358</Characters>
  <Application>Microsoft Office Word</Application>
  <DocSecurity>0</DocSecurity>
  <Lines>127</Lines>
  <Paragraphs>36</Paragraphs>
  <ScaleCrop>false</ScaleCrop>
  <Company>微软中国</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垫江县退役军人事务局（本级）2024年度决算公开说明</dc:title>
  <dc:creator>Administrator</dc:creator>
  <cp:lastModifiedBy>吴幽</cp:lastModifiedBy>
  <cp:revision>3</cp:revision>
  <dcterms:created xsi:type="dcterms:W3CDTF">2024-07-11T02:00:00Z</dcterms:created>
  <dcterms:modified xsi:type="dcterms:W3CDTF">2025-09-09T03:39:00Z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