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before="0" w:beforeAutospacing="0"/>
        <w:ind w:firstLine="880" w:firstLineChars="200"/>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垫江县文化和旅游发展委员会</w:t>
      </w:r>
      <w:r>
        <w:rPr>
          <w:rFonts w:ascii="方正小标宋_GBK" w:hAnsi="方正小标宋_GBK" w:eastAsia="方正小标宋_GBK" w:cs="方正小标宋_GBK"/>
          <w:sz w:val="44"/>
          <w:szCs w:val="44"/>
          <w:shd w:val="clear" w:color="auto" w:fill="FFFFFF"/>
        </w:rPr>
        <w:t>2024年度</w:t>
      </w:r>
    </w:p>
    <w:p>
      <w:pPr>
        <w:pStyle w:val="6"/>
        <w:adjustRightInd w:val="0"/>
        <w:snapToGrid w:val="0"/>
        <w:spacing w:before="0" w:beforeAutospacing="0"/>
        <w:ind w:firstLine="880" w:firstLineChars="200"/>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决算公开说明</w:t>
      </w:r>
    </w:p>
    <w:p>
      <w:pPr>
        <w:pStyle w:val="6"/>
        <w:shd w:val="clear" w:color="auto" w:fill="FFFFFF"/>
        <w:adjustRightInd w:val="0"/>
        <w:snapToGrid w:val="0"/>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一、部门基本情况</w:t>
      </w:r>
    </w:p>
    <w:p>
      <w:pPr>
        <w:pStyle w:val="6"/>
        <w:shd w:val="clear" w:color="auto" w:fill="FFFFFF"/>
        <w:adjustRightInd w:val="0"/>
        <w:snapToGrid w:val="0"/>
        <w:ind w:firstLine="643" w:firstLineChars="20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1. 贯彻执行党和国家宣传、文化和旅游、体育、广播电视、文物和博物馆工作的方针政策和法律法规，研究制定全县文化和旅游、体育、文物和博物馆工作的规范性文件并组织实施。</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2. 统筹规划全县文化、体育事业、文化产业和旅游业发展，拟订文化和旅游、体育、广播电视、文物和博物馆事业发展规划并组织实施，推进文化和旅游融合发展，推进体制机制改革。</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3. 管理、组织、策划全县重大文化和旅游、体育活动，指导县级重点文化、体育设施建设，负责全县旅游整体形象宣传和推广，促进文化和旅游产业对外合作和市场推广，拟订市场开发战略并组织实施，指导、协调、推动广播电视领域产业发展。</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4．负责管理全县文艺事业，指导艺术创作生产，扶持体现社会主义核心价值观、具有导向性代表性示范性的文艺作品，推动各门类艺术、各艺术品种发展。</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5. 负责全县公共文化、体育事业发展，推进全县公共文化、公共体育服务体系建设和旅游公共服务建设，深入实施乡村文化振兴和文化惠民工程，指导、督促乡镇、街道文化服务中心工作，统筹推进基本公共文化服务标准化、均等化。组织实施全县广播电视领域公共服务重大公益工程和公益活动。</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6. 指导、推进全县文化和旅游、体育、广播电视、文物和博物馆行业科技创新发展，推进文化和旅游行业信息化、标准化建设。</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7. 负责全县文物工作，指导博物馆业务工作。负责管理和指导全县考古工作，组织、协调重大文物保护和考古项目的实施。组织开展文物资源调查，履行文物、博物馆安全督察职责。指导协调博物馆建设及博物馆间的交流与协作。</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8. 负责全县非物质文化遗产保护，推动非物质文化遗产的保护、传承、普及、弘扬和振兴。</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9. 实施全民健身计划，指导并开展群众性体育活动，执行国家体育锻炼标准，开展国民体质监测。</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10. 负责规划全县运动项目布局，指导业务培训和训练工作，输送优秀运动员。制定体育竞赛计划，管理指导本县体育竞赛。</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11．指导体育宣传、科技工作，组织开展反兴奋剂的工作，发展体育教育，制定并实施体育培训规划。监督检查体育设施的管理和使用。</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12. 统筹规划全县文化和旅游、体育产业，组织实施文化和旅游资源普查、挖掘、保护和利用工作，指导和促进地方特色文化和旅游、体育商品开发营销，承担文化市场和旅游、体育经济运行监测体系建设工作，促进文化和旅游、体育产业发展。</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13. 负责文化、旅游、体育、广播电视有关行政许可。承办文化、旅游、体育、广播电视有关行政复议、行政诉讼等法律事务。</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14. 指导全县文化和旅游、体育市场发展，对文化和旅游、体育市场经营进行行业监管，推进文化和旅游、体育行业信用体系建设，依法规范文化和旅游、体育市场。负责文化和旅游、体育市场安全的综合协调和监督管理，指导应急救援工作。</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15. 负责对全县各类广播电视机构进行业务指导和行业监管，会同有关部门对网络视听节目服务机构进行管理。指导全县广播电视重点基础设施建设。监督管理、审查广播电视节目、网络视听节目的内容和质量。指导、监管广播电视广告播放。负责实施广播电视节目评价工作。</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16. 指导全县文化和旅游市场综合执法，组织查处全县文化、文物、出版、广播电视、电影、旅游等市场的违法行为，督查督办大案要案，维护市场秩序。具体执法由县文化市场综合执法队伍承担，并以部门名义统一执法。</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17. 负责推进全县广播电视与新媒体新技术新业态融合发展，推进广电网与电信网、互联网三网融合。</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18. 负责对广播电视节目传输覆盖、监测和安全播出进行监管，负责全县应急广播体系建设。指导全县广播电视系统的安全工作。</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19. 指导、管理全县文化和旅游、体育、广播电视、文物和博物馆对外交流、合作和宣传、推广工作。</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20. 拟订全县文化和旅游、体育行业人才队伍建设规划并组织实施。</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21. 负责机关、所属事业单位和所主管的社会组织党建工作。</w:t>
      </w:r>
    </w:p>
    <w:p>
      <w:pPr>
        <w:pStyle w:val="6"/>
        <w:shd w:val="clear" w:color="auto" w:fill="FFFFFF"/>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22. 完成县委、县政府交办的其他任务。</w:t>
      </w:r>
    </w:p>
    <w:p>
      <w:pPr>
        <w:pStyle w:val="6"/>
        <w:shd w:val="clear" w:color="auto" w:fill="FFFFFF"/>
        <w:adjustRightInd w:val="0"/>
        <w:snapToGrid w:val="0"/>
        <w:ind w:firstLine="643" w:firstLineChars="20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adjustRightInd w:val="0"/>
        <w:snapToGrid w:val="0"/>
        <w:spacing w:line="600" w:lineRule="atLeast"/>
        <w:ind w:firstLine="640" w:firstLineChars="200"/>
        <w:rPr>
          <w:rFonts w:hint="default" w:ascii="方正仿宋_GBK" w:hAnsi="仿宋_GB2312" w:eastAsia="方正仿宋_GBK" w:cs="仿宋_GB2312"/>
          <w:sz w:val="32"/>
          <w:szCs w:val="32"/>
        </w:rPr>
      </w:pPr>
      <w:r>
        <w:rPr>
          <w:rFonts w:ascii="方正仿宋_GBK" w:hAnsi="仿宋_GB2312" w:eastAsia="方正仿宋_GBK" w:cs="仿宋_GB2312"/>
          <w:sz w:val="32"/>
          <w:szCs w:val="32"/>
        </w:rPr>
        <w:t>垫江县文化和旅游发展委员会包括垫江县文化和旅游发展委员会（本级），下属6个机构，分别是垫江县文化馆、垫江县图书馆、垫江县体育发展中心、垫江县旅游营销招商中心、垫江县文物保护中心、垫江县文化市场综合行政执法支队。</w:t>
      </w:r>
    </w:p>
    <w:p>
      <w:pPr>
        <w:pStyle w:val="6"/>
        <w:shd w:val="clear" w:color="auto" w:fill="FFFFFF"/>
        <w:adjustRightInd w:val="0"/>
        <w:snapToGrid w:val="0"/>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二、部门决算收支情况说明</w:t>
      </w:r>
    </w:p>
    <w:p>
      <w:pPr>
        <w:pStyle w:val="11"/>
        <w:autoSpaceDE w:val="0"/>
        <w:adjustRightInd w:val="0"/>
        <w:snapToGrid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adjustRightInd w:val="0"/>
        <w:snapToGrid w:val="0"/>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2024年度收入总计3866.24万元，支出总计</w:t>
      </w:r>
      <w:r>
        <w:rPr>
          <w:rFonts w:ascii="方正仿宋_GBK" w:hAnsi="方正仿宋_GBK" w:eastAsia="方正仿宋_GBK" w:cs="方正仿宋_GBK"/>
          <w:sz w:val="32"/>
          <w:szCs w:val="32"/>
        </w:rPr>
        <w:t>3866.24</w:t>
      </w:r>
      <w:r>
        <w:rPr>
          <w:rFonts w:ascii="方正仿宋_GBK" w:hAnsi="方正仿宋_GBK" w:eastAsia="方正仿宋_GBK" w:cs="方正仿宋_GBK"/>
          <w:sz w:val="32"/>
          <w:szCs w:val="32"/>
          <w:shd w:val="clear" w:color="auto" w:fill="FFFFFF"/>
        </w:rPr>
        <w:t>万元。收、支与2023年度相比，减少149.29万元，下降3.72%，主要原因是本年度项目资金和人员经费、公用经费有所压缩减少。</w:t>
      </w:r>
    </w:p>
    <w:p>
      <w:pPr>
        <w:pStyle w:val="6"/>
        <w:shd w:val="clear" w:color="auto" w:fill="FFFFFF"/>
        <w:adjustRightInd w:val="0"/>
        <w:snapToGrid w:val="0"/>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2024年度收入合计3783.19万元，与2023年度相比，减少225.57万元，下降5.63%，主要原因是本年度项目资金和人员经费、公用经费有所压缩减少。其中：财政拨款收入</w:t>
      </w:r>
      <w:r>
        <w:rPr>
          <w:rFonts w:ascii="方正仿宋_GBK" w:hAnsi="方正仿宋_GBK" w:eastAsia="方正仿宋_GBK" w:cs="方正仿宋_GBK"/>
          <w:sz w:val="32"/>
          <w:szCs w:val="32"/>
        </w:rPr>
        <w:t>3783.19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83.05</w:t>
      </w:r>
      <w:r>
        <w:rPr>
          <w:rFonts w:ascii="方正仿宋_GBK" w:hAnsi="方正仿宋_GBK" w:eastAsia="方正仿宋_GBK" w:cs="方正仿宋_GBK"/>
          <w:sz w:val="32"/>
          <w:szCs w:val="32"/>
          <w:shd w:val="clear" w:color="auto" w:fill="FFFFFF"/>
        </w:rPr>
        <w:t>万元。</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3866.24</w:t>
      </w:r>
      <w:r>
        <w:rPr>
          <w:rFonts w:ascii="方正仿宋_GBK" w:hAnsi="方正仿宋_GBK" w:eastAsia="方正仿宋_GBK" w:cs="方正仿宋_GBK"/>
          <w:sz w:val="32"/>
          <w:szCs w:val="32"/>
          <w:shd w:val="clear" w:color="auto" w:fill="FFFFFF"/>
        </w:rPr>
        <w:t>万元，与2023年度相比，减少149.29万元，下降3.72%，主要原因是本年度项目资金和人员经费、公用经费有所压缩减少。其中：基本支出</w:t>
      </w:r>
      <w:r>
        <w:rPr>
          <w:rFonts w:ascii="方正仿宋_GBK" w:hAnsi="方正仿宋_GBK" w:eastAsia="方正仿宋_GBK" w:cs="方正仿宋_GBK"/>
          <w:sz w:val="32"/>
          <w:szCs w:val="32"/>
        </w:rPr>
        <w:t>1596.65</w:t>
      </w:r>
      <w:r>
        <w:rPr>
          <w:rFonts w:ascii="方正仿宋_GBK" w:hAnsi="方正仿宋_GBK" w:eastAsia="方正仿宋_GBK" w:cs="方正仿宋_GBK"/>
          <w:sz w:val="32"/>
          <w:szCs w:val="32"/>
          <w:shd w:val="clear" w:color="auto" w:fill="FFFFFF"/>
        </w:rPr>
        <w:t>万元，占41.30%；项目支出</w:t>
      </w:r>
      <w:r>
        <w:rPr>
          <w:rFonts w:ascii="方正仿宋_GBK" w:hAnsi="方正仿宋_GBK" w:eastAsia="方正仿宋_GBK" w:cs="方正仿宋_GBK"/>
          <w:sz w:val="32"/>
          <w:szCs w:val="32"/>
        </w:rPr>
        <w:t>2269.59</w:t>
      </w:r>
      <w:r>
        <w:rPr>
          <w:rFonts w:ascii="方正仿宋_GBK" w:hAnsi="方正仿宋_GBK" w:eastAsia="方正仿宋_GBK" w:cs="方正仿宋_GBK"/>
          <w:sz w:val="32"/>
          <w:szCs w:val="32"/>
          <w:shd w:val="clear" w:color="auto" w:fill="FFFFFF"/>
        </w:rPr>
        <w:t>万元，占58.70%；经营支出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万元，与2023年度相比，无增减，主要原因是无结转结余资金。</w:t>
      </w:r>
    </w:p>
    <w:p>
      <w:pPr>
        <w:pStyle w:val="6"/>
        <w:adjustRightInd w:val="0"/>
        <w:snapToGrid w:val="0"/>
        <w:spacing w:before="0" w:beforeAutospacing="0" w:after="0" w:afterAutospacing="0" w:line="600"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2024年度财政拨款收、支总计3866.24万元。与2023年相比，财政拨款收、支总计各减少149.29万元，下降3.72%。主要原因是本年度项目资金和人员经费、公用经费有所压缩减少。</w:t>
      </w:r>
    </w:p>
    <w:p>
      <w:pPr>
        <w:pStyle w:val="11"/>
        <w:autoSpaceDE w:val="0"/>
        <w:adjustRightInd w:val="0"/>
        <w:snapToGrid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2901.81</w:t>
      </w:r>
      <w:r>
        <w:rPr>
          <w:rFonts w:ascii="方正仿宋_GBK" w:hAnsi="方正仿宋_GBK" w:eastAsia="方正仿宋_GBK" w:cs="方正仿宋_GBK"/>
          <w:sz w:val="32"/>
          <w:szCs w:val="32"/>
          <w:shd w:val="clear" w:color="auto" w:fill="FFFFFF"/>
        </w:rPr>
        <w:t>万元，与2023年度相比，减少593.20万元，下降16.97%。主要原因是本年度项目资金和人员经费、公用经费有所压缩减少。较年初预算数增加340.77万元，增长13.31%。主要原因是向上争取全县体育公园补助资金</w:t>
      </w:r>
      <w:r>
        <w:rPr>
          <w:rFonts w:ascii="方正仿宋_GBK" w:hAnsi="方正仿宋_GBK" w:eastAsia="方正仿宋_GBK" w:cs="方正仿宋_GBK"/>
          <w:color w:val="000000" w:themeColor="text1"/>
          <w:sz w:val="32"/>
          <w:szCs w:val="32"/>
          <w:shd w:val="clear" w:color="auto" w:fill="FFFFFF"/>
        </w:rPr>
        <w:t>增加和年终人员经费清算。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83.05</w:t>
      </w:r>
      <w:r>
        <w:rPr>
          <w:rFonts w:ascii="方正仿宋_GBK" w:hAnsi="方正仿宋_GBK" w:eastAsia="方正仿宋_GBK" w:cs="方正仿宋_GBK"/>
          <w:sz w:val="32"/>
          <w:szCs w:val="32"/>
          <w:shd w:val="clear" w:color="auto" w:fill="FFFFFF"/>
        </w:rPr>
        <w:t>万元。</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color w:val="000000" w:themeColor="text1"/>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2984.86</w:t>
      </w:r>
      <w:r>
        <w:rPr>
          <w:rFonts w:ascii="方正仿宋_GBK" w:hAnsi="方正仿宋_GBK" w:eastAsia="方正仿宋_GBK" w:cs="方正仿宋_GBK"/>
          <w:sz w:val="32"/>
          <w:szCs w:val="32"/>
          <w:shd w:val="clear" w:color="auto" w:fill="FFFFFF"/>
        </w:rPr>
        <w:t>万元，与2023年度相比，减少516.92万元，下降14.76%。主要原因是本年度项目资金和人员经费、公用经费有所压缩减少。较年初预算数增加423.82万元，增长16.55%。主要原因是向上争取全县体育公园补助资金</w:t>
      </w:r>
      <w:r>
        <w:rPr>
          <w:rFonts w:ascii="方正仿宋_GBK" w:hAnsi="方正仿宋_GBK" w:eastAsia="方正仿宋_GBK" w:cs="方正仿宋_GBK"/>
          <w:color w:val="000000" w:themeColor="text1"/>
          <w:sz w:val="32"/>
          <w:szCs w:val="32"/>
          <w:shd w:val="clear" w:color="auto" w:fill="FFFFFF"/>
        </w:rPr>
        <w:t>增加和年终人员经费清算。</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万元，与2023年度相比，无增减，主要原因是无结转结余资金。</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color w:val="000000" w:themeColor="text1"/>
          <w:sz w:val="32"/>
          <w:szCs w:val="32"/>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%，较年初预算数减少0.69万元，下降18.70%，主要原</w:t>
      </w:r>
      <w:r>
        <w:rPr>
          <w:rFonts w:ascii="方正仿宋_GBK" w:hAnsi="方正仿宋_GBK" w:eastAsia="方正仿宋_GBK" w:cs="方正仿宋_GBK"/>
          <w:color w:val="000000" w:themeColor="text1"/>
          <w:sz w:val="32"/>
          <w:szCs w:val="32"/>
          <w:shd w:val="clear" w:color="auto" w:fill="FFFFFF"/>
        </w:rPr>
        <w:t>因是职工培训交流活动有所减少。</w:t>
      </w:r>
    </w:p>
    <w:p>
      <w:pPr>
        <w:pStyle w:val="6"/>
        <w:adjustRightInd w:val="0"/>
        <w:snapToGrid w:val="0"/>
        <w:spacing w:before="0" w:beforeAutospacing="0" w:after="0" w:afterAutospacing="0"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shd w:val="clear" w:color="auto" w:fill="FFFFFF"/>
        </w:rPr>
        <w:t>（2）文化旅游体育与传媒支出</w:t>
      </w:r>
      <w:r>
        <w:rPr>
          <w:rFonts w:ascii="方正仿宋_GBK" w:hAnsi="方正仿宋_GBK" w:eastAsia="方正仿宋_GBK" w:cs="方正仿宋_GBK"/>
          <w:sz w:val="32"/>
          <w:szCs w:val="32"/>
        </w:rPr>
        <w:t>2386.80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79.96</w:t>
      </w:r>
      <w:r>
        <w:rPr>
          <w:rFonts w:ascii="方正仿宋_GBK" w:hAnsi="方正仿宋_GBK" w:eastAsia="方正仿宋_GBK" w:cs="方正仿宋_GBK"/>
          <w:sz w:val="32"/>
          <w:szCs w:val="32"/>
          <w:shd w:val="clear" w:color="auto" w:fill="FFFFFF"/>
        </w:rPr>
        <w:t>%，较年初预算数增加299.57万元，增长14.35%，主要原因是</w:t>
      </w:r>
      <w:r>
        <w:rPr>
          <w:rFonts w:ascii="方正仿宋_GBK" w:hAnsi="仿宋_GB2312" w:eastAsia="方正仿宋_GBK" w:cs="仿宋_GB2312"/>
          <w:sz w:val="32"/>
          <w:szCs w:val="32"/>
        </w:rPr>
        <w:t>中央和市级对全县文化、体育事业的总体投入力度增大。</w:t>
      </w:r>
    </w:p>
    <w:p>
      <w:pPr>
        <w:adjustRightInd w:val="0"/>
        <w:snapToGrid w:val="0"/>
        <w:spacing w:line="600" w:lineRule="atLeast"/>
        <w:ind w:firstLine="640" w:firstLineChars="200"/>
        <w:rPr>
          <w:rFonts w:hint="default" w:ascii="方正仿宋_GBK" w:eastAsia="方正仿宋_GBK"/>
          <w:color w:val="000000" w:themeColor="text1"/>
          <w:sz w:val="32"/>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469.73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15.74</w:t>
      </w:r>
      <w:r>
        <w:rPr>
          <w:rFonts w:ascii="方正仿宋_GBK" w:hAnsi="方正仿宋_GBK" w:eastAsia="方正仿宋_GBK" w:cs="方正仿宋_GBK"/>
          <w:sz w:val="32"/>
          <w:szCs w:val="32"/>
          <w:shd w:val="clear" w:color="auto" w:fill="FFFFFF"/>
        </w:rPr>
        <w:t>%，较年初预算数增加113.51万元，增长31.87%，主要原因是</w:t>
      </w:r>
      <w:r>
        <w:rPr>
          <w:rFonts w:ascii="方正仿宋_GBK" w:eastAsia="方正仿宋_GBK"/>
          <w:color w:val="000000" w:themeColor="text1"/>
          <w:sz w:val="32"/>
        </w:rPr>
        <w:t xml:space="preserve">2024年度退休人员死亡抚恤金发放和退休人员医疗差额补发等。    </w:t>
      </w:r>
    </w:p>
    <w:p>
      <w:pPr>
        <w:adjustRightInd w:val="0"/>
        <w:snapToGrid w:val="0"/>
        <w:spacing w:line="600" w:lineRule="atLeast"/>
        <w:ind w:firstLine="640" w:firstLineChars="200"/>
        <w:rPr>
          <w:rFonts w:hint="default" w:ascii="方正仿宋_GBK" w:eastAsia="方正仿宋_GBK"/>
          <w:sz w:val="32"/>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53.35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1.79</w:t>
      </w:r>
      <w:r>
        <w:rPr>
          <w:rFonts w:ascii="方正仿宋_GBK" w:hAnsi="方正仿宋_GBK" w:eastAsia="方正仿宋_GBK" w:cs="方正仿宋_GBK"/>
          <w:sz w:val="32"/>
          <w:szCs w:val="32"/>
          <w:shd w:val="clear" w:color="auto" w:fill="FFFFFF"/>
        </w:rPr>
        <w:t>%，较年初预算数增加2.64万元，增长5.21%，主要原因是在职工社保缴费基数</w:t>
      </w:r>
      <w:r>
        <w:rPr>
          <w:rFonts w:ascii="方正仿宋_GBK" w:eastAsia="方正仿宋_GBK"/>
          <w:color w:val="000000" w:themeColor="text1"/>
          <w:sz w:val="32"/>
        </w:rPr>
        <w:t>调整。</w:t>
      </w:r>
    </w:p>
    <w:p>
      <w:pPr>
        <w:adjustRightInd w:val="0"/>
        <w:snapToGrid w:val="0"/>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住房保障支出71.98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2.41</w:t>
      </w:r>
      <w:r>
        <w:rPr>
          <w:rFonts w:ascii="方正仿宋_GBK" w:hAnsi="方正仿宋_GBK" w:eastAsia="方正仿宋_GBK" w:cs="方正仿宋_GBK"/>
          <w:sz w:val="32"/>
          <w:szCs w:val="32"/>
          <w:shd w:val="clear" w:color="auto" w:fill="FFFFFF"/>
        </w:rPr>
        <w:t>%，较年初预算数增加8.79万元，增长13.91%，主要原</w:t>
      </w:r>
      <w:r>
        <w:rPr>
          <w:rFonts w:ascii="方正仿宋_GBK" w:hAnsi="方正仿宋_GBK" w:eastAsia="方正仿宋_GBK" w:cs="方正仿宋_GBK"/>
          <w:color w:val="000000" w:themeColor="text1"/>
          <w:sz w:val="32"/>
          <w:szCs w:val="32"/>
          <w:shd w:val="clear" w:color="auto" w:fill="FFFFFF"/>
        </w:rPr>
        <w:t>因是人员变动及住房公积金基数调整。</w:t>
      </w:r>
    </w:p>
    <w:p>
      <w:pPr>
        <w:pStyle w:val="11"/>
        <w:autoSpaceDE w:val="0"/>
        <w:adjustRightInd w:val="0"/>
        <w:snapToGrid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adjustRightInd w:val="0"/>
        <w:snapToGrid w:val="0"/>
        <w:spacing w:line="600" w:lineRule="atLeast"/>
        <w:ind w:firstLine="640" w:firstLineChars="200"/>
        <w:rPr>
          <w:rFonts w:hint="default" w:ascii="方正仿宋_GBK" w:hAnsi="仿宋_GB2312" w:eastAsia="方正仿宋_GBK" w:cs="仿宋_GB2312"/>
          <w:sz w:val="32"/>
          <w:szCs w:val="32"/>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1596.65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1430.32</w:t>
      </w:r>
      <w:r>
        <w:rPr>
          <w:rFonts w:ascii="方正仿宋_GBK" w:hAnsi="方正仿宋_GBK" w:eastAsia="方正仿宋_GBK" w:cs="方正仿宋_GBK"/>
          <w:sz w:val="32"/>
          <w:szCs w:val="32"/>
          <w:shd w:val="clear" w:color="auto" w:fill="FFFFFF"/>
        </w:rPr>
        <w:t>万元，与2023年度相比，减少75.52万元，下降5.02%，主要原因</w:t>
      </w:r>
      <w:r>
        <w:rPr>
          <w:rFonts w:ascii="方正仿宋_GBK" w:hAnsi="方正仿宋_GBK" w:eastAsia="方正仿宋_GBK" w:cs="方正仿宋_GBK"/>
          <w:color w:val="000000" w:themeColor="text1"/>
          <w:sz w:val="32"/>
          <w:szCs w:val="32"/>
          <w:shd w:val="clear" w:color="auto" w:fill="FFFFFF"/>
        </w:rPr>
        <w:t>是人员变动和社保、公积金缴费基数调整。人员经费用途主要包括</w:t>
      </w:r>
      <w:r>
        <w:rPr>
          <w:rFonts w:ascii="方正仿宋_GBK" w:hAnsi="仿宋_GB2312" w:eastAsia="方正仿宋_GBK" w:cs="仿宋_GB2312"/>
          <w:sz w:val="32"/>
          <w:szCs w:val="32"/>
        </w:rPr>
        <w:t>基本工资、津贴补贴、公务员目标考核奖奖金、事业超额绩效、社会保障缴费等。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166.33</w:t>
      </w:r>
      <w:r>
        <w:rPr>
          <w:rFonts w:ascii="方正仿宋_GBK" w:hAnsi="方正仿宋_GBK" w:eastAsia="方正仿宋_GBK" w:cs="方正仿宋_GBK"/>
          <w:sz w:val="32"/>
          <w:szCs w:val="32"/>
          <w:shd w:val="clear" w:color="auto" w:fill="FFFFFF"/>
        </w:rPr>
        <w:t>万元，与2023年度相比，减少16.76万元，下降9.15%，主要原因是人力成本增加</w:t>
      </w:r>
      <w:r>
        <w:rPr>
          <w:rFonts w:ascii="方正仿宋_GBK" w:hAnsi="方正仿宋_GBK" w:eastAsia="方正仿宋_GBK" w:cs="方正仿宋_GBK"/>
          <w:color w:val="000000" w:themeColor="text1"/>
          <w:sz w:val="32"/>
          <w:szCs w:val="32"/>
          <w:shd w:val="clear" w:color="auto" w:fill="FFFFFF"/>
        </w:rPr>
        <w:t>以及部分设施设备老化造成维修维护费用增大。</w:t>
      </w:r>
      <w:r>
        <w:rPr>
          <w:rFonts w:ascii="方正仿宋_GBK" w:hAnsi="仿宋_GB2312" w:eastAsia="方正仿宋_GBK" w:cs="仿宋_GB2312"/>
          <w:sz w:val="32"/>
          <w:szCs w:val="32"/>
        </w:rPr>
        <w:t>公用经费用途主要包括办公费、印刷费、劳务费、维修维护费、公务用车运行维护费等。</w:t>
      </w:r>
    </w:p>
    <w:p>
      <w:pPr>
        <w:pStyle w:val="6"/>
        <w:adjustRightInd w:val="0"/>
        <w:snapToGrid w:val="0"/>
        <w:spacing w:before="0" w:beforeAutospacing="0" w:after="0" w:afterAutospacing="0" w:line="600"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881.38</w:t>
      </w:r>
      <w:r>
        <w:rPr>
          <w:rFonts w:ascii="方正仿宋_GBK" w:hAnsi="方正仿宋_GBK" w:eastAsia="方正仿宋_GBK" w:cs="方正仿宋_GBK"/>
          <w:sz w:val="32"/>
          <w:szCs w:val="32"/>
          <w:shd w:val="clear" w:color="auto" w:fill="FFFFFF"/>
        </w:rPr>
        <w:t>万元，与2023年度相比，增加367.63万元，增长71.56%，主要原因是2024年度彩票公益金增加，加大了对我县体育公园的投入</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881.38</w:t>
      </w:r>
      <w:r>
        <w:rPr>
          <w:rFonts w:ascii="方正仿宋_GBK" w:hAnsi="方正仿宋_GBK" w:eastAsia="方正仿宋_GBK" w:cs="方正仿宋_GBK"/>
          <w:sz w:val="32"/>
          <w:szCs w:val="32"/>
          <w:shd w:val="clear" w:color="auto" w:fill="FFFFFF"/>
        </w:rPr>
        <w:t>万元，与2023年度相比，增加367.63万元，增长71.56%，主要原因是2024年度彩票公益金增加，加大了对我县体育公园的投入</w:t>
      </w:r>
      <w:r>
        <w:rPr>
          <w:rFonts w:ascii="方正仿宋_GBK" w:hAnsi="方正仿宋_GBK" w:eastAsia="方正仿宋_GBK" w:cs="方正仿宋_GBK"/>
          <w:color w:val="000000" w:themeColor="text1"/>
          <w:sz w:val="32"/>
          <w:szCs w:val="32"/>
          <w:shd w:val="clear" w:color="auto" w:fill="FFFFFF"/>
        </w:rPr>
        <w:t>。</w:t>
      </w:r>
    </w:p>
    <w:p>
      <w:pPr>
        <w:pStyle w:val="6"/>
        <w:adjustRightInd w:val="0"/>
        <w:snapToGrid w:val="0"/>
        <w:spacing w:before="0" w:beforeAutospacing="0" w:after="0" w:afterAutospacing="0" w:line="600"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adjustRightInd w:val="0"/>
        <w:snapToGrid w:val="0"/>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11"/>
        <w:autoSpaceDE w:val="0"/>
        <w:adjustRightInd w:val="0"/>
        <w:snapToGrid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adjustRightInd w:val="0"/>
        <w:snapToGrid w:val="0"/>
        <w:spacing w:before="0" w:beforeAutospacing="0" w:after="0" w:afterAutospacing="0" w:line="600" w:lineRule="exact"/>
        <w:ind w:firstLine="640" w:firstLineChars="200"/>
        <w:rPr>
          <w:rFonts w:hint="default" w:ascii="方正仿宋_GBK" w:eastAsia="方正仿宋_GBK"/>
          <w:color w:val="000000" w:themeColor="text1"/>
          <w:sz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8.52</w:t>
      </w:r>
      <w:r>
        <w:rPr>
          <w:rFonts w:ascii="方正仿宋_GBK" w:hAnsi="方正仿宋_GBK" w:eastAsia="方正仿宋_GBK" w:cs="方正仿宋_GBK"/>
          <w:sz w:val="32"/>
          <w:szCs w:val="32"/>
          <w:shd w:val="clear" w:color="auto" w:fill="FFFFFF"/>
        </w:rPr>
        <w:t>万元，较年初预算数减少6.68万元，下降43.95%，</w:t>
      </w:r>
      <w:r>
        <w:rPr>
          <w:rFonts w:ascii="方正仿宋_GBK" w:eastAsia="方正仿宋_GBK"/>
          <w:sz w:val="32"/>
        </w:rPr>
        <w:t>主要原因是厉行节约，严格控制“三公”经费开支</w:t>
      </w:r>
      <w:r>
        <w:rPr>
          <w:rFonts w:ascii="方正仿宋_GBK" w:eastAsia="方正仿宋_GBK"/>
          <w:color w:val="000000" w:themeColor="text1"/>
          <w:sz w:val="32"/>
        </w:rPr>
        <w:t>。</w:t>
      </w:r>
      <w:r>
        <w:rPr>
          <w:rFonts w:ascii="方正仿宋_GBK" w:hAnsi="方正仿宋_GBK" w:eastAsia="方正仿宋_GBK" w:cs="方正仿宋_GBK"/>
          <w:sz w:val="32"/>
          <w:szCs w:val="32"/>
          <w:shd w:val="clear" w:color="auto" w:fill="FFFFFF"/>
        </w:rPr>
        <w:t>较上年支出数减少0.77万元，下降8.29%，</w:t>
      </w:r>
      <w:r>
        <w:rPr>
          <w:rFonts w:ascii="方正仿宋_GBK" w:eastAsia="方正仿宋_GBK"/>
          <w:sz w:val="32"/>
        </w:rPr>
        <w:t>主要原因是厉行节约，严格控制“三公”经费开支</w:t>
      </w:r>
      <w:r>
        <w:rPr>
          <w:rFonts w:ascii="方正仿宋_GBK" w:eastAsia="方正仿宋_GBK"/>
          <w:color w:val="000000" w:themeColor="text1"/>
          <w:sz w:val="32"/>
        </w:rPr>
        <w:t>。</w:t>
      </w:r>
    </w:p>
    <w:p>
      <w:pPr>
        <w:pStyle w:val="6"/>
        <w:adjustRightInd w:val="0"/>
        <w:snapToGrid w:val="0"/>
        <w:spacing w:before="0" w:beforeAutospacing="0" w:after="0" w:afterAutospacing="0" w:line="600"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 xml:space="preserve"> 2024年度本部门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5.20</w:t>
      </w:r>
      <w:r>
        <w:rPr>
          <w:rFonts w:ascii="方正仿宋_GBK" w:hAnsi="方正仿宋_GBK" w:eastAsia="方正仿宋_GBK" w:cs="方正仿宋_GBK"/>
          <w:sz w:val="32"/>
          <w:szCs w:val="32"/>
          <w:shd w:val="clear" w:color="auto" w:fill="FFFFFF"/>
        </w:rPr>
        <w:t>万元，主要用于</w:t>
      </w:r>
      <w:r>
        <w:rPr>
          <w:rFonts w:ascii="方正仿宋_GBK" w:eastAsia="方正仿宋_GBK"/>
          <w:sz w:val="32"/>
          <w:szCs w:val="32"/>
        </w:rPr>
        <w:t>文化市场执法检查、送图书下乡、因公出行等工作所需车辆的燃料费、维修费、过桥过路费、保险费等。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费用支出较年初预算数减少1.80万元，下降25.71%，主要原因是规范公务用车管理，严格控制运行成本。较上年支出数减少0.18万元，下降3.35%，主要原因是</w:t>
      </w:r>
      <w:r>
        <w:rPr>
          <w:rFonts w:ascii="方正仿宋_GBK" w:eastAsia="方正仿宋_GBK"/>
          <w:sz w:val="32"/>
        </w:rPr>
        <w:t>严格规范</w:t>
      </w:r>
      <w:r>
        <w:rPr>
          <w:rFonts w:ascii="方正仿宋_GBK" w:hAnsi="方正仿宋_GBK" w:eastAsia="方正仿宋_GBK" w:cs="方正仿宋_GBK"/>
          <w:sz w:val="32"/>
          <w:szCs w:val="32"/>
          <w:shd w:val="clear" w:color="auto" w:fill="FFFFFF"/>
        </w:rPr>
        <w:t>公务用车管理</w:t>
      </w:r>
      <w:r>
        <w:rPr>
          <w:rFonts w:ascii="方正仿宋_GBK" w:eastAsia="方正仿宋_GBK"/>
          <w:sz w:val="32"/>
          <w:szCs w:val="32"/>
        </w:rPr>
        <w:t>。</w:t>
      </w:r>
    </w:p>
    <w:p>
      <w:pPr>
        <w:pStyle w:val="6"/>
        <w:adjustRightInd w:val="0"/>
        <w:snapToGrid w:val="0"/>
        <w:spacing w:before="0" w:beforeAutospacing="0" w:after="0" w:afterAutospacing="0"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3.32</w:t>
      </w:r>
      <w:r>
        <w:rPr>
          <w:rFonts w:ascii="方正仿宋_GBK" w:hAnsi="方正仿宋_GBK" w:eastAsia="方正仿宋_GBK" w:cs="方正仿宋_GBK"/>
          <w:sz w:val="32"/>
          <w:szCs w:val="32"/>
          <w:shd w:val="clear" w:color="auto" w:fill="FFFFFF"/>
        </w:rPr>
        <w:t>万元，主要用于</w:t>
      </w:r>
      <w:r>
        <w:rPr>
          <w:rFonts w:ascii="方正仿宋_GBK" w:eastAsia="方正仿宋_GBK"/>
          <w:sz w:val="32"/>
        </w:rPr>
        <w:t>接待</w:t>
      </w:r>
      <w:r>
        <w:rPr>
          <w:rFonts w:ascii="方正仿宋_GBK" w:eastAsia="方正仿宋_GBK"/>
          <w:sz w:val="32"/>
          <w:szCs w:val="32"/>
        </w:rPr>
        <w:t>有关单位调研和招商引资等产生的接待支</w:t>
      </w:r>
      <w:r>
        <w:rPr>
          <w:rFonts w:ascii="方正仿宋_GBK" w:eastAsia="方正仿宋_GBK"/>
          <w:color w:val="000000" w:themeColor="text1"/>
          <w:sz w:val="32"/>
          <w:szCs w:val="32"/>
        </w:rPr>
        <w:t>出</w:t>
      </w:r>
      <w:r>
        <w:rPr>
          <w:rFonts w:ascii="方正仿宋_GBK" w:eastAsia="方正仿宋_GBK"/>
          <w:color w:val="000000" w:themeColor="text1"/>
          <w:sz w:val="32"/>
        </w:rPr>
        <w:t>。</w:t>
      </w:r>
      <w:r>
        <w:rPr>
          <w:rFonts w:ascii="方正仿宋_GBK" w:hAnsi="方正仿宋_GBK" w:eastAsia="方正仿宋_GBK" w:cs="方正仿宋_GBK"/>
          <w:sz w:val="32"/>
          <w:szCs w:val="32"/>
          <w:shd w:val="clear" w:color="auto" w:fill="FFFFFF"/>
        </w:rPr>
        <w:t>费用支出较年初预算数减少4.88万元，下降59.51%，主要原因是</w:t>
      </w:r>
      <w:r>
        <w:rPr>
          <w:rFonts w:ascii="方正仿宋_GBK" w:eastAsia="方正仿宋_GBK"/>
          <w:sz w:val="32"/>
          <w:szCs w:val="32"/>
        </w:rPr>
        <w:t>严格遵守公务接待开支范围和开支标准，严格控制陪餐人数</w:t>
      </w:r>
      <w:r>
        <w:rPr>
          <w:rFonts w:eastAsia="方正仿宋_GBK"/>
          <w:sz w:val="32"/>
        </w:rPr>
        <w:t>。</w:t>
      </w:r>
      <w:r>
        <w:rPr>
          <w:rFonts w:ascii="方正仿宋_GBK" w:hAnsi="方正仿宋_GBK" w:eastAsia="方正仿宋_GBK" w:cs="方正仿宋_GBK"/>
          <w:sz w:val="32"/>
          <w:szCs w:val="32"/>
          <w:shd w:val="clear" w:color="auto" w:fill="FFFFFF"/>
        </w:rPr>
        <w:t>较上年支出数减少0.59万元，下降15.09%，主要原因是</w:t>
      </w:r>
      <w:r>
        <w:rPr>
          <w:rFonts w:ascii="方正仿宋_GBK" w:eastAsia="方正仿宋_GBK"/>
          <w:sz w:val="32"/>
          <w:szCs w:val="32"/>
        </w:rPr>
        <w:t>大型文体活动和赛事产生的接待业务量减少。</w:t>
      </w:r>
    </w:p>
    <w:p>
      <w:pPr>
        <w:pStyle w:val="6"/>
        <w:adjustRightInd w:val="0"/>
        <w:snapToGrid w:val="0"/>
        <w:spacing w:before="0" w:beforeAutospacing="0" w:after="0" w:afterAutospacing="0" w:line="600"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37</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432</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76.86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2.60</w:t>
      </w:r>
      <w:r>
        <w:rPr>
          <w:rFonts w:ascii="方正仿宋_GBK" w:hAnsi="方正仿宋_GBK" w:eastAsia="方正仿宋_GBK" w:cs="方正仿宋_GBK"/>
          <w:sz w:val="32"/>
          <w:szCs w:val="32"/>
          <w:shd w:val="clear" w:color="auto" w:fill="FFFFFF"/>
        </w:rPr>
        <w:t>万元。</w:t>
      </w:r>
    </w:p>
    <w:p>
      <w:pPr>
        <w:pStyle w:val="6"/>
        <w:shd w:val="clear" w:color="auto" w:fill="FFFFFF"/>
        <w:adjustRightInd w:val="0"/>
        <w:snapToGrid w:val="0"/>
        <w:ind w:firstLine="1124" w:firstLineChars="35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adjustRightInd w:val="0"/>
        <w:snapToGrid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16"/>
        <w:adjustRightInd w:val="0"/>
        <w:snapToGrid w:val="0"/>
        <w:spacing w:line="600" w:lineRule="atLeast"/>
        <w:ind w:firstLine="640" w:firstLineChars="200"/>
        <w:jc w:val="left"/>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万元，与2023年度相比，减少2.27万元，下降96.60%，主要原因是</w:t>
      </w:r>
      <w:r>
        <w:rPr>
          <w:rFonts w:hint="eastAsia" w:ascii="方正仿宋_GBK" w:eastAsia="方正仿宋_GBK"/>
          <w:kern w:val="0"/>
          <w:sz w:val="32"/>
          <w:szCs w:val="32"/>
          <w:shd w:val="clear" w:color="auto" w:fill="FFFFFF"/>
        </w:rPr>
        <w:t>文化体育和旅游相关线下会务活动有所减少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3.05</w:t>
      </w:r>
      <w:r>
        <w:rPr>
          <w:rFonts w:ascii="方正仿宋_GBK" w:hAnsi="方正仿宋_GBK" w:eastAsia="方正仿宋_GBK" w:cs="方正仿宋_GBK"/>
          <w:sz w:val="32"/>
          <w:szCs w:val="32"/>
          <w:shd w:val="clear" w:color="auto" w:fill="FFFFFF"/>
        </w:rPr>
        <w:t>万元，与2023年度相比，减少2.24万元，下降42.34%，主要原因是</w:t>
      </w:r>
      <w:r>
        <w:rPr>
          <w:rFonts w:hint="eastAsia" w:ascii="方正仿宋_GBK" w:hAnsi="方正仿宋_GBK" w:eastAsia="方正仿宋_GBK" w:cs="方正仿宋_GBK"/>
          <w:sz w:val="32"/>
          <w:szCs w:val="32"/>
          <w:shd w:val="clear" w:color="auto" w:fill="FFFFFF"/>
        </w:rPr>
        <w:t>2024年度培训交流相关活动较上年有所减少</w:t>
      </w:r>
      <w:r>
        <w:rPr>
          <w:rFonts w:ascii="方正仿宋_GBK" w:hAnsi="方正仿宋_GBK" w:eastAsia="方正仿宋_GBK" w:cs="方正仿宋_GBK"/>
          <w:sz w:val="32"/>
          <w:szCs w:val="32"/>
          <w:shd w:val="clear" w:color="auto" w:fill="FFFFFF"/>
        </w:rPr>
        <w:t>。</w:t>
      </w:r>
    </w:p>
    <w:p>
      <w:pPr>
        <w:pStyle w:val="11"/>
        <w:autoSpaceDE w:val="0"/>
        <w:adjustRightInd w:val="0"/>
        <w:snapToGrid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7"/>
        <w:autoSpaceDE w:val="0"/>
        <w:adjustRightInd w:val="0"/>
        <w:snapToGrid w:val="0"/>
        <w:spacing w:before="0" w:beforeAutospacing="0" w:after="0" w:afterAutospacing="0" w:line="600" w:lineRule="atLeas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59.87</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eastAsia="方正仿宋_GBK"/>
          <w:sz w:val="32"/>
          <w:szCs w:val="32"/>
        </w:rPr>
        <w:t>办公费、印刷费、邮电费、</w:t>
      </w:r>
      <w:r>
        <w:rPr>
          <w:rFonts w:ascii="方正仿宋_GBK" w:eastAsia="方正仿宋_GBK"/>
          <w:sz w:val="32"/>
          <w:szCs w:val="32"/>
        </w:rPr>
        <w:t>维修维护费、</w:t>
      </w:r>
      <w:r>
        <w:rPr>
          <w:rFonts w:hint="eastAsia" w:ascii="方正仿宋_GBK" w:eastAsia="方正仿宋_GBK"/>
          <w:sz w:val="32"/>
          <w:szCs w:val="32"/>
        </w:rPr>
        <w:t>信息网络购置更新费和劳务费等</w:t>
      </w:r>
      <w:r>
        <w:rPr>
          <w:rFonts w:hint="eastAsia" w:ascii="方正仿宋_GBK"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机关运行经费较上年支出数减少8.60万元，下降12.56%，主要原因</w:t>
      </w:r>
      <w:r>
        <w:rPr>
          <w:rFonts w:hint="eastAsia" w:ascii="方正仿宋_GBK" w:eastAsia="方正仿宋_GBK"/>
          <w:sz w:val="32"/>
        </w:rPr>
        <w:t>是</w:t>
      </w:r>
      <w:r>
        <w:rPr>
          <w:rFonts w:hint="eastAsia" w:ascii="方正仿宋_GBK" w:eastAsia="方正仿宋_GBK"/>
          <w:sz w:val="32"/>
          <w:szCs w:val="32"/>
        </w:rPr>
        <w:t>本着厉行节约原则，单位对办公等相关物品进行了有效管理，行政运行成本下降</w:t>
      </w:r>
      <w:r>
        <w:rPr>
          <w:rFonts w:hint="eastAsia" w:ascii="方正仿宋_GBK" w:eastAsia="方正仿宋_GBK"/>
          <w:sz w:val="32"/>
          <w:szCs w:val="32"/>
          <w:shd w:val="clear" w:color="auto" w:fill="FFFFFF"/>
        </w:rPr>
        <w:t>。</w:t>
      </w:r>
    </w:p>
    <w:p>
      <w:pPr>
        <w:pStyle w:val="11"/>
        <w:autoSpaceDE w:val="0"/>
        <w:adjustRightInd w:val="0"/>
        <w:snapToGrid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adjustRightInd w:val="0"/>
        <w:snapToGrid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color w:val="FF0000"/>
          <w:sz w:val="32"/>
          <w:szCs w:val="32"/>
          <w:shd w:val="clear" w:color="auto" w:fill="FFFFFF"/>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 xml:space="preserve"> 2024年度本部门政府采购支出总额</w:t>
      </w:r>
      <w:r>
        <w:rPr>
          <w:rFonts w:ascii="方正仿宋_GBK" w:hAnsi="方正仿宋_GBK" w:eastAsia="方正仿宋_GBK" w:cs="方正仿宋_GBK"/>
          <w:sz w:val="32"/>
          <w:szCs w:val="32"/>
        </w:rPr>
        <w:t>435.90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435.90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435.90万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435.90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%。主要用于采购2024年度重庆垫江铁人三项赛和垫江牡丹马拉</w:t>
      </w:r>
      <w:r>
        <w:rPr>
          <w:rFonts w:ascii="方正仿宋_GBK" w:hAnsi="方正仿宋_GBK" w:eastAsia="方正仿宋_GBK" w:cs="方正仿宋_GBK"/>
          <w:color w:val="000000" w:themeColor="text1"/>
          <w:sz w:val="32"/>
          <w:szCs w:val="32"/>
          <w:shd w:val="clear" w:color="auto" w:fill="FFFFFF"/>
        </w:rPr>
        <w:t>松赛事服务。</w:t>
      </w:r>
    </w:p>
    <w:p>
      <w:pPr>
        <w:pStyle w:val="6"/>
        <w:adjustRightInd w:val="0"/>
        <w:snapToGrid w:val="0"/>
        <w:spacing w:before="0" w:beforeAutospacing="0" w:after="0" w:afterAutospacing="0" w:line="600"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pPr>
        <w:pStyle w:val="11"/>
        <w:autoSpaceDE w:val="0"/>
        <w:adjustRightInd w:val="0"/>
        <w:snapToGrid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2"/>
        <w:autoSpaceDE w:val="0"/>
        <w:adjustRightInd w:val="0"/>
        <w:snapToGrid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根据预算绩效管理要求，我部门对部门整体和39个二级项目开展了绩效自评，涉及财政拨款项目支出资金</w:t>
      </w:r>
      <w:r>
        <w:rPr>
          <w:rFonts w:hint="eastAsia" w:ascii="方正仿宋_GBK" w:hAnsi="方正仿宋_GBK" w:eastAsia="方正仿宋_GBK" w:cs="方正仿宋_GBK"/>
          <w:sz w:val="32"/>
          <w:szCs w:val="32"/>
        </w:rPr>
        <w:t>2269.63</w:t>
      </w:r>
      <w:r>
        <w:rPr>
          <w:rFonts w:hint="eastAsia" w:ascii="方正仿宋_GBK" w:hAnsi="方正仿宋_GBK" w:eastAsia="方正仿宋_GBK" w:cs="方正仿宋_GBK"/>
          <w:sz w:val="32"/>
          <w:szCs w:val="32"/>
          <w:shd w:val="clear" w:color="auto" w:fill="FFFFFF"/>
        </w:rPr>
        <w:t>万元。</w:t>
      </w:r>
    </w:p>
    <w:p>
      <w:pPr>
        <w:pStyle w:val="12"/>
        <w:autoSpaceDE w:val="0"/>
        <w:adjustRightInd w:val="0"/>
        <w:snapToGrid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tbl>
      <w:tblPr>
        <w:tblStyle w:val="7"/>
        <w:tblW w:w="10182" w:type="dxa"/>
        <w:tblInd w:w="0" w:type="dxa"/>
        <w:tblLayout w:type="fixed"/>
        <w:tblCellMar>
          <w:top w:w="0" w:type="dxa"/>
          <w:left w:w="108" w:type="dxa"/>
          <w:bottom w:w="0" w:type="dxa"/>
          <w:right w:w="108" w:type="dxa"/>
        </w:tblCellMar>
      </w:tblPr>
      <w:tblGrid>
        <w:gridCol w:w="2493"/>
        <w:gridCol w:w="688"/>
        <w:gridCol w:w="1132"/>
        <w:gridCol w:w="794"/>
        <w:gridCol w:w="635"/>
        <w:gridCol w:w="756"/>
        <w:gridCol w:w="753"/>
        <w:gridCol w:w="756"/>
        <w:gridCol w:w="324"/>
        <w:gridCol w:w="238"/>
        <w:gridCol w:w="658"/>
        <w:gridCol w:w="63"/>
        <w:gridCol w:w="892"/>
      </w:tblGrid>
      <w:tr>
        <w:tblPrEx>
          <w:tblCellMar>
            <w:top w:w="0" w:type="dxa"/>
            <w:left w:w="108" w:type="dxa"/>
            <w:bottom w:w="0" w:type="dxa"/>
            <w:right w:w="108" w:type="dxa"/>
          </w:tblCellMar>
        </w:tblPrEx>
        <w:trPr>
          <w:trHeight w:val="799" w:hRule="atLeast"/>
        </w:trPr>
        <w:tc>
          <w:tcPr>
            <w:tcW w:w="10182"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800" w:firstLineChars="200"/>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2024年度部门整体绩效自评表</w:t>
            </w:r>
          </w:p>
        </w:tc>
      </w:tr>
      <w:tr>
        <w:tblPrEx>
          <w:tblCellMar>
            <w:top w:w="0" w:type="dxa"/>
            <w:left w:w="108" w:type="dxa"/>
            <w:bottom w:w="0" w:type="dxa"/>
            <w:right w:w="108" w:type="dxa"/>
          </w:tblCellMar>
        </w:tblPrEx>
        <w:trPr>
          <w:trHeight w:val="499" w:hRule="atLeast"/>
        </w:trPr>
        <w:tc>
          <w:tcPr>
            <w:tcW w:w="10182"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DA3232"/>
                <w:sz w:val="22"/>
                <w:szCs w:val="22"/>
              </w:rPr>
            </w:pPr>
            <w:r>
              <w:rPr>
                <w:rFonts w:cs="宋体"/>
                <w:b/>
                <w:bCs/>
                <w:color w:val="DA3232"/>
                <w:sz w:val="22"/>
                <w:szCs w:val="22"/>
                <w:lang w:bidi="ar"/>
              </w:rPr>
              <w:t>状态：绩效审核已审</w:t>
            </w:r>
          </w:p>
        </w:tc>
      </w:tr>
      <w:tr>
        <w:tblPrEx>
          <w:tblCellMar>
            <w:top w:w="0" w:type="dxa"/>
            <w:left w:w="108" w:type="dxa"/>
            <w:bottom w:w="0" w:type="dxa"/>
            <w:right w:w="108" w:type="dxa"/>
          </w:tblCellMar>
        </w:tblPrEx>
        <w:trPr>
          <w:trHeight w:val="1448" w:hRule="atLeast"/>
        </w:trPr>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项目名称：</w:t>
            </w:r>
          </w:p>
        </w:tc>
        <w:tc>
          <w:tcPr>
            <w:tcW w:w="1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垫江县文化和旅游发展委员会整体自评</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b/>
                <w:bCs/>
                <w:color w:val="000000"/>
                <w:sz w:val="22"/>
                <w:szCs w:val="22"/>
              </w:rPr>
            </w:pPr>
            <w:r>
              <w:rPr>
                <w:rFonts w:cs="宋体"/>
                <w:b/>
                <w:bCs/>
                <w:color w:val="000000"/>
                <w:sz w:val="22"/>
                <w:szCs w:val="22"/>
                <w:lang w:bidi="ar"/>
              </w:rPr>
              <w:t>项目编码：</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50023100024P000154</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b/>
                <w:bCs/>
                <w:color w:val="000000"/>
                <w:sz w:val="22"/>
                <w:szCs w:val="22"/>
              </w:rPr>
            </w:pPr>
            <w:r>
              <w:rPr>
                <w:rFonts w:cs="宋体"/>
                <w:b/>
                <w:bCs/>
                <w:color w:val="000000"/>
                <w:sz w:val="22"/>
                <w:szCs w:val="22"/>
                <w:lang w:bidi="ar"/>
              </w:rPr>
              <w:t>自评总分：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color w:val="000000"/>
                <w:sz w:val="22"/>
                <w:szCs w:val="22"/>
              </w:rPr>
            </w:pPr>
            <w:r>
              <w:rPr>
                <w:rFonts w:cs="宋体"/>
                <w:color w:val="000000"/>
                <w:sz w:val="22"/>
                <w:szCs w:val="22"/>
                <w:lang w:bidi="ar"/>
              </w:rPr>
              <w:t>99.99</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rPr>
                <w:rFonts w:hint="default" w:cs="宋体"/>
                <w:b/>
                <w:bCs/>
                <w:color w:val="000000"/>
                <w:sz w:val="22"/>
                <w:szCs w:val="22"/>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项目主管部门：</w:t>
            </w:r>
          </w:p>
        </w:tc>
        <w:tc>
          <w:tcPr>
            <w:tcW w:w="1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121-垫江县文化和旅游发展委员会</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b/>
                <w:bCs/>
                <w:color w:val="000000"/>
                <w:sz w:val="22"/>
                <w:szCs w:val="22"/>
              </w:rPr>
            </w:pPr>
            <w:r>
              <w:rPr>
                <w:rFonts w:cs="宋体"/>
                <w:b/>
                <w:bCs/>
                <w:color w:val="000000"/>
                <w:sz w:val="22"/>
                <w:szCs w:val="22"/>
                <w:lang w:bidi="ar"/>
              </w:rPr>
              <w:t>财政归口处室：</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004-行财科</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b/>
                <w:bCs/>
                <w:color w:val="000000"/>
                <w:sz w:val="22"/>
                <w:szCs w:val="22"/>
              </w:rPr>
            </w:pPr>
            <w:r>
              <w:rPr>
                <w:rFonts w:cs="宋体"/>
                <w:b/>
                <w:bCs/>
                <w:color w:val="000000"/>
                <w:sz w:val="22"/>
                <w:szCs w:val="22"/>
                <w:lang w:bidi="ar"/>
              </w:rPr>
              <w:t>部门联系人：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eastAsia" w:eastAsia="宋体" w:cs="宋体"/>
                <w:color w:val="000000"/>
                <w:sz w:val="22"/>
                <w:szCs w:val="22"/>
                <w:lang w:val="en-US" w:eastAsia="zh-CN"/>
              </w:rPr>
            </w:pPr>
            <w:r>
              <w:rPr>
                <w:rFonts w:cs="宋体"/>
                <w:color w:val="000000"/>
                <w:sz w:val="22"/>
                <w:szCs w:val="22"/>
                <w:lang w:bidi="ar"/>
              </w:rPr>
              <w:t>康</w:t>
            </w:r>
            <w:r>
              <w:rPr>
                <w:rFonts w:hint="eastAsia" w:cs="宋体"/>
                <w:color w:val="000000"/>
                <w:sz w:val="22"/>
                <w:szCs w:val="22"/>
                <w:lang w:eastAsia="zh-CN" w:bidi="ar"/>
              </w:rPr>
              <w:t>老师</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b/>
                <w:bCs/>
                <w:color w:val="000000"/>
                <w:sz w:val="22"/>
                <w:szCs w:val="22"/>
              </w:rPr>
            </w:pPr>
            <w:r>
              <w:rPr>
                <w:rFonts w:cs="宋体"/>
                <w:b/>
                <w:bCs/>
                <w:color w:val="000000"/>
                <w:sz w:val="22"/>
                <w:szCs w:val="22"/>
                <w:lang w:bidi="ar"/>
              </w:rPr>
              <w:t>联系电话：</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textAlignment w:val="center"/>
              <w:rPr>
                <w:rFonts w:hint="default" w:eastAsia="宋体" w:cs="宋体"/>
                <w:color w:val="000000"/>
                <w:sz w:val="22"/>
                <w:szCs w:val="22"/>
                <w:lang w:val="en-US" w:eastAsia="zh-CN"/>
              </w:rPr>
            </w:pPr>
            <w:r>
              <w:rPr>
                <w:rFonts w:hint="eastAsia" w:cs="宋体"/>
                <w:color w:val="000000"/>
                <w:sz w:val="22"/>
                <w:szCs w:val="22"/>
                <w:lang w:val="en-US" w:eastAsia="zh-CN"/>
              </w:rPr>
              <w:t>023-74681080</w:t>
            </w:r>
          </w:p>
        </w:tc>
      </w:tr>
      <w:tr>
        <w:tblPrEx>
          <w:tblCellMar>
            <w:top w:w="0" w:type="dxa"/>
            <w:left w:w="108" w:type="dxa"/>
            <w:bottom w:w="0" w:type="dxa"/>
            <w:right w:w="108" w:type="dxa"/>
          </w:tblCellMar>
        </w:tblPrEx>
        <w:trPr>
          <w:trHeight w:val="600" w:hRule="atLeast"/>
        </w:trPr>
        <w:tc>
          <w:tcPr>
            <w:tcW w:w="10182"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560" w:firstLineChars="200"/>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tblPrEx>
          <w:tblCellMar>
            <w:top w:w="0" w:type="dxa"/>
            <w:left w:w="108" w:type="dxa"/>
            <w:bottom w:w="0" w:type="dxa"/>
            <w:right w:w="108" w:type="dxa"/>
          </w:tblCellMar>
        </w:tblPrEx>
        <w:trPr>
          <w:trHeight w:val="499" w:hRule="atLeast"/>
        </w:trPr>
        <w:tc>
          <w:tcPr>
            <w:tcW w:w="31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年初预算数</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全年（调整）预算数</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全年执行数</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执行率</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执行率权重</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执行率得分</w:t>
            </w:r>
          </w:p>
        </w:tc>
      </w:tr>
      <w:tr>
        <w:tblPrEx>
          <w:tblCellMar>
            <w:top w:w="0" w:type="dxa"/>
            <w:left w:w="108" w:type="dxa"/>
            <w:bottom w:w="0" w:type="dxa"/>
            <w:right w:w="108" w:type="dxa"/>
          </w:tblCellMar>
        </w:tblPrEx>
        <w:trPr>
          <w:trHeight w:val="499" w:hRule="atLeast"/>
        </w:trPr>
        <w:tc>
          <w:tcPr>
            <w:tcW w:w="2493" w:type="dxa"/>
            <w:tcBorders>
              <w:top w:val="single" w:color="000000" w:sz="4" w:space="0"/>
              <w:left w:val="single" w:color="000000" w:sz="4" w:space="0"/>
              <w:bottom w:val="single" w:color="000000" w:sz="4" w:space="0"/>
              <w:right w:val="single" w:color="auto" w:sz="4" w:space="0"/>
            </w:tcBorders>
            <w:shd w:val="clear" w:color="auto" w:fill="auto"/>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年度总金额</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440" w:firstLineChars="200"/>
              <w:rPr>
                <w:rFonts w:hint="default" w:cs="宋体"/>
                <w:color w:val="000000"/>
                <w:sz w:val="22"/>
                <w:szCs w:val="22"/>
              </w:rPr>
            </w:pPr>
            <w:r>
              <w:rPr>
                <w:rFonts w:cs="宋体"/>
                <w:color w:val="000000"/>
                <w:sz w:val="22"/>
                <w:szCs w:val="22"/>
                <w:lang w:bidi="ar"/>
              </w:rPr>
              <w:t xml:space="preserve">36,502,377.32 </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p>
        </w:tc>
        <w:tc>
          <w:tcPr>
            <w:tcW w:w="635"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38689,441.63 </w:t>
            </w:r>
          </w:p>
        </w:tc>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38,662,442.63 </w:t>
            </w:r>
          </w:p>
        </w:tc>
        <w:tc>
          <w:tcPr>
            <w:tcW w:w="56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93" w:type="dxa"/>
            <w:tcBorders>
              <w:top w:val="single" w:color="000000" w:sz="4" w:space="0"/>
              <w:left w:val="single" w:color="000000" w:sz="4" w:space="0"/>
              <w:bottom w:val="single" w:color="000000" w:sz="4" w:space="0"/>
              <w:right w:val="single" w:color="auto" w:sz="4" w:space="0"/>
            </w:tcBorders>
            <w:shd w:val="clear" w:color="auto" w:fill="auto"/>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其中：财政拨款</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440" w:firstLineChars="200"/>
              <w:rPr>
                <w:rFonts w:hint="default" w:cs="宋体"/>
                <w:color w:val="000000"/>
                <w:sz w:val="22"/>
                <w:szCs w:val="22"/>
              </w:rPr>
            </w:pPr>
            <w:r>
              <w:rPr>
                <w:rFonts w:cs="宋体"/>
                <w:color w:val="000000"/>
                <w:sz w:val="22"/>
                <w:szCs w:val="22"/>
                <w:lang w:bidi="ar"/>
              </w:rPr>
              <w:t>36,502,377.32</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p>
        </w:tc>
        <w:tc>
          <w:tcPr>
            <w:tcW w:w="635"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38,689,441.63 </w:t>
            </w:r>
          </w:p>
        </w:tc>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38,662,442.63 </w:t>
            </w:r>
          </w:p>
        </w:tc>
        <w:tc>
          <w:tcPr>
            <w:tcW w:w="56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99.93</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9.99 </w:t>
            </w:r>
          </w:p>
        </w:tc>
      </w:tr>
      <w:tr>
        <w:tblPrEx>
          <w:tblCellMar>
            <w:top w:w="0" w:type="dxa"/>
            <w:left w:w="108" w:type="dxa"/>
            <w:bottom w:w="0" w:type="dxa"/>
            <w:right w:w="108" w:type="dxa"/>
          </w:tblCellMar>
        </w:tblPrEx>
        <w:trPr>
          <w:trHeight w:val="499" w:hRule="atLeast"/>
        </w:trPr>
        <w:tc>
          <w:tcPr>
            <w:tcW w:w="2493" w:type="dxa"/>
            <w:tcBorders>
              <w:top w:val="single" w:color="000000" w:sz="4" w:space="0"/>
              <w:left w:val="single" w:color="000000" w:sz="4" w:space="0"/>
              <w:bottom w:val="single" w:color="000000" w:sz="4" w:space="0"/>
              <w:right w:val="single" w:color="auto" w:sz="4" w:space="0"/>
            </w:tcBorders>
            <w:shd w:val="clear" w:color="auto" w:fill="auto"/>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一般公共预算</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440" w:firstLineChars="200"/>
              <w:rPr>
                <w:rFonts w:hint="default" w:cs="宋体"/>
                <w:color w:val="000000"/>
                <w:sz w:val="22"/>
                <w:szCs w:val="22"/>
              </w:rPr>
            </w:pPr>
            <w:r>
              <w:rPr>
                <w:rFonts w:cs="宋体"/>
                <w:color w:val="000000"/>
                <w:sz w:val="22"/>
                <w:szCs w:val="22"/>
                <w:lang w:bidi="ar"/>
              </w:rPr>
              <w:t>25,610,377.32</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p>
        </w:tc>
        <w:tc>
          <w:tcPr>
            <w:tcW w:w="635"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29,854,603.89 </w:t>
            </w:r>
          </w:p>
        </w:tc>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29,848,604.89 </w:t>
            </w:r>
          </w:p>
        </w:tc>
        <w:tc>
          <w:tcPr>
            <w:tcW w:w="56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99.98</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600" w:hRule="atLeast"/>
        </w:trPr>
        <w:tc>
          <w:tcPr>
            <w:tcW w:w="10182"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560" w:firstLineChars="200"/>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tblPrEx>
          <w:tblCellMar>
            <w:top w:w="0" w:type="dxa"/>
            <w:left w:w="108" w:type="dxa"/>
            <w:bottom w:w="0" w:type="dxa"/>
            <w:right w:w="108" w:type="dxa"/>
          </w:tblCellMar>
        </w:tblPrEx>
        <w:trPr>
          <w:trHeight w:val="524" w:hRule="atLeast"/>
        </w:trPr>
        <w:tc>
          <w:tcPr>
            <w:tcW w:w="510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年初绩效目标</w:t>
            </w:r>
          </w:p>
        </w:tc>
        <w:tc>
          <w:tcPr>
            <w:tcW w:w="2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全年（调整）绩效目标</w:t>
            </w:r>
          </w:p>
        </w:tc>
        <w:tc>
          <w:tcPr>
            <w:tcW w:w="217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全年目标实际完成情况</w:t>
            </w:r>
          </w:p>
        </w:tc>
      </w:tr>
      <w:tr>
        <w:tblPrEx>
          <w:tblCellMar>
            <w:top w:w="0" w:type="dxa"/>
            <w:left w:w="108" w:type="dxa"/>
            <w:bottom w:w="0" w:type="dxa"/>
            <w:right w:w="108" w:type="dxa"/>
          </w:tblCellMar>
        </w:tblPrEx>
        <w:trPr>
          <w:trHeight w:val="1602" w:hRule="atLeast"/>
        </w:trPr>
        <w:tc>
          <w:tcPr>
            <w:tcW w:w="5107" w:type="dxa"/>
            <w:gridSpan w:val="4"/>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ind w:firstLine="440" w:firstLineChars="200"/>
              <w:textAlignment w:val="top"/>
              <w:rPr>
                <w:rFonts w:hint="default" w:cs="宋体"/>
                <w:color w:val="000000"/>
                <w:sz w:val="22"/>
                <w:szCs w:val="22"/>
              </w:rPr>
            </w:pPr>
            <w:r>
              <w:rPr>
                <w:rFonts w:cs="宋体"/>
                <w:color w:val="000000"/>
                <w:sz w:val="22"/>
                <w:szCs w:val="22"/>
                <w:lang w:bidi="ar"/>
              </w:rPr>
              <w:t>2024年，在县委、县政府的坚强领导下，县文化旅游委以贯彻落实党的二十大精神、全国宣传思想文化工作会议精神和习近平总书记在文化传承发展座谈会上重要讲话精神为指引，锚定目标，坚定信心，精准谋划，攻坚克难，聚焦数字重庆建设，加快推进构建文旅深度融合发展新格局。深化“党建+”，推动文旅产业高质量融合发展；丰富文旅活动，办好“一节四赛”；创新服务方式，持续推进公共文化供给；塑造多元业态，培育壮大文旅市场主体；聚焦赛事活动，推进体育事业走深走实加强品牌创建，着力抓好客源引流筑牢安全防线，提高行业监管和执法水平。</w:t>
            </w:r>
          </w:p>
        </w:tc>
        <w:tc>
          <w:tcPr>
            <w:tcW w:w="2900" w:type="dxa"/>
            <w:gridSpan w:val="4"/>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ind w:firstLine="440" w:firstLineChars="200"/>
              <w:rPr>
                <w:rFonts w:hint="default" w:cs="宋体"/>
                <w:color w:val="000000"/>
                <w:sz w:val="22"/>
                <w:szCs w:val="22"/>
              </w:rPr>
            </w:pPr>
          </w:p>
        </w:tc>
        <w:tc>
          <w:tcPr>
            <w:tcW w:w="2175" w:type="dxa"/>
            <w:gridSpan w:val="5"/>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ind w:firstLine="440" w:firstLineChars="200"/>
              <w:textAlignment w:val="top"/>
              <w:rPr>
                <w:rFonts w:hint="default" w:cs="宋体"/>
                <w:color w:val="000000"/>
                <w:sz w:val="22"/>
                <w:szCs w:val="22"/>
              </w:rPr>
            </w:pPr>
            <w:r>
              <w:rPr>
                <w:rFonts w:cs="宋体"/>
                <w:color w:val="000000"/>
                <w:sz w:val="22"/>
                <w:szCs w:val="22"/>
                <w:lang w:bidi="ar"/>
              </w:rPr>
              <w:t>2024年，在县委、县政府的坚强领导下，县文化旅游委以贯彻落实党的二十大精神、全国宣传思想文化工作会议精神和习近平总书记在文化传承发展座谈会上重要讲话精神为指引，锚定目标，坚定信心，精准谋划，攻坚克难，聚焦数字重庆建设，加快推进构建文旅深度融合发展新格局。深化“党建+”，推动文旅产业高质量融合发展；丰富文旅活动，办好“一节四赛”；创新服务方式，持续推进公共文化供给；塑造多元业态，培育壮大文旅市场主体；聚焦赛事活动，推进体育事业走深走实加强品牌创建，着力抓好客源引流筑牢安全防线，提高行业监管和执法水平。</w:t>
            </w:r>
            <w:r>
              <w:rPr>
                <w:rFonts w:cs="宋体"/>
                <w:color w:val="000000"/>
                <w:sz w:val="22"/>
                <w:szCs w:val="22"/>
                <w:lang w:bidi="ar"/>
              </w:rPr>
              <w:br w:type="textWrapping"/>
            </w:r>
            <w:r>
              <w:rPr>
                <w:rFonts w:cs="宋体"/>
                <w:color w:val="000000"/>
                <w:sz w:val="22"/>
                <w:szCs w:val="22"/>
                <w:lang w:bidi="ar"/>
              </w:rPr>
              <w:t xml:space="preserve"> </w:t>
            </w:r>
            <w:r>
              <w:rPr>
                <w:rFonts w:cs="宋体"/>
                <w:color w:val="000000"/>
                <w:sz w:val="22"/>
                <w:szCs w:val="22"/>
                <w:lang w:bidi="ar"/>
              </w:rPr>
              <w:br w:type="textWrapping"/>
            </w:r>
            <w:r>
              <w:rPr>
                <w:rFonts w:cs="宋体"/>
                <w:color w:val="000000"/>
                <w:sz w:val="22"/>
                <w:szCs w:val="22"/>
                <w:lang w:bidi="ar"/>
              </w:rPr>
              <w:t>　</w:t>
            </w:r>
            <w:r>
              <w:rPr>
                <w:rFonts w:cs="宋体"/>
                <w:color w:val="000000"/>
                <w:sz w:val="22"/>
                <w:szCs w:val="22"/>
                <w:lang w:bidi="ar"/>
              </w:rPr>
              <w:br w:type="textWrapping"/>
            </w:r>
            <w:r>
              <w:rPr>
                <w:rFonts w:cs="宋体"/>
                <w:color w:val="000000"/>
                <w:sz w:val="22"/>
                <w:szCs w:val="22"/>
                <w:lang w:bidi="ar"/>
              </w:rPr>
              <w:t xml:space="preserve"> </w:t>
            </w:r>
            <w:r>
              <w:rPr>
                <w:rFonts w:cs="宋体"/>
                <w:color w:val="000000"/>
                <w:sz w:val="22"/>
                <w:szCs w:val="22"/>
                <w:lang w:bidi="ar"/>
              </w:rPr>
              <w:br w:type="textWrapping"/>
            </w:r>
            <w:r>
              <w:rPr>
                <w:rFonts w:cs="宋体"/>
                <w:color w:val="000000"/>
                <w:sz w:val="22"/>
                <w:szCs w:val="22"/>
                <w:lang w:bidi="ar"/>
              </w:rPr>
              <w:t>　</w:t>
            </w:r>
          </w:p>
        </w:tc>
      </w:tr>
      <w:tr>
        <w:tblPrEx>
          <w:tblCellMar>
            <w:top w:w="0" w:type="dxa"/>
            <w:left w:w="108" w:type="dxa"/>
            <w:bottom w:w="0" w:type="dxa"/>
            <w:right w:w="108" w:type="dxa"/>
          </w:tblCellMar>
        </w:tblPrEx>
        <w:trPr>
          <w:trHeight w:val="600" w:hRule="atLeast"/>
        </w:trPr>
        <w:tc>
          <w:tcPr>
            <w:tcW w:w="10182"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560" w:firstLineChars="200"/>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tblPrEx>
          <w:tblCellMar>
            <w:top w:w="0" w:type="dxa"/>
            <w:left w:w="108" w:type="dxa"/>
            <w:bottom w:w="0" w:type="dxa"/>
            <w:right w:w="108" w:type="dxa"/>
          </w:tblCellMar>
        </w:tblPrEx>
        <w:trPr>
          <w:trHeight w:val="499" w:hRule="atLeast"/>
        </w:trPr>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指标名称</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计量单位</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指标性质</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指标值</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全年完成值</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偏离度（%）</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得分系数（%）</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指标权重</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指标得分</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是否核心指标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说明</w:t>
            </w:r>
          </w:p>
        </w:tc>
      </w:tr>
      <w:tr>
        <w:tblPrEx>
          <w:tblCellMar>
            <w:top w:w="0" w:type="dxa"/>
            <w:left w:w="108" w:type="dxa"/>
            <w:bottom w:w="0" w:type="dxa"/>
            <w:right w:w="108" w:type="dxa"/>
          </w:tblCellMar>
        </w:tblPrEx>
        <w:trPr>
          <w:trHeight w:val="499" w:hRule="atLeast"/>
        </w:trPr>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2024年送文化下乡演出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场次</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5000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5200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4</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否</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全年送图书下乡</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册</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2000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2100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否</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高水平高质量打造垫江“山水牡丹”品牌赛事活动</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个</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4</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否</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全年预算支出执行率</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三季度预算执行进度</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75</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75</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预决算按时公开率</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新培育文化企业</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家</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否</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实现全年文化旅游体育领域持续规范有序和安全生产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文化旅游体育服务群众满意度</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90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否</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牡丹花马”、铁人三项、山地自行车、三合湖冬泳品牌赛事成本</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万元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200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200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bl>
    <w:p>
      <w:pPr>
        <w:pStyle w:val="11"/>
        <w:autoSpaceDE w:val="0"/>
        <w:adjustRightInd w:val="0"/>
        <w:snapToGrid w:val="0"/>
        <w:ind w:firstLine="643"/>
        <w:rPr>
          <w:rFonts w:ascii="楷体" w:hAnsi="楷体" w:eastAsia="楷体" w:cs="楷体"/>
          <w:b/>
          <w:bCs/>
          <w:sz w:val="32"/>
          <w:szCs w:val="32"/>
          <w:shd w:val="clear" w:color="auto" w:fill="FFFFFF"/>
        </w:rPr>
      </w:pPr>
    </w:p>
    <w:tbl>
      <w:tblPr>
        <w:tblStyle w:val="7"/>
        <w:tblW w:w="9878" w:type="dxa"/>
        <w:tblInd w:w="93" w:type="dxa"/>
        <w:tblLayout w:type="fixed"/>
        <w:tblCellMar>
          <w:top w:w="0" w:type="dxa"/>
          <w:left w:w="108" w:type="dxa"/>
          <w:bottom w:w="0" w:type="dxa"/>
          <w:right w:w="108" w:type="dxa"/>
        </w:tblCellMar>
      </w:tblPr>
      <w:tblGrid>
        <w:gridCol w:w="2418"/>
        <w:gridCol w:w="833"/>
        <w:gridCol w:w="833"/>
        <w:gridCol w:w="836"/>
        <w:gridCol w:w="659"/>
        <w:gridCol w:w="745"/>
        <w:gridCol w:w="791"/>
        <w:gridCol w:w="745"/>
        <w:gridCol w:w="570"/>
        <w:gridCol w:w="747"/>
        <w:gridCol w:w="701"/>
      </w:tblGrid>
      <w:tr>
        <w:tblPrEx>
          <w:tblCellMar>
            <w:top w:w="0" w:type="dxa"/>
            <w:left w:w="108" w:type="dxa"/>
            <w:bottom w:w="0" w:type="dxa"/>
            <w:right w:w="108" w:type="dxa"/>
          </w:tblCellMar>
        </w:tblPrEx>
        <w:trPr>
          <w:trHeight w:val="799"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800" w:firstLineChars="200"/>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tblPrEx>
          <w:tblCellMar>
            <w:top w:w="0" w:type="dxa"/>
            <w:left w:w="108" w:type="dxa"/>
            <w:bottom w:w="0" w:type="dxa"/>
            <w:right w:w="108" w:type="dxa"/>
          </w:tblCellMar>
        </w:tblPrEx>
        <w:trPr>
          <w:trHeight w:val="499"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DA3232"/>
                <w:sz w:val="22"/>
                <w:szCs w:val="22"/>
              </w:rPr>
            </w:pPr>
            <w:r>
              <w:rPr>
                <w:rFonts w:cs="宋体"/>
                <w:b/>
                <w:bCs/>
                <w:color w:val="DA3232"/>
                <w:sz w:val="22"/>
                <w:szCs w:val="22"/>
                <w:lang w:bidi="ar"/>
              </w:rPr>
              <w:t>状态：绩效审核已审</w:t>
            </w:r>
          </w:p>
        </w:tc>
      </w:tr>
      <w:tr>
        <w:tblPrEx>
          <w:tblCellMar>
            <w:top w:w="0" w:type="dxa"/>
            <w:left w:w="108" w:type="dxa"/>
            <w:bottom w:w="0" w:type="dxa"/>
            <w:right w:w="108" w:type="dxa"/>
          </w:tblCellMar>
        </w:tblPrEx>
        <w:trPr>
          <w:trHeight w:val="499" w:hRule="atLeast"/>
        </w:trPr>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项目名称：</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垫江县应急广播系统建设项目</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b/>
                <w:bCs/>
                <w:color w:val="000000"/>
                <w:sz w:val="22"/>
                <w:szCs w:val="22"/>
              </w:rPr>
            </w:pPr>
            <w:r>
              <w:rPr>
                <w:rFonts w:cs="宋体"/>
                <w:b/>
                <w:bCs/>
                <w:color w:val="000000"/>
                <w:sz w:val="22"/>
                <w:szCs w:val="22"/>
                <w:lang w:bidi="ar"/>
              </w:rPr>
              <w:t>项目编码：</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50023124T000003866217</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b/>
                <w:bCs/>
                <w:color w:val="000000"/>
                <w:sz w:val="22"/>
                <w:szCs w:val="22"/>
              </w:rPr>
            </w:pPr>
            <w:r>
              <w:rPr>
                <w:rFonts w:cs="宋体"/>
                <w:b/>
                <w:bCs/>
                <w:color w:val="000000"/>
                <w:sz w:val="22"/>
                <w:szCs w:val="22"/>
                <w:lang w:bidi="ar"/>
              </w:rPr>
              <w:t>自评总分：</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color w:val="000000"/>
                <w:sz w:val="22"/>
                <w:szCs w:val="22"/>
              </w:rPr>
            </w:pPr>
            <w:r>
              <w:rPr>
                <w:rFonts w:cs="宋体"/>
                <w:color w:val="000000"/>
                <w:sz w:val="22"/>
                <w:szCs w:val="22"/>
                <w:lang w:bidi="ar"/>
              </w:rPr>
              <w:t>100.00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rPr>
                <w:rFonts w:hint="default" w:cs="宋体"/>
                <w:b/>
                <w:bCs/>
                <w:color w:val="000000"/>
                <w:sz w:val="22"/>
                <w:szCs w:val="22"/>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项目主管部门：</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121-垫江县文化和旅游发展委员会</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b/>
                <w:bCs/>
                <w:color w:val="000000"/>
                <w:sz w:val="22"/>
                <w:szCs w:val="22"/>
              </w:rPr>
            </w:pPr>
            <w:r>
              <w:rPr>
                <w:rFonts w:cs="宋体"/>
                <w:b/>
                <w:bCs/>
                <w:color w:val="000000"/>
                <w:sz w:val="22"/>
                <w:szCs w:val="22"/>
                <w:lang w:bidi="ar"/>
              </w:rPr>
              <w:t>财政归口处室：</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color w:val="000000"/>
                <w:sz w:val="22"/>
                <w:szCs w:val="22"/>
              </w:rPr>
            </w:pPr>
            <w:r>
              <w:rPr>
                <w:rFonts w:cs="宋体"/>
                <w:color w:val="000000"/>
                <w:sz w:val="22"/>
                <w:szCs w:val="22"/>
                <w:lang w:bidi="ar"/>
              </w:rPr>
              <w:t>004-行财科</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b/>
                <w:bCs/>
                <w:color w:val="000000"/>
                <w:sz w:val="22"/>
                <w:szCs w:val="22"/>
              </w:rPr>
            </w:pPr>
            <w:r>
              <w:rPr>
                <w:rFonts w:cs="宋体"/>
                <w:b/>
                <w:bCs/>
                <w:color w:val="000000"/>
                <w:sz w:val="22"/>
                <w:szCs w:val="22"/>
                <w:lang w:bidi="ar"/>
              </w:rPr>
              <w:t>部门联系人：</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eastAsia" w:eastAsia="宋体" w:cs="宋体"/>
                <w:color w:val="000000"/>
                <w:sz w:val="22"/>
                <w:szCs w:val="22"/>
                <w:lang w:eastAsia="zh-CN"/>
              </w:rPr>
            </w:pPr>
            <w:r>
              <w:rPr>
                <w:rFonts w:cs="宋体"/>
                <w:color w:val="000000"/>
                <w:sz w:val="22"/>
                <w:szCs w:val="22"/>
                <w:lang w:bidi="ar"/>
              </w:rPr>
              <w:t>杨</w:t>
            </w:r>
            <w:r>
              <w:rPr>
                <w:rFonts w:hint="eastAsia" w:cs="宋体"/>
                <w:color w:val="000000"/>
                <w:sz w:val="22"/>
                <w:szCs w:val="22"/>
                <w:lang w:eastAsia="zh-CN" w:bidi="ar"/>
              </w:rPr>
              <w:t>老师</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b/>
                <w:bCs/>
                <w:color w:val="000000"/>
                <w:sz w:val="22"/>
                <w:szCs w:val="22"/>
              </w:rPr>
            </w:pPr>
            <w:r>
              <w:rPr>
                <w:rFonts w:cs="宋体"/>
                <w:b/>
                <w:bCs/>
                <w:color w:val="000000"/>
                <w:sz w:val="22"/>
                <w:szCs w:val="22"/>
                <w:lang w:bidi="ar"/>
              </w:rPr>
              <w:t>联系电话：</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textAlignment w:val="center"/>
              <w:rPr>
                <w:rFonts w:hint="default" w:eastAsia="宋体" w:cs="宋体"/>
                <w:color w:val="000000"/>
                <w:sz w:val="22"/>
                <w:szCs w:val="22"/>
                <w:lang w:val="en-US" w:eastAsia="zh-CN"/>
              </w:rPr>
            </w:pPr>
            <w:r>
              <w:rPr>
                <w:rFonts w:hint="eastAsia" w:cs="宋体"/>
                <w:color w:val="000000"/>
                <w:sz w:val="22"/>
                <w:szCs w:val="22"/>
                <w:lang w:val="en-US" w:eastAsia="zh-CN"/>
              </w:rPr>
              <w:t>023-74681080</w:t>
            </w:r>
          </w:p>
        </w:tc>
      </w:tr>
      <w:tr>
        <w:tblPrEx>
          <w:tblCellMar>
            <w:top w:w="0" w:type="dxa"/>
            <w:left w:w="108" w:type="dxa"/>
            <w:bottom w:w="0" w:type="dxa"/>
            <w:right w:w="108" w:type="dxa"/>
          </w:tblCellMar>
        </w:tblPrEx>
        <w:trPr>
          <w:trHeight w:val="600"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560" w:firstLineChars="200"/>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tblPrEx>
          <w:tblCellMar>
            <w:top w:w="0" w:type="dxa"/>
            <w:left w:w="108" w:type="dxa"/>
            <w:bottom w:w="0" w:type="dxa"/>
            <w:right w:w="108" w:type="dxa"/>
          </w:tblCellMar>
        </w:tblPrEx>
        <w:trPr>
          <w:trHeight w:val="499" w:hRule="atLeast"/>
        </w:trPr>
        <w:tc>
          <w:tcPr>
            <w:tcW w:w="32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年初预算数</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全年（调整）预算数</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全年执行数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执行率</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执行率权重</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执行率得分</w:t>
            </w:r>
          </w:p>
        </w:tc>
      </w:tr>
      <w:tr>
        <w:tblPrEx>
          <w:tblCellMar>
            <w:top w:w="0" w:type="dxa"/>
            <w:left w:w="108" w:type="dxa"/>
            <w:bottom w:w="0" w:type="dxa"/>
            <w:right w:w="108" w:type="dxa"/>
          </w:tblCellMar>
        </w:tblPrEx>
        <w:trPr>
          <w:trHeight w:val="499" w:hRule="atLeast"/>
        </w:trPr>
        <w:tc>
          <w:tcPr>
            <w:tcW w:w="2418" w:type="dxa"/>
            <w:tcBorders>
              <w:top w:val="single" w:color="000000" w:sz="4" w:space="0"/>
              <w:left w:val="single" w:color="000000" w:sz="4" w:space="0"/>
              <w:bottom w:val="single" w:color="000000" w:sz="4" w:space="0"/>
              <w:right w:val="nil"/>
            </w:tcBorders>
            <w:shd w:val="clear" w:color="auto" w:fill="auto"/>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年度总金额</w:t>
            </w:r>
          </w:p>
        </w:tc>
        <w:tc>
          <w:tcPr>
            <w:tcW w:w="833" w:type="dxa"/>
            <w:tcBorders>
              <w:top w:val="single" w:color="000000" w:sz="4" w:space="0"/>
              <w:left w:val="nil"/>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833" w:type="dxa"/>
            <w:tcBorders>
              <w:top w:val="single" w:color="000000" w:sz="4" w:space="0"/>
              <w:left w:val="single" w:color="000000" w:sz="4" w:space="0"/>
              <w:bottom w:val="single" w:color="000000" w:sz="4" w:space="0"/>
              <w:right w:val="nil"/>
            </w:tcBorders>
            <w:shd w:val="clear" w:color="auto" w:fill="auto"/>
            <w:noWrap/>
            <w:vAlign w:val="center"/>
          </w:tcPr>
          <w:p>
            <w:pPr>
              <w:adjustRightInd w:val="0"/>
              <w:snapToGrid w:val="0"/>
              <w:ind w:firstLine="440" w:firstLineChars="200"/>
              <w:rPr>
                <w:rFonts w:hint="default" w:cs="宋体"/>
                <w:color w:val="000000"/>
                <w:sz w:val="22"/>
                <w:szCs w:val="22"/>
              </w:rPr>
            </w:pPr>
          </w:p>
        </w:tc>
        <w:tc>
          <w:tcPr>
            <w:tcW w:w="836" w:type="dxa"/>
            <w:tcBorders>
              <w:top w:val="single" w:color="000000" w:sz="4" w:space="0"/>
              <w:left w:val="nil"/>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0.00 </w:t>
            </w:r>
          </w:p>
        </w:tc>
        <w:tc>
          <w:tcPr>
            <w:tcW w:w="659" w:type="dxa"/>
            <w:tcBorders>
              <w:top w:val="single" w:color="000000" w:sz="4" w:space="0"/>
              <w:left w:val="single" w:color="000000" w:sz="4" w:space="0"/>
              <w:bottom w:val="single" w:color="000000" w:sz="4" w:space="0"/>
              <w:right w:val="nil"/>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45"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2,550,000.00 </w:t>
            </w:r>
          </w:p>
        </w:tc>
        <w:tc>
          <w:tcPr>
            <w:tcW w:w="791" w:type="dxa"/>
            <w:tcBorders>
              <w:top w:val="single" w:color="000000" w:sz="4" w:space="0"/>
              <w:left w:val="single" w:color="000000" w:sz="4" w:space="0"/>
              <w:bottom w:val="single" w:color="000000" w:sz="4" w:space="0"/>
              <w:right w:val="nil"/>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45" w:type="dxa"/>
            <w:tcBorders>
              <w:top w:val="single" w:color="000000" w:sz="4" w:space="0"/>
              <w:left w:val="nil"/>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2,550,000.00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18" w:type="dxa"/>
            <w:tcBorders>
              <w:top w:val="single" w:color="000000" w:sz="4" w:space="0"/>
              <w:left w:val="single" w:color="000000" w:sz="4" w:space="0"/>
              <w:bottom w:val="single" w:color="000000" w:sz="4" w:space="0"/>
              <w:right w:val="nil"/>
            </w:tcBorders>
            <w:shd w:val="clear" w:color="auto" w:fill="auto"/>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其中：财政拨款</w:t>
            </w:r>
          </w:p>
        </w:tc>
        <w:tc>
          <w:tcPr>
            <w:tcW w:w="833" w:type="dxa"/>
            <w:tcBorders>
              <w:top w:val="single" w:color="000000" w:sz="4" w:space="0"/>
              <w:left w:val="nil"/>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833" w:type="dxa"/>
            <w:tcBorders>
              <w:top w:val="single" w:color="000000" w:sz="4" w:space="0"/>
              <w:left w:val="single" w:color="000000" w:sz="4" w:space="0"/>
              <w:bottom w:val="single" w:color="000000" w:sz="4" w:space="0"/>
              <w:right w:val="nil"/>
            </w:tcBorders>
            <w:shd w:val="clear" w:color="auto" w:fill="auto"/>
            <w:noWrap/>
            <w:vAlign w:val="center"/>
          </w:tcPr>
          <w:p>
            <w:pPr>
              <w:adjustRightInd w:val="0"/>
              <w:snapToGrid w:val="0"/>
              <w:ind w:firstLine="440" w:firstLineChars="200"/>
              <w:rPr>
                <w:rFonts w:hint="default" w:cs="宋体"/>
                <w:color w:val="000000"/>
                <w:sz w:val="22"/>
                <w:szCs w:val="22"/>
              </w:rPr>
            </w:pPr>
          </w:p>
        </w:tc>
        <w:tc>
          <w:tcPr>
            <w:tcW w:w="836" w:type="dxa"/>
            <w:tcBorders>
              <w:top w:val="single" w:color="000000" w:sz="4" w:space="0"/>
              <w:left w:val="nil"/>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0.00 </w:t>
            </w:r>
          </w:p>
        </w:tc>
        <w:tc>
          <w:tcPr>
            <w:tcW w:w="659" w:type="dxa"/>
            <w:tcBorders>
              <w:top w:val="single" w:color="000000" w:sz="4" w:space="0"/>
              <w:left w:val="single" w:color="000000" w:sz="4" w:space="0"/>
              <w:bottom w:val="single" w:color="000000" w:sz="4" w:space="0"/>
              <w:right w:val="nil"/>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45"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2,550,000.00 </w:t>
            </w:r>
          </w:p>
        </w:tc>
        <w:tc>
          <w:tcPr>
            <w:tcW w:w="791" w:type="dxa"/>
            <w:tcBorders>
              <w:top w:val="single" w:color="000000" w:sz="4" w:space="0"/>
              <w:left w:val="single" w:color="000000" w:sz="4" w:space="0"/>
              <w:bottom w:val="single" w:color="000000" w:sz="4" w:space="0"/>
              <w:right w:val="nil"/>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45" w:type="dxa"/>
            <w:tcBorders>
              <w:top w:val="single" w:color="000000" w:sz="4" w:space="0"/>
              <w:left w:val="nil"/>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2,550,000.00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10.00 </w:t>
            </w:r>
          </w:p>
        </w:tc>
      </w:tr>
      <w:tr>
        <w:tblPrEx>
          <w:tblCellMar>
            <w:top w:w="0" w:type="dxa"/>
            <w:left w:w="108" w:type="dxa"/>
            <w:bottom w:w="0" w:type="dxa"/>
            <w:right w:w="108" w:type="dxa"/>
          </w:tblCellMar>
        </w:tblPrEx>
        <w:trPr>
          <w:trHeight w:val="499" w:hRule="atLeast"/>
        </w:trPr>
        <w:tc>
          <w:tcPr>
            <w:tcW w:w="2418" w:type="dxa"/>
            <w:tcBorders>
              <w:top w:val="single" w:color="000000" w:sz="4" w:space="0"/>
              <w:left w:val="single" w:color="000000" w:sz="4" w:space="0"/>
              <w:bottom w:val="single" w:color="000000" w:sz="4" w:space="0"/>
              <w:right w:val="nil"/>
            </w:tcBorders>
            <w:shd w:val="clear" w:color="auto" w:fill="auto"/>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一般公共预算</w:t>
            </w:r>
          </w:p>
        </w:tc>
        <w:tc>
          <w:tcPr>
            <w:tcW w:w="833" w:type="dxa"/>
            <w:tcBorders>
              <w:top w:val="single" w:color="000000" w:sz="4" w:space="0"/>
              <w:left w:val="nil"/>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833" w:type="dxa"/>
            <w:tcBorders>
              <w:top w:val="single" w:color="000000" w:sz="4" w:space="0"/>
              <w:left w:val="single" w:color="000000" w:sz="4" w:space="0"/>
              <w:bottom w:val="single" w:color="000000" w:sz="4" w:space="0"/>
              <w:right w:val="nil"/>
            </w:tcBorders>
            <w:shd w:val="clear" w:color="auto" w:fill="auto"/>
            <w:noWrap/>
            <w:vAlign w:val="center"/>
          </w:tcPr>
          <w:p>
            <w:pPr>
              <w:adjustRightInd w:val="0"/>
              <w:snapToGrid w:val="0"/>
              <w:ind w:firstLine="440" w:firstLineChars="200"/>
              <w:rPr>
                <w:rFonts w:hint="default" w:cs="宋体"/>
                <w:color w:val="000000"/>
                <w:sz w:val="22"/>
                <w:szCs w:val="22"/>
              </w:rPr>
            </w:pPr>
          </w:p>
        </w:tc>
        <w:tc>
          <w:tcPr>
            <w:tcW w:w="836" w:type="dxa"/>
            <w:tcBorders>
              <w:top w:val="single" w:color="000000" w:sz="4" w:space="0"/>
              <w:left w:val="nil"/>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0.00 </w:t>
            </w:r>
          </w:p>
        </w:tc>
        <w:tc>
          <w:tcPr>
            <w:tcW w:w="659" w:type="dxa"/>
            <w:tcBorders>
              <w:top w:val="single" w:color="000000" w:sz="4" w:space="0"/>
              <w:left w:val="single" w:color="000000" w:sz="4" w:space="0"/>
              <w:bottom w:val="single" w:color="000000" w:sz="4" w:space="0"/>
              <w:right w:val="nil"/>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45"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2,550,000.00 </w:t>
            </w:r>
          </w:p>
        </w:tc>
        <w:tc>
          <w:tcPr>
            <w:tcW w:w="791" w:type="dxa"/>
            <w:tcBorders>
              <w:top w:val="single" w:color="000000" w:sz="4" w:space="0"/>
              <w:left w:val="single" w:color="000000" w:sz="4" w:space="0"/>
              <w:bottom w:val="single" w:color="000000" w:sz="4" w:space="0"/>
              <w:right w:val="nil"/>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45" w:type="dxa"/>
            <w:tcBorders>
              <w:top w:val="single" w:color="000000" w:sz="4" w:space="0"/>
              <w:left w:val="nil"/>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2,550,000.00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600"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560" w:firstLineChars="200"/>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tblPrEx>
          <w:tblCellMar>
            <w:top w:w="0" w:type="dxa"/>
            <w:left w:w="108" w:type="dxa"/>
            <w:bottom w:w="0" w:type="dxa"/>
            <w:right w:w="108" w:type="dxa"/>
          </w:tblCellMar>
        </w:tblPrEx>
        <w:trPr>
          <w:trHeight w:val="499" w:hRule="atLeast"/>
        </w:trPr>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年初绩效目标</w:t>
            </w:r>
          </w:p>
        </w:tc>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全年（调整）绩效目标</w:t>
            </w:r>
          </w:p>
        </w:tc>
        <w:tc>
          <w:tcPr>
            <w:tcW w:w="20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全年目标实际完成情况</w:t>
            </w:r>
          </w:p>
        </w:tc>
      </w:tr>
      <w:tr>
        <w:tblPrEx>
          <w:tblCellMar>
            <w:top w:w="0" w:type="dxa"/>
            <w:left w:w="108" w:type="dxa"/>
            <w:bottom w:w="0" w:type="dxa"/>
            <w:right w:w="108" w:type="dxa"/>
          </w:tblCellMar>
        </w:tblPrEx>
        <w:trPr>
          <w:trHeight w:val="1602" w:hRule="atLeast"/>
        </w:trPr>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ind w:firstLine="440" w:firstLineChars="200"/>
              <w:textAlignment w:val="top"/>
              <w:rPr>
                <w:rFonts w:hint="default" w:cs="宋体"/>
                <w:color w:val="000000"/>
                <w:sz w:val="22"/>
                <w:szCs w:val="22"/>
              </w:rPr>
            </w:pPr>
            <w:r>
              <w:rPr>
                <w:rFonts w:cs="宋体"/>
                <w:color w:val="000000"/>
                <w:sz w:val="22"/>
                <w:szCs w:val="22"/>
                <w:lang w:bidi="ar"/>
              </w:rPr>
              <w:t>根据经市文化旅游委评审通过的《垫江县应急广播系统建设项目设计方案》，建设县级应急广播平台1套、乡镇（街道）分控前端26个、村（社区）播控平台301个、村（社区）应急信息接收发布终端2065套、整合广场大屏应急信息发布适配1套。平时作为广播节目播出的主渠道，为各级党委政府的形势宣传、政策法规、政务公开、务工信息、农技推广以及当前重点工作安排部署等提供服务，让广大干部群众及时了解掌握党的路线、方针和政策，了解中央、市、县适时新闻信息，对进一步巩固主流舆论阵地，服务乡村振兴，助力脱贫攻坚，满足群众美好生活需要发挥积极作用。遇到自然灾害、突发安全事件，能够及时发布应急指挥信息。做到日常广播与应急信息播发有机衔接，实现规范化运行。</w:t>
            </w:r>
          </w:p>
        </w:tc>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ind w:firstLine="440" w:firstLineChars="200"/>
              <w:textAlignment w:val="top"/>
              <w:rPr>
                <w:rFonts w:hint="default" w:cs="宋体"/>
                <w:color w:val="000000"/>
                <w:sz w:val="22"/>
                <w:szCs w:val="22"/>
              </w:rPr>
            </w:pPr>
            <w:r>
              <w:rPr>
                <w:rFonts w:cs="宋体"/>
                <w:color w:val="000000"/>
                <w:sz w:val="22"/>
                <w:szCs w:val="22"/>
                <w:lang w:bidi="ar"/>
              </w:rPr>
              <w:t>根据经市文化旅游委评审通过的《垫江县应急广播系统建设项目设计方案》，建设县级应急广播平台1套、乡镇（街道）分控前端26个、村（社区）播控平台301个、村（社区）应急信息接收发布终端2065套、整合广场大屏应急信息发布适配1套。平时作为广播节目播出的主渠道，为各级党委政府的形势宣传、政策法规、政务公开、务工信息、农技推广以及当前重点工作安排部署等提供服务，让广大干部群众及时了解掌握党的路线、方针和政策，了解中央、市、县适时新闻信息，对进一步巩固主流舆论阵地，服务乡村振兴，助力脱贫攻坚，满足群众美好生活需要发挥积极作用。遇到自然灾害、突发安全事件，能够及时发布应急指挥信息。做到日常广播与应急信息播发有机衔接，实现规范化运行。</w:t>
            </w:r>
          </w:p>
        </w:tc>
        <w:tc>
          <w:tcPr>
            <w:tcW w:w="2018" w:type="dxa"/>
            <w:gridSpan w:val="3"/>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ind w:firstLine="440" w:firstLineChars="200"/>
              <w:textAlignment w:val="top"/>
              <w:rPr>
                <w:rFonts w:hint="default" w:cs="宋体"/>
                <w:color w:val="000000"/>
                <w:sz w:val="22"/>
                <w:szCs w:val="22"/>
              </w:rPr>
            </w:pPr>
            <w:r>
              <w:rPr>
                <w:rFonts w:cs="宋体"/>
                <w:color w:val="000000"/>
                <w:sz w:val="22"/>
                <w:szCs w:val="22"/>
                <w:lang w:bidi="ar"/>
              </w:rPr>
              <w:t>根据经市文化旅游委评审通过的《垫江县应急广播系统建设项目设计方案》，建设县级应急广播平台1套、乡镇（街道）分控前端26个、村（社区）播控平台301个、村（社区）应急信息接收发布终端2065套、整合广场大屏应急信息发布适配1套。平时作为广播节目播出的主渠道，为各级党委政府的形势宣传、政策法规、政务公开、务工信息、农技推广以及当前重点工作安排部署等提供服务，让广大干部群众及时了解掌握党的路线、方针和政策，了解中央、市、县适时新闻信息，对进一步巩固主流舆论阵地，服务乡村振兴，助力脱贫攻坚，满足群众美好生活需要发挥积极作用。遇到自然灾害、突发安全事件，能够及时发布应急指挥信息。做到日常广播与应急信息播发有机衔接，实现规范化运行。</w:t>
            </w:r>
          </w:p>
        </w:tc>
      </w:tr>
      <w:tr>
        <w:tblPrEx>
          <w:tblCellMar>
            <w:top w:w="0" w:type="dxa"/>
            <w:left w:w="108" w:type="dxa"/>
            <w:bottom w:w="0" w:type="dxa"/>
            <w:right w:w="108" w:type="dxa"/>
          </w:tblCellMar>
        </w:tblPrEx>
        <w:trPr>
          <w:trHeight w:val="600"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560" w:firstLineChars="200"/>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tblPrEx>
          <w:tblCellMar>
            <w:top w:w="0" w:type="dxa"/>
            <w:left w:w="108" w:type="dxa"/>
            <w:bottom w:w="0" w:type="dxa"/>
            <w:right w:w="108" w:type="dxa"/>
          </w:tblCellMar>
        </w:tblPrEx>
        <w:trPr>
          <w:trHeight w:val="499" w:hRule="atLeast"/>
        </w:trPr>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指标名称</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计量单位</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指标性质</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指标值</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全年完成值</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偏离度（%）</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得分系数（%）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指标权重</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指标得分</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是否核心指标</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说明</w:t>
            </w:r>
          </w:p>
        </w:tc>
      </w:tr>
      <w:tr>
        <w:tblPrEx>
          <w:tblCellMar>
            <w:top w:w="0" w:type="dxa"/>
            <w:left w:w="108" w:type="dxa"/>
            <w:bottom w:w="0" w:type="dxa"/>
            <w:right w:w="108" w:type="dxa"/>
          </w:tblCellMar>
        </w:tblPrEx>
        <w:trPr>
          <w:trHeight w:val="499" w:hRule="atLeast"/>
        </w:trPr>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村（社区）播控平台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套</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301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301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否</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乡镇（街道）分控前端</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套</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26</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26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否</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终端在线率</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95</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否</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掉线终端维保时效</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小时</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48</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48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否</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全年共播发政策解读、新闻时讯、疫情防控等宣传内容。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万条</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5</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否</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满足群众美好生活发挥积极作用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90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90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否</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运维服务满意度</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90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90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否</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建设应急广播系统经费及运维费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万元</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255</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255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20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是</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bl>
    <w:p>
      <w:pPr>
        <w:pStyle w:val="11"/>
        <w:autoSpaceDE w:val="0"/>
        <w:adjustRightInd w:val="0"/>
        <w:snapToGrid w:val="0"/>
        <w:ind w:firstLine="643"/>
        <w:rPr>
          <w:rFonts w:ascii="楷体" w:hAnsi="楷体" w:eastAsia="楷体" w:cs="楷体"/>
          <w:b/>
          <w:bCs/>
          <w:sz w:val="32"/>
          <w:szCs w:val="32"/>
          <w:shd w:val="clear" w:color="auto" w:fill="FFFFFF"/>
        </w:rPr>
      </w:pPr>
    </w:p>
    <w:tbl>
      <w:tblPr>
        <w:tblStyle w:val="7"/>
        <w:tblW w:w="9878" w:type="dxa"/>
        <w:tblInd w:w="93" w:type="dxa"/>
        <w:tblLayout w:type="fixed"/>
        <w:tblCellMar>
          <w:top w:w="0" w:type="dxa"/>
          <w:left w:w="108" w:type="dxa"/>
          <w:bottom w:w="0" w:type="dxa"/>
          <w:right w:w="108" w:type="dxa"/>
        </w:tblCellMar>
      </w:tblPr>
      <w:tblGrid>
        <w:gridCol w:w="1111"/>
        <w:gridCol w:w="843"/>
        <w:gridCol w:w="843"/>
        <w:gridCol w:w="845"/>
        <w:gridCol w:w="665"/>
        <w:gridCol w:w="752"/>
        <w:gridCol w:w="800"/>
        <w:gridCol w:w="752"/>
        <w:gridCol w:w="575"/>
        <w:gridCol w:w="755"/>
        <w:gridCol w:w="1937"/>
      </w:tblGrid>
      <w:tr>
        <w:tblPrEx>
          <w:tblCellMar>
            <w:top w:w="0" w:type="dxa"/>
            <w:left w:w="108" w:type="dxa"/>
            <w:bottom w:w="0" w:type="dxa"/>
            <w:right w:w="108" w:type="dxa"/>
          </w:tblCellMar>
        </w:tblPrEx>
        <w:trPr>
          <w:trHeight w:val="799"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800" w:firstLineChars="200"/>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tblPrEx>
          <w:tblCellMar>
            <w:top w:w="0" w:type="dxa"/>
            <w:left w:w="108" w:type="dxa"/>
            <w:bottom w:w="0" w:type="dxa"/>
            <w:right w:w="108" w:type="dxa"/>
          </w:tblCellMar>
        </w:tblPrEx>
        <w:trPr>
          <w:trHeight w:val="499"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DA3232"/>
                <w:sz w:val="22"/>
                <w:szCs w:val="22"/>
              </w:rPr>
            </w:pPr>
            <w:r>
              <w:rPr>
                <w:rFonts w:cs="宋体"/>
                <w:b/>
                <w:bCs/>
                <w:color w:val="DA3232"/>
                <w:sz w:val="22"/>
                <w:szCs w:val="22"/>
                <w:lang w:bidi="ar"/>
              </w:rPr>
              <w:t>状态：绩效审核已审</w:t>
            </w:r>
          </w:p>
        </w:tc>
      </w:tr>
      <w:tr>
        <w:tblPrEx>
          <w:tblCellMar>
            <w:top w:w="0" w:type="dxa"/>
            <w:left w:w="108" w:type="dxa"/>
            <w:bottom w:w="0" w:type="dxa"/>
            <w:right w:w="108" w:type="dxa"/>
          </w:tblCellMar>
        </w:tblPrEx>
        <w:trPr>
          <w:trHeight w:val="499"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项目名称：</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color w:val="000000"/>
                <w:sz w:val="22"/>
                <w:szCs w:val="22"/>
              </w:rPr>
            </w:pPr>
            <w:r>
              <w:rPr>
                <w:rFonts w:cs="宋体"/>
                <w:color w:val="000000"/>
                <w:sz w:val="22"/>
                <w:szCs w:val="22"/>
                <w:lang w:bidi="ar"/>
              </w:rPr>
              <w:t>全民健身专项</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b/>
                <w:bCs/>
                <w:color w:val="000000"/>
                <w:sz w:val="22"/>
                <w:szCs w:val="22"/>
              </w:rPr>
            </w:pPr>
            <w:r>
              <w:rPr>
                <w:rFonts w:cs="宋体"/>
                <w:b/>
                <w:bCs/>
                <w:color w:val="000000"/>
                <w:sz w:val="22"/>
                <w:szCs w:val="22"/>
                <w:lang w:bidi="ar"/>
              </w:rPr>
              <w:t>项目编码：</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color w:val="000000"/>
                <w:sz w:val="22"/>
                <w:szCs w:val="22"/>
              </w:rPr>
            </w:pPr>
            <w:r>
              <w:rPr>
                <w:rFonts w:cs="宋体"/>
                <w:color w:val="000000"/>
                <w:sz w:val="22"/>
                <w:szCs w:val="22"/>
                <w:lang w:bidi="ar"/>
              </w:rPr>
              <w:t>50023123T000003483956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b/>
                <w:bCs/>
                <w:color w:val="000000"/>
                <w:sz w:val="22"/>
                <w:szCs w:val="22"/>
              </w:rPr>
            </w:pPr>
            <w:r>
              <w:rPr>
                <w:rFonts w:cs="宋体"/>
                <w:b/>
                <w:bCs/>
                <w:color w:val="000000"/>
                <w:sz w:val="22"/>
                <w:szCs w:val="22"/>
                <w:lang w:bidi="ar"/>
              </w:rPr>
              <w:t>自评总分：</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90.00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rPr>
                <w:rFonts w:hint="default" w:cs="宋体"/>
                <w:b/>
                <w:bCs/>
                <w:color w:val="000000"/>
                <w:sz w:val="22"/>
                <w:szCs w:val="22"/>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项目主管部门：</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121-垫江县文化和旅游发展委员会</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b/>
                <w:bCs/>
                <w:color w:val="000000"/>
                <w:sz w:val="22"/>
                <w:szCs w:val="22"/>
              </w:rPr>
            </w:pPr>
            <w:r>
              <w:rPr>
                <w:rFonts w:cs="宋体"/>
                <w:b/>
                <w:bCs/>
                <w:color w:val="000000"/>
                <w:sz w:val="22"/>
                <w:szCs w:val="22"/>
                <w:lang w:bidi="ar"/>
              </w:rPr>
              <w:t>财政归口处室：</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color w:val="000000"/>
                <w:sz w:val="22"/>
                <w:szCs w:val="22"/>
              </w:rPr>
            </w:pPr>
            <w:r>
              <w:rPr>
                <w:rFonts w:cs="宋体"/>
                <w:color w:val="000000"/>
                <w:sz w:val="22"/>
                <w:szCs w:val="22"/>
                <w:lang w:bidi="ar"/>
              </w:rPr>
              <w:t>004-行财科</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b/>
                <w:bCs/>
                <w:color w:val="000000"/>
                <w:sz w:val="22"/>
                <w:szCs w:val="22"/>
              </w:rPr>
            </w:pPr>
            <w:r>
              <w:rPr>
                <w:rFonts w:cs="宋体"/>
                <w:b/>
                <w:bCs/>
                <w:color w:val="000000"/>
                <w:sz w:val="22"/>
                <w:szCs w:val="22"/>
                <w:lang w:bidi="ar"/>
              </w:rPr>
              <w:t>部门联系人：</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eastAsia" w:eastAsia="宋体" w:cs="宋体"/>
                <w:color w:val="000000"/>
                <w:sz w:val="22"/>
                <w:szCs w:val="22"/>
                <w:lang w:eastAsia="zh-CN"/>
              </w:rPr>
            </w:pPr>
            <w:r>
              <w:rPr>
                <w:rFonts w:cs="宋体"/>
                <w:color w:val="000000"/>
                <w:sz w:val="22"/>
                <w:szCs w:val="22"/>
                <w:lang w:bidi="ar"/>
              </w:rPr>
              <w:t>周</w:t>
            </w:r>
            <w:r>
              <w:rPr>
                <w:rFonts w:hint="eastAsia" w:cs="宋体"/>
                <w:color w:val="000000"/>
                <w:sz w:val="22"/>
                <w:szCs w:val="22"/>
                <w:lang w:eastAsia="zh-CN" w:bidi="ar"/>
              </w:rPr>
              <w:t>老师</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textAlignment w:val="center"/>
              <w:rPr>
                <w:rFonts w:hint="default" w:cs="宋体"/>
                <w:b/>
                <w:bCs/>
                <w:color w:val="000000"/>
                <w:sz w:val="22"/>
                <w:szCs w:val="22"/>
              </w:rPr>
            </w:pPr>
            <w:r>
              <w:rPr>
                <w:rFonts w:cs="宋体"/>
                <w:b/>
                <w:bCs/>
                <w:color w:val="000000"/>
                <w:sz w:val="22"/>
                <w:szCs w:val="22"/>
                <w:lang w:bidi="ar"/>
              </w:rPr>
              <w:t>联系电话：</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textAlignment w:val="center"/>
              <w:rPr>
                <w:rFonts w:hint="default" w:eastAsia="宋体" w:cs="宋体"/>
                <w:color w:val="000000"/>
                <w:sz w:val="22"/>
                <w:szCs w:val="22"/>
                <w:lang w:val="en-US" w:eastAsia="zh-CN"/>
              </w:rPr>
            </w:pPr>
            <w:bookmarkStart w:id="0" w:name="_GoBack"/>
            <w:bookmarkEnd w:id="0"/>
            <w:r>
              <w:rPr>
                <w:rFonts w:hint="eastAsia" w:cs="宋体"/>
                <w:color w:val="000000"/>
                <w:sz w:val="22"/>
                <w:szCs w:val="22"/>
                <w:lang w:val="en-US" w:eastAsia="zh-CN"/>
              </w:rPr>
              <w:t>023-74681082</w:t>
            </w:r>
          </w:p>
        </w:tc>
      </w:tr>
      <w:tr>
        <w:tblPrEx>
          <w:tblCellMar>
            <w:top w:w="0" w:type="dxa"/>
            <w:left w:w="108" w:type="dxa"/>
            <w:bottom w:w="0" w:type="dxa"/>
            <w:right w:w="108" w:type="dxa"/>
          </w:tblCellMar>
        </w:tblPrEx>
        <w:trPr>
          <w:trHeight w:val="600"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560" w:firstLineChars="200"/>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tblPrEx>
          <w:tblCellMar>
            <w:top w:w="0" w:type="dxa"/>
            <w:left w:w="108" w:type="dxa"/>
            <w:bottom w:w="0" w:type="dxa"/>
            <w:right w:w="108" w:type="dxa"/>
          </w:tblCellMar>
        </w:tblPrEx>
        <w:trPr>
          <w:trHeight w:val="499" w:hRule="atLeast"/>
        </w:trPr>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年初预算数</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全年（调整）预算数</w:t>
            </w: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全年执行数</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执行率</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执行率权重</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执行率得分</w:t>
            </w:r>
          </w:p>
        </w:tc>
      </w:tr>
      <w:tr>
        <w:tblPrEx>
          <w:tblCellMar>
            <w:top w:w="0" w:type="dxa"/>
            <w:left w:w="108" w:type="dxa"/>
            <w:bottom w:w="0" w:type="dxa"/>
            <w:right w:w="108" w:type="dxa"/>
          </w:tblCellMar>
        </w:tblPrEx>
        <w:trPr>
          <w:trHeight w:val="499" w:hRule="atLeast"/>
        </w:trPr>
        <w:tc>
          <w:tcPr>
            <w:tcW w:w="1111" w:type="dxa"/>
            <w:tcBorders>
              <w:top w:val="single" w:color="000000" w:sz="4" w:space="0"/>
              <w:left w:val="single" w:color="000000" w:sz="4" w:space="0"/>
              <w:bottom w:val="single" w:color="000000" w:sz="4" w:space="0"/>
              <w:right w:val="nil"/>
            </w:tcBorders>
            <w:shd w:val="clear" w:color="auto" w:fill="auto"/>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年度总金额</w:t>
            </w:r>
          </w:p>
        </w:tc>
        <w:tc>
          <w:tcPr>
            <w:tcW w:w="843" w:type="dxa"/>
            <w:tcBorders>
              <w:top w:val="single" w:color="000000" w:sz="4" w:space="0"/>
              <w:left w:val="nil"/>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843" w:type="dxa"/>
            <w:tcBorders>
              <w:top w:val="single" w:color="000000" w:sz="4" w:space="0"/>
              <w:left w:val="single" w:color="000000" w:sz="4" w:space="0"/>
              <w:bottom w:val="single" w:color="000000" w:sz="4" w:space="0"/>
              <w:right w:val="nil"/>
            </w:tcBorders>
            <w:shd w:val="clear" w:color="auto" w:fill="auto"/>
            <w:noWrap/>
            <w:vAlign w:val="center"/>
          </w:tcPr>
          <w:p>
            <w:pPr>
              <w:adjustRightInd w:val="0"/>
              <w:snapToGrid w:val="0"/>
              <w:ind w:firstLine="440" w:firstLineChars="200"/>
              <w:rPr>
                <w:rFonts w:hint="default" w:cs="宋体"/>
                <w:color w:val="000000"/>
                <w:sz w:val="22"/>
                <w:szCs w:val="22"/>
              </w:rPr>
            </w:pPr>
          </w:p>
        </w:tc>
        <w:tc>
          <w:tcPr>
            <w:tcW w:w="845" w:type="dxa"/>
            <w:tcBorders>
              <w:top w:val="single" w:color="000000" w:sz="4" w:space="0"/>
              <w:left w:val="nil"/>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890,000.00 </w:t>
            </w:r>
          </w:p>
        </w:tc>
        <w:tc>
          <w:tcPr>
            <w:tcW w:w="665" w:type="dxa"/>
            <w:tcBorders>
              <w:top w:val="single" w:color="000000" w:sz="4" w:space="0"/>
              <w:left w:val="single" w:color="000000" w:sz="4" w:space="0"/>
              <w:bottom w:val="single" w:color="000000" w:sz="4" w:space="0"/>
              <w:right w:val="nil"/>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52"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1,469,168.00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52" w:type="dxa"/>
            <w:tcBorders>
              <w:top w:val="single" w:color="000000" w:sz="4" w:space="0"/>
              <w:left w:val="nil"/>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1,469,168.00 </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111" w:type="dxa"/>
            <w:tcBorders>
              <w:top w:val="single" w:color="000000" w:sz="4" w:space="0"/>
              <w:left w:val="single" w:color="000000" w:sz="4" w:space="0"/>
              <w:bottom w:val="single" w:color="000000" w:sz="4" w:space="0"/>
              <w:right w:val="nil"/>
            </w:tcBorders>
            <w:shd w:val="clear" w:color="auto" w:fill="auto"/>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其中：财政拨款</w:t>
            </w:r>
          </w:p>
        </w:tc>
        <w:tc>
          <w:tcPr>
            <w:tcW w:w="843" w:type="dxa"/>
            <w:tcBorders>
              <w:top w:val="single" w:color="000000" w:sz="4" w:space="0"/>
              <w:left w:val="nil"/>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843" w:type="dxa"/>
            <w:tcBorders>
              <w:top w:val="single" w:color="000000" w:sz="4" w:space="0"/>
              <w:left w:val="single" w:color="000000" w:sz="4" w:space="0"/>
              <w:bottom w:val="single" w:color="000000" w:sz="4" w:space="0"/>
              <w:right w:val="nil"/>
            </w:tcBorders>
            <w:shd w:val="clear" w:color="auto" w:fill="auto"/>
            <w:noWrap/>
            <w:vAlign w:val="center"/>
          </w:tcPr>
          <w:p>
            <w:pPr>
              <w:adjustRightInd w:val="0"/>
              <w:snapToGrid w:val="0"/>
              <w:ind w:firstLine="440" w:firstLineChars="200"/>
              <w:rPr>
                <w:rFonts w:hint="default" w:cs="宋体"/>
                <w:color w:val="000000"/>
                <w:sz w:val="22"/>
                <w:szCs w:val="22"/>
              </w:rPr>
            </w:pPr>
          </w:p>
        </w:tc>
        <w:tc>
          <w:tcPr>
            <w:tcW w:w="845" w:type="dxa"/>
            <w:tcBorders>
              <w:top w:val="single" w:color="000000" w:sz="4" w:space="0"/>
              <w:left w:val="nil"/>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890,000.00 </w:t>
            </w:r>
          </w:p>
        </w:tc>
        <w:tc>
          <w:tcPr>
            <w:tcW w:w="665" w:type="dxa"/>
            <w:tcBorders>
              <w:top w:val="single" w:color="000000" w:sz="4" w:space="0"/>
              <w:left w:val="single" w:color="000000" w:sz="4" w:space="0"/>
              <w:bottom w:val="single" w:color="000000" w:sz="4" w:space="0"/>
              <w:right w:val="nil"/>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52"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1,469,168.00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52" w:type="dxa"/>
            <w:tcBorders>
              <w:top w:val="single" w:color="000000" w:sz="4" w:space="0"/>
              <w:left w:val="nil"/>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1,469,168.00 </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10.00</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10.00 </w:t>
            </w:r>
          </w:p>
        </w:tc>
      </w:tr>
      <w:tr>
        <w:tblPrEx>
          <w:tblCellMar>
            <w:top w:w="0" w:type="dxa"/>
            <w:left w:w="108" w:type="dxa"/>
            <w:bottom w:w="0" w:type="dxa"/>
            <w:right w:w="108" w:type="dxa"/>
          </w:tblCellMar>
        </w:tblPrEx>
        <w:trPr>
          <w:trHeight w:val="499" w:hRule="atLeast"/>
        </w:trPr>
        <w:tc>
          <w:tcPr>
            <w:tcW w:w="1111" w:type="dxa"/>
            <w:tcBorders>
              <w:top w:val="single" w:color="000000" w:sz="4" w:space="0"/>
              <w:left w:val="single" w:color="000000" w:sz="4" w:space="0"/>
              <w:bottom w:val="single" w:color="000000" w:sz="4" w:space="0"/>
              <w:right w:val="nil"/>
            </w:tcBorders>
            <w:shd w:val="clear" w:color="auto" w:fill="auto"/>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一般公共预算</w:t>
            </w:r>
          </w:p>
        </w:tc>
        <w:tc>
          <w:tcPr>
            <w:tcW w:w="843" w:type="dxa"/>
            <w:tcBorders>
              <w:top w:val="single" w:color="000000" w:sz="4" w:space="0"/>
              <w:left w:val="nil"/>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843" w:type="dxa"/>
            <w:tcBorders>
              <w:top w:val="single" w:color="000000" w:sz="4" w:space="0"/>
              <w:left w:val="single" w:color="000000" w:sz="4" w:space="0"/>
              <w:bottom w:val="single" w:color="000000" w:sz="4" w:space="0"/>
              <w:right w:val="nil"/>
            </w:tcBorders>
            <w:shd w:val="clear" w:color="auto" w:fill="auto"/>
            <w:noWrap/>
            <w:vAlign w:val="center"/>
          </w:tcPr>
          <w:p>
            <w:pPr>
              <w:adjustRightInd w:val="0"/>
              <w:snapToGrid w:val="0"/>
              <w:ind w:firstLine="440" w:firstLineChars="200"/>
              <w:rPr>
                <w:rFonts w:hint="default" w:cs="宋体"/>
                <w:color w:val="000000"/>
                <w:sz w:val="22"/>
                <w:szCs w:val="22"/>
              </w:rPr>
            </w:pPr>
          </w:p>
        </w:tc>
        <w:tc>
          <w:tcPr>
            <w:tcW w:w="845" w:type="dxa"/>
            <w:tcBorders>
              <w:top w:val="single" w:color="000000" w:sz="4" w:space="0"/>
              <w:left w:val="nil"/>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0.00 </w:t>
            </w:r>
          </w:p>
        </w:tc>
        <w:tc>
          <w:tcPr>
            <w:tcW w:w="665" w:type="dxa"/>
            <w:tcBorders>
              <w:top w:val="single" w:color="000000" w:sz="4" w:space="0"/>
              <w:left w:val="single" w:color="000000" w:sz="4" w:space="0"/>
              <w:bottom w:val="single" w:color="000000" w:sz="4" w:space="0"/>
              <w:right w:val="nil"/>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52"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0.00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adjustRightInd w:val="0"/>
              <w:snapToGrid w:val="0"/>
              <w:ind w:firstLine="440" w:firstLineChars="200"/>
              <w:rPr>
                <w:rFonts w:hint="default" w:cs="宋体"/>
                <w:color w:val="000000"/>
                <w:sz w:val="22"/>
                <w:szCs w:val="22"/>
              </w:rPr>
            </w:pPr>
          </w:p>
        </w:tc>
        <w:tc>
          <w:tcPr>
            <w:tcW w:w="752" w:type="dxa"/>
            <w:tcBorders>
              <w:top w:val="single" w:color="000000" w:sz="4" w:space="0"/>
              <w:left w:val="nil"/>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 xml:space="preserve">0.00 </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600"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560" w:firstLineChars="200"/>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tblPrEx>
          <w:tblCellMar>
            <w:top w:w="0" w:type="dxa"/>
            <w:left w:w="108" w:type="dxa"/>
            <w:bottom w:w="0" w:type="dxa"/>
            <w:right w:w="108" w:type="dxa"/>
          </w:tblCellMar>
        </w:tblPrEx>
        <w:trPr>
          <w:trHeight w:val="499" w:hRule="atLeast"/>
        </w:trPr>
        <w:tc>
          <w:tcPr>
            <w:tcW w:w="36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年初绩效目标</w:t>
            </w:r>
          </w:p>
        </w:tc>
        <w:tc>
          <w:tcPr>
            <w:tcW w:w="296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全年（调整）绩效目标</w:t>
            </w:r>
          </w:p>
        </w:tc>
        <w:tc>
          <w:tcPr>
            <w:tcW w:w="32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全年目标实际完成情况</w:t>
            </w:r>
          </w:p>
        </w:tc>
      </w:tr>
      <w:tr>
        <w:tblPrEx>
          <w:tblCellMar>
            <w:top w:w="0" w:type="dxa"/>
            <w:left w:w="108" w:type="dxa"/>
            <w:bottom w:w="0" w:type="dxa"/>
            <w:right w:w="108" w:type="dxa"/>
          </w:tblCellMar>
        </w:tblPrEx>
        <w:trPr>
          <w:trHeight w:val="1602" w:hRule="atLeast"/>
        </w:trPr>
        <w:tc>
          <w:tcPr>
            <w:tcW w:w="3642" w:type="dxa"/>
            <w:gridSpan w:val="4"/>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ind w:firstLine="440" w:firstLineChars="200"/>
              <w:textAlignment w:val="top"/>
              <w:rPr>
                <w:rFonts w:hint="default" w:cs="宋体"/>
                <w:color w:val="000000"/>
                <w:sz w:val="22"/>
                <w:szCs w:val="22"/>
              </w:rPr>
            </w:pPr>
            <w:r>
              <w:rPr>
                <w:rFonts w:cs="宋体"/>
                <w:color w:val="000000"/>
                <w:sz w:val="22"/>
                <w:szCs w:val="22"/>
                <w:lang w:bidi="ar"/>
              </w:rPr>
              <w:t>2024年市级彩票公益金转移支付资金，主要用于重庆铁人三项公开赛7万元；2024年重庆垫江铁人三项公开赛20万元；2024重庆垫江牡丹马拉松20万元；重庆市社区运动会（垫江包家宝山社区站）5万元；重庆市桨板公开赛10万元；国球进社区（进公园）8万元。打造体垫江育精品赛事，助力健康中国发展。</w:t>
            </w:r>
          </w:p>
        </w:tc>
        <w:tc>
          <w:tcPr>
            <w:tcW w:w="2969" w:type="dxa"/>
            <w:gridSpan w:val="4"/>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ind w:firstLine="440" w:firstLineChars="200"/>
              <w:rPr>
                <w:rFonts w:hint="default" w:cs="宋体"/>
                <w:color w:val="000000"/>
                <w:sz w:val="22"/>
                <w:szCs w:val="22"/>
              </w:rPr>
            </w:pPr>
          </w:p>
        </w:tc>
        <w:tc>
          <w:tcPr>
            <w:tcW w:w="3267" w:type="dxa"/>
            <w:gridSpan w:val="3"/>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ind w:firstLine="440" w:firstLineChars="200"/>
              <w:textAlignment w:val="top"/>
              <w:rPr>
                <w:rFonts w:hint="default" w:cs="宋体"/>
                <w:color w:val="000000"/>
                <w:sz w:val="22"/>
                <w:szCs w:val="22"/>
              </w:rPr>
            </w:pPr>
            <w:r>
              <w:rPr>
                <w:rFonts w:cs="宋体"/>
                <w:color w:val="000000"/>
                <w:sz w:val="22"/>
                <w:szCs w:val="22"/>
                <w:lang w:bidi="ar"/>
              </w:rPr>
              <w:t>查看资金取数口径详情</w:t>
            </w:r>
            <w:r>
              <w:rPr>
                <w:rFonts w:cs="宋体"/>
                <w:color w:val="000000"/>
                <w:sz w:val="22"/>
                <w:szCs w:val="22"/>
                <w:lang w:bidi="ar"/>
              </w:rPr>
              <w:br w:type="textWrapping"/>
            </w:r>
            <w:r>
              <w:rPr>
                <w:rFonts w:cs="宋体"/>
                <w:color w:val="000000"/>
                <w:sz w:val="22"/>
                <w:szCs w:val="22"/>
                <w:lang w:bidi="ar"/>
              </w:rPr>
              <w:t>2024年市级彩票公益金转移支付资金，主要用于重庆铁人三项公开赛7万元；2024年重庆垫江铁人三项公开赛20万元；2024重庆垫江牡丹马拉松20万元；重庆市社区运动会（垫江包家宝山社区站）5万元；重庆市桨板公开赛10万元；国球进社区（进公园）8万元。打造体垫江育精品赛事，助力健康中国发展。</w:t>
            </w:r>
          </w:p>
        </w:tc>
      </w:tr>
      <w:tr>
        <w:tblPrEx>
          <w:tblCellMar>
            <w:top w:w="0" w:type="dxa"/>
            <w:left w:w="108" w:type="dxa"/>
            <w:bottom w:w="0" w:type="dxa"/>
            <w:right w:w="108" w:type="dxa"/>
          </w:tblCellMar>
        </w:tblPrEx>
        <w:trPr>
          <w:trHeight w:val="600"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560" w:firstLineChars="200"/>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tblPrEx>
          <w:tblCellMar>
            <w:top w:w="0" w:type="dxa"/>
            <w:left w:w="108" w:type="dxa"/>
            <w:bottom w:w="0" w:type="dxa"/>
            <w:right w:w="108" w:type="dxa"/>
          </w:tblCellMar>
        </w:tblPrEx>
        <w:trPr>
          <w:trHeight w:val="499"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指标名称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计量单位</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指标性质</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指标值</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全年完成值</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偏离度（%）</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得分系数（%）</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指标权重</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指标得分</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是否核心指标</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2" w:firstLineChars="200"/>
              <w:textAlignment w:val="center"/>
              <w:rPr>
                <w:rFonts w:hint="default" w:cs="宋体"/>
                <w:b/>
                <w:bCs/>
                <w:color w:val="000000"/>
                <w:sz w:val="22"/>
                <w:szCs w:val="22"/>
              </w:rPr>
            </w:pPr>
            <w:r>
              <w:rPr>
                <w:rFonts w:cs="宋体"/>
                <w:b/>
                <w:bCs/>
                <w:color w:val="000000"/>
                <w:sz w:val="22"/>
                <w:szCs w:val="22"/>
                <w:lang w:bidi="ar"/>
              </w:rPr>
              <w:t>说明</w:t>
            </w:r>
          </w:p>
        </w:tc>
      </w:tr>
      <w:tr>
        <w:tblPrEx>
          <w:tblCellMar>
            <w:top w:w="0" w:type="dxa"/>
            <w:left w:w="108" w:type="dxa"/>
            <w:bottom w:w="0" w:type="dxa"/>
            <w:right w:w="108" w:type="dxa"/>
          </w:tblCellMar>
        </w:tblPrEx>
        <w:trPr>
          <w:trHeight w:val="499"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参加市级竞技赛</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次</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否</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举办大型体育赛事活动</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场次</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3</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否</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举办社区运动会</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否</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提升赛事服务品质</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20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20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否</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各项赛事活动持续时间</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天</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否</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体育赛事品牌影响力</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30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30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20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20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是</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服务对象满意度</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90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90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否</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活动成本控制</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万元</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70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146</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108.57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否</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ind w:firstLine="440" w:firstLineChars="200"/>
              <w:textAlignment w:val="center"/>
              <w:rPr>
                <w:rFonts w:hint="default" w:cs="宋体"/>
                <w:color w:val="000000"/>
                <w:sz w:val="22"/>
                <w:szCs w:val="22"/>
              </w:rPr>
            </w:pPr>
            <w:r>
              <w:rPr>
                <w:rFonts w:cs="宋体"/>
                <w:color w:val="000000"/>
                <w:sz w:val="22"/>
                <w:szCs w:val="22"/>
                <w:lang w:bidi="ar"/>
              </w:rPr>
              <w:t>2024年年中追加全民健身专项体育公园补助</w:t>
            </w:r>
          </w:p>
        </w:tc>
      </w:tr>
    </w:tbl>
    <w:p>
      <w:pPr>
        <w:pStyle w:val="11"/>
        <w:autoSpaceDE w:val="0"/>
        <w:adjustRightInd w:val="0"/>
        <w:snapToGrid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4"/>
        <w:autoSpaceDE w:val="0"/>
        <w:adjustRightInd w:val="0"/>
        <w:snapToGrid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pPr>
        <w:pStyle w:val="11"/>
        <w:autoSpaceDE w:val="0"/>
        <w:adjustRightInd w:val="0"/>
        <w:snapToGrid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ascii="方正仿宋_GBK" w:eastAsia="方正仿宋_GBK"/>
          <w:sz w:val="32"/>
          <w:szCs w:val="32"/>
        </w:rPr>
        <w:t>县财政</w:t>
      </w:r>
      <w:r>
        <w:rPr>
          <w:rFonts w:hint="default" w:ascii="方正仿宋_GBK" w:eastAsia="方正仿宋_GBK"/>
          <w:sz w:val="32"/>
          <w:szCs w:val="32"/>
        </w:rPr>
        <w:t>局</w:t>
      </w:r>
      <w:r>
        <w:rPr>
          <w:rFonts w:ascii="方正仿宋_GBK" w:eastAsia="方正仿宋_GBK"/>
          <w:sz w:val="32"/>
          <w:szCs w:val="32"/>
        </w:rPr>
        <w:t>委托重庆九州恒信建设工程咨询有限公司对垫江县图书馆</w:t>
      </w:r>
      <w:r>
        <w:rPr>
          <w:rFonts w:hint="default" w:ascii="方正仿宋_GBK" w:hAnsi="方正仿宋_GBK" w:eastAsia="方正仿宋_GBK" w:cs="方正仿宋_GBK"/>
          <w:sz w:val="32"/>
          <w:szCs w:val="32"/>
        </w:rPr>
        <w:t>2024</w:t>
      </w:r>
      <w:r>
        <w:rPr>
          <w:rFonts w:hint="default" w:ascii="方正仿宋_GBK" w:eastAsia="方正仿宋_GBK"/>
          <w:sz w:val="32"/>
          <w:szCs w:val="32"/>
        </w:rPr>
        <w:t>年购买服务人员经费项目进行了绩效评价</w:t>
      </w:r>
      <w:r>
        <w:rPr>
          <w:rFonts w:ascii="方正仿宋_GBK" w:eastAsia="方正仿宋_GBK"/>
          <w:sz w:val="32"/>
          <w:szCs w:val="32"/>
        </w:rPr>
        <w:t>，</w:t>
      </w:r>
      <w:r>
        <w:rPr>
          <w:rFonts w:hint="default" w:ascii="方正仿宋_GBK" w:eastAsia="方正仿宋_GBK"/>
          <w:sz w:val="32"/>
          <w:szCs w:val="32"/>
        </w:rPr>
        <w:t>涉及财政拨款</w:t>
      </w:r>
      <w:r>
        <w:rPr>
          <w:rFonts w:ascii="方正仿宋_GBK" w:eastAsia="方正仿宋_GBK"/>
          <w:sz w:val="32"/>
          <w:szCs w:val="32"/>
        </w:rPr>
        <w:t>项目</w:t>
      </w:r>
      <w:r>
        <w:rPr>
          <w:rFonts w:hint="default" w:ascii="方正仿宋_GBK" w:eastAsia="方正仿宋_GBK"/>
          <w:sz w:val="32"/>
          <w:szCs w:val="32"/>
        </w:rPr>
        <w:t>资金</w:t>
      </w:r>
      <w:r>
        <w:rPr>
          <w:rFonts w:hint="default" w:ascii="方正仿宋_GBK" w:hAnsi="方正仿宋_GBK" w:eastAsia="方正仿宋_GBK" w:cs="方正仿宋_GBK"/>
          <w:sz w:val="32"/>
          <w:szCs w:val="32"/>
        </w:rPr>
        <w:t>93.60</w:t>
      </w:r>
      <w:r>
        <w:rPr>
          <w:rFonts w:ascii="方正仿宋_GBK" w:eastAsia="方正仿宋_GBK"/>
          <w:sz w:val="32"/>
          <w:szCs w:val="32"/>
        </w:rPr>
        <w:t>万</w:t>
      </w:r>
      <w:r>
        <w:rPr>
          <w:rFonts w:hint="default" w:ascii="方正仿宋_GBK" w:eastAsia="方正仿宋_GBK"/>
          <w:sz w:val="32"/>
          <w:szCs w:val="32"/>
        </w:rPr>
        <w:t>元，评价得分</w:t>
      </w:r>
      <w:r>
        <w:rPr>
          <w:rFonts w:hint="default" w:ascii="方正仿宋_GBK" w:hAnsi="方正仿宋_GBK" w:eastAsia="方正仿宋_GBK" w:cs="方正仿宋_GBK"/>
          <w:sz w:val="32"/>
          <w:szCs w:val="32"/>
        </w:rPr>
        <w:t>82.00</w:t>
      </w:r>
      <w:r>
        <w:rPr>
          <w:rFonts w:ascii="方正仿宋_GBK" w:eastAsia="方正仿宋_GBK"/>
          <w:sz w:val="32"/>
          <w:szCs w:val="32"/>
        </w:rPr>
        <w:t>分</w:t>
      </w:r>
      <w:r>
        <w:rPr>
          <w:rFonts w:hint="default" w:ascii="方正仿宋_GBK" w:eastAsia="方正仿宋_GBK"/>
          <w:sz w:val="32"/>
          <w:szCs w:val="32"/>
        </w:rPr>
        <w:t>，评价等次为</w:t>
      </w:r>
      <w:r>
        <w:rPr>
          <w:rFonts w:ascii="方正仿宋_GBK" w:eastAsia="方正仿宋_GBK"/>
          <w:sz w:val="32"/>
          <w:szCs w:val="32"/>
        </w:rPr>
        <w:t>良</w:t>
      </w:r>
      <w:r>
        <w:rPr>
          <w:rFonts w:hint="default" w:ascii="方正仿宋_GBK" w:eastAsia="方正仿宋_GBK"/>
          <w:sz w:val="32"/>
          <w:szCs w:val="32"/>
        </w:rPr>
        <w:t>，绩效评价发现了</w:t>
      </w:r>
      <w:r>
        <w:rPr>
          <w:rFonts w:ascii="方正仿宋_GBK" w:eastAsia="方正仿宋_GBK"/>
          <w:sz w:val="32"/>
          <w:szCs w:val="32"/>
        </w:rPr>
        <w:t>“绩效目标明确性不足，指标设置存在瑕疵”、“少量资金使用合规性不足，专项资金使用不规范”、“项目管理制度体系不健全，考核机制流于形式”、“人员配置远超实际需求，排班与薪酬脱钩”等</w:t>
      </w:r>
      <w:r>
        <w:rPr>
          <w:rFonts w:hint="default" w:ascii="方正仿宋_GBK" w:eastAsia="方正仿宋_GBK"/>
          <w:sz w:val="32"/>
          <w:szCs w:val="32"/>
        </w:rPr>
        <w:t>主要问题</w:t>
      </w:r>
      <w:r>
        <w:rPr>
          <w:rFonts w:ascii="方正仿宋_GBK" w:eastAsia="方正仿宋_GBK"/>
          <w:sz w:val="32"/>
          <w:szCs w:val="32"/>
        </w:rPr>
        <w:t>。</w:t>
      </w:r>
      <w:r>
        <w:rPr>
          <w:rFonts w:hint="default" w:ascii="方正仿宋_GBK" w:eastAsia="方正仿宋_GBK"/>
          <w:sz w:val="32"/>
          <w:szCs w:val="32"/>
        </w:rPr>
        <w:t>提出</w:t>
      </w:r>
      <w:r>
        <w:rPr>
          <w:rFonts w:ascii="方正仿宋_GBK" w:eastAsia="方正仿宋_GBK"/>
          <w:sz w:val="32"/>
          <w:szCs w:val="32"/>
        </w:rPr>
        <w:t>“完善绩效目标设置，提升绩效指标可操作性”、“加大财政资金监管力度，保障财政资金专款专用”、“建立健全项目管理体系，优化绩效考核机制”、“科学定岗定编，动态调整薪酬体系”等</w:t>
      </w:r>
      <w:r>
        <w:rPr>
          <w:rFonts w:hint="default" w:ascii="方正仿宋_GBK" w:eastAsia="方正仿宋_GBK"/>
          <w:sz w:val="32"/>
          <w:szCs w:val="32"/>
        </w:rPr>
        <w:t>下一步工作建议</w:t>
      </w:r>
      <w:r>
        <w:rPr>
          <w:rFonts w:ascii="方正仿宋_GBK" w:eastAsia="方正仿宋_GBK"/>
          <w:sz w:val="32"/>
          <w:szCs w:val="32"/>
        </w:rPr>
        <w:t xml:space="preserve">。 </w:t>
      </w:r>
    </w:p>
    <w:p>
      <w:pPr>
        <w:pStyle w:val="6"/>
        <w:shd w:val="clear" w:color="auto" w:fill="FFFFFF"/>
        <w:adjustRightInd w:val="0"/>
        <w:snapToGrid w:val="0"/>
        <w:ind w:firstLine="640"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adjustRightInd w:val="0"/>
        <w:snapToGrid w:val="0"/>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xml:space="preserve">  （五）使用非财政拨款结余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adjustRightInd w:val="0"/>
        <w:snapToGrid w:val="0"/>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adjustRightInd w:val="0"/>
        <w:snapToGrid w:val="0"/>
        <w:ind w:firstLine="640"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pStyle w:val="6"/>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adjustRightInd w:val="0"/>
        <w:snapToGrid w:val="0"/>
        <w:spacing w:before="0" w:beforeAutospacing="0" w:after="0" w:afterAutospacing="0" w:line="600" w:lineRule="exact"/>
        <w:ind w:firstLine="640" w:firstLineChars="200"/>
        <w:rPr>
          <w:rStyle w:val="10"/>
          <w:rFonts w:hint="default" w:ascii="方正仿宋_GBK" w:hAnsi="方正仿宋_GBK" w:eastAsia="方正仿宋_GBK" w:cs="方正仿宋_GBK"/>
          <w:b w:val="0"/>
          <w:sz w:val="32"/>
          <w:szCs w:val="32"/>
          <w:shd w:val="clear" w:color="auto" w:fill="FFFFFF"/>
        </w:rPr>
        <w:sectPr>
          <w:footerReference r:id="rId3" w:type="default"/>
          <w:pgSz w:w="11915" w:h="16840"/>
          <w:pgMar w:top="1440" w:right="1080" w:bottom="1440" w:left="1080" w:header="851" w:footer="992" w:gutter="0"/>
          <w:pgNumType w:fmt="numberInDash"/>
          <w:cols w:space="720" w:num="1"/>
          <w:docGrid w:type="lines" w:linePitch="312" w:charSpace="0"/>
        </w:sectPr>
      </w:pPr>
      <w:r>
        <w:rPr>
          <w:rFonts w:ascii="方正仿宋_GBK" w:hAnsi="方正仿宋_GBK" w:eastAsia="方正仿宋_GBK" w:cs="方正仿宋_GBK"/>
          <w:color w:val="FF0000"/>
          <w:sz w:val="32"/>
          <w:szCs w:val="32"/>
          <w:shd w:val="clear" w:color="auto" w:fill="FFFFFF"/>
        </w:rPr>
        <w:t xml:space="preserve">   </w:t>
      </w:r>
      <w:r>
        <w:rPr>
          <w:rFonts w:ascii="方正仿宋_GBK" w:hAnsi="方正仿宋_GBK" w:eastAsia="方正仿宋_GBK" w:cs="方正仿宋_GBK"/>
          <w:sz w:val="32"/>
          <w:szCs w:val="32"/>
          <w:shd w:val="clear" w:color="auto" w:fill="FFFFFF"/>
        </w:rPr>
        <w:t xml:space="preserve"> 刘老师     023-74522459</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rPr>
              <w:t>垫江县文化和旅游发展委员会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2,901.81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881.38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2,386.80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469.73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154.65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71.98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726.73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3,783.19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3,866.24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3,866.24</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3,866.24</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rPr>
              <w:t>垫江县文化和旅游发展委员会</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3,783.19</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3,783.19</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2,303.75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2,303.75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1,857.14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1,857.14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278.52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278.52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403.85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403.85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图书馆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349.61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349.61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旅游宣传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文化和旅游管理事务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218.83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218.83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446.62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446.62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442.82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442.82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其他体育支出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469.73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469.73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143.70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143.70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221.28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221.28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154.65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154.65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71.98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71.98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71.98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71.98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71.98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71.98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726.73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726.73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726.73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726.73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726.73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726.73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垫江县文化和旅游发展委员会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3,866.24</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1,596.65</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2,269.59</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2,386.80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998.83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1,387.97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1,887.14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773.09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1,114.04</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278.52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278.52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403.85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403.85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图书馆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379.61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119.97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259.64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155.78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旅游宣传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文化和旅游管理事务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218.83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218.83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491.43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225.74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体育竞赛</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482.63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225.74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256.89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其他体育支出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469.73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469.49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143.70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143.70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221.28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221.28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154.65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154.65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71.98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71.98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71.98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71.98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71.98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71.98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726.73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726.73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726.73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726.73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726.73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726.73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垫江县文化和旅游发展委员会</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2,901.81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881.38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2,386.80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2,386.80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154.65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154.65</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726.73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726.73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3,783.19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3,866.24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2,984.86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881.38</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83.05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83.05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3,866.24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3,866.24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2,984.86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881.38</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垫江县文化和旅游发展委员会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2,984.86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1,596.65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1,388.21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2,386.80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998.83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1,387.97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1,887.14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773.09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1,114.04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278.52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403.85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403.85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图书馆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119.97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259.64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165.45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155.78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旅游宣传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文化和旅游管理事务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218.83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433.88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433.88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491.43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225.74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体育竞赛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482.63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225.74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256.89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其他体育支出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469.73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469.49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143.70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221.28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221.28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71.98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71.98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71.98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71.98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71.98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垫江县文化和旅游发展委员会</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1,176.75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1,430.32</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166.33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垫江县文化和旅游发展委员会</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881.38</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881.38</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881.38</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154.65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154.65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154.65</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154.65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154.65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154.65</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154.65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154.65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154.65</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726.73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726.73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726.73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726.73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726.73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726.73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726.73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726.73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726.73</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垫江县文化和旅游发展委员会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垫江县文化和旅游发展委员会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59.87</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8.52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8.52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59.87</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435.90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435.90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435.90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435.90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92.05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adjustRightInd w:val="0"/>
        <w:snapToGrid w:val="0"/>
        <w:ind w:firstLine="360" w:firstLineChars="200"/>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- 18 -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32 -</w:t>
                </w:r>
                <w:r>
                  <w:rPr>
                    <w:rFonts w:hint="default"/>
                  </w:rPr>
                  <w:fldChar w:fldCharType="end"/>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VkY2M5OGIxZWYxMjdjMWU5MGJjZTI2OTI0YWY4NzQifQ=="/>
  </w:docVars>
  <w:rsids>
    <w:rsidRoot w:val="00172A27"/>
    <w:rsid w:val="00054F05"/>
    <w:rsid w:val="000C01CC"/>
    <w:rsid w:val="000D4AD9"/>
    <w:rsid w:val="000D7702"/>
    <w:rsid w:val="00140015"/>
    <w:rsid w:val="00172A27"/>
    <w:rsid w:val="001B4925"/>
    <w:rsid w:val="001F318E"/>
    <w:rsid w:val="00261065"/>
    <w:rsid w:val="002D0E5A"/>
    <w:rsid w:val="002E5443"/>
    <w:rsid w:val="0032196C"/>
    <w:rsid w:val="0040257E"/>
    <w:rsid w:val="00444CC1"/>
    <w:rsid w:val="004A5BD9"/>
    <w:rsid w:val="004C12FF"/>
    <w:rsid w:val="004E4973"/>
    <w:rsid w:val="00550ABE"/>
    <w:rsid w:val="005B023C"/>
    <w:rsid w:val="00600322"/>
    <w:rsid w:val="00610B7C"/>
    <w:rsid w:val="006137D7"/>
    <w:rsid w:val="00634FA8"/>
    <w:rsid w:val="0063613A"/>
    <w:rsid w:val="006E2034"/>
    <w:rsid w:val="00732392"/>
    <w:rsid w:val="00754CBB"/>
    <w:rsid w:val="00766413"/>
    <w:rsid w:val="00792285"/>
    <w:rsid w:val="007A0D2E"/>
    <w:rsid w:val="007A3314"/>
    <w:rsid w:val="007B419D"/>
    <w:rsid w:val="007C65E4"/>
    <w:rsid w:val="007E2A1C"/>
    <w:rsid w:val="00810F13"/>
    <w:rsid w:val="0082552D"/>
    <w:rsid w:val="00840F82"/>
    <w:rsid w:val="00944711"/>
    <w:rsid w:val="009821E3"/>
    <w:rsid w:val="00984852"/>
    <w:rsid w:val="009B67B8"/>
    <w:rsid w:val="00A03B1E"/>
    <w:rsid w:val="00A50335"/>
    <w:rsid w:val="00A67739"/>
    <w:rsid w:val="00A817BD"/>
    <w:rsid w:val="00A820B7"/>
    <w:rsid w:val="00AC5566"/>
    <w:rsid w:val="00B03CCD"/>
    <w:rsid w:val="00B145F5"/>
    <w:rsid w:val="00B40138"/>
    <w:rsid w:val="00B82472"/>
    <w:rsid w:val="00B82C38"/>
    <w:rsid w:val="00BF5A85"/>
    <w:rsid w:val="00C307F6"/>
    <w:rsid w:val="00C96B11"/>
    <w:rsid w:val="00CC6B99"/>
    <w:rsid w:val="00D43463"/>
    <w:rsid w:val="00D47E95"/>
    <w:rsid w:val="00DF7706"/>
    <w:rsid w:val="00E05175"/>
    <w:rsid w:val="00E37A90"/>
    <w:rsid w:val="00E654E2"/>
    <w:rsid w:val="00E76362"/>
    <w:rsid w:val="00EA102F"/>
    <w:rsid w:val="00ED4E43"/>
    <w:rsid w:val="00F137D3"/>
    <w:rsid w:val="00F13C36"/>
    <w:rsid w:val="00F23C68"/>
    <w:rsid w:val="00F32C53"/>
    <w:rsid w:val="00F73F90"/>
    <w:rsid w:val="00F7491C"/>
    <w:rsid w:val="00F7623D"/>
    <w:rsid w:val="00F8598B"/>
    <w:rsid w:val="00F96D86"/>
    <w:rsid w:val="00FA0819"/>
    <w:rsid w:val="01474EBF"/>
    <w:rsid w:val="01F3521E"/>
    <w:rsid w:val="029A4D1A"/>
    <w:rsid w:val="03B87EA0"/>
    <w:rsid w:val="03E3214F"/>
    <w:rsid w:val="044C50BA"/>
    <w:rsid w:val="05BC6D49"/>
    <w:rsid w:val="06194FF1"/>
    <w:rsid w:val="06A2550B"/>
    <w:rsid w:val="06F80EE2"/>
    <w:rsid w:val="07001CCA"/>
    <w:rsid w:val="075678DB"/>
    <w:rsid w:val="079D7CC7"/>
    <w:rsid w:val="07EA5B50"/>
    <w:rsid w:val="08051BCA"/>
    <w:rsid w:val="086C12F4"/>
    <w:rsid w:val="08BA052C"/>
    <w:rsid w:val="08DB07BA"/>
    <w:rsid w:val="0969353F"/>
    <w:rsid w:val="098305D0"/>
    <w:rsid w:val="098A0877"/>
    <w:rsid w:val="09A338C2"/>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09368E"/>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39504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AA5A28"/>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7E1B7C"/>
    <w:rsid w:val="3EEC37F3"/>
    <w:rsid w:val="3F032E93"/>
    <w:rsid w:val="3F0527E5"/>
    <w:rsid w:val="3F626F64"/>
    <w:rsid w:val="3F694D83"/>
    <w:rsid w:val="3F885DCC"/>
    <w:rsid w:val="3FCD675E"/>
    <w:rsid w:val="4004000C"/>
    <w:rsid w:val="40A67324"/>
    <w:rsid w:val="40EB6907"/>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EA80763"/>
    <w:rsid w:val="5F2D4A41"/>
    <w:rsid w:val="60C74F6C"/>
    <w:rsid w:val="61025A59"/>
    <w:rsid w:val="613D5BBC"/>
    <w:rsid w:val="61536C39"/>
    <w:rsid w:val="62944DD7"/>
    <w:rsid w:val="6319381F"/>
    <w:rsid w:val="63236436"/>
    <w:rsid w:val="6366447C"/>
    <w:rsid w:val="63C25DC5"/>
    <w:rsid w:val="63C62057"/>
    <w:rsid w:val="644603FE"/>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5B2936"/>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正文1"/>
    <w:semiHidden/>
    <w:qFormat/>
    <w:uiPriority w:val="99"/>
    <w:pPr>
      <w:jc w:val="both"/>
    </w:pPr>
    <w:rPr>
      <w:rFonts w:ascii="Times New Roman" w:hAnsi="Times New Roman" w:eastAsia="宋体" w:cs="Times New Roman"/>
      <w:kern w:val="2"/>
      <w:sz w:val="21"/>
      <w:szCs w:val="21"/>
      <w:lang w:val="en-US" w:eastAsia="zh-CN" w:bidi="ar-SA"/>
    </w:rPr>
  </w:style>
  <w:style w:type="paragraph" w:customStyle="1" w:styleId="17">
    <w:name w:val="普通(网站) Char Char"/>
    <w:basedOn w:val="1"/>
    <w:semiHidden/>
    <w:qFormat/>
    <w:uiPriority w:val="99"/>
    <w:pPr>
      <w:spacing w:before="100" w:beforeAutospacing="1" w:after="100" w:afterAutospacing="1"/>
    </w:pPr>
    <w:rPr>
      <w:rFonts w:hint="default" w:cs="宋体"/>
    </w:rPr>
  </w:style>
  <w:style w:type="paragraph" w:customStyle="1" w:styleId="18">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14498</Words>
  <Characters>19836</Characters>
  <Lines>172</Lines>
  <Paragraphs>48</Paragraphs>
  <TotalTime>12</TotalTime>
  <ScaleCrop>false</ScaleCrop>
  <LinksUpToDate>false</LinksUpToDate>
  <CharactersWithSpaces>21494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2025-08-13T06:31:00Z</dcterms:created>
  <dc:creator>Administrator</dc:creator>
  <cp:lastModifiedBy>Administrator</cp:lastModifiedBy>
  <dcterms:modified xsi:type="dcterms:W3CDTF">2025-09-18T07:53:29Z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