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57E4C">
      <w:pPr>
        <w:pStyle w:val="13"/>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垫江县图书馆</w:t>
      </w:r>
      <w:r>
        <w:rPr>
          <w:rFonts w:ascii="方正小标宋_GBK" w:hAnsi="方正小标宋_GBK" w:eastAsia="方正小标宋_GBK" w:cs="方正小标宋_GBK"/>
          <w:sz w:val="44"/>
          <w:szCs w:val="44"/>
          <w:shd w:val="clear" w:color="auto" w:fill="FFFFFF"/>
        </w:rPr>
        <w:t>2024年度决算公开说明</w:t>
      </w:r>
    </w:p>
    <w:p w14:paraId="76848809">
      <w:pPr>
        <w:pStyle w:val="13"/>
        <w:shd w:val="clear" w:color="auto" w:fill="FFFFFF"/>
        <w:spacing w:before="0" w:beforeAutospacing="0" w:after="0" w:afterAutospacing="0" w:line="596" w:lineRule="exact"/>
        <w:ind w:firstLine="640" w:firstLineChars="200"/>
        <w:rPr>
          <w:rFonts w:hint="default" w:ascii="方正黑体_GBK" w:hAnsi="黑体" w:eastAsia="方正黑体_GBK" w:cs="黑体"/>
          <w:b/>
          <w:sz w:val="32"/>
          <w:szCs w:val="32"/>
        </w:rPr>
      </w:pPr>
      <w:r>
        <w:rPr>
          <w:rStyle w:val="17"/>
          <w:rFonts w:ascii="方正黑体_GBK" w:hAnsi="黑体" w:eastAsia="方正黑体_GBK" w:cs="黑体"/>
          <w:b w:val="0"/>
          <w:sz w:val="32"/>
          <w:szCs w:val="32"/>
          <w:shd w:val="clear" w:color="auto" w:fill="FFFFFF"/>
        </w:rPr>
        <w:t>一、单位基本情况</w:t>
      </w:r>
    </w:p>
    <w:p w14:paraId="52D2DF5C">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（一）职能职责</w:t>
      </w:r>
    </w:p>
    <w:p w14:paraId="05FF839B">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文献收集、整理、保存、流通、开发利用。</w:t>
      </w:r>
    </w:p>
    <w:p w14:paraId="0139F225">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全国文化信息资源共享工</w:t>
      </w:r>
      <w:bookmarkStart w:id="0" w:name="_GoBack"/>
      <w:bookmarkEnd w:id="0"/>
      <w:r>
        <w:rPr>
          <w:rFonts w:ascii="方正仿宋_GBK" w:eastAsia="方正仿宋_GBK"/>
          <w:sz w:val="32"/>
          <w:szCs w:val="32"/>
        </w:rPr>
        <w:t>程垫江支中心建设和全县的业务辅导、监督和管理服务。</w:t>
      </w:r>
    </w:p>
    <w:p w14:paraId="78B82C63">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电子阅览室免费为市民提供绿色上网、免费培训中老年同志电脑知识等服务活动。</w:t>
      </w:r>
    </w:p>
    <w:p w14:paraId="1539831E">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古籍图书资料的普查、保护和对外开放的服务活动。</w:t>
      </w:r>
    </w:p>
    <w:p w14:paraId="5F9B4ACA">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信息咨询服务。利用馆藏资源，编印信息简讯传播知识，免费为领导的决策、社会事业的发展、农村专业户的致富提供信息服务活动。</w:t>
      </w:r>
    </w:p>
    <w:p w14:paraId="415A9855">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乡镇、村、农家书屋和学校的业务辅导与管理服务。</w:t>
      </w:r>
    </w:p>
    <w:p w14:paraId="340FA77A">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知识讲座、业务技能培训、专题展览服务活动。</w:t>
      </w:r>
    </w:p>
    <w:p w14:paraId="58DFAACC">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（二）机构设置</w:t>
      </w:r>
    </w:p>
    <w:p w14:paraId="40AF0FC3">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垫江县图书馆隶属于垫江县文化和旅游发展委员会，是公益一类事业单位，单位性质为全额财政拨款单位。</w:t>
      </w:r>
    </w:p>
    <w:p w14:paraId="21BF9E9D">
      <w:pPr>
        <w:pStyle w:val="13"/>
        <w:shd w:val="clear" w:color="auto" w:fill="FFFFFF"/>
        <w:spacing w:before="0" w:beforeAutospacing="0" w:after="0" w:afterAutospacing="0" w:line="596" w:lineRule="exact"/>
        <w:ind w:firstLine="640" w:firstLineChars="200"/>
        <w:rPr>
          <w:rStyle w:val="17"/>
          <w:rFonts w:hint="default" w:ascii="方正黑体_GBK" w:hAnsi="黑体" w:eastAsia="方正黑体_GBK" w:cs="黑体"/>
          <w:b w:val="0"/>
          <w:sz w:val="32"/>
          <w:szCs w:val="32"/>
          <w:shd w:val="clear" w:color="auto" w:fill="FFFFFF"/>
        </w:rPr>
      </w:pPr>
      <w:r>
        <w:rPr>
          <w:rStyle w:val="17"/>
          <w:rFonts w:ascii="方正黑体_GBK" w:hAnsi="黑体" w:eastAsia="方正黑体_GBK" w:cs="黑体"/>
          <w:b w:val="0"/>
          <w:sz w:val="32"/>
          <w:szCs w:val="32"/>
          <w:shd w:val="clear" w:color="auto" w:fill="FFFFFF"/>
        </w:rPr>
        <w:t>二、单位</w:t>
      </w:r>
      <w:r>
        <w:rPr>
          <w:rStyle w:val="17"/>
          <w:rFonts w:ascii="黑体" w:hAnsi="黑体" w:eastAsia="黑体" w:cs="黑体"/>
          <w:sz w:val="32"/>
          <w:szCs w:val="32"/>
          <w:shd w:val="clear" w:color="auto" w:fill="FFFFFF"/>
        </w:rPr>
        <w:t>决算收支情况说明</w:t>
      </w:r>
    </w:p>
    <w:p w14:paraId="1E4B9116">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（一）收入支出决算总体情况说明。</w:t>
      </w:r>
    </w:p>
    <w:p w14:paraId="685CA543">
      <w:pPr>
        <w:pStyle w:val="13"/>
        <w:shd w:val="clear" w:color="auto" w:fill="FFFFFF"/>
        <w:spacing w:before="0" w:beforeAutospacing="0" w:after="0" w:afterAutospacing="0"/>
        <w:ind w:firstLine="643" w:firstLineChars="200"/>
        <w:rPr>
          <w:rFonts w:hint="default" w:ascii="方正仿宋_GBK" w:hAnsi="方正仿宋_GBK" w:eastAsia="方正仿宋_GBK" w:cs="方正仿宋_GBK"/>
          <w:sz w:val="32"/>
          <w:szCs w:val="32"/>
        </w:rPr>
      </w:pPr>
      <w:r>
        <w:rPr>
          <w:rStyle w:val="17"/>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2024年度收入总计503.16万元，支出总计</w:t>
      </w:r>
      <w:r>
        <w:rPr>
          <w:rFonts w:ascii="方正仿宋_GBK" w:hAnsi="方正仿宋_GBK" w:eastAsia="方正仿宋_GBK" w:cs="方正仿宋_GBK"/>
          <w:sz w:val="32"/>
          <w:szCs w:val="32"/>
        </w:rPr>
        <w:t>503.16</w:t>
      </w:r>
      <w:r>
        <w:rPr>
          <w:rFonts w:ascii="方正仿宋_GBK" w:hAnsi="方正仿宋_GBK" w:eastAsia="方正仿宋_GBK" w:cs="方正仿宋_GBK"/>
          <w:sz w:val="32"/>
          <w:szCs w:val="32"/>
          <w:shd w:val="clear" w:color="auto" w:fill="FFFFFF"/>
        </w:rPr>
        <w:t>万元。收、支与2023年度相比，减少26.02万元，下降4.92%，主要原因是本年我单位近一步压缩公用经费和项目经费，物业管理费用减少。</w:t>
      </w:r>
    </w:p>
    <w:p w14:paraId="35C34744">
      <w:pPr>
        <w:pStyle w:val="13"/>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7"/>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2024年度收入合计473.16万元，与2023年度相比，减少56.02万元，下降10.59%，主要原因是本年我单位近一步压缩公用经费和项目经费，物业管理费用减少。其中：财政拨款收入</w:t>
      </w:r>
      <w:r>
        <w:rPr>
          <w:rFonts w:ascii="方正仿宋_GBK" w:hAnsi="方正仿宋_GBK" w:eastAsia="方正仿宋_GBK" w:cs="方正仿宋_GBK"/>
          <w:sz w:val="32"/>
          <w:szCs w:val="32"/>
        </w:rPr>
        <w:t>473.16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30.00</w:t>
      </w:r>
      <w:r>
        <w:rPr>
          <w:rFonts w:ascii="方正仿宋_GBK" w:hAnsi="方正仿宋_GBK" w:eastAsia="方正仿宋_GBK" w:cs="方正仿宋_GBK"/>
          <w:sz w:val="32"/>
          <w:szCs w:val="32"/>
          <w:shd w:val="clear" w:color="auto" w:fill="FFFFFF"/>
        </w:rPr>
        <w:t>万元。</w:t>
      </w:r>
    </w:p>
    <w:p w14:paraId="18217E01">
      <w:pPr>
        <w:pStyle w:val="13"/>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7"/>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503.16</w:t>
      </w:r>
      <w:r>
        <w:rPr>
          <w:rFonts w:ascii="方正仿宋_GBK" w:hAnsi="方正仿宋_GBK" w:eastAsia="方正仿宋_GBK" w:cs="方正仿宋_GBK"/>
          <w:sz w:val="32"/>
          <w:szCs w:val="32"/>
          <w:shd w:val="clear" w:color="auto" w:fill="FFFFFF"/>
        </w:rPr>
        <w:t>万元，与2023年度相比，减少26.02万元，下降4.92%，主要原因是本年我单位近一步压缩公用经费和项目经费，物业管理费用减少。其中：基本支出</w:t>
      </w:r>
      <w:r>
        <w:rPr>
          <w:rFonts w:ascii="方正仿宋_GBK" w:hAnsi="方正仿宋_GBK" w:eastAsia="方正仿宋_GBK" w:cs="方正仿宋_GBK"/>
          <w:sz w:val="32"/>
          <w:szCs w:val="32"/>
        </w:rPr>
        <w:t>193.52</w:t>
      </w:r>
      <w:r>
        <w:rPr>
          <w:rFonts w:ascii="方正仿宋_GBK" w:hAnsi="方正仿宋_GBK" w:eastAsia="方正仿宋_GBK" w:cs="方正仿宋_GBK"/>
          <w:sz w:val="32"/>
          <w:szCs w:val="32"/>
          <w:shd w:val="clear" w:color="auto" w:fill="FFFFFF"/>
        </w:rPr>
        <w:t>万元，占38.46%；项目支出</w:t>
      </w:r>
      <w:r>
        <w:rPr>
          <w:rFonts w:ascii="方正仿宋_GBK" w:hAnsi="方正仿宋_GBK" w:eastAsia="方正仿宋_GBK" w:cs="方正仿宋_GBK"/>
          <w:sz w:val="32"/>
          <w:szCs w:val="32"/>
        </w:rPr>
        <w:t>309.64</w:t>
      </w:r>
      <w:r>
        <w:rPr>
          <w:rFonts w:ascii="方正仿宋_GBK" w:hAnsi="方正仿宋_GBK" w:eastAsia="方正仿宋_GBK" w:cs="方正仿宋_GBK"/>
          <w:sz w:val="32"/>
          <w:szCs w:val="32"/>
          <w:shd w:val="clear" w:color="auto" w:fill="FFFFFF"/>
        </w:rPr>
        <w:t>万元，占61.54%；经营支出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B6DC9C0">
      <w:pPr>
        <w:spacing w:line="596" w:lineRule="exact"/>
        <w:ind w:firstLine="643" w:firstLineChars="200"/>
        <w:jc w:val="both"/>
        <w:rPr>
          <w:rFonts w:hint="default" w:ascii="方正仿宋_GBK" w:eastAsia="方正仿宋_GBK"/>
          <w:sz w:val="32"/>
          <w:szCs w:val="32"/>
        </w:rPr>
      </w:pPr>
      <w:r>
        <w:rPr>
          <w:rStyle w:val="17"/>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主要原因是本年度与上年度均无结转结余</w:t>
      </w:r>
      <w:r>
        <w:rPr>
          <w:rFonts w:ascii="方正仿宋_GBK" w:eastAsia="方正仿宋_GBK"/>
          <w:sz w:val="32"/>
          <w:szCs w:val="32"/>
        </w:rPr>
        <w:t>。</w:t>
      </w:r>
    </w:p>
    <w:p w14:paraId="69F262D5">
      <w:pPr>
        <w:spacing w:line="596" w:lineRule="exact"/>
        <w:ind w:firstLine="640" w:firstLineChars="200"/>
        <w:jc w:val="both"/>
        <w:rPr>
          <w:rFonts w:hint="default" w:ascii="楷体" w:hAnsi="楷体" w:eastAsia="楷体" w:cs="楷体"/>
          <w:b/>
          <w:bCs/>
          <w:sz w:val="32"/>
          <w:szCs w:val="32"/>
          <w:shd w:val="clear" w:color="auto" w:fill="FFFFFF"/>
        </w:rPr>
      </w:pPr>
      <w:r>
        <w:rPr>
          <w:rFonts w:ascii="方正楷体_GBK" w:eastAsia="方正楷体_GBK"/>
          <w:sz w:val="32"/>
          <w:szCs w:val="32"/>
        </w:rPr>
        <w:t>（二）财政拨款收入支出决算总体情况说明</w:t>
      </w:r>
    </w:p>
    <w:p w14:paraId="73578059">
      <w:pPr>
        <w:spacing w:line="59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2024年度财政拨款收、支总计503.16万元。与2022年相比，财政拨款收、支总计各减少26.02万元，下降4.92%。</w:t>
      </w:r>
      <w:r>
        <w:rPr>
          <w:rFonts w:ascii="方正仿宋_GBK" w:eastAsia="方正仿宋_GBK"/>
          <w:sz w:val="32"/>
          <w:szCs w:val="32"/>
        </w:rPr>
        <w:t>主要原因是图书购置费、物业管理费用等减少。</w:t>
      </w:r>
    </w:p>
    <w:p w14:paraId="282CEDBA">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（三）一般公共预算财政拨款收入支出决算情况说明</w:t>
      </w:r>
    </w:p>
    <w:p w14:paraId="2B4AEB68">
      <w:pPr>
        <w:spacing w:line="596" w:lineRule="exact"/>
        <w:ind w:firstLine="643" w:firstLineChars="200"/>
        <w:jc w:val="both"/>
        <w:rPr>
          <w:rFonts w:hint="default" w:ascii="方正仿宋_GBK" w:eastAsia="方正仿宋_GBK"/>
          <w:sz w:val="32"/>
          <w:szCs w:val="32"/>
        </w:rPr>
      </w:pPr>
      <w:r>
        <w:rPr>
          <w:rStyle w:val="17"/>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473.16</w:t>
      </w:r>
      <w:r>
        <w:rPr>
          <w:rFonts w:ascii="方正仿宋_GBK" w:hAnsi="方正仿宋_GBK" w:eastAsia="方正仿宋_GBK" w:cs="方正仿宋_GBK"/>
          <w:sz w:val="32"/>
          <w:szCs w:val="32"/>
          <w:shd w:val="clear" w:color="auto" w:fill="FFFFFF"/>
        </w:rPr>
        <w:t>万元，与2023年度相比，减少56.02万元，下降10.59%。主要原因是本年我单位近一步压缩公用经费和项目经费，物业管理费用减少。较年初预算数增加16.64万元，增长3.64%。主要原因是大楼运行维护费增加</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30.00</w:t>
      </w:r>
      <w:r>
        <w:rPr>
          <w:rFonts w:ascii="方正仿宋_GBK" w:hAnsi="方正仿宋_GBK" w:eastAsia="方正仿宋_GBK" w:cs="方正仿宋_GBK"/>
          <w:sz w:val="32"/>
          <w:szCs w:val="32"/>
          <w:shd w:val="clear" w:color="auto" w:fill="FFFFFF"/>
        </w:rPr>
        <w:t>万元。</w:t>
      </w:r>
    </w:p>
    <w:p w14:paraId="0B84235B">
      <w:pPr>
        <w:pStyle w:val="13"/>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7"/>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503.16</w:t>
      </w:r>
      <w:r>
        <w:rPr>
          <w:rFonts w:ascii="方正仿宋_GBK" w:hAnsi="方正仿宋_GBK" w:eastAsia="方正仿宋_GBK" w:cs="方正仿宋_GBK"/>
          <w:sz w:val="32"/>
          <w:szCs w:val="32"/>
          <w:shd w:val="clear" w:color="auto" w:fill="FFFFFF"/>
        </w:rPr>
        <w:t>万元，与2023年度相比，减少26.02万元，下降4.92%。主要原因是本年我单位近一步压缩公用经费和项目经费，物业管理费用减少。较年初预算数增加46.64万元，增长10.22%。主要原因是大楼运行维护费、</w:t>
      </w:r>
      <w:r>
        <w:rPr>
          <w:rFonts w:ascii="方正仿宋_GBK" w:eastAsia="方正仿宋_GBK"/>
          <w:sz w:val="32"/>
          <w:szCs w:val="32"/>
        </w:rPr>
        <w:t>中央公共文化服务体系绩效奖补资金</w:t>
      </w:r>
      <w:r>
        <w:rPr>
          <w:rFonts w:ascii="方正仿宋_GBK" w:hAnsi="方正仿宋_GBK" w:eastAsia="方正仿宋_GBK" w:cs="方正仿宋_GBK"/>
          <w:sz w:val="32"/>
          <w:szCs w:val="32"/>
          <w:shd w:val="clear" w:color="auto" w:fill="FFFFFF"/>
        </w:rPr>
        <w:t>增加。</w:t>
      </w:r>
    </w:p>
    <w:p w14:paraId="56C5123B">
      <w:pPr>
        <w:spacing w:line="596" w:lineRule="exact"/>
        <w:ind w:firstLine="643" w:firstLineChars="200"/>
        <w:jc w:val="both"/>
        <w:rPr>
          <w:rFonts w:hint="default" w:ascii="方正仿宋_GBK" w:eastAsia="方正仿宋_GBK"/>
          <w:sz w:val="32"/>
          <w:szCs w:val="32"/>
        </w:rPr>
      </w:pPr>
      <w:r>
        <w:rPr>
          <w:rStyle w:val="17"/>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主要原因是本年度与上年度均无结转结余</w:t>
      </w:r>
      <w:r>
        <w:rPr>
          <w:rFonts w:ascii="方正仿宋_GBK" w:eastAsia="方正仿宋_GBK"/>
          <w:sz w:val="32"/>
          <w:szCs w:val="32"/>
        </w:rPr>
        <w:t>。</w:t>
      </w:r>
    </w:p>
    <w:p w14:paraId="3216EF04">
      <w:pPr>
        <w:pStyle w:val="13"/>
        <w:snapToGrid w:val="0"/>
        <w:spacing w:before="0" w:beforeAutospacing="0" w:after="0" w:afterAutospacing="0" w:line="600" w:lineRule="exact"/>
        <w:ind w:firstLine="643" w:firstLineChars="200"/>
        <w:jc w:val="both"/>
        <w:rPr>
          <w:rFonts w:hint="default"/>
          <w:highlight w:val="cyan"/>
        </w:rPr>
      </w:pPr>
      <w:r>
        <w:rPr>
          <w:rStyle w:val="17"/>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5F423DC2">
      <w:pPr>
        <w:pStyle w:val="13"/>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%，较年初预算数减少0.45万元，下降100.00%，主要原因是</w:t>
      </w:r>
      <w:r>
        <w:rPr>
          <w:rFonts w:hint="default" w:ascii="方正仿宋_GBK" w:hAnsi="方正仿宋_GBK" w:eastAsia="方正仿宋_GBK" w:cs="方正仿宋_GBK"/>
          <w:sz w:val="32"/>
          <w:szCs w:val="32"/>
          <w:shd w:val="clear" w:color="auto" w:fill="FFFFFF"/>
        </w:rPr>
        <w:t>本年我单位未开展教育</w:t>
      </w:r>
      <w:r>
        <w:rPr>
          <w:rFonts w:ascii="方正仿宋_GBK" w:hAnsi="方正仿宋_GBK" w:eastAsia="方正仿宋_GBK" w:cs="方正仿宋_GBK"/>
          <w:sz w:val="32"/>
          <w:szCs w:val="32"/>
          <w:shd w:val="clear" w:color="auto" w:fill="FFFFFF"/>
        </w:rPr>
        <w:t>活动。</w:t>
      </w:r>
    </w:p>
    <w:p w14:paraId="4D59A504">
      <w:pPr>
        <w:pStyle w:val="13"/>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429.61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85.38</w:t>
      </w:r>
      <w:r>
        <w:rPr>
          <w:rFonts w:ascii="方正仿宋_GBK" w:hAnsi="方正仿宋_GBK" w:eastAsia="方正仿宋_GBK" w:cs="方正仿宋_GBK"/>
          <w:sz w:val="32"/>
          <w:szCs w:val="32"/>
          <w:shd w:val="clear" w:color="auto" w:fill="FFFFFF"/>
        </w:rPr>
        <w:t>%，较年初预算数增加22.41万元，增长5.50%，主要原因是大楼运行维护费、</w:t>
      </w:r>
      <w:r>
        <w:rPr>
          <w:rFonts w:ascii="方正仿宋_GBK" w:eastAsia="方正仿宋_GBK"/>
          <w:sz w:val="32"/>
          <w:szCs w:val="32"/>
        </w:rPr>
        <w:t>中央公共文化服务体系绩效奖补资金</w:t>
      </w:r>
      <w:r>
        <w:rPr>
          <w:rFonts w:ascii="方正仿宋_GBK" w:hAnsi="方正仿宋_GBK" w:eastAsia="方正仿宋_GBK" w:cs="方正仿宋_GBK"/>
          <w:sz w:val="32"/>
          <w:szCs w:val="32"/>
          <w:shd w:val="clear" w:color="auto" w:fill="FFFFFF"/>
        </w:rPr>
        <w:t>增加。</w:t>
      </w:r>
    </w:p>
    <w:p w14:paraId="5C3A2A2E">
      <w:pPr>
        <w:spacing w:line="59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52.33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10.40</w:t>
      </w:r>
      <w:r>
        <w:rPr>
          <w:rFonts w:ascii="方正仿宋_GBK" w:hAnsi="方正仿宋_GBK" w:eastAsia="方正仿宋_GBK" w:cs="方正仿宋_GBK"/>
          <w:sz w:val="32"/>
          <w:szCs w:val="32"/>
          <w:shd w:val="clear" w:color="auto" w:fill="FFFFFF"/>
        </w:rPr>
        <w:t>%，较年初预算数增加15.89万元，增长43.61%，</w:t>
      </w:r>
      <w:r>
        <w:rPr>
          <w:rFonts w:ascii="方正仿宋_GBK" w:eastAsia="方正仿宋_GBK"/>
          <w:sz w:val="32"/>
          <w:szCs w:val="32"/>
        </w:rPr>
        <w:t>主要原因是在职人员缴费基数增加。</w:t>
      </w:r>
    </w:p>
    <w:p w14:paraId="7DDD2D0D">
      <w:pPr>
        <w:spacing w:line="59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9.49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1.89</w:t>
      </w:r>
      <w:r>
        <w:rPr>
          <w:rFonts w:ascii="方正仿宋_GBK" w:hAnsi="方正仿宋_GBK" w:eastAsia="方正仿宋_GBK" w:cs="方正仿宋_GBK"/>
          <w:sz w:val="32"/>
          <w:szCs w:val="32"/>
          <w:shd w:val="clear" w:color="auto" w:fill="FFFFFF"/>
        </w:rPr>
        <w:t>%，较年初预算数增加3.84万元，增长67.96%，</w:t>
      </w:r>
      <w:r>
        <w:rPr>
          <w:rFonts w:ascii="方正仿宋_GBK" w:eastAsia="方正仿宋_GBK"/>
          <w:sz w:val="32"/>
          <w:szCs w:val="32"/>
        </w:rPr>
        <w:t>主要原因是在职人员缴费基数增加。</w:t>
      </w:r>
    </w:p>
    <w:p w14:paraId="418DA614">
      <w:pPr>
        <w:spacing w:line="59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2.33</w:t>
      </w:r>
      <w:r>
        <w:rPr>
          <w:rFonts w:ascii="方正仿宋_GBK" w:hAnsi="方正仿宋_GBK" w:eastAsia="方正仿宋_GBK" w:cs="方正仿宋_GBK"/>
          <w:sz w:val="32"/>
          <w:szCs w:val="32"/>
          <w:shd w:val="clear" w:color="auto" w:fill="FFFFFF"/>
        </w:rPr>
        <w:t>%，较年初预算数增加4.95万元，增长73.01%，</w:t>
      </w:r>
      <w:r>
        <w:rPr>
          <w:rFonts w:ascii="方正仿宋_GBK" w:eastAsia="方正仿宋_GBK"/>
          <w:sz w:val="32"/>
          <w:szCs w:val="32"/>
        </w:rPr>
        <w:t>主要原因是职工正常晋升薪级工资，缴费基数增加。</w:t>
      </w:r>
    </w:p>
    <w:p w14:paraId="3E8D540F">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（四）一般公共预算财政拨款基本支出决算情况说明</w:t>
      </w:r>
    </w:p>
    <w:p w14:paraId="2A407458">
      <w:pPr>
        <w:pStyle w:val="13"/>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193.52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176.16</w:t>
      </w:r>
      <w:r>
        <w:rPr>
          <w:rFonts w:ascii="方正仿宋_GBK" w:hAnsi="方正仿宋_GBK" w:eastAsia="方正仿宋_GBK" w:cs="方正仿宋_GBK"/>
          <w:sz w:val="32"/>
          <w:szCs w:val="32"/>
          <w:shd w:val="clear" w:color="auto" w:fill="FFFFFF"/>
        </w:rPr>
        <w:t>万元，与2023年度相比，增加8.23万元，增长4.90%，</w:t>
      </w:r>
      <w:r>
        <w:rPr>
          <w:rFonts w:ascii="方正仿宋_GBK" w:eastAsia="方正仿宋_GBK"/>
          <w:sz w:val="32"/>
          <w:szCs w:val="32"/>
        </w:rPr>
        <w:t>主要原因是在职人员正常晋升薪级工资，导致社会保障、住房公积金等缴费基数增加。人员经费用途主要包括基本工资、津贴补贴、绩效工资、生活补助、社会保障缴费等。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17.35</w:t>
      </w:r>
      <w:r>
        <w:rPr>
          <w:rFonts w:ascii="方正仿宋_GBK" w:hAnsi="方正仿宋_GBK" w:eastAsia="方正仿宋_GBK" w:cs="方正仿宋_GBK"/>
          <w:sz w:val="32"/>
          <w:szCs w:val="32"/>
          <w:shd w:val="clear" w:color="auto" w:fill="FFFFFF"/>
        </w:rPr>
        <w:t>万元，与2023年度相比，增加0.29万元，增长1.70%，</w:t>
      </w:r>
      <w:r>
        <w:rPr>
          <w:rFonts w:ascii="方正仿宋_GBK" w:eastAsia="方正仿宋_GBK"/>
          <w:sz w:val="32"/>
          <w:szCs w:val="32"/>
        </w:rPr>
        <w:t>主要原因是劳务费及其他商品服务支出增加。公用经费用途主要包括办公费、印刷费、水费、电费、差旅费、邮电费、维护费、培训费、公务接待费、劳务费、工会经费、福利费。</w:t>
      </w:r>
    </w:p>
    <w:p w14:paraId="2880FA86">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（五）政府性基金预算收支决算情况说明</w:t>
      </w:r>
    </w:p>
    <w:p w14:paraId="37305E69">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14:paraId="14611329">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（六）国有资本经营预算财政拨款支出决算情况说明</w:t>
      </w:r>
    </w:p>
    <w:p w14:paraId="6459A752">
      <w:pPr>
        <w:pStyle w:val="13"/>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5C22107">
      <w:pPr>
        <w:pStyle w:val="13"/>
        <w:shd w:val="clear" w:color="auto" w:fill="FFFFFF"/>
        <w:spacing w:before="0" w:beforeAutospacing="0" w:after="0" w:afterAutospacing="0" w:line="596" w:lineRule="exact"/>
        <w:ind w:firstLine="640" w:firstLineChars="200"/>
        <w:rPr>
          <w:rStyle w:val="17"/>
          <w:rFonts w:hint="default" w:ascii="方正黑体_GBK" w:hAnsi="黑体" w:eastAsia="方正黑体_GBK" w:cs="黑体"/>
          <w:b w:val="0"/>
          <w:sz w:val="32"/>
          <w:szCs w:val="32"/>
          <w:shd w:val="clear" w:color="auto" w:fill="FFFFFF"/>
        </w:rPr>
      </w:pPr>
      <w:r>
        <w:rPr>
          <w:rStyle w:val="17"/>
          <w:rFonts w:ascii="方正黑体_GBK" w:hAnsi="黑体" w:eastAsia="方正黑体_GBK" w:cs="黑体"/>
          <w:b w:val="0"/>
          <w:sz w:val="32"/>
          <w:szCs w:val="32"/>
          <w:shd w:val="clear" w:color="auto" w:fill="FFFFFF"/>
        </w:rPr>
        <w:t>三、</w:t>
      </w:r>
      <w:r>
        <w:rPr>
          <w:rStyle w:val="17"/>
          <w:rFonts w:ascii="黑体" w:hAnsi="黑体" w:eastAsia="黑体" w:cs="黑体"/>
          <w:sz w:val="32"/>
          <w:szCs w:val="32"/>
          <w:shd w:val="clear" w:color="auto" w:fill="FFFFFF"/>
        </w:rPr>
        <w:t>财政拨款“三公”经费情况说明</w:t>
      </w:r>
    </w:p>
    <w:p w14:paraId="513AA286">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（一）“三公”经费支出总体情况说明</w:t>
      </w:r>
    </w:p>
    <w:p w14:paraId="75F9E550">
      <w:pPr>
        <w:pStyle w:val="13"/>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万元，较年初预算数减少1.80万元，下降60.00%，</w:t>
      </w:r>
      <w:r>
        <w:rPr>
          <w:rFonts w:ascii="方正仿宋_GBK" w:eastAsia="方正仿宋_GBK"/>
          <w:sz w:val="32"/>
          <w:szCs w:val="32"/>
        </w:rPr>
        <w:t>主要原因是认真贯彻落实中央八项规定精神，从严控制“三公”经费。</w:t>
      </w:r>
      <w:r>
        <w:rPr>
          <w:rFonts w:ascii="方正仿宋_GBK" w:hAnsi="方正仿宋_GBK" w:eastAsia="方正仿宋_GBK" w:cs="方正仿宋_GBK"/>
          <w:sz w:val="32"/>
          <w:szCs w:val="32"/>
          <w:shd w:val="clear" w:color="auto" w:fill="FFFFFF"/>
        </w:rPr>
        <w:t>较上年支出数减少0.97万元，下降44.70%，</w:t>
      </w:r>
      <w:r>
        <w:rPr>
          <w:rFonts w:ascii="方正仿宋_GBK" w:eastAsia="方正仿宋_GBK"/>
          <w:sz w:val="32"/>
          <w:szCs w:val="32"/>
        </w:rPr>
        <w:t>主要原因是主要原因是认真贯彻落实中央八项规定精神，从严控制“三公”经费。</w:t>
      </w:r>
    </w:p>
    <w:p w14:paraId="2B99902B">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（二）“三公”经费分项支出情况</w:t>
      </w:r>
    </w:p>
    <w:p w14:paraId="32D8C68B">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4A971F81">
      <w:pPr>
        <w:spacing w:line="59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14:paraId="7832D559">
      <w:pPr>
        <w:pStyle w:val="13"/>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rPr>
        <w:t>主要用于公务车油料费、维修维护费。</w:t>
      </w:r>
      <w:r>
        <w:rPr>
          <w:rFonts w:ascii="方正仿宋_GBK" w:hAnsi="方正仿宋_GBK" w:eastAsia="方正仿宋_GBK" w:cs="方正仿宋_GBK"/>
          <w:sz w:val="32"/>
          <w:szCs w:val="32"/>
          <w:shd w:val="clear" w:color="auto" w:fill="FFFFFF"/>
        </w:rPr>
        <w:t>费用支出较年初预算数减少1.80万元，下降60.00%，</w:t>
      </w:r>
      <w:r>
        <w:rPr>
          <w:rFonts w:ascii="方正仿宋_GBK" w:eastAsia="方正仿宋_GBK"/>
          <w:sz w:val="32"/>
          <w:szCs w:val="32"/>
        </w:rPr>
        <w:t>主要原因是严格执行公务车使用规定，减少公务车使用成本。</w:t>
      </w:r>
      <w:r>
        <w:rPr>
          <w:rFonts w:ascii="方正仿宋_GBK" w:hAnsi="方正仿宋_GBK" w:eastAsia="方正仿宋_GBK" w:cs="方正仿宋_GBK"/>
          <w:sz w:val="32"/>
          <w:szCs w:val="32"/>
          <w:shd w:val="clear" w:color="auto" w:fill="FFFFFF"/>
        </w:rPr>
        <w:t>较上年支出数减少0.97万元，下降44.70%，</w:t>
      </w:r>
      <w:r>
        <w:rPr>
          <w:rFonts w:ascii="方正仿宋_GBK" w:eastAsia="方正仿宋_GBK"/>
          <w:sz w:val="32"/>
          <w:szCs w:val="32"/>
        </w:rPr>
        <w:t>主要原因是严格执行公务车使用规定，减少公务车使用成本。</w:t>
      </w:r>
    </w:p>
    <w:p w14:paraId="058ECBF5">
      <w:pPr>
        <w:pStyle w:val="13"/>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682D3F3B">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（三）“三公”经费实物量情况</w:t>
      </w:r>
    </w:p>
    <w:p w14:paraId="73D721A5">
      <w:pPr>
        <w:pStyle w:val="13"/>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w:t>
      </w:r>
    </w:p>
    <w:p w14:paraId="371A1FE1">
      <w:pPr>
        <w:pStyle w:val="13"/>
        <w:shd w:val="clear" w:color="auto" w:fill="FFFFFF"/>
        <w:spacing w:before="0" w:beforeAutospacing="0" w:after="0" w:afterAutospacing="0" w:line="596" w:lineRule="exact"/>
        <w:ind w:firstLine="640" w:firstLineChars="200"/>
        <w:rPr>
          <w:rStyle w:val="17"/>
          <w:rFonts w:hint="default" w:ascii="方正黑体_GBK" w:hAnsi="黑体" w:eastAsia="方正黑体_GBK" w:cs="黑体"/>
          <w:b w:val="0"/>
          <w:sz w:val="32"/>
          <w:szCs w:val="32"/>
          <w:shd w:val="clear" w:color="auto" w:fill="FFFFFF"/>
        </w:rPr>
      </w:pPr>
      <w:r>
        <w:rPr>
          <w:rStyle w:val="17"/>
          <w:rFonts w:ascii="方正黑体_GBK" w:hAnsi="黑体" w:eastAsia="方正黑体_GBK" w:cs="黑体"/>
          <w:b w:val="0"/>
          <w:sz w:val="32"/>
          <w:szCs w:val="32"/>
          <w:shd w:val="clear" w:color="auto" w:fill="FFFFFF"/>
        </w:rPr>
        <w:t>四、其他需要说明的事项</w:t>
      </w:r>
    </w:p>
    <w:p w14:paraId="3475C660">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（一）财政拨款会议费和培训费情况说明</w:t>
      </w:r>
    </w:p>
    <w:p w14:paraId="493B30C5">
      <w:pPr>
        <w:spacing w:line="59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w:t>
      </w:r>
      <w:r>
        <w:rPr>
          <w:rFonts w:ascii="方正仿宋_GBK" w:eastAsia="方正仿宋_GBK"/>
          <w:sz w:val="32"/>
          <w:szCs w:val="32"/>
        </w:rPr>
        <w:t>较上年决算数无增减，主要原因是上年和本年均未发生会议费支出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1.42</w:t>
      </w:r>
      <w:r>
        <w:rPr>
          <w:rFonts w:ascii="方正仿宋_GBK" w:hAnsi="方正仿宋_GBK" w:eastAsia="方正仿宋_GBK" w:cs="方正仿宋_GBK"/>
          <w:sz w:val="32"/>
          <w:szCs w:val="32"/>
          <w:shd w:val="clear" w:color="auto" w:fill="FFFFFF"/>
        </w:rPr>
        <w:t>万元，与2023年度相比，减少0.06万元，下降4.05%，</w:t>
      </w:r>
      <w:r>
        <w:rPr>
          <w:rFonts w:ascii="方正仿宋_GBK" w:eastAsia="方正仿宋_GBK"/>
          <w:sz w:val="32"/>
          <w:szCs w:val="32"/>
        </w:rPr>
        <w:t>主要原因是人员培训批次减少，培训费用减少。</w:t>
      </w:r>
    </w:p>
    <w:p w14:paraId="1730314D">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（二）机关运行经费情况说明</w:t>
      </w:r>
    </w:p>
    <w:p w14:paraId="43648A41">
      <w:pPr>
        <w:pStyle w:val="13"/>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73A5A8B3">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（三）国有资产占用情况说明</w:t>
      </w:r>
    </w:p>
    <w:p w14:paraId="79983A80">
      <w:pPr>
        <w:pStyle w:val="1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 xml:space="preserve">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075FFFA">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（四）政府采购支出情况说明</w:t>
      </w:r>
    </w:p>
    <w:p w14:paraId="0BF119E9">
      <w:pPr>
        <w:spacing w:line="596" w:lineRule="exact"/>
        <w:ind w:firstLine="640" w:firstLineChars="200"/>
        <w:jc w:val="both"/>
        <w:rPr>
          <w:rFonts w:hint="default" w:ascii="方正仿宋_GBK" w:eastAsia="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 xml:space="preserve">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1B5A52C1">
      <w:pPr>
        <w:pStyle w:val="13"/>
        <w:shd w:val="clear" w:color="auto" w:fill="FFFFFF"/>
        <w:spacing w:before="0" w:beforeAutospacing="0" w:after="0" w:afterAutospacing="0" w:line="596" w:lineRule="exact"/>
        <w:ind w:firstLine="640" w:firstLineChars="200"/>
        <w:rPr>
          <w:rStyle w:val="17"/>
          <w:rFonts w:hint="default" w:ascii="方正黑体_GBK" w:hAnsi="黑体" w:eastAsia="方正黑体_GBK" w:cs="黑体"/>
          <w:b w:val="0"/>
          <w:sz w:val="32"/>
          <w:szCs w:val="32"/>
          <w:shd w:val="clear" w:color="auto" w:fill="FFFFFF"/>
        </w:rPr>
      </w:pPr>
      <w:r>
        <w:rPr>
          <w:rStyle w:val="17"/>
          <w:rFonts w:ascii="方正黑体_GBK" w:hAnsi="黑体" w:eastAsia="方正黑体_GBK" w:cs="黑体"/>
          <w:b w:val="0"/>
          <w:sz w:val="32"/>
          <w:szCs w:val="32"/>
          <w:shd w:val="clear" w:color="auto" w:fill="FFFFFF"/>
        </w:rPr>
        <w:t>五、</w:t>
      </w:r>
      <w:r>
        <w:rPr>
          <w:rStyle w:val="17"/>
          <w:rFonts w:ascii="黑体" w:hAnsi="黑体" w:eastAsia="黑体" w:cs="黑体"/>
          <w:sz w:val="32"/>
          <w:szCs w:val="32"/>
          <w:shd w:val="clear" w:color="auto" w:fill="FFFFFF"/>
        </w:rPr>
        <w:t>2024年度预算绩效管理情况说明</w:t>
      </w:r>
    </w:p>
    <w:p w14:paraId="219DC07F">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（一）单位自评情况</w:t>
      </w:r>
    </w:p>
    <w:p w14:paraId="052BEF43">
      <w:pPr>
        <w:pStyle w:val="2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eastAsia="方正仿宋_GBK"/>
          <w:sz w:val="32"/>
          <w:szCs w:val="32"/>
        </w:rPr>
        <w:t>根据预算绩效管理要求，我单位对8个二级项目开展了绩效自评，涉及财政拨款项目支出资金309.64万元</w:t>
      </w:r>
      <w:r>
        <w:rPr>
          <w:rFonts w:hint="eastAsia" w:ascii="方正仿宋_GBK" w:hAnsi="方正仿宋_GBK" w:eastAsia="方正仿宋_GBK" w:cs="方正仿宋_GBK"/>
          <w:sz w:val="32"/>
          <w:szCs w:val="32"/>
          <w:shd w:val="clear" w:color="auto" w:fill="FFFFFF"/>
        </w:rPr>
        <w:t>。</w:t>
      </w:r>
    </w:p>
    <w:p w14:paraId="2F2FAFB5">
      <w:pPr>
        <w:pStyle w:val="21"/>
        <w:autoSpaceDE w:val="0"/>
        <w:spacing w:before="0" w:beforeAutospacing="0" w:line="600" w:lineRule="exact"/>
        <w:ind w:firstLine="640" w:firstLineChars="200"/>
        <w:rPr>
          <w:rFonts w:ascii="方正仿宋_GBK" w:hAnsi="方正仿宋_GBK" w:eastAsia="方正仿宋_GBK" w:cs="方正仿宋_GBK"/>
          <w:sz w:val="32"/>
          <w:szCs w:val="32"/>
          <w:highlight w:val="yellow"/>
          <w:shd w:val="clear" w:color="auto" w:fill="FFFFFF"/>
        </w:rPr>
      </w:pPr>
    </w:p>
    <w:p w14:paraId="7F88A69A">
      <w:pPr>
        <w:pStyle w:val="20"/>
        <w:autoSpaceDE w:val="0"/>
        <w:ind w:firstLine="0" w:firstLineChars="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object>
          <v:shape id="_x0000_i1025" o:spt="75" type="#_x0000_t75" style="height:302.5pt;width:467.2pt;" o:ole="t" filled="f" o:preferrelative="t" stroked="f" coordsize="21600,21600">
            <v:path/>
            <v:fill on="f" focussize="0,0"/>
            <v:stroke on="f" joinstyle="miter"/>
            <v:imagedata r:id="rId8" o:title=""/>
            <o:lock v:ext="edit" aspectratio="t"/>
            <w10:wrap type="none"/>
            <w10:anchorlock/>
          </v:shape>
          <o:OLEObject Type="Embed" ProgID="Excel.Sheet.12" ShapeID="_x0000_i1025" DrawAspect="Content" ObjectID="_1468075725" r:id="rId7">
            <o:LockedField>false</o:LockedField>
          </o:OLEObject>
        </w:object>
      </w:r>
    </w:p>
    <w:p w14:paraId="4403D2DB">
      <w:pPr>
        <w:pStyle w:val="20"/>
        <w:autoSpaceDE w:val="0"/>
        <w:ind w:firstLine="0" w:firstLineChars="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object>
          <v:shape id="_x0000_i1026" o:spt="75" type="#_x0000_t75" style="height:291.05pt;width:470.1pt;" o:ole="t" filled="f" o:preferrelative="t" stroked="f" coordsize="21600,21600">
            <v:path/>
            <v:fill on="f" focussize="0,0"/>
            <v:stroke on="f" joinstyle="miter"/>
            <v:imagedata r:id="rId10" o:title=""/>
            <o:lock v:ext="edit" aspectratio="t"/>
            <w10:wrap type="none"/>
            <w10:anchorlock/>
          </v:shape>
          <o:OLEObject Type="Embed" ProgID="Excel.Sheet.12" ShapeID="_x0000_i1026" DrawAspect="Content" ObjectID="_1468075726" r:id="rId9">
            <o:LockedField>false</o:LockedField>
          </o:OLEObject>
        </w:object>
      </w:r>
    </w:p>
    <w:p w14:paraId="1089AB3E">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（二）单位绩效评价情况</w:t>
      </w:r>
    </w:p>
    <w:p w14:paraId="0E7BAF75">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我单位未组织开展绩效评价。</w:t>
      </w:r>
    </w:p>
    <w:p w14:paraId="16E931D3">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（三）财政绩效评价情况</w:t>
      </w:r>
    </w:p>
    <w:p w14:paraId="3D6E904A">
      <w:pPr>
        <w:pStyle w:val="13"/>
        <w:shd w:val="clear" w:color="auto" w:fill="FFFFFF"/>
        <w:spacing w:before="0" w:beforeAutospacing="0" w:after="0" w:afterAutospacing="0" w:line="596" w:lineRule="exact"/>
        <w:ind w:firstLine="640" w:firstLineChars="200"/>
        <w:rPr>
          <w:rFonts w:hint="default" w:ascii="方正仿宋_GBK" w:eastAsia="方正仿宋_GBK"/>
          <w:sz w:val="32"/>
          <w:szCs w:val="32"/>
        </w:rPr>
      </w:pPr>
      <w:r>
        <w:rPr>
          <w:rFonts w:ascii="方正仿宋_GBK" w:eastAsia="方正仿宋_GBK"/>
          <w:sz w:val="32"/>
          <w:szCs w:val="32"/>
        </w:rPr>
        <w:t>县财政</w:t>
      </w:r>
      <w:r>
        <w:rPr>
          <w:rFonts w:hint="default" w:ascii="方正仿宋_GBK" w:eastAsia="方正仿宋_GBK"/>
          <w:sz w:val="32"/>
          <w:szCs w:val="32"/>
        </w:rPr>
        <w:t>局</w:t>
      </w:r>
      <w:r>
        <w:rPr>
          <w:rFonts w:ascii="方正仿宋_GBK" w:eastAsia="方正仿宋_GBK"/>
          <w:sz w:val="32"/>
          <w:szCs w:val="32"/>
        </w:rPr>
        <w:t>委托重庆九州恒信建设工程咨询有限公司对垫江县图书馆</w:t>
      </w:r>
      <w:r>
        <w:rPr>
          <w:rFonts w:hint="default" w:ascii="方正仿宋_GBK" w:hAnsi="方正仿宋_GBK" w:eastAsia="方正仿宋_GBK" w:cs="方正仿宋_GBK"/>
          <w:sz w:val="32"/>
          <w:szCs w:val="32"/>
        </w:rPr>
        <w:t>2024</w:t>
      </w:r>
      <w:r>
        <w:rPr>
          <w:rFonts w:hint="default" w:ascii="方正仿宋_GBK" w:eastAsia="方正仿宋_GBK"/>
          <w:sz w:val="32"/>
          <w:szCs w:val="32"/>
        </w:rPr>
        <w:t>年购买服务人员经费项目进行了绩效评价</w:t>
      </w:r>
      <w:r>
        <w:rPr>
          <w:rFonts w:ascii="方正仿宋_GBK" w:eastAsia="方正仿宋_GBK"/>
          <w:sz w:val="32"/>
          <w:szCs w:val="32"/>
        </w:rPr>
        <w:t>，</w:t>
      </w:r>
      <w:r>
        <w:rPr>
          <w:rFonts w:hint="default" w:ascii="方正仿宋_GBK" w:eastAsia="方正仿宋_GBK"/>
          <w:sz w:val="32"/>
          <w:szCs w:val="32"/>
        </w:rPr>
        <w:t>涉及财政拨款</w:t>
      </w:r>
      <w:r>
        <w:rPr>
          <w:rFonts w:ascii="方正仿宋_GBK" w:eastAsia="方正仿宋_GBK"/>
          <w:sz w:val="32"/>
          <w:szCs w:val="32"/>
        </w:rPr>
        <w:t>项目</w:t>
      </w:r>
      <w:r>
        <w:rPr>
          <w:rFonts w:hint="default" w:ascii="方正仿宋_GBK" w:eastAsia="方正仿宋_GBK"/>
          <w:sz w:val="32"/>
          <w:szCs w:val="32"/>
        </w:rPr>
        <w:t>资金</w:t>
      </w:r>
      <w:r>
        <w:rPr>
          <w:rFonts w:hint="default" w:ascii="方正仿宋_GBK" w:hAnsi="方正仿宋_GBK" w:eastAsia="方正仿宋_GBK" w:cs="方正仿宋_GBK"/>
          <w:sz w:val="32"/>
          <w:szCs w:val="32"/>
        </w:rPr>
        <w:t>93.60</w:t>
      </w:r>
      <w:r>
        <w:rPr>
          <w:rFonts w:ascii="方正仿宋_GBK" w:eastAsia="方正仿宋_GBK"/>
          <w:sz w:val="32"/>
          <w:szCs w:val="32"/>
        </w:rPr>
        <w:t>万</w:t>
      </w:r>
      <w:r>
        <w:rPr>
          <w:rFonts w:hint="default" w:ascii="方正仿宋_GBK" w:eastAsia="方正仿宋_GBK"/>
          <w:sz w:val="32"/>
          <w:szCs w:val="32"/>
        </w:rPr>
        <w:t>元，评价得分</w:t>
      </w:r>
      <w:r>
        <w:rPr>
          <w:rFonts w:hint="default" w:ascii="方正仿宋_GBK" w:hAnsi="方正仿宋_GBK" w:eastAsia="方正仿宋_GBK" w:cs="方正仿宋_GBK"/>
          <w:sz w:val="32"/>
          <w:szCs w:val="32"/>
        </w:rPr>
        <w:t>82.00</w:t>
      </w:r>
      <w:r>
        <w:rPr>
          <w:rFonts w:ascii="方正仿宋_GBK" w:eastAsia="方正仿宋_GBK"/>
          <w:sz w:val="32"/>
          <w:szCs w:val="32"/>
        </w:rPr>
        <w:t>分</w:t>
      </w:r>
      <w:r>
        <w:rPr>
          <w:rFonts w:hint="default" w:ascii="方正仿宋_GBK" w:eastAsia="方正仿宋_GBK"/>
          <w:sz w:val="32"/>
          <w:szCs w:val="32"/>
        </w:rPr>
        <w:t>，评价等次为</w:t>
      </w:r>
      <w:r>
        <w:rPr>
          <w:rFonts w:ascii="方正仿宋_GBK" w:eastAsia="方正仿宋_GBK"/>
          <w:sz w:val="32"/>
          <w:szCs w:val="32"/>
        </w:rPr>
        <w:t>良</w:t>
      </w:r>
      <w:r>
        <w:rPr>
          <w:rFonts w:hint="default" w:ascii="方正仿宋_GBK" w:eastAsia="方正仿宋_GBK"/>
          <w:sz w:val="32"/>
          <w:szCs w:val="32"/>
        </w:rPr>
        <w:t>，绩效评价发现了</w:t>
      </w:r>
      <w:r>
        <w:rPr>
          <w:rFonts w:ascii="方正仿宋_GBK" w:eastAsia="方正仿宋_GBK"/>
          <w:sz w:val="32"/>
          <w:szCs w:val="32"/>
        </w:rPr>
        <w:t>“绩效目标明确性不足，指标设置存在瑕疵”、“少量资金使用合规性不足，专项资金使用不规范”、“项目管理制度体系不健全，考核机制流于形式”、“人员配置远超实际需求，排班与薪酬脱钩”等</w:t>
      </w:r>
      <w:r>
        <w:rPr>
          <w:rFonts w:hint="default" w:ascii="方正仿宋_GBK" w:eastAsia="方正仿宋_GBK"/>
          <w:sz w:val="32"/>
          <w:szCs w:val="32"/>
        </w:rPr>
        <w:t>主要问题</w:t>
      </w:r>
      <w:r>
        <w:rPr>
          <w:rFonts w:ascii="方正仿宋_GBK" w:eastAsia="方正仿宋_GBK"/>
          <w:sz w:val="32"/>
          <w:szCs w:val="32"/>
        </w:rPr>
        <w:t>。</w:t>
      </w:r>
      <w:r>
        <w:rPr>
          <w:rFonts w:hint="default" w:ascii="方正仿宋_GBK" w:eastAsia="方正仿宋_GBK"/>
          <w:sz w:val="32"/>
          <w:szCs w:val="32"/>
        </w:rPr>
        <w:t>提出</w:t>
      </w:r>
      <w:r>
        <w:rPr>
          <w:rFonts w:ascii="方正仿宋_GBK" w:eastAsia="方正仿宋_GBK"/>
          <w:sz w:val="32"/>
          <w:szCs w:val="32"/>
        </w:rPr>
        <w:t>“完善绩效目标设置，提升绩效指标可操作性”、“加大财政资金监管力度，保障财政资金专款专用”、“建立健全项目管理体系，优化绩效考核机制”、“科学定岗定编，动态调整薪酬体系”等</w:t>
      </w:r>
      <w:r>
        <w:rPr>
          <w:rFonts w:hint="default" w:ascii="方正仿宋_GBK" w:eastAsia="方正仿宋_GBK"/>
          <w:sz w:val="32"/>
          <w:szCs w:val="32"/>
        </w:rPr>
        <w:t>下一步工作建议</w:t>
      </w:r>
      <w:r>
        <w:rPr>
          <w:rFonts w:ascii="方正仿宋_GBK" w:eastAsia="方正仿宋_GBK"/>
          <w:sz w:val="32"/>
          <w:szCs w:val="32"/>
        </w:rPr>
        <w:t xml:space="preserve">。 </w:t>
      </w:r>
    </w:p>
    <w:p w14:paraId="68CAEE0E">
      <w:pPr>
        <w:pStyle w:val="13"/>
        <w:shd w:val="clear" w:color="auto" w:fill="FFFFFF"/>
        <w:spacing w:before="0" w:beforeAutospacing="0" w:after="0" w:afterAutospacing="0" w:line="596" w:lineRule="exact"/>
        <w:ind w:firstLine="640" w:firstLineChars="200"/>
        <w:rPr>
          <w:rStyle w:val="17"/>
          <w:rFonts w:hint="default" w:ascii="黑体" w:hAnsi="黑体" w:eastAsia="黑体" w:cs="黑体"/>
          <w:sz w:val="32"/>
          <w:szCs w:val="32"/>
          <w:shd w:val="clear" w:color="auto" w:fill="FFFFFF"/>
        </w:rPr>
      </w:pPr>
      <w:r>
        <w:rPr>
          <w:rStyle w:val="17"/>
          <w:rFonts w:ascii="方正黑体_GBK" w:hAnsi="黑体" w:eastAsia="方正黑体_GBK" w:cs="黑体"/>
          <w:b w:val="0"/>
          <w:sz w:val="32"/>
          <w:szCs w:val="32"/>
          <w:shd w:val="clear" w:color="auto" w:fill="FFFFFF"/>
        </w:rPr>
        <w:t>六、专业名词解释</w:t>
      </w:r>
    </w:p>
    <w:p w14:paraId="301D8764">
      <w:pPr>
        <w:pStyle w:val="13"/>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方正楷体_GBK" w:eastAsia="方正楷体_GBK"/>
          <w:sz w:val="32"/>
          <w:szCs w:val="32"/>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4AF1BDE">
      <w:pPr>
        <w:pStyle w:val="13"/>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7"/>
          <w:rFonts w:ascii="方正仿宋_GBK" w:hAnsi="方正仿宋_GBK" w:eastAsia="方正仿宋_GBK" w:cs="方正仿宋_GBK"/>
          <w:sz w:val="32"/>
          <w:szCs w:val="32"/>
          <w:shd w:val="clear" w:color="auto" w:fill="FFFFFF"/>
        </w:rPr>
        <w:t> </w:t>
      </w:r>
      <w:r>
        <w:rPr>
          <w:rFonts w:ascii="方正楷体_GBK" w:eastAsia="方正楷体_GBK"/>
          <w:sz w:val="32"/>
          <w:szCs w:val="32"/>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F774EEA">
      <w:pPr>
        <w:spacing w:line="596" w:lineRule="exact"/>
        <w:ind w:firstLine="643" w:firstLineChars="200"/>
        <w:jc w:val="both"/>
        <w:rPr>
          <w:rFonts w:hint="default" w:ascii="方正仿宋_GBK" w:hAnsi="方正仿宋_GBK" w:eastAsia="方正仿宋_GBK" w:cs="方正仿宋_GBK"/>
          <w:sz w:val="32"/>
          <w:szCs w:val="32"/>
        </w:rPr>
      </w:pPr>
      <w:r>
        <w:rPr>
          <w:rStyle w:val="17"/>
          <w:rFonts w:ascii="方正仿宋_GBK" w:hAnsi="方正仿宋_GBK" w:eastAsia="方正仿宋_GBK" w:cs="方正仿宋_GBK"/>
          <w:sz w:val="32"/>
          <w:szCs w:val="32"/>
          <w:shd w:val="clear" w:color="auto" w:fill="FFFFFF"/>
        </w:rPr>
        <w:t> </w:t>
      </w:r>
      <w:r>
        <w:rPr>
          <w:rFonts w:ascii="方正楷体_GBK" w:eastAsia="方正楷体_GBK"/>
          <w:sz w:val="32"/>
          <w:szCs w:val="32"/>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EBE3A4A">
      <w:pPr>
        <w:spacing w:line="596" w:lineRule="exact"/>
        <w:ind w:firstLine="480" w:firstLineChars="200"/>
        <w:jc w:val="both"/>
        <w:rPr>
          <w:rFonts w:hint="default" w:ascii="方正仿宋_GBK" w:hAnsi="方正仿宋_GBK" w:eastAsia="方正仿宋_GBK" w:cs="方正仿宋_GBK"/>
          <w:sz w:val="32"/>
          <w:szCs w:val="32"/>
        </w:rPr>
      </w:pPr>
      <w:r>
        <w:rPr>
          <w:rFonts w:ascii="方正楷体_GBK" w:eastAsia="方正楷体_GBK"/>
          <w:b/>
        </w:rPr>
        <w:t> </w:t>
      </w:r>
      <w:r>
        <w:rPr>
          <w:rFonts w:ascii="方正楷体_GBK" w:eastAsia="方正楷体_GBK"/>
          <w:sz w:val="32"/>
          <w:szCs w:val="32"/>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93798A">
      <w:pPr>
        <w:spacing w:line="596" w:lineRule="exact"/>
        <w:ind w:firstLine="640" w:firstLineChars="200"/>
        <w:jc w:val="both"/>
        <w:rPr>
          <w:rFonts w:hint="default" w:ascii="方正仿宋_GBK" w:hAnsi="方正仿宋_GBK" w:eastAsia="方正仿宋_GBK" w:cs="方正仿宋_GBK"/>
          <w:sz w:val="32"/>
          <w:szCs w:val="32"/>
        </w:rPr>
      </w:pPr>
      <w:r>
        <w:rPr>
          <w:rFonts w:ascii="方正楷体_GBK" w:eastAsia="方正楷体_GBK"/>
          <w:sz w:val="32"/>
          <w:szCs w:val="32"/>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DDB8ABE">
      <w:pPr>
        <w:spacing w:line="596" w:lineRule="exact"/>
        <w:ind w:firstLine="643" w:firstLineChars="200"/>
        <w:jc w:val="both"/>
        <w:rPr>
          <w:rFonts w:hint="default" w:ascii="方正仿宋_GBK" w:hAnsi="方正仿宋_GBK" w:eastAsia="方正仿宋_GBK" w:cs="方正仿宋_GBK"/>
          <w:sz w:val="32"/>
          <w:szCs w:val="32"/>
        </w:rPr>
      </w:pPr>
      <w:r>
        <w:rPr>
          <w:rStyle w:val="17"/>
          <w:rFonts w:ascii="方正仿宋_GBK" w:hAnsi="方正仿宋_GBK" w:eastAsia="方正仿宋_GBK" w:cs="方正仿宋_GBK"/>
          <w:sz w:val="32"/>
          <w:szCs w:val="32"/>
          <w:shd w:val="clear" w:color="auto" w:fill="FFFFFF"/>
        </w:rPr>
        <w:t> </w:t>
      </w:r>
      <w:r>
        <w:rPr>
          <w:rFonts w:ascii="方正楷体_GBK" w:eastAsia="方正楷体_GBK"/>
          <w:sz w:val="32"/>
          <w:szCs w:val="32"/>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96E21B3">
      <w:pPr>
        <w:spacing w:line="596" w:lineRule="exact"/>
        <w:ind w:firstLine="480" w:firstLineChars="200"/>
        <w:jc w:val="both"/>
        <w:rPr>
          <w:rFonts w:hint="default" w:ascii="方正仿宋_GBK" w:hAnsi="方正仿宋_GBK" w:eastAsia="方正仿宋_GBK" w:cs="方正仿宋_GBK"/>
          <w:sz w:val="32"/>
          <w:szCs w:val="32"/>
        </w:rPr>
      </w:pPr>
      <w:r>
        <w:rPr>
          <w:rFonts w:ascii="方正楷体_GBK" w:eastAsia="方正楷体_GBK"/>
          <w:b/>
        </w:rPr>
        <w:t> </w:t>
      </w:r>
      <w:r>
        <w:rPr>
          <w:rFonts w:ascii="方正楷体_GBK" w:eastAsia="方正楷体_GBK"/>
          <w:sz w:val="32"/>
          <w:szCs w:val="32"/>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12F711C">
      <w:pPr>
        <w:spacing w:line="596" w:lineRule="exact"/>
        <w:ind w:firstLine="640" w:firstLineChars="200"/>
        <w:jc w:val="both"/>
        <w:rPr>
          <w:rFonts w:hint="default" w:ascii="方正仿宋_GBK" w:hAnsi="方正仿宋_GBK" w:eastAsia="方正仿宋_GBK" w:cs="方正仿宋_GBK"/>
          <w:sz w:val="32"/>
          <w:szCs w:val="32"/>
        </w:rPr>
      </w:pPr>
      <w:r>
        <w:rPr>
          <w:rFonts w:ascii="方正楷体_GBK" w:eastAsia="方正楷体_GBK"/>
          <w:sz w:val="32"/>
          <w:szCs w:val="32"/>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CEC5526">
      <w:pPr>
        <w:spacing w:line="596" w:lineRule="exact"/>
        <w:ind w:firstLine="643" w:firstLineChars="200"/>
        <w:jc w:val="both"/>
        <w:rPr>
          <w:rFonts w:hint="default" w:ascii="方正仿宋_GBK" w:hAnsi="方正仿宋_GBK" w:eastAsia="方正仿宋_GBK" w:cs="方正仿宋_GBK"/>
          <w:sz w:val="32"/>
          <w:szCs w:val="32"/>
        </w:rPr>
      </w:pPr>
      <w:r>
        <w:rPr>
          <w:rStyle w:val="17"/>
          <w:rFonts w:ascii="方正仿宋_GBK" w:hAnsi="方正仿宋_GBK" w:eastAsia="方正仿宋_GBK" w:cs="方正仿宋_GBK"/>
          <w:sz w:val="32"/>
          <w:szCs w:val="32"/>
          <w:shd w:val="clear" w:color="auto" w:fill="FFFFFF"/>
        </w:rPr>
        <w:t> </w:t>
      </w:r>
      <w:r>
        <w:rPr>
          <w:rFonts w:ascii="方正楷体_GBK" w:eastAsia="方正楷体_GBK"/>
          <w:sz w:val="32"/>
          <w:szCs w:val="32"/>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B400FC2">
      <w:pPr>
        <w:spacing w:line="596" w:lineRule="exact"/>
        <w:ind w:firstLine="480" w:firstLineChars="200"/>
        <w:jc w:val="both"/>
        <w:rPr>
          <w:rFonts w:hint="default" w:ascii="方正仿宋_GBK" w:hAnsi="方正仿宋_GBK" w:eastAsia="方正仿宋_GBK" w:cs="方正仿宋_GBK"/>
          <w:sz w:val="32"/>
          <w:szCs w:val="32"/>
        </w:rPr>
      </w:pPr>
      <w:r>
        <w:rPr>
          <w:rFonts w:ascii="方正楷体_GBK" w:eastAsia="方正楷体_GBK"/>
          <w:b/>
        </w:rPr>
        <w:t> </w:t>
      </w:r>
      <w:r>
        <w:rPr>
          <w:rFonts w:ascii="方正楷体_GBK" w:eastAsia="方正楷体_GBK"/>
          <w:sz w:val="32"/>
          <w:szCs w:val="32"/>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8AEF716">
      <w:pPr>
        <w:spacing w:line="596" w:lineRule="exact"/>
        <w:ind w:firstLine="643" w:firstLineChars="200"/>
        <w:jc w:val="both"/>
        <w:rPr>
          <w:rFonts w:hint="default" w:ascii="方正仿宋_GBK" w:hAnsi="方正仿宋_GBK" w:eastAsia="方正仿宋_GBK" w:cs="方正仿宋_GBK"/>
          <w:sz w:val="32"/>
          <w:szCs w:val="32"/>
        </w:rPr>
      </w:pPr>
      <w:r>
        <w:rPr>
          <w:rStyle w:val="17"/>
          <w:rFonts w:ascii="方正仿宋_GBK" w:hAnsi="方正仿宋_GBK" w:eastAsia="方正仿宋_GBK" w:cs="方正仿宋_GBK"/>
          <w:sz w:val="32"/>
          <w:szCs w:val="32"/>
          <w:shd w:val="clear" w:color="auto" w:fill="FFFFFF"/>
        </w:rPr>
        <w:t> </w:t>
      </w:r>
      <w:r>
        <w:rPr>
          <w:rFonts w:ascii="方正楷体_GBK" w:eastAsia="方正楷体_GBK"/>
          <w:sz w:val="32"/>
          <w:szCs w:val="32"/>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F0E0A28">
      <w:pPr>
        <w:spacing w:line="596" w:lineRule="exact"/>
        <w:ind w:firstLine="643" w:firstLineChars="200"/>
        <w:jc w:val="both"/>
        <w:rPr>
          <w:rFonts w:hint="default" w:ascii="方正仿宋_GBK" w:hAnsi="方正仿宋_GBK" w:eastAsia="方正仿宋_GBK" w:cs="方正仿宋_GBK"/>
          <w:sz w:val="32"/>
          <w:szCs w:val="32"/>
        </w:rPr>
      </w:pPr>
      <w:r>
        <w:rPr>
          <w:rStyle w:val="17"/>
          <w:rFonts w:ascii="方正仿宋_GBK" w:hAnsi="方正仿宋_GBK" w:eastAsia="方正仿宋_GBK" w:cs="方正仿宋_GBK"/>
          <w:sz w:val="32"/>
          <w:szCs w:val="32"/>
          <w:shd w:val="clear" w:color="auto" w:fill="FFFFFF"/>
        </w:rPr>
        <w:t> </w:t>
      </w:r>
      <w:r>
        <w:rPr>
          <w:rFonts w:ascii="方正楷体_GBK" w:eastAsia="方正楷体_GBK"/>
          <w:sz w:val="32"/>
          <w:szCs w:val="32"/>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68D9D0">
      <w:pPr>
        <w:spacing w:line="596" w:lineRule="exact"/>
        <w:ind w:firstLine="640" w:firstLineChars="200"/>
        <w:jc w:val="both"/>
        <w:rPr>
          <w:rFonts w:hint="default" w:ascii="方正仿宋_GBK" w:hAnsi="方正仿宋_GBK" w:eastAsia="方正仿宋_GBK" w:cs="方正仿宋_GBK"/>
          <w:sz w:val="32"/>
          <w:szCs w:val="32"/>
        </w:rPr>
      </w:pPr>
      <w:r>
        <w:rPr>
          <w:rFonts w:ascii="方正楷体_GBK" w:eastAsia="方正楷体_GBK"/>
          <w:sz w:val="32"/>
          <w:szCs w:val="32"/>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CE278E">
      <w:pPr>
        <w:spacing w:line="596" w:lineRule="exact"/>
        <w:ind w:firstLine="640" w:firstLineChars="200"/>
        <w:jc w:val="both"/>
        <w:rPr>
          <w:rFonts w:hint="default" w:ascii="方正仿宋_GBK" w:hAnsi="方正仿宋_GBK" w:eastAsia="方正仿宋_GBK" w:cs="方正仿宋_GBK"/>
          <w:sz w:val="32"/>
          <w:szCs w:val="32"/>
        </w:rPr>
      </w:pPr>
      <w:r>
        <w:rPr>
          <w:rFonts w:ascii="方正楷体_GBK" w:eastAsia="方正楷体_GBK"/>
          <w:sz w:val="32"/>
          <w:szCs w:val="32"/>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D224A21">
      <w:pPr>
        <w:spacing w:line="596" w:lineRule="exact"/>
        <w:ind w:firstLine="640" w:firstLineChars="200"/>
        <w:jc w:val="both"/>
        <w:rPr>
          <w:rFonts w:hint="default" w:ascii="方正仿宋_GBK" w:hAnsi="方正仿宋_GBK" w:eastAsia="方正仿宋_GBK" w:cs="方正仿宋_GBK"/>
          <w:sz w:val="32"/>
          <w:szCs w:val="32"/>
        </w:rPr>
      </w:pPr>
      <w:r>
        <w:rPr>
          <w:rFonts w:ascii="方正楷体_GBK" w:eastAsia="方正楷体_GBK"/>
          <w:sz w:val="32"/>
          <w:szCs w:val="32"/>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549BE88">
      <w:pPr>
        <w:spacing w:line="596" w:lineRule="exact"/>
        <w:ind w:firstLine="640" w:firstLineChars="200"/>
        <w:jc w:val="both"/>
        <w:rPr>
          <w:rFonts w:hint="default" w:ascii="方正仿宋_GBK" w:hAnsi="方正仿宋_GBK" w:eastAsia="方正仿宋_GBK" w:cs="方正仿宋_GBK"/>
          <w:sz w:val="32"/>
          <w:szCs w:val="32"/>
        </w:rPr>
      </w:pPr>
      <w:r>
        <w:rPr>
          <w:rFonts w:ascii="方正楷体_GBK" w:eastAsia="方正楷体_GBK"/>
          <w:sz w:val="32"/>
          <w:szCs w:val="32"/>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3C85442A">
      <w:pPr>
        <w:spacing w:line="596" w:lineRule="exact"/>
        <w:ind w:firstLine="640" w:firstLineChars="200"/>
        <w:jc w:val="both"/>
        <w:rPr>
          <w:rFonts w:hint="default" w:ascii="方正仿宋_GBK" w:hAnsi="方正仿宋_GBK" w:eastAsia="方正仿宋_GBK" w:cs="方正仿宋_GBK"/>
          <w:sz w:val="32"/>
          <w:szCs w:val="32"/>
        </w:rPr>
      </w:pPr>
      <w:r>
        <w:rPr>
          <w:rFonts w:ascii="方正楷体_GBK" w:eastAsia="方正楷体_GBK"/>
          <w:sz w:val="32"/>
          <w:szCs w:val="32"/>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6D98B10">
      <w:pPr>
        <w:pStyle w:val="13"/>
        <w:shd w:val="clear" w:color="auto" w:fill="FFFFFF"/>
        <w:spacing w:before="0" w:beforeAutospacing="0" w:after="0" w:afterAutospacing="0" w:line="596" w:lineRule="exact"/>
        <w:ind w:firstLine="640" w:firstLineChars="200"/>
        <w:rPr>
          <w:rStyle w:val="17"/>
          <w:rFonts w:hint="default" w:ascii="方正黑体_GBK" w:hAnsi="黑体" w:eastAsia="方正黑体_GBK" w:cs="黑体"/>
          <w:b w:val="0"/>
          <w:sz w:val="32"/>
          <w:szCs w:val="32"/>
          <w:shd w:val="clear" w:color="auto" w:fill="FFFFFF"/>
        </w:rPr>
      </w:pPr>
      <w:r>
        <w:rPr>
          <w:rStyle w:val="17"/>
          <w:rFonts w:ascii="方正黑体_GBK" w:hAnsi="黑体" w:eastAsia="方正黑体_GBK" w:cs="黑体"/>
          <w:b w:val="0"/>
          <w:sz w:val="32"/>
          <w:szCs w:val="32"/>
          <w:shd w:val="clear" w:color="auto" w:fill="FFFFFF"/>
        </w:rPr>
        <w:t>七、决算公开联系方式及信息反馈渠道</w:t>
      </w:r>
    </w:p>
    <w:p w14:paraId="1A8056EE">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本单位决算公开信息反馈和联系方式：</w:t>
      </w:r>
    </w:p>
    <w:p w14:paraId="01AF5DCB">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陈老师   023-74522459</w:t>
      </w:r>
    </w:p>
    <w:p w14:paraId="29EDF2CE">
      <w:pPr>
        <w:pStyle w:val="20"/>
        <w:autoSpaceDE w:val="0"/>
        <w:ind w:firstLine="0" w:firstLineChars="0"/>
        <w:rPr>
          <w:rStyle w:val="17"/>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4"/>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10DCEEB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EE4A85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32657A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A0671A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39767D3">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0CC549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E87985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E57D2D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4C0730E">
            <w:pPr>
              <w:spacing w:line="200" w:lineRule="exact"/>
              <w:rPr>
                <w:rFonts w:hint="default" w:ascii="Arial" w:hAnsi="Arial" w:cs="Arial"/>
                <w:color w:val="000000"/>
                <w:sz w:val="22"/>
                <w:szCs w:val="22"/>
              </w:rPr>
            </w:pPr>
            <w:r>
              <w:rPr>
                <w:rFonts w:cs="宋体"/>
                <w:sz w:val="20"/>
                <w:szCs w:val="20"/>
              </w:rPr>
              <w:t>单位：</w:t>
            </w:r>
            <w:r>
              <w:rPr>
                <w:sz w:val="20"/>
              </w:rPr>
              <w:t>垫江县图书馆</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9DF008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FE4BF4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5307C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6EA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C0D6A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4C00B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818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0E30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9131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24DF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46F9B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3A4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920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85B9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40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AEBF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9B8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7DB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962C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42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2542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1DA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CA4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28F5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8BE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D427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178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A5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1B28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4B3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493B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244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E62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0107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06A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DFA1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99E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FCB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0ECE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EE1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FFBE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350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07C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BCCB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880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r>
      <w:tr w14:paraId="711D43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E03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5B5D2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C0B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2C6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52.33</w:t>
            </w:r>
            <w:r>
              <w:rPr>
                <w:rFonts w:ascii="Times New Roman" w:hAnsi="Times New Roman"/>
                <w:color w:val="000000"/>
                <w:sz w:val="20"/>
              </w:rPr>
              <w:t xml:space="preserve"> </w:t>
            </w:r>
          </w:p>
        </w:tc>
      </w:tr>
      <w:tr w14:paraId="7E2CAE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4DA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B699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EA27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D23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r>
      <w:tr w14:paraId="711E1B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288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685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C48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B5C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FB9D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8E2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A45D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0A54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642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3952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173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99B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22B2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21C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C282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42F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53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E14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39D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0CF5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6AE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5E1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4F4D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64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63DE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1BB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E38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7793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2D3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7CB1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E6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196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7767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C92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EE7C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41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9220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94D4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E1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097AD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BB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D75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5A92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1E9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86E0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A9C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4EC9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9A8E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350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w:t>
            </w:r>
            <w:r>
              <w:rPr>
                <w:rFonts w:ascii="Times New Roman" w:hAnsi="Times New Roman"/>
                <w:color w:val="000000"/>
                <w:sz w:val="20"/>
              </w:rPr>
              <w:t xml:space="preserve"> </w:t>
            </w:r>
          </w:p>
        </w:tc>
      </w:tr>
      <w:tr w14:paraId="041559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D4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C31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F56C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616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F963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862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616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617D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77C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E1AB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97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D29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368C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D15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E26C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D53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DF8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4C4C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D0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FC2D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B096">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3B1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71A2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560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BADC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A1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79D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2DA1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5B2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0137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61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757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DE19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2E2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B1A4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488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3A0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352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8A5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503.16</w:t>
            </w:r>
            <w:r>
              <w:rPr>
                <w:rFonts w:ascii="Times New Roman" w:hAnsi="Times New Roman"/>
                <w:color w:val="000000"/>
                <w:sz w:val="20"/>
              </w:rPr>
              <w:t xml:space="preserve"> </w:t>
            </w:r>
          </w:p>
        </w:tc>
      </w:tr>
      <w:tr w14:paraId="483209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BED4">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31B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804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A0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0DE4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9BF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0A3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9FD3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53669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0CA6C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D24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BF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503.16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874B4C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37C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503.16</w:t>
            </w:r>
            <w:r>
              <w:rPr>
                <w:rFonts w:ascii="Times New Roman" w:hAnsi="Times New Roman"/>
                <w:color w:val="000000"/>
                <w:sz w:val="20"/>
              </w:rPr>
              <w:t xml:space="preserve"> </w:t>
            </w:r>
          </w:p>
        </w:tc>
      </w:tr>
    </w:tbl>
    <w:p w14:paraId="79E71FFB">
      <w:pPr>
        <w:rPr>
          <w:rFonts w:hint="default" w:cs="宋体"/>
          <w:sz w:val="21"/>
          <w:szCs w:val="21"/>
        </w:rPr>
      </w:pPr>
    </w:p>
    <w:p w14:paraId="1B4E65E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4"/>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6BA7DC3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A785351">
            <w:pPr>
              <w:jc w:val="center"/>
              <w:textAlignment w:val="bottom"/>
              <w:rPr>
                <w:rFonts w:hint="default" w:cs="宋体"/>
                <w:b/>
                <w:color w:val="000000"/>
                <w:sz w:val="32"/>
                <w:szCs w:val="32"/>
              </w:rPr>
            </w:pPr>
            <w:r>
              <w:rPr>
                <w:rFonts w:cs="宋体"/>
                <w:b/>
                <w:color w:val="000000"/>
                <w:sz w:val="32"/>
                <w:szCs w:val="32"/>
              </w:rPr>
              <w:t>收入决算表</w:t>
            </w:r>
          </w:p>
        </w:tc>
      </w:tr>
      <w:tr w14:paraId="75918B27">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295E4D8F">
            <w:pPr>
              <w:rPr>
                <w:rFonts w:hint="default" w:cs="宋体"/>
                <w:color w:val="000000"/>
                <w:sz w:val="20"/>
                <w:szCs w:val="20"/>
              </w:rPr>
            </w:pPr>
            <w:r>
              <w:rPr>
                <w:rFonts w:cs="宋体"/>
                <w:sz w:val="20"/>
                <w:szCs w:val="20"/>
              </w:rPr>
              <w:t>单位：</w:t>
            </w:r>
            <w:r>
              <w:rPr>
                <w:sz w:val="20"/>
              </w:rPr>
              <w:t>垫江县图书馆</w:t>
            </w:r>
          </w:p>
        </w:tc>
        <w:tc>
          <w:tcPr>
            <w:tcW w:w="454" w:type="pct"/>
            <w:tcBorders>
              <w:top w:val="nil"/>
              <w:left w:val="nil"/>
              <w:bottom w:val="nil"/>
              <w:right w:val="nil"/>
            </w:tcBorders>
            <w:shd w:val="clear" w:color="auto" w:fill="auto"/>
            <w:noWrap/>
            <w:tcMar>
              <w:top w:w="15" w:type="dxa"/>
              <w:left w:w="15" w:type="dxa"/>
              <w:right w:w="15" w:type="dxa"/>
            </w:tcMar>
            <w:vAlign w:val="bottom"/>
          </w:tcPr>
          <w:p w14:paraId="5A9787B0">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52ECB00">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5B2B5C9">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2942156E">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7F8660F7">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7074757">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447ABC0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B75E923">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3E80FDD8">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672586EE">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93BBF44">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9C3FA62">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27323E9">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24EF804C">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7997F035">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4C25C48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8E32F5">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8966056">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DB083">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C64F">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F29D">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3D2D2C">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6F56F">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8A043">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7A42">
            <w:pPr>
              <w:jc w:val="center"/>
              <w:textAlignment w:val="center"/>
              <w:rPr>
                <w:rFonts w:hint="default" w:cs="宋体"/>
                <w:b/>
                <w:color w:val="000000"/>
                <w:sz w:val="20"/>
                <w:szCs w:val="20"/>
              </w:rPr>
            </w:pPr>
            <w:r>
              <w:rPr>
                <w:rFonts w:cs="宋体"/>
                <w:b/>
                <w:color w:val="000000"/>
                <w:sz w:val="20"/>
                <w:szCs w:val="20"/>
              </w:rPr>
              <w:t>其他收入</w:t>
            </w:r>
          </w:p>
        </w:tc>
      </w:tr>
      <w:tr w14:paraId="01970583">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0F83">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3E592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2E7F6">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FAACC">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5E98">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0E10">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0876">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6BDC2">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F3FE">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29D01">
            <w:pPr>
              <w:jc w:val="center"/>
              <w:rPr>
                <w:rFonts w:hint="default" w:cs="宋体"/>
                <w:b/>
                <w:color w:val="000000"/>
                <w:sz w:val="20"/>
                <w:szCs w:val="20"/>
              </w:rPr>
            </w:pPr>
          </w:p>
        </w:tc>
      </w:tr>
      <w:tr w14:paraId="10BA0563">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87A6">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4DE2E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8362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30E6">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8D26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36A3">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BF9B">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ECBD4">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40A0">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B5C3">
            <w:pPr>
              <w:jc w:val="center"/>
              <w:rPr>
                <w:rFonts w:hint="default" w:cs="宋体"/>
                <w:b/>
                <w:color w:val="000000"/>
                <w:sz w:val="20"/>
                <w:szCs w:val="20"/>
              </w:rPr>
            </w:pPr>
          </w:p>
        </w:tc>
      </w:tr>
      <w:tr w14:paraId="4CB20256">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C577">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B7995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AC80">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81F3">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FD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2052">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51B9F">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5DAD">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95A7D">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B34F">
            <w:pPr>
              <w:jc w:val="center"/>
              <w:rPr>
                <w:rFonts w:hint="default" w:cs="宋体"/>
                <w:b/>
                <w:color w:val="000000"/>
                <w:sz w:val="20"/>
                <w:szCs w:val="20"/>
              </w:rPr>
            </w:pPr>
          </w:p>
        </w:tc>
      </w:tr>
      <w:tr w14:paraId="3898F1E5">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E4F4">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0CFF9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85457">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095AE">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670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642F">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5A63F">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C37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8255E">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14FC2">
            <w:pPr>
              <w:jc w:val="center"/>
              <w:rPr>
                <w:rFonts w:hint="default" w:cs="宋体"/>
                <w:b/>
                <w:color w:val="000000"/>
                <w:sz w:val="20"/>
                <w:szCs w:val="20"/>
              </w:rPr>
            </w:pPr>
          </w:p>
        </w:tc>
      </w:tr>
      <w:tr w14:paraId="4ED14560">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0512">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7CB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473.16</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31C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473.16</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12E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794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99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417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FA2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BBF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6096D3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3598">
            <w:pPr>
              <w:textAlignment w:val="center"/>
              <w:rPr>
                <w:rFonts w:hint="default" w:cs="宋体"/>
                <w:color w:val="000000"/>
                <w:sz w:val="20"/>
                <w:szCs w:val="20"/>
              </w:rPr>
            </w:pPr>
            <w:r>
              <w:rPr>
                <w:rFonts w:cs="宋体"/>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D5CA7">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5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C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4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C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5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3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E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6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B0C32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26B2">
            <w:pPr>
              <w:textAlignment w:val="center"/>
              <w:rPr>
                <w:rFonts w:hint="default" w:cs="宋体"/>
                <w:color w:val="000000"/>
                <w:sz w:val="20"/>
                <w:szCs w:val="20"/>
              </w:rPr>
            </w:pPr>
            <w:r>
              <w:rPr>
                <w:rFonts w:cs="宋体"/>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2962">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B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0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B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4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A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3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8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7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1E74B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159F">
            <w:pPr>
              <w:textAlignment w:val="center"/>
              <w:rPr>
                <w:rFonts w:hint="default" w:cs="宋体"/>
                <w:color w:val="000000"/>
                <w:sz w:val="20"/>
                <w:szCs w:val="20"/>
              </w:rPr>
            </w:pPr>
            <w:r>
              <w:rPr>
                <w:rFonts w:cs="宋体"/>
                <w:color w:val="000000"/>
                <w:sz w:val="20"/>
                <w:szCs w:val="20"/>
              </w:rPr>
              <w:t>2070104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12720">
            <w:pPr>
              <w:textAlignment w:val="center"/>
              <w:rPr>
                <w:rFonts w:hint="default" w:cs="宋体"/>
                <w:color w:val="000000"/>
                <w:sz w:val="20"/>
                <w:szCs w:val="20"/>
              </w:rPr>
            </w:pPr>
            <w:r>
              <w:rPr>
                <w:rFonts w:cs="宋体"/>
                <w:color w:val="000000"/>
                <w:sz w:val="20"/>
                <w:szCs w:val="20"/>
              </w:rPr>
              <w:t>图书馆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5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0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2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B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2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0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5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0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42AA1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8B75">
            <w:pPr>
              <w:textAlignment w:val="center"/>
              <w:rPr>
                <w:rFonts w:hint="default" w:cs="宋体"/>
                <w:color w:val="000000"/>
                <w:sz w:val="20"/>
                <w:szCs w:val="20"/>
              </w:rPr>
            </w:pPr>
            <w:r>
              <w:rPr>
                <w:rFonts w:cs="宋体"/>
                <w:color w:val="000000"/>
                <w:sz w:val="20"/>
                <w:szCs w:val="20"/>
              </w:rPr>
              <w:t>2070199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778B0">
            <w:pPr>
              <w:textAlignment w:val="center"/>
              <w:rPr>
                <w:rFonts w:hint="default" w:cs="宋体"/>
                <w:color w:val="000000"/>
                <w:sz w:val="20"/>
                <w:szCs w:val="20"/>
              </w:rPr>
            </w:pPr>
            <w:r>
              <w:rPr>
                <w:rFonts w:cs="宋体"/>
                <w:color w:val="000000"/>
                <w:sz w:val="20"/>
                <w:szCs w:val="20"/>
              </w:rPr>
              <w:t>其他文化和旅游支出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E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0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B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5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7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C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E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A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5C744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3699">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B4140">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2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9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1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D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C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A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8C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0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AE4FA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611F">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E2DFA">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3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4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A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9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8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F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A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1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29028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6920">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9C20B">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7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5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5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E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7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2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8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B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609D2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237D">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AC97">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E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6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4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7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B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2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2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E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46D88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8FAE">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CC489">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A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B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5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3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F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2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B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6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011C2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F556">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09A03">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5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2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E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5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D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D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7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6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F6BD8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ED42">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6FBA9">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2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2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3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A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5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5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E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3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DED95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AF45">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5D99C">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6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0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8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A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B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6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A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4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566CC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C4E8">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D903">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2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0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6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5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E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B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A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9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BD93A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4E02">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E2C4A">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8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4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A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A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E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36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7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E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912CD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51CD">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4E6E5">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F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1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B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D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E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F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F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0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BADA28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26AA6BDB">
      <w:pPr>
        <w:ind w:left="600" w:hanging="600" w:hangingChars="300"/>
        <w:rPr>
          <w:rFonts w:hint="default" w:cs="宋体"/>
          <w:sz w:val="20"/>
          <w:szCs w:val="20"/>
        </w:rPr>
      </w:pPr>
    </w:p>
    <w:tbl>
      <w:tblPr>
        <w:tblStyle w:val="14"/>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7967724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8623240">
            <w:pPr>
              <w:jc w:val="center"/>
              <w:textAlignment w:val="bottom"/>
              <w:rPr>
                <w:rFonts w:hint="default" w:cs="宋体"/>
                <w:b/>
                <w:color w:val="000000"/>
                <w:sz w:val="32"/>
                <w:szCs w:val="32"/>
              </w:rPr>
            </w:pPr>
            <w:r>
              <w:rPr>
                <w:rFonts w:cs="宋体"/>
                <w:b/>
                <w:color w:val="000000"/>
                <w:sz w:val="32"/>
                <w:szCs w:val="32"/>
              </w:rPr>
              <w:t>支出决算表</w:t>
            </w:r>
          </w:p>
        </w:tc>
      </w:tr>
      <w:tr w14:paraId="23653A10">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7EC2CB2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垫江县图书馆 </w:t>
            </w:r>
          </w:p>
        </w:tc>
        <w:tc>
          <w:tcPr>
            <w:tcW w:w="560" w:type="pct"/>
            <w:tcBorders>
              <w:top w:val="nil"/>
              <w:left w:val="nil"/>
              <w:bottom w:val="nil"/>
              <w:right w:val="nil"/>
            </w:tcBorders>
            <w:shd w:val="clear" w:color="auto" w:fill="auto"/>
            <w:noWrap/>
            <w:tcMar>
              <w:top w:w="15" w:type="dxa"/>
              <w:left w:w="15" w:type="dxa"/>
              <w:right w:w="15" w:type="dxa"/>
            </w:tcMar>
            <w:vAlign w:val="bottom"/>
          </w:tcPr>
          <w:p w14:paraId="479F3D13">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39400CBE">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1AD5017C">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61F5717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6CFD4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3BCD4CD">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707C117E">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00CEB88F">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316C0D89">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0EE5C429">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524A3CE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3664C4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30E522">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05F895">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402EF">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66CC9">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F428">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1CBA">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F6E1">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AD01F">
            <w:pPr>
              <w:jc w:val="center"/>
              <w:textAlignment w:val="center"/>
              <w:rPr>
                <w:rFonts w:hint="default" w:cs="宋体"/>
                <w:b/>
                <w:color w:val="000000"/>
                <w:sz w:val="20"/>
                <w:szCs w:val="20"/>
              </w:rPr>
            </w:pPr>
            <w:r>
              <w:rPr>
                <w:rFonts w:cs="宋体"/>
                <w:b/>
                <w:color w:val="000000"/>
                <w:sz w:val="20"/>
                <w:szCs w:val="20"/>
              </w:rPr>
              <w:t>对附属单位补助支出</w:t>
            </w:r>
          </w:p>
        </w:tc>
      </w:tr>
      <w:tr w14:paraId="54CAC081">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6758">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277B62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A5E2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5994">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B60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547B1">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CDD9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1D8A">
            <w:pPr>
              <w:jc w:val="center"/>
              <w:rPr>
                <w:rFonts w:hint="default" w:cs="宋体"/>
                <w:b/>
                <w:color w:val="000000"/>
                <w:sz w:val="20"/>
                <w:szCs w:val="20"/>
              </w:rPr>
            </w:pPr>
          </w:p>
        </w:tc>
      </w:tr>
      <w:tr w14:paraId="1C0948CF">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B97E">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F8A3FC">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4BCB">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FAD8">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DEF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2452">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160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96AD">
            <w:pPr>
              <w:jc w:val="center"/>
              <w:rPr>
                <w:rFonts w:hint="default" w:cs="宋体"/>
                <w:b/>
                <w:color w:val="000000"/>
                <w:sz w:val="20"/>
                <w:szCs w:val="20"/>
              </w:rPr>
            </w:pPr>
          </w:p>
        </w:tc>
      </w:tr>
      <w:tr w14:paraId="2AE3D242">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0178">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68ABAA">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5FF1">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150B">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2B4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6DC00">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E8B7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9159">
            <w:pPr>
              <w:jc w:val="center"/>
              <w:rPr>
                <w:rFonts w:hint="default" w:cs="宋体"/>
                <w:b/>
                <w:color w:val="000000"/>
                <w:sz w:val="20"/>
                <w:szCs w:val="20"/>
              </w:rPr>
            </w:pPr>
          </w:p>
        </w:tc>
      </w:tr>
      <w:tr w14:paraId="19C1BEC7">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D293">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A39BD3">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D1B4">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CC7B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9AF0E">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875F">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C2D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7C259">
            <w:pPr>
              <w:jc w:val="center"/>
              <w:rPr>
                <w:rFonts w:hint="default" w:cs="宋体"/>
                <w:b/>
                <w:color w:val="000000"/>
                <w:sz w:val="20"/>
                <w:szCs w:val="20"/>
              </w:rPr>
            </w:pPr>
          </w:p>
        </w:tc>
      </w:tr>
      <w:tr w14:paraId="1BBF8BE5">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D736">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05A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503.16</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D4C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193.52</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23E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309.64</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9F6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91F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A50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7E5443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CF7F">
            <w:pPr>
              <w:textAlignment w:val="center"/>
              <w:rPr>
                <w:rFonts w:hint="default" w:cs="宋体"/>
                <w:color w:val="000000"/>
                <w:sz w:val="20"/>
                <w:szCs w:val="20"/>
              </w:rPr>
            </w:pPr>
            <w:r>
              <w:rPr>
                <w:rFonts w:cs="宋体"/>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C7C0">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3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6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E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309.64</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6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F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9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20733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7F28">
            <w:pPr>
              <w:textAlignment w:val="center"/>
              <w:rPr>
                <w:rFonts w:hint="default" w:cs="宋体"/>
                <w:color w:val="000000"/>
                <w:sz w:val="20"/>
                <w:szCs w:val="20"/>
              </w:rPr>
            </w:pPr>
            <w:r>
              <w:rPr>
                <w:rFonts w:cs="宋体"/>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B8C50">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F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A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B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309.64</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7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F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7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5F340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7FC3">
            <w:pPr>
              <w:textAlignment w:val="center"/>
              <w:rPr>
                <w:rFonts w:hint="default" w:cs="宋体"/>
                <w:color w:val="000000"/>
                <w:sz w:val="20"/>
                <w:szCs w:val="20"/>
              </w:rPr>
            </w:pPr>
            <w:r>
              <w:rPr>
                <w:rFonts w:cs="宋体"/>
                <w:color w:val="000000"/>
                <w:sz w:val="20"/>
                <w:szCs w:val="20"/>
              </w:rPr>
              <w:t>2070104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F80BA">
            <w:pPr>
              <w:textAlignment w:val="center"/>
              <w:rPr>
                <w:rFonts w:hint="default" w:cs="宋体"/>
                <w:color w:val="000000"/>
                <w:sz w:val="20"/>
                <w:szCs w:val="20"/>
              </w:rPr>
            </w:pPr>
            <w:r>
              <w:rPr>
                <w:rFonts w:cs="宋体"/>
                <w:color w:val="000000"/>
                <w:sz w:val="20"/>
                <w:szCs w:val="20"/>
              </w:rPr>
              <w:t>图书馆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2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379.61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B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1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259.64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1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B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6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FABCF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59C2">
            <w:pPr>
              <w:textAlignment w:val="center"/>
              <w:rPr>
                <w:rFonts w:hint="default" w:cs="宋体"/>
                <w:color w:val="000000"/>
                <w:sz w:val="20"/>
                <w:szCs w:val="20"/>
              </w:rPr>
            </w:pPr>
            <w:r>
              <w:rPr>
                <w:rFonts w:cs="宋体"/>
                <w:color w:val="000000"/>
                <w:sz w:val="20"/>
                <w:szCs w:val="20"/>
              </w:rPr>
              <w:t>2070199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CFF8C">
            <w:pPr>
              <w:textAlignment w:val="center"/>
              <w:rPr>
                <w:rFonts w:hint="default" w:cs="宋体"/>
                <w:color w:val="000000"/>
                <w:sz w:val="20"/>
                <w:szCs w:val="20"/>
              </w:rPr>
            </w:pPr>
            <w:r>
              <w:rPr>
                <w:rFonts w:cs="宋体"/>
                <w:color w:val="000000"/>
                <w:sz w:val="20"/>
                <w:szCs w:val="20"/>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C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9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1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4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E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7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B9529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FE00">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993F">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4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E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C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B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A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E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F5C78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3799">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0E4C3">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2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A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8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B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1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C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A862D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1CE6">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8F2E8">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B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8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1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7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2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A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EEB20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5EF3">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D319B">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E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6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1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E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5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A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51515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AFC1">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011B0">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B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3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A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2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E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0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D503E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AB5B">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4DE2F">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D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9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0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A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4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8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B6177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FDE3">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EEA46">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1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7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C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2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3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8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9AAD1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E325">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4064">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4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D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A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6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4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A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A6177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CD4E">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AA079">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3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4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3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C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9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8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B2BC3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1B33">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8A4F">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3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3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1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A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F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9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4FAB1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C356">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BA783">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F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6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4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6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A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7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C7BFC6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14:paraId="6D8FD17B">
      <w:pPr>
        <w:rPr>
          <w:rFonts w:hint="default" w:cs="宋体"/>
          <w:sz w:val="21"/>
          <w:szCs w:val="21"/>
        </w:rPr>
      </w:pPr>
      <w:r>
        <w:rPr>
          <w:rFonts w:cs="宋体"/>
          <w:sz w:val="21"/>
          <w:szCs w:val="21"/>
        </w:rPr>
        <w:br w:type="page"/>
      </w:r>
    </w:p>
    <w:p w14:paraId="3E73A137">
      <w:pPr>
        <w:rPr>
          <w:rFonts w:hint="default" w:cs="宋体"/>
          <w:sz w:val="21"/>
          <w:szCs w:val="21"/>
        </w:rPr>
      </w:pPr>
    </w:p>
    <w:tbl>
      <w:tblPr>
        <w:tblStyle w:val="14"/>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0502425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8F8D21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177981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F601506">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垫江县图书馆</w:t>
            </w:r>
          </w:p>
        </w:tc>
        <w:tc>
          <w:tcPr>
            <w:tcW w:w="577" w:type="pct"/>
            <w:tcBorders>
              <w:top w:val="nil"/>
              <w:left w:val="nil"/>
              <w:bottom w:val="nil"/>
              <w:right w:val="nil"/>
            </w:tcBorders>
            <w:shd w:val="clear" w:color="auto" w:fill="auto"/>
            <w:noWrap/>
            <w:tcMar>
              <w:top w:w="15" w:type="dxa"/>
              <w:left w:w="15" w:type="dxa"/>
              <w:right w:w="15" w:type="dxa"/>
            </w:tcMar>
            <w:vAlign w:val="bottom"/>
          </w:tcPr>
          <w:p w14:paraId="752C458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AB92B9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E02AB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156B44">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5ED52A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7E1594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018A1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75FCF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9862A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57B51C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5D202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317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61D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3BC6A6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A3D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393A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5490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535A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53F542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E862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2F20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F70E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443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84D4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5BC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376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D4EEB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011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43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473.16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902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B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E9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97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B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A0CA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441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7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1A3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B6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1D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C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A4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4592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046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1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1D2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8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C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77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1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99F5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2F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FA8A2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3BA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41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1A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EB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C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4F1E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AB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B166B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285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8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F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8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D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38C5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35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1F19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3B1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5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0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2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A7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1F4C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24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59B5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76C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13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93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6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5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3A4D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E3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810F3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D4F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60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9D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2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17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AC87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64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8D9C6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524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16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7A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2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C2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1BF9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21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80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468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8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61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66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3B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6E1E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BE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89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DA9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2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F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1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5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B602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A7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08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0BF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A8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CE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1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A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C292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88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BD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D02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2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79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B8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6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921C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D8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F2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DB3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B8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78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75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E2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EE3B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65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8E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BB1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A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5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0B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2A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EE1A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CF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74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DB8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66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1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FE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3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7008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6B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BD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E9F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1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26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4C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E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63C6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57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5F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FA1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9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E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5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91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5243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E7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90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246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36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9E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9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B2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3792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7F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27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F93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8B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0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22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65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06F1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AF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92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1C4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A5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1C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32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F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756F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FC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5A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67A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9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1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2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4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56D9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29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8C4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7F7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4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F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7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04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F60C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550C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2A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072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D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CE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05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21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2840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DC5F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30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688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4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C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E3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1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A676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2CFB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20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429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40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30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2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C3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5104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3EE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FA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473.16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737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07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E6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27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F9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0702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56F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DC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D8F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A9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6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F0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2B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751A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227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C2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5FCDE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BE6E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5CF6D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A4764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F915AD">
            <w:pPr>
              <w:spacing w:line="200" w:lineRule="exact"/>
              <w:rPr>
                <w:rFonts w:hint="default" w:ascii="Times New Roman" w:hAnsi="Times New Roman"/>
                <w:color w:val="000000"/>
                <w:sz w:val="18"/>
                <w:szCs w:val="18"/>
              </w:rPr>
            </w:pPr>
          </w:p>
        </w:tc>
      </w:tr>
      <w:tr w14:paraId="582413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A3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90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CAE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06B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9FC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B5C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3A87">
            <w:pPr>
              <w:spacing w:line="200" w:lineRule="exact"/>
              <w:jc w:val="right"/>
              <w:rPr>
                <w:rFonts w:hint="default" w:ascii="Times New Roman" w:hAnsi="Times New Roman"/>
                <w:color w:val="000000"/>
                <w:sz w:val="18"/>
                <w:szCs w:val="18"/>
              </w:rPr>
            </w:pPr>
          </w:p>
        </w:tc>
      </w:tr>
      <w:tr w14:paraId="32E88C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706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9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299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1AA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48F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3D1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A219">
            <w:pPr>
              <w:spacing w:line="200" w:lineRule="exact"/>
              <w:jc w:val="right"/>
              <w:rPr>
                <w:rFonts w:hint="default" w:ascii="Times New Roman" w:hAnsi="Times New Roman"/>
                <w:color w:val="000000"/>
                <w:sz w:val="18"/>
                <w:szCs w:val="18"/>
              </w:rPr>
            </w:pPr>
          </w:p>
        </w:tc>
      </w:tr>
      <w:tr w14:paraId="7595C2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DDE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04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503.16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651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4C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49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3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8C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19B7E8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7901EB1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B4601A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B507166">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66C14F3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垫江县图书馆</w:t>
            </w:r>
          </w:p>
        </w:tc>
        <w:tc>
          <w:tcPr>
            <w:tcW w:w="1077" w:type="pct"/>
            <w:tcBorders>
              <w:top w:val="nil"/>
              <w:left w:val="nil"/>
              <w:bottom w:val="nil"/>
              <w:right w:val="nil"/>
            </w:tcBorders>
            <w:shd w:val="clear" w:color="auto" w:fill="auto"/>
            <w:noWrap/>
            <w:tcMar>
              <w:top w:w="15" w:type="dxa"/>
              <w:left w:w="15" w:type="dxa"/>
              <w:right w:w="15" w:type="dxa"/>
            </w:tcMar>
            <w:vAlign w:val="bottom"/>
          </w:tcPr>
          <w:p w14:paraId="4BA102AD">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0975618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3BF8743">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733B9343">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101925AA">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0AA935B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51DDE5">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08C06">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95D421">
            <w:pPr>
              <w:jc w:val="center"/>
              <w:textAlignment w:val="center"/>
              <w:rPr>
                <w:rFonts w:hint="default" w:cs="宋体"/>
                <w:b/>
                <w:color w:val="000000"/>
                <w:sz w:val="20"/>
                <w:szCs w:val="20"/>
              </w:rPr>
            </w:pPr>
            <w:r>
              <w:rPr>
                <w:rFonts w:cs="宋体"/>
                <w:b/>
                <w:color w:val="000000"/>
                <w:sz w:val="20"/>
                <w:szCs w:val="20"/>
              </w:rPr>
              <w:t>本年支出</w:t>
            </w:r>
          </w:p>
        </w:tc>
      </w:tr>
      <w:tr w14:paraId="2B3C1081">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F6D2">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BDC8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66C87">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B3C6F">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04F1F">
            <w:pPr>
              <w:jc w:val="center"/>
              <w:textAlignment w:val="center"/>
              <w:rPr>
                <w:rFonts w:hint="default" w:cs="宋体"/>
                <w:b/>
                <w:color w:val="000000"/>
                <w:sz w:val="20"/>
                <w:szCs w:val="20"/>
              </w:rPr>
            </w:pPr>
            <w:r>
              <w:rPr>
                <w:rFonts w:cs="宋体"/>
                <w:b/>
                <w:color w:val="000000"/>
                <w:sz w:val="20"/>
                <w:szCs w:val="20"/>
              </w:rPr>
              <w:t>项目支出</w:t>
            </w:r>
          </w:p>
        </w:tc>
      </w:tr>
      <w:tr w14:paraId="223CFF1D">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DB92">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1ADC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B47A1">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378B1">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2E730">
            <w:pPr>
              <w:jc w:val="center"/>
              <w:rPr>
                <w:rFonts w:hint="default" w:cs="宋体"/>
                <w:b/>
                <w:color w:val="000000"/>
                <w:sz w:val="20"/>
                <w:szCs w:val="20"/>
              </w:rPr>
            </w:pPr>
          </w:p>
        </w:tc>
      </w:tr>
      <w:tr w14:paraId="52021CB1">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FA3B">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15C7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17F1E">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CA9BD">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EEBB2">
            <w:pPr>
              <w:jc w:val="center"/>
              <w:rPr>
                <w:rFonts w:hint="default" w:cs="宋体"/>
                <w:b/>
                <w:color w:val="000000"/>
                <w:sz w:val="20"/>
                <w:szCs w:val="20"/>
              </w:rPr>
            </w:pPr>
          </w:p>
        </w:tc>
      </w:tr>
      <w:tr w14:paraId="55B37948">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D63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BB0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503.16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0C3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193.52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111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309.64</w:t>
            </w:r>
            <w:r>
              <w:rPr>
                <w:rFonts w:ascii="Times New Roman" w:hAnsi="Times New Roman"/>
                <w:b/>
                <w:color w:val="000000"/>
                <w:sz w:val="20"/>
              </w:rPr>
              <w:t xml:space="preserve"> </w:t>
            </w:r>
          </w:p>
        </w:tc>
      </w:tr>
      <w:tr w14:paraId="19CD683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ADE2">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697F">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25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429.61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673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EE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309.64</w:t>
            </w:r>
            <w:r>
              <w:rPr>
                <w:rFonts w:ascii="Times New Roman" w:hAnsi="Times New Roman"/>
                <w:b/>
                <w:color w:val="000000"/>
                <w:sz w:val="20"/>
              </w:rPr>
              <w:t xml:space="preserve"> </w:t>
            </w:r>
          </w:p>
        </w:tc>
      </w:tr>
      <w:tr w14:paraId="04069D0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A61E">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B40FB">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E3D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429.61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847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179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309.64</w:t>
            </w:r>
            <w:r>
              <w:rPr>
                <w:rFonts w:ascii="Times New Roman" w:hAnsi="Times New Roman"/>
                <w:b/>
                <w:color w:val="000000"/>
                <w:sz w:val="20"/>
              </w:rPr>
              <w:t xml:space="preserve"> </w:t>
            </w:r>
          </w:p>
        </w:tc>
      </w:tr>
      <w:tr w14:paraId="36E2775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7D02">
            <w:pPr>
              <w:textAlignment w:val="center"/>
              <w:rPr>
                <w:rFonts w:hint="default" w:cs="宋体"/>
                <w:color w:val="000000"/>
                <w:sz w:val="20"/>
                <w:szCs w:val="20"/>
              </w:rPr>
            </w:pPr>
            <w:r>
              <w:rPr>
                <w:rFonts w:cs="宋体"/>
                <w:color w:val="000000"/>
                <w:sz w:val="20"/>
                <w:szCs w:val="20"/>
              </w:rPr>
              <w:t>2070104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28FD7">
            <w:pPr>
              <w:textAlignment w:val="center"/>
              <w:rPr>
                <w:rFonts w:hint="default" w:cs="宋体"/>
                <w:color w:val="000000"/>
                <w:sz w:val="20"/>
                <w:szCs w:val="20"/>
              </w:rPr>
            </w:pPr>
            <w:r>
              <w:rPr>
                <w:rFonts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BCB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379.61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16D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119.97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1CB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259.64</w:t>
            </w:r>
            <w:r>
              <w:rPr>
                <w:rFonts w:ascii="Times New Roman" w:hAnsi="Times New Roman"/>
                <w:color w:val="000000"/>
                <w:sz w:val="20"/>
              </w:rPr>
              <w:t xml:space="preserve"> </w:t>
            </w:r>
          </w:p>
        </w:tc>
      </w:tr>
      <w:tr w14:paraId="63C0A7E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4BAC">
            <w:pPr>
              <w:textAlignment w:val="center"/>
              <w:rPr>
                <w:rFonts w:hint="default" w:cs="宋体"/>
                <w:color w:val="000000"/>
                <w:sz w:val="20"/>
                <w:szCs w:val="20"/>
              </w:rPr>
            </w:pPr>
            <w:r>
              <w:rPr>
                <w:rFonts w:cs="宋体"/>
                <w:color w:val="000000"/>
                <w:sz w:val="20"/>
                <w:szCs w:val="20"/>
              </w:rPr>
              <w:t>2070199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6FBC4">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E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47B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B1C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rPr>
              <w:t xml:space="preserve"> </w:t>
            </w:r>
          </w:p>
        </w:tc>
      </w:tr>
      <w:tr w14:paraId="143126F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4B2F">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4CCD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F92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E70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8D2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28DC9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99BD">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02EA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46E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F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19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CF2F0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D1AC">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2FE3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79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21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F2A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7296C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B254">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ED87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666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D9F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57F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1204F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AF05">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EA0B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412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DDD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84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E6AEA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AD70">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21D4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F4A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A53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711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E44CA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7903">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D96B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60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F78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10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5D1F6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48B4">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00AF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7E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D9F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86F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C3A87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C5F4">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2AB1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C45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2C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CA1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D6785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04A9">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F32B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A02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D82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D06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5545C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FAC5">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16CD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0DF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A78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519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EE8E8E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FE0BA0B">
      <w:pPr>
        <w:ind w:firstLine="630" w:firstLineChars="300"/>
        <w:rPr>
          <w:rFonts w:hint="default" w:cs="宋体"/>
          <w:sz w:val="21"/>
          <w:szCs w:val="21"/>
        </w:rPr>
      </w:pPr>
      <w:r>
        <w:rPr>
          <w:rFonts w:cs="宋体"/>
          <w:sz w:val="21"/>
          <w:szCs w:val="21"/>
        </w:rPr>
        <w:br w:type="page"/>
      </w:r>
    </w:p>
    <w:tbl>
      <w:tblPr>
        <w:tblStyle w:val="14"/>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FA9B7E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0F4458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20E5AF7">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1CDA068B">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垫江县图书馆</w:t>
            </w:r>
          </w:p>
        </w:tc>
        <w:tc>
          <w:tcPr>
            <w:tcW w:w="539" w:type="pct"/>
            <w:tcBorders>
              <w:top w:val="nil"/>
              <w:left w:val="nil"/>
              <w:bottom w:val="nil"/>
              <w:right w:val="nil"/>
            </w:tcBorders>
            <w:shd w:val="clear" w:color="auto" w:fill="auto"/>
            <w:noWrap/>
            <w:tcMar>
              <w:top w:w="15" w:type="dxa"/>
              <w:left w:w="15" w:type="dxa"/>
              <w:right w:w="15" w:type="dxa"/>
            </w:tcMar>
            <w:vAlign w:val="bottom"/>
          </w:tcPr>
          <w:p w14:paraId="056E1AF3">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1772190">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0987E6B">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84AC46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26493E5">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568A6752">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08DC73B">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EEB2EB4">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3FB769C">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11E4D2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434813">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982C">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7F12A9">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EE9B789">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727D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5A2A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9674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201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08E6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9493C">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C9A23">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4EA5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EFB2E">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7B444C1">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E741">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847DE">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928FB">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C86E8">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4C0EE">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0BE42">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195B">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D2066">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253B5">
            <w:pPr>
              <w:spacing w:line="200" w:lineRule="exact"/>
              <w:jc w:val="center"/>
              <w:rPr>
                <w:rFonts w:hint="default" w:cs="宋体"/>
                <w:b/>
                <w:color w:val="000000"/>
                <w:sz w:val="18"/>
                <w:szCs w:val="18"/>
              </w:rPr>
            </w:pPr>
          </w:p>
        </w:tc>
      </w:tr>
      <w:tr w14:paraId="6E0F869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0FE0">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B34C">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55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153.76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CE28">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4202">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81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6577">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572F">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5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A06E3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3AF7">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80EA">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3D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067E">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161D">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39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06B3">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B845">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4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8BC8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5D32">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54EC">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98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838B">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92BA">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1F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86A7">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C934">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72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EB9BF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4039">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8F3A">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49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9A25">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7C5C">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52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D045">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96B6">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B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A218D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9D86">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77C1">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E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1930">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8283">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49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73E2">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ADD5">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82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07EC3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D5FE">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AC7F">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7C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0D8F">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7B22">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3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C5A2">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5588">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A7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433F4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4F3D">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8142">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41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F241">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1238">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0A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F72E">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95CF">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F0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6AD04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FFA1">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0EAB">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EC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6378">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339C">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C6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86AF">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DEC6">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1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82964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D83F">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8372">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64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8AF2">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B2AE">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89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BE46">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8B52">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D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AD1A4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B7DA">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8E0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A6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92BD">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F3D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7D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F0B7">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73CD">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F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171E7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A84A">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FE83">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38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82B6">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5AFA">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2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F2D3">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6D2C">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CB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183C5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5197">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B0B9">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55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0557">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1EA7">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2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515A">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2AB4">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13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EBAFC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34A8">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5068">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E0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BC9F">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EE31">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9C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D0A0">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32F6">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D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921EC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2818">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5D5F">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FD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D1FB">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5D9E">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2D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812C">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D198">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1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9D753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96D7">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B3B0">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97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9D89">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A784">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F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AD73">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C6A8">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8C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32E2F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B282">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23A4">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7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F5C7">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E4DF2">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A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E3CB">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2ABA">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9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A096E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5D11">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9478">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6E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2CA6">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48C7">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30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DE4E">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B8F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C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6BD90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FEDB">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E8B0">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B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0884">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C3AB">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E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82CA">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9AC9">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6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C5FA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1E14">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65FE">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8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FC09">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B74B">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8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0870">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E39C">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6A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67C9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9C3E">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96F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1E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0C8D">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3805">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0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2E77">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265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C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2E67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CB0A">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C191">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0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FBA5">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0D3D">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CB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21EF">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D107">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C6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D2CC4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9A93">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FCFC">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FE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292C">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8DCA">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2E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615A">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3A82">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F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525D8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8306">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6881">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9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B08A">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0121">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C8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136B">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449F">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A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53615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61CC">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F733">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8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04A1">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D8B2">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95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B781">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866D">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C3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3D4EC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5D2E">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4774">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BF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F566">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F5DC">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FA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3A35">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EFE8">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AB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D3687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B3DD">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CB82">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87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3364">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F506">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7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5367">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9754">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1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20FA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4F54">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26F0">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61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8E03">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4D09">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8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8A2A">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3A39">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F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2E05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BFF9">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1E1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8257AC">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E58A">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486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2C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A7AD">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0F9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5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8649F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288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EF8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FD54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FFD4">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F379">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6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904F">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6C9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7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08D9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0F7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CD9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9610BC">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6009">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2A7D">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A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6FC5">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544D">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29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023E7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CBBD">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3A5F">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8C17C">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B0CD">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B79C">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A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3C4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4455">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E960">
            <w:pPr>
              <w:spacing w:line="200" w:lineRule="exact"/>
              <w:jc w:val="right"/>
              <w:rPr>
                <w:rFonts w:hint="default" w:ascii="Times New Roman" w:hAnsi="Times New Roman"/>
                <w:color w:val="000000"/>
                <w:sz w:val="18"/>
                <w:szCs w:val="18"/>
              </w:rPr>
            </w:pPr>
          </w:p>
        </w:tc>
      </w:tr>
      <w:tr w14:paraId="02D07D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284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361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B3DB7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423C">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B2E5">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0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81C4">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4AF3">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0BA9">
            <w:pPr>
              <w:spacing w:line="200" w:lineRule="exact"/>
              <w:jc w:val="right"/>
              <w:rPr>
                <w:rFonts w:hint="default" w:ascii="Times New Roman" w:hAnsi="Times New Roman"/>
                <w:color w:val="000000"/>
                <w:sz w:val="18"/>
                <w:szCs w:val="18"/>
              </w:rPr>
            </w:pPr>
          </w:p>
        </w:tc>
      </w:tr>
      <w:tr w14:paraId="373A0EC6">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BFD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D81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2906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8179">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86DF">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5B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EF94">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BEBE">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C407">
            <w:pPr>
              <w:spacing w:line="200" w:lineRule="exact"/>
              <w:jc w:val="right"/>
              <w:rPr>
                <w:rFonts w:hint="default" w:ascii="Times New Roman" w:hAnsi="Times New Roman"/>
                <w:color w:val="000000"/>
                <w:sz w:val="18"/>
                <w:szCs w:val="18"/>
              </w:rPr>
            </w:pPr>
          </w:p>
        </w:tc>
      </w:tr>
      <w:tr w14:paraId="33C4B463">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E345">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6FF66D">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176.16</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988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A2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w:t>
            </w:r>
            <w:r>
              <w:rPr>
                <w:rFonts w:ascii="Times New Roman" w:hAnsi="Times New Roman"/>
                <w:color w:val="000000"/>
                <w:sz w:val="18"/>
              </w:rPr>
              <w:t xml:space="preserve"> </w:t>
            </w:r>
          </w:p>
        </w:tc>
      </w:tr>
    </w:tbl>
    <w:p w14:paraId="2A891990">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1"/>
          <w:szCs w:val="21"/>
        </w:rPr>
        <w:br w:type="page"/>
      </w:r>
    </w:p>
    <w:tbl>
      <w:tblPr>
        <w:tblStyle w:val="14"/>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7D93B40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31ED70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010DFE7">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5180628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垫江县图书馆</w:t>
            </w:r>
          </w:p>
        </w:tc>
        <w:tc>
          <w:tcPr>
            <w:tcW w:w="555" w:type="pct"/>
            <w:tcBorders>
              <w:top w:val="nil"/>
              <w:left w:val="nil"/>
              <w:bottom w:val="nil"/>
              <w:right w:val="nil"/>
            </w:tcBorders>
            <w:shd w:val="clear" w:color="auto" w:fill="auto"/>
            <w:noWrap/>
            <w:tcMar>
              <w:top w:w="15" w:type="dxa"/>
              <w:left w:w="15" w:type="dxa"/>
              <w:right w:w="15" w:type="dxa"/>
            </w:tcMar>
            <w:vAlign w:val="bottom"/>
          </w:tcPr>
          <w:p w14:paraId="1898616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56976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32072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56C5CDB">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79717E5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8C95684">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380EAA6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AC1FC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BE7DA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4188D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9FA2BDF">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EB6EC7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B8D3F7">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D91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EE1A1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B765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C0067F">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7D12">
            <w:pPr>
              <w:jc w:val="center"/>
              <w:textAlignment w:val="center"/>
              <w:rPr>
                <w:rFonts w:hint="default" w:cs="宋体"/>
                <w:b/>
                <w:color w:val="000000"/>
                <w:sz w:val="20"/>
                <w:szCs w:val="20"/>
              </w:rPr>
            </w:pPr>
            <w:r>
              <w:rPr>
                <w:rFonts w:cs="宋体"/>
                <w:b/>
                <w:color w:val="000000"/>
                <w:sz w:val="20"/>
                <w:szCs w:val="20"/>
              </w:rPr>
              <w:t>年末结转和结余</w:t>
            </w:r>
          </w:p>
        </w:tc>
      </w:tr>
      <w:tr w14:paraId="5A48FF58">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007F">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BDE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F6FFA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E9D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4364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DC13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3337A">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A6F6">
            <w:pPr>
              <w:jc w:val="center"/>
              <w:rPr>
                <w:rFonts w:hint="default" w:cs="宋体"/>
                <w:b/>
                <w:color w:val="000000"/>
                <w:sz w:val="20"/>
                <w:szCs w:val="20"/>
              </w:rPr>
            </w:pPr>
          </w:p>
        </w:tc>
      </w:tr>
      <w:tr w14:paraId="4B69B6E9">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007F">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25E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57CBE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1A9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80EC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F39A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484AF">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CF678">
            <w:pPr>
              <w:jc w:val="center"/>
              <w:rPr>
                <w:rFonts w:hint="default" w:cs="宋体"/>
                <w:b/>
                <w:color w:val="000000"/>
                <w:sz w:val="20"/>
                <w:szCs w:val="20"/>
              </w:rPr>
            </w:pPr>
          </w:p>
        </w:tc>
      </w:tr>
      <w:tr w14:paraId="1AC40F52">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ABFE0">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8B5B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ED18A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2F1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7BFF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CADE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5049F">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82A2">
            <w:pPr>
              <w:jc w:val="center"/>
              <w:rPr>
                <w:rFonts w:hint="default" w:cs="宋体"/>
                <w:b/>
                <w:color w:val="000000"/>
                <w:sz w:val="20"/>
                <w:szCs w:val="20"/>
              </w:rPr>
            </w:pPr>
          </w:p>
        </w:tc>
      </w:tr>
      <w:tr w14:paraId="1E790500">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BAA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3DD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786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46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0AB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72F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E8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46762D9">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ABAF">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8B491">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495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82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9C5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0C4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056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087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C4139A1">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14:paraId="0B9327D4">
      <w:pPr>
        <w:rPr>
          <w:rFonts w:hint="default" w:cs="宋体"/>
          <w:sz w:val="21"/>
          <w:szCs w:val="21"/>
        </w:rPr>
      </w:pPr>
      <w:r>
        <w:rPr>
          <w:rFonts w:cs="宋体"/>
          <w:sz w:val="21"/>
          <w:szCs w:val="21"/>
        </w:rPr>
        <w:br w:type="page"/>
      </w:r>
    </w:p>
    <w:tbl>
      <w:tblPr>
        <w:tblStyle w:val="14"/>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328A444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01019B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E10F9C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9B6A9C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垫江县图书馆</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745441B">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3AEBAD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AE58BF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7D6F01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5C35738">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5B13CA2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FCABDB">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88F639">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E33B9">
            <w:pPr>
              <w:jc w:val="center"/>
              <w:textAlignment w:val="bottom"/>
              <w:rPr>
                <w:rFonts w:hint="default" w:cs="宋体"/>
                <w:b/>
                <w:color w:val="000000"/>
                <w:sz w:val="20"/>
                <w:szCs w:val="20"/>
              </w:rPr>
            </w:pPr>
            <w:r>
              <w:rPr>
                <w:rFonts w:cs="宋体"/>
                <w:b/>
                <w:color w:val="000000"/>
                <w:sz w:val="20"/>
                <w:szCs w:val="20"/>
              </w:rPr>
              <w:t>本年支出</w:t>
            </w:r>
          </w:p>
        </w:tc>
      </w:tr>
      <w:tr w14:paraId="24ECD6A8">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60F57">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2003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312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B8250">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6F1D8">
            <w:pPr>
              <w:jc w:val="center"/>
              <w:textAlignment w:val="center"/>
              <w:rPr>
                <w:rFonts w:hint="default" w:cs="宋体"/>
                <w:b/>
                <w:color w:val="000000"/>
                <w:sz w:val="20"/>
                <w:szCs w:val="20"/>
              </w:rPr>
            </w:pPr>
            <w:r>
              <w:rPr>
                <w:rFonts w:cs="宋体"/>
                <w:b/>
                <w:color w:val="000000"/>
                <w:sz w:val="20"/>
                <w:szCs w:val="20"/>
              </w:rPr>
              <w:t>项目支出</w:t>
            </w:r>
          </w:p>
        </w:tc>
      </w:tr>
      <w:tr w14:paraId="572EC915">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C905">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1BAC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008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2C03A">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CA49E">
            <w:pPr>
              <w:jc w:val="center"/>
              <w:rPr>
                <w:rFonts w:hint="default" w:cs="宋体"/>
                <w:b/>
                <w:color w:val="000000"/>
                <w:sz w:val="20"/>
                <w:szCs w:val="20"/>
              </w:rPr>
            </w:pPr>
          </w:p>
        </w:tc>
      </w:tr>
      <w:tr w14:paraId="187C2585">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47D7">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09F2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57B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9C055">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298AD">
            <w:pPr>
              <w:jc w:val="center"/>
              <w:rPr>
                <w:rFonts w:hint="default" w:cs="宋体"/>
                <w:b/>
                <w:color w:val="000000"/>
                <w:sz w:val="20"/>
                <w:szCs w:val="20"/>
              </w:rPr>
            </w:pPr>
          </w:p>
        </w:tc>
      </w:tr>
      <w:tr w14:paraId="37E4E977">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822C0">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561B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735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A4C8F">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FBF27">
            <w:pPr>
              <w:jc w:val="center"/>
              <w:rPr>
                <w:rFonts w:hint="default" w:cs="宋体"/>
                <w:b/>
                <w:color w:val="000000"/>
                <w:sz w:val="20"/>
                <w:szCs w:val="20"/>
              </w:rPr>
            </w:pPr>
          </w:p>
        </w:tc>
      </w:tr>
      <w:tr w14:paraId="6FA2552E">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223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7BE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3E0CE">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754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5CFCE63">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8925">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FCB5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9E8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D94E">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590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FCFE61E">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14:paraId="25FC236E">
      <w:pPr>
        <w:rPr>
          <w:rFonts w:hint="default" w:cs="宋体"/>
          <w:sz w:val="21"/>
          <w:szCs w:val="21"/>
        </w:rPr>
      </w:pPr>
      <w:r>
        <w:rPr>
          <w:rFonts w:hint="default" w:cs="宋体"/>
          <w:sz w:val="21"/>
          <w:szCs w:val="21"/>
        </w:rPr>
        <w:br w:type="page"/>
      </w:r>
    </w:p>
    <w:tbl>
      <w:tblPr>
        <w:tblStyle w:val="14"/>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14:paraId="178D7B0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07B35F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03B2B2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6993D6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63522C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0135AF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0CCDB8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DEF58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032B13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60F1DB7">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垫江县图书馆</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F8E28E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61D00D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27A60E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E5C080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B876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15F59">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947C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6229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F9BF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6CFCBF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9021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DC4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03F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E893F">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3F90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F565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15A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CF23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96CD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9F0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D41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2AF4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3B9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7B9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8C4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6BC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30C2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3124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5DF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18C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F60E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27FE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A92F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FE328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C41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64F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54289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65F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B233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96674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9CA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A921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5222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239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403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4CD6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66D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A50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6443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9DB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955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8D1E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B2A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0496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02FF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244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759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587E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37F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2C6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E48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A8A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FBB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11B6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D88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4692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B9A2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4BE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22CA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E871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0BF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13E9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ED90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56A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7CBE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077CD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D43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382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4C8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31A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FEC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7DB3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4C2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74F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2209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25F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00C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6923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4B6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1C8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76E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5E3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2F14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E1BF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357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04D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0A89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2906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709A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8A187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6EB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1BCD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78B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6BF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9D3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23C4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634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A5E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2A3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618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979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8034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AE0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778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E46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833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269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0290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D21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F1D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9AF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D1C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8C6A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E171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D98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38D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649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966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143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EC87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F52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64A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844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46C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5F1E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09979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CB194">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0C9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625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77CC3">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010216">
            <w:pPr>
              <w:spacing w:line="280" w:lineRule="exact"/>
              <w:jc w:val="right"/>
              <w:rPr>
                <w:rFonts w:hint="default" w:cs="宋体"/>
                <w:color w:val="000000"/>
                <w:kern w:val="2"/>
                <w:sz w:val="16"/>
                <w:szCs w:val="16"/>
              </w:rPr>
            </w:pPr>
          </w:p>
        </w:tc>
      </w:tr>
      <w:tr w14:paraId="450A067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DB45D">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CB2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C582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D24E7">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B33AE">
            <w:pPr>
              <w:spacing w:line="280" w:lineRule="exact"/>
              <w:jc w:val="right"/>
              <w:rPr>
                <w:rFonts w:hint="default" w:cs="宋体"/>
                <w:color w:val="000000"/>
                <w:kern w:val="2"/>
                <w:sz w:val="16"/>
                <w:szCs w:val="16"/>
              </w:rPr>
            </w:pPr>
          </w:p>
        </w:tc>
      </w:tr>
      <w:tr w14:paraId="54E5EBF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CA7A4">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04168">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2E3A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A7E55">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E62F6">
            <w:pPr>
              <w:spacing w:line="280" w:lineRule="exact"/>
              <w:jc w:val="right"/>
              <w:rPr>
                <w:rFonts w:hint="default" w:cs="宋体"/>
                <w:color w:val="000000"/>
                <w:sz w:val="16"/>
                <w:szCs w:val="16"/>
              </w:rPr>
            </w:pPr>
          </w:p>
        </w:tc>
      </w:tr>
    </w:tbl>
    <w:p w14:paraId="2181B6E1">
      <w:pPr>
        <w:rPr>
          <w:rFonts w:hint="default" w:ascii="方正仿宋_GBK" w:eastAsia="方正仿宋_GBK" w:cs="宋体"/>
          <w:color w:val="FF0000"/>
          <w:kern w:val="2"/>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365DBC8F">
      <w:pPr>
        <w:overflowPunct w:val="0"/>
        <w:spacing w:line="594" w:lineRule="exact"/>
        <w:ind w:firstLine="640" w:firstLineChars="200"/>
        <w:jc w:val="both"/>
        <w:rPr>
          <w:rFonts w:hint="default" w:ascii="方正仿宋_GBK" w:eastAsia="方正仿宋_GBK" w:cs="宋体"/>
          <w:color w:val="FF0000"/>
          <w:kern w:val="2"/>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D956">
    <w:pPr>
      <w:pStyle w:val="8"/>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A7D24E">
                          <w:pPr>
                            <w:pStyle w:val="8"/>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2A7D24E">
                    <w:pPr>
                      <w:pStyle w:val="8"/>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916F6">
    <w:pPr>
      <w:pStyle w:val="8"/>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5017EF">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45017EF">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EC0B63">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5EC0B63">
                    <w:pPr>
                      <w:pStyle w:val="8"/>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CB40">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39C6"/>
    <w:rsid w:val="00033270"/>
    <w:rsid w:val="0010400C"/>
    <w:rsid w:val="001450AC"/>
    <w:rsid w:val="001A5FE6"/>
    <w:rsid w:val="001D3BB7"/>
    <w:rsid w:val="002B254B"/>
    <w:rsid w:val="002D03CB"/>
    <w:rsid w:val="002E0C72"/>
    <w:rsid w:val="00395977"/>
    <w:rsid w:val="003E350A"/>
    <w:rsid w:val="00445B6F"/>
    <w:rsid w:val="00466C9B"/>
    <w:rsid w:val="004B4509"/>
    <w:rsid w:val="004E6413"/>
    <w:rsid w:val="00546CEB"/>
    <w:rsid w:val="00547BE1"/>
    <w:rsid w:val="00550ABE"/>
    <w:rsid w:val="00562C9F"/>
    <w:rsid w:val="00567696"/>
    <w:rsid w:val="005B753D"/>
    <w:rsid w:val="005F6DE8"/>
    <w:rsid w:val="006056C0"/>
    <w:rsid w:val="00664DBB"/>
    <w:rsid w:val="00666539"/>
    <w:rsid w:val="00672DA5"/>
    <w:rsid w:val="00684DEC"/>
    <w:rsid w:val="006B61C9"/>
    <w:rsid w:val="00770383"/>
    <w:rsid w:val="007819D4"/>
    <w:rsid w:val="007B419D"/>
    <w:rsid w:val="007B7C4B"/>
    <w:rsid w:val="007D3D39"/>
    <w:rsid w:val="00844554"/>
    <w:rsid w:val="00875115"/>
    <w:rsid w:val="008A3C31"/>
    <w:rsid w:val="00994AF7"/>
    <w:rsid w:val="009B67B8"/>
    <w:rsid w:val="009D2B67"/>
    <w:rsid w:val="009D51BC"/>
    <w:rsid w:val="00A311EC"/>
    <w:rsid w:val="00A566F9"/>
    <w:rsid w:val="00A64962"/>
    <w:rsid w:val="00AF2751"/>
    <w:rsid w:val="00B03CCD"/>
    <w:rsid w:val="00BE2B89"/>
    <w:rsid w:val="00C10E9E"/>
    <w:rsid w:val="00C17EDF"/>
    <w:rsid w:val="00C20C3E"/>
    <w:rsid w:val="00C92EE4"/>
    <w:rsid w:val="00CD5765"/>
    <w:rsid w:val="00CF2ACF"/>
    <w:rsid w:val="00DA6A32"/>
    <w:rsid w:val="00DD266D"/>
    <w:rsid w:val="00DE7F1F"/>
    <w:rsid w:val="00E457D1"/>
    <w:rsid w:val="00EA13BF"/>
    <w:rsid w:val="00F128AD"/>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803EA6"/>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link w:val="25"/>
    <w:qFormat/>
    <w:uiPriority w:val="9"/>
    <w:pPr>
      <w:keepNext/>
      <w:keepLines/>
      <w:widowControl w:val="0"/>
      <w:spacing w:before="340" w:after="330" w:line="578" w:lineRule="auto"/>
      <w:ind w:firstLine="723" w:firstLineChars="200"/>
      <w:jc w:val="both"/>
      <w:outlineLvl w:val="0"/>
    </w:pPr>
    <w:rPr>
      <w:rFonts w:hint="default" w:ascii="Times New Roman" w:hAnsi="Times New Roman" w:eastAsia="仿宋"/>
      <w:b/>
      <w:bCs/>
      <w:kern w:val="44"/>
      <w:sz w:val="44"/>
      <w:szCs w:val="44"/>
    </w:rPr>
  </w:style>
  <w:style w:type="paragraph" w:styleId="3">
    <w:name w:val="heading 2"/>
    <w:basedOn w:val="1"/>
    <w:next w:val="1"/>
    <w:link w:val="26"/>
    <w:semiHidden/>
    <w:unhideWhenUsed/>
    <w:qFormat/>
    <w:uiPriority w:val="9"/>
    <w:pPr>
      <w:keepNext/>
      <w:keepLines/>
      <w:widowControl w:val="0"/>
      <w:spacing w:before="260" w:after="260" w:line="416" w:lineRule="auto"/>
      <w:ind w:firstLine="723" w:firstLineChars="200"/>
      <w:jc w:val="both"/>
      <w:outlineLvl w:val="1"/>
    </w:pPr>
    <w:rPr>
      <w:rFonts w:hint="default" w:asciiTheme="majorHAnsi" w:hAnsiTheme="majorHAnsi" w:eastAsiaTheme="majorEastAsia" w:cstheme="majorBidi"/>
      <w:b/>
      <w:bCs/>
      <w:kern w:val="3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widowControl w:val="0"/>
      <w:spacing w:line="600" w:lineRule="exact"/>
      <w:ind w:firstLine="723" w:firstLineChars="200"/>
    </w:pPr>
    <w:rPr>
      <w:rFonts w:hint="default" w:ascii="Times New Roman" w:hAnsi="Times New Roman" w:eastAsia="仿宋"/>
      <w:kern w:val="30"/>
      <w:sz w:val="30"/>
      <w:szCs w:val="30"/>
    </w:rPr>
  </w:style>
  <w:style w:type="paragraph" w:styleId="5">
    <w:name w:val="Body Text"/>
    <w:basedOn w:val="1"/>
    <w:link w:val="28"/>
    <w:qFormat/>
    <w:uiPriority w:val="1"/>
    <w:pPr>
      <w:widowControl w:val="0"/>
      <w:spacing w:line="600" w:lineRule="exact"/>
      <w:ind w:left="119" w:firstLine="723" w:firstLineChars="200"/>
    </w:pPr>
    <w:rPr>
      <w:rFonts w:hint="default" w:ascii="仿宋_GB2312" w:hAnsi="仿宋_GB2312" w:eastAsia="仿宋_GB2312" w:cstheme="minorBidi"/>
      <w:sz w:val="30"/>
      <w:szCs w:val="30"/>
      <w:lang w:eastAsia="en-US"/>
    </w:rPr>
  </w:style>
  <w:style w:type="paragraph" w:styleId="6">
    <w:name w:val="toc 3"/>
    <w:basedOn w:val="1"/>
    <w:next w:val="1"/>
    <w:unhideWhenUsed/>
    <w:qFormat/>
    <w:uiPriority w:val="39"/>
    <w:pPr>
      <w:widowControl w:val="0"/>
      <w:spacing w:line="600" w:lineRule="exact"/>
      <w:ind w:left="840" w:leftChars="400" w:firstLine="723" w:firstLineChars="200"/>
      <w:jc w:val="both"/>
    </w:pPr>
    <w:rPr>
      <w:rFonts w:hint="default" w:ascii="Times New Roman" w:hAnsi="Times New Roman" w:eastAsia="仿宋"/>
      <w:kern w:val="30"/>
      <w:sz w:val="30"/>
      <w:szCs w:val="30"/>
    </w:rPr>
  </w:style>
  <w:style w:type="paragraph" w:styleId="7">
    <w:name w:val="Balloon Text"/>
    <w:basedOn w:val="1"/>
    <w:link w:val="24"/>
    <w:qFormat/>
    <w:uiPriority w:val="99"/>
    <w:rPr>
      <w:sz w:val="18"/>
      <w:szCs w:val="18"/>
    </w:rPr>
  </w:style>
  <w:style w:type="paragraph" w:styleId="8">
    <w:name w:val="footer"/>
    <w:basedOn w:val="1"/>
    <w:link w:val="32"/>
    <w:qFormat/>
    <w:uiPriority w:val="99"/>
    <w:pPr>
      <w:tabs>
        <w:tab w:val="center" w:pos="4153"/>
        <w:tab w:val="right" w:pos="8306"/>
      </w:tabs>
      <w:snapToGrid w:val="0"/>
    </w:pPr>
    <w:rPr>
      <w:sz w:val="18"/>
      <w:szCs w:val="18"/>
    </w:rPr>
  </w:style>
  <w:style w:type="paragraph" w:styleId="9">
    <w:name w:val="header"/>
    <w:basedOn w:val="1"/>
    <w:link w:val="31"/>
    <w:qFormat/>
    <w:uiPriority w:val="99"/>
    <w:pP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after="100" w:line="259" w:lineRule="auto"/>
      <w:ind w:firstLine="723" w:firstLineChars="200"/>
    </w:pPr>
    <w:rPr>
      <w:rFonts w:hint="default" w:ascii="黑体" w:hAnsi="黑体" w:eastAsia="黑体" w:cs="宋体"/>
      <w:kern w:val="30"/>
      <w:shd w:val="clear" w:color="auto" w:fill="FFFFFF" w:themeFill="background1"/>
    </w:rPr>
  </w:style>
  <w:style w:type="paragraph" w:styleId="11">
    <w:name w:val="toc 2"/>
    <w:basedOn w:val="1"/>
    <w:next w:val="1"/>
    <w:unhideWhenUsed/>
    <w:qFormat/>
    <w:uiPriority w:val="39"/>
    <w:pPr>
      <w:spacing w:after="100" w:line="259" w:lineRule="auto"/>
      <w:ind w:left="220" w:firstLine="723" w:firstLineChars="200"/>
    </w:pPr>
    <w:rPr>
      <w:rFonts w:hint="default" w:ascii="Times New Roman" w:hAnsi="Times New Roman" w:eastAsia="仿宋"/>
      <w:sz w:val="22"/>
      <w:szCs w:val="30"/>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3">
    <w:name w:val="Normal (Web)"/>
    <w:basedOn w:val="1"/>
    <w:unhideWhenUsed/>
    <w:qFormat/>
    <w:uiPriority w:val="0"/>
    <w:pPr>
      <w:spacing w:before="100" w:beforeAutospacing="1" w:after="100" w:afterAutospacing="1"/>
    </w:p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rPr>
  </w:style>
  <w:style w:type="character" w:styleId="18">
    <w:name w:val="page number"/>
    <w:basedOn w:val="16"/>
    <w:qFormat/>
    <w:uiPriority w:val="0"/>
  </w:style>
  <w:style w:type="character" w:styleId="19">
    <w:name w:val="Hyperlink"/>
    <w:basedOn w:val="16"/>
    <w:unhideWhenUsed/>
    <w:qFormat/>
    <w:uiPriority w:val="99"/>
    <w:rPr>
      <w:color w:val="0026E5" w:themeColor="hyperlink"/>
      <w:u w:val="single"/>
      <w14:textFill>
        <w14:solidFill>
          <w14:schemeClr w14:val="hlink"/>
        </w14:solidFill>
      </w14:textFill>
    </w:rPr>
  </w:style>
  <w:style w:type="paragraph" w:customStyle="1" w:styleId="20">
    <w:name w:val="列出段落1"/>
    <w:basedOn w:val="1"/>
    <w:qFormat/>
    <w:uiPriority w:val="99"/>
    <w:pPr>
      <w:ind w:firstLine="420" w:firstLineChars="200"/>
    </w:pPr>
    <w:rPr>
      <w:rFonts w:hint="default"/>
    </w:rPr>
  </w:style>
  <w:style w:type="paragraph" w:customStyle="1" w:styleId="2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22">
    <w:name w:val="21"/>
    <w:qFormat/>
    <w:uiPriority w:val="0"/>
    <w:rPr>
      <w:rFonts w:hint="default" w:ascii="Wingdings" w:hAnsi="Wingdings" w:cs="Wingdings"/>
      <w:b/>
      <w:bCs/>
    </w:rPr>
  </w:style>
  <w:style w:type="paragraph" w:customStyle="1" w:styleId="2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4">
    <w:name w:val="批注框文本 字符"/>
    <w:basedOn w:val="16"/>
    <w:link w:val="7"/>
    <w:qFormat/>
    <w:uiPriority w:val="99"/>
    <w:rPr>
      <w:rFonts w:ascii="宋体" w:hAnsi="宋体"/>
      <w:sz w:val="18"/>
      <w:szCs w:val="18"/>
    </w:rPr>
  </w:style>
  <w:style w:type="character" w:customStyle="1" w:styleId="25">
    <w:name w:val="标题 1 字符"/>
    <w:basedOn w:val="16"/>
    <w:link w:val="2"/>
    <w:qFormat/>
    <w:uiPriority w:val="9"/>
    <w:rPr>
      <w:rFonts w:eastAsia="仿宋"/>
      <w:b/>
      <w:bCs/>
      <w:kern w:val="44"/>
      <w:sz w:val="44"/>
      <w:szCs w:val="44"/>
    </w:rPr>
  </w:style>
  <w:style w:type="character" w:customStyle="1" w:styleId="26">
    <w:name w:val="标题 2 字符"/>
    <w:basedOn w:val="16"/>
    <w:link w:val="3"/>
    <w:semiHidden/>
    <w:qFormat/>
    <w:uiPriority w:val="9"/>
    <w:rPr>
      <w:rFonts w:asciiTheme="majorHAnsi" w:hAnsiTheme="majorHAnsi" w:eastAsiaTheme="majorEastAsia" w:cstheme="majorBidi"/>
      <w:b/>
      <w:bCs/>
      <w:kern w:val="30"/>
      <w:sz w:val="32"/>
      <w:szCs w:val="32"/>
    </w:rPr>
  </w:style>
  <w:style w:type="character" w:customStyle="1" w:styleId="27">
    <w:name w:val="批注文字 字符"/>
    <w:basedOn w:val="16"/>
    <w:link w:val="4"/>
    <w:qFormat/>
    <w:uiPriority w:val="99"/>
    <w:rPr>
      <w:rFonts w:eastAsia="仿宋"/>
      <w:kern w:val="30"/>
      <w:sz w:val="30"/>
      <w:szCs w:val="30"/>
    </w:rPr>
  </w:style>
  <w:style w:type="character" w:customStyle="1" w:styleId="28">
    <w:name w:val="正文文本 字符"/>
    <w:basedOn w:val="16"/>
    <w:link w:val="5"/>
    <w:qFormat/>
    <w:uiPriority w:val="1"/>
    <w:rPr>
      <w:rFonts w:ascii="仿宋_GB2312" w:hAnsi="仿宋_GB2312" w:eastAsia="仿宋_GB2312" w:cstheme="minorBidi"/>
      <w:sz w:val="30"/>
      <w:szCs w:val="30"/>
      <w:lang w:eastAsia="en-US"/>
    </w:rPr>
  </w:style>
  <w:style w:type="paragraph" w:styleId="29">
    <w:name w:val="List Paragraph"/>
    <w:basedOn w:val="1"/>
    <w:qFormat/>
    <w:uiPriority w:val="34"/>
    <w:pPr>
      <w:widowControl w:val="0"/>
      <w:spacing w:line="600" w:lineRule="exact"/>
      <w:ind w:firstLine="420" w:firstLineChars="200"/>
      <w:jc w:val="both"/>
    </w:pPr>
    <w:rPr>
      <w:rFonts w:hint="default" w:ascii="Times New Roman" w:hAnsi="Times New Roman" w:eastAsia="仿宋"/>
      <w:kern w:val="30"/>
      <w:sz w:val="30"/>
      <w:szCs w:val="30"/>
    </w:rPr>
  </w:style>
  <w:style w:type="paragraph" w:customStyle="1" w:styleId="30">
    <w:name w:val="Char Char1"/>
    <w:basedOn w:val="2"/>
    <w:next w:val="3"/>
    <w:qFormat/>
    <w:uiPriority w:val="0"/>
    <w:pPr>
      <w:widowControl/>
      <w:spacing w:after="160" w:line="240" w:lineRule="exact"/>
      <w:jc w:val="left"/>
    </w:pPr>
    <w:rPr>
      <w:rFonts w:eastAsia="宋体"/>
      <w:bCs w:val="0"/>
      <w:szCs w:val="24"/>
    </w:rPr>
  </w:style>
  <w:style w:type="character" w:customStyle="1" w:styleId="31">
    <w:name w:val="页眉 字符"/>
    <w:basedOn w:val="16"/>
    <w:link w:val="9"/>
    <w:qFormat/>
    <w:uiPriority w:val="99"/>
    <w:rPr>
      <w:rFonts w:ascii="宋体" w:hAnsi="宋体"/>
      <w:sz w:val="18"/>
      <w:szCs w:val="18"/>
    </w:rPr>
  </w:style>
  <w:style w:type="character" w:customStyle="1" w:styleId="32">
    <w:name w:val="页脚 字符"/>
    <w:basedOn w:val="16"/>
    <w:link w:val="8"/>
    <w:qFormat/>
    <w:uiPriority w:val="99"/>
    <w:rPr>
      <w:rFonts w:ascii="宋体" w:hAnsi="宋体"/>
      <w:sz w:val="18"/>
      <w:szCs w:val="18"/>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Cs w:val="32"/>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package" Target="embeddings/Workbook2.xlsx"/><Relationship Id="rId8" Type="http://schemas.openxmlformats.org/officeDocument/2006/relationships/image" Target="media/image1.emf"/><Relationship Id="rId7" Type="http://schemas.openxmlformats.org/officeDocument/2006/relationships/package" Target="embeddings/Workbook1.xlsx"/><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1696</Words>
  <Characters>2059</Characters>
  <Lines>99</Lines>
  <Paragraphs>27</Paragraphs>
  <TotalTime>1</TotalTime>
  <ScaleCrop>false</ScaleCrop>
  <LinksUpToDate>false</LinksUpToDate>
  <CharactersWithSpaces>2061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2025-09-15T02:27:00Z</dcterms:created>
  <dc:creator>Administrator</dc:creator>
  <cp:lastModifiedBy>WPS_1664260647</cp:lastModifiedBy>
  <dcterms:modified xsi:type="dcterms:W3CDTF">2025-12-21T14:57:06Z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3B54799F311C4D1BBF87184515A8CA0B_13</vt:lpwstr>
  </property>
  <property fmtid="{D5CDD505-2E9C-101B-9397-08002B2CF9AE}" pid="4" name="KSOTemplateDocerSaveRecord">
    <vt:lpwstr>eyJoZGlkIjoiNjg4MWM2YmFhNjI2ZjBiMzdmZDQ5YWQxZGNmMDQ4ZWEiLCJ1c2VySWQiOiIxNDIwMzQ5NDg4In0=</vt:lpwstr>
  </property>
</Properties>
</file>