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根据《中华人民共和国政府信息公开条例》和《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重庆市</w:t>
      </w:r>
      <w:r>
        <w:rPr>
          <w:rFonts w:hint="eastAsia" w:ascii="Times New Roman" w:hAnsi="Times New Roman" w:eastAsia="方正仿宋_GBK"/>
          <w:sz w:val="32"/>
        </w:rPr>
        <w:t>人民政府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办公厅</w:t>
      </w:r>
      <w:r>
        <w:rPr>
          <w:rFonts w:hint="eastAsia" w:ascii="Times New Roman" w:hAnsi="Times New Roman" w:eastAsia="方正仿宋_GBK"/>
          <w:sz w:val="32"/>
        </w:rPr>
        <w:t>关于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印发</w:t>
      </w:r>
      <w:r>
        <w:rPr>
          <w:rFonts w:hint="eastAsia" w:ascii="Times New Roman" w:hAnsi="Times New Roman" w:eastAsia="方正仿宋_GBK"/>
          <w:sz w:val="32"/>
        </w:rPr>
        <w:t>政府信息公开工作年度报告编制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指南的通知</w:t>
      </w:r>
      <w:r>
        <w:rPr>
          <w:rFonts w:hint="eastAsia" w:ascii="Times New Roman" w:hAnsi="Times New Roman" w:eastAsia="方正仿宋_GBK"/>
          <w:sz w:val="32"/>
        </w:rPr>
        <w:t>》要求，本报告由总体情况、主动公开政府信息情况、收到和处理政府信息公开申请情况、政府信息公开行政复议、行政诉讼情况、存在的问题及改进情况以及其他需要报告的事项等组成。本报告中所列数据的统计期限为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</w:rPr>
        <w:t>年1月1日起至20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</w:rPr>
        <w:t>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主动公开。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，我委通过不同渠道和方式主动公开政府信息692条，其中通过政府网站公开信息172条(包括工作动态、办事指南、机构职能、通知公告等)；户外广告牌、宣传灯箱、高速路T型牌、公共宣传栏、LED显示屏、电视多媒体等公开信息128条；“垫江文旅”官方微信公众号发布信息392条。依托“渝快办”、政府网站和政务服务大厅电脑端，对行政权力和公共服务事项的办事指南、办理流程、服务平台、办理时限、监督评价、办理地点、联系电话等进行公开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人大代表建议和政协提案办理结果公开工作，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全年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公开人大建议回复22篇，政协提案回复35篇。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（二）依申请公开。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2023年，我委收到依申请公开政府信息2件，全部为自然人申请，申请公开内容包括文化场所咨询旅游景区信息等情况，均按要求及时作出答复，按照申请人要求的形式予以提供。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（三）政府信息管理。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认真贯彻落实政务公开工作的决策部署，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第一时间全面、准确、及时公开公众关注度高、涉及群众切身利益的信息，重点公开基层公共文化服务领域信息、决策部署落实信息、政策解读信息等；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政府信息公开审查，对公开信息内容进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lang w:val="en-US" w:eastAsia="zh-CN"/>
        </w:rPr>
        <w:t>行严格审核把关，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各科室、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委属各单位信息发布审查工作要有领导分管、部门负责、专人实施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，严格落实“三审三校”制度；及时公开权责事项清单等行政职权事项清单，大力推进实施“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双随机、一公开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（四）政府信息公开平台建设。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按要求开展公共文化服务领域、旅游领域、广播电视基层政务公开标准化栏目建设工作，要求各责任科室、乡镇（街道）安排专人报送信息。同时，进一步加强“垫江文旅”微信公众号的宣传力量，政务新媒体保持常态化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（五）监督保障。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委机关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召开政务公开工作会议，部署安排政务公开工作，对于工作中出现的问题，随时调度解决，按照“谁制作、谁公开、谁负责”原则，落实公开责任覆盖委属各单位、机关各科室。办公室落实2名专职人员加强网站公开信息报送、微信公众号等互联网传播媒介意识形态阵地建设和管理，保证导向正确，确保网络意识形态工作落实到位。将推进政务公开工作列入年度机关绩效管理考核的一项重要内容，推动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五、当前存在的主要问题及下步改进措施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2023年在全委上下共同努力下，我委政府信息公开工作整体水平有较大提升，仍然存在公开不够及时主动，政策解读上有待深入，对创新运用新媒体推动政务公开研究不够等问题和不足。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，我委将进一步加强文旅信息公开工作，规范信息公开内容，提高信息公开质量，增强信息公开及时性和有效性。一是持续加强主动公开。全面公开公共文化旅游服务项目清单，主动公开公共文化服务、旅游、广播电视领域重要政策和落实情况，定期公开文化演出、特色文化旅游活动等惠民活动信息。二是进一步加强政策解读。在文件起草阶段要同步起草政策解读材料、解读方案。综合采取图文、视频等丰富解读形式，充分运用新闻媒体、政府网站、新媒体发布解读材料。三是严格政务公开审核工作。严格落实政务信息内容发布“三审”制度，对发布信息坚持先审后发。进一步建立健全政府信息公开工作机制，加强信息审核、发布、监督等工作，确保政务公开工作落实落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本单位严格落实《中华人民共和国政府信息公开条例》规定，完成政务公开各项工作。本机关未收取信息处理费。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垫江县文化和旅游发展委员会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2024年1月9日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sectPr>
      <w:footerReference r:id="rId3" w:type="default"/>
      <w:pgSz w:w="11906" w:h="16838"/>
      <w:pgMar w:top="2098" w:right="1446" w:bottom="198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4F5DC"/>
    <w:multiLevelType w:val="singleLevel"/>
    <w:tmpl w:val="3E64F5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8F8054"/>
    <w:multiLevelType w:val="singleLevel"/>
    <w:tmpl w:val="548F80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OGU4NzExOTk2NjBhYWNiNzYwOGUwMzgyOWZmMTcifQ=="/>
  </w:docVars>
  <w:rsids>
    <w:rsidRoot w:val="00000000"/>
    <w:rsid w:val="01042CC3"/>
    <w:rsid w:val="016F2747"/>
    <w:rsid w:val="01AB249D"/>
    <w:rsid w:val="03CB2FD9"/>
    <w:rsid w:val="04B5295B"/>
    <w:rsid w:val="050B1504"/>
    <w:rsid w:val="06813922"/>
    <w:rsid w:val="088C5D8F"/>
    <w:rsid w:val="0A9466F1"/>
    <w:rsid w:val="0AD34E5F"/>
    <w:rsid w:val="0AE55920"/>
    <w:rsid w:val="0B9466D8"/>
    <w:rsid w:val="0B9D0E22"/>
    <w:rsid w:val="0BCE3D3A"/>
    <w:rsid w:val="0C7A4EFC"/>
    <w:rsid w:val="0CCF4DF8"/>
    <w:rsid w:val="0D034987"/>
    <w:rsid w:val="0D0802C8"/>
    <w:rsid w:val="0E6171F7"/>
    <w:rsid w:val="0E880BFE"/>
    <w:rsid w:val="0F6268C6"/>
    <w:rsid w:val="0F8A571D"/>
    <w:rsid w:val="0F9275F6"/>
    <w:rsid w:val="0FAB538A"/>
    <w:rsid w:val="103548D9"/>
    <w:rsid w:val="1128487D"/>
    <w:rsid w:val="113E13AE"/>
    <w:rsid w:val="115719BF"/>
    <w:rsid w:val="11ED5EAE"/>
    <w:rsid w:val="12362B8D"/>
    <w:rsid w:val="13F068EA"/>
    <w:rsid w:val="16B335E3"/>
    <w:rsid w:val="16CB1E6E"/>
    <w:rsid w:val="1759382E"/>
    <w:rsid w:val="1864027E"/>
    <w:rsid w:val="19BA495B"/>
    <w:rsid w:val="19D06C29"/>
    <w:rsid w:val="19EA1142"/>
    <w:rsid w:val="1A6D6682"/>
    <w:rsid w:val="1AC44DD3"/>
    <w:rsid w:val="1C755C6F"/>
    <w:rsid w:val="1D6573BB"/>
    <w:rsid w:val="1E3034BB"/>
    <w:rsid w:val="1E7F4078"/>
    <w:rsid w:val="1FA21668"/>
    <w:rsid w:val="1FBD4900"/>
    <w:rsid w:val="20717F0B"/>
    <w:rsid w:val="20735512"/>
    <w:rsid w:val="212116EA"/>
    <w:rsid w:val="21586D6E"/>
    <w:rsid w:val="21FC6FBC"/>
    <w:rsid w:val="24DE52A1"/>
    <w:rsid w:val="24FA76C1"/>
    <w:rsid w:val="25C2002E"/>
    <w:rsid w:val="26123616"/>
    <w:rsid w:val="26293074"/>
    <w:rsid w:val="266056E5"/>
    <w:rsid w:val="26797B39"/>
    <w:rsid w:val="27F751B9"/>
    <w:rsid w:val="28DA134C"/>
    <w:rsid w:val="294C11AC"/>
    <w:rsid w:val="296E2AB3"/>
    <w:rsid w:val="2A7644D9"/>
    <w:rsid w:val="2A935E15"/>
    <w:rsid w:val="2C88084B"/>
    <w:rsid w:val="2CD45AC9"/>
    <w:rsid w:val="2D6D5EB1"/>
    <w:rsid w:val="2D9C5EBF"/>
    <w:rsid w:val="2E7D1792"/>
    <w:rsid w:val="2E8B739E"/>
    <w:rsid w:val="2F1C6706"/>
    <w:rsid w:val="2F2A6E4C"/>
    <w:rsid w:val="30146874"/>
    <w:rsid w:val="304A0F4E"/>
    <w:rsid w:val="30D0047C"/>
    <w:rsid w:val="312C7526"/>
    <w:rsid w:val="32355426"/>
    <w:rsid w:val="32AB3EE6"/>
    <w:rsid w:val="32C40C98"/>
    <w:rsid w:val="337F6063"/>
    <w:rsid w:val="33AB2FFA"/>
    <w:rsid w:val="342602AB"/>
    <w:rsid w:val="34717047"/>
    <w:rsid w:val="354B26A0"/>
    <w:rsid w:val="35D73F34"/>
    <w:rsid w:val="35E740ED"/>
    <w:rsid w:val="36525E68"/>
    <w:rsid w:val="36701498"/>
    <w:rsid w:val="36AC3298"/>
    <w:rsid w:val="36D7366D"/>
    <w:rsid w:val="37EB6432"/>
    <w:rsid w:val="39020FE7"/>
    <w:rsid w:val="3AC212BF"/>
    <w:rsid w:val="3C99780E"/>
    <w:rsid w:val="3CB55C21"/>
    <w:rsid w:val="3E311BD0"/>
    <w:rsid w:val="3E3F6E05"/>
    <w:rsid w:val="3E5C6E4C"/>
    <w:rsid w:val="3F163ADE"/>
    <w:rsid w:val="3F647952"/>
    <w:rsid w:val="3FB726A4"/>
    <w:rsid w:val="406C7821"/>
    <w:rsid w:val="415445B4"/>
    <w:rsid w:val="419121E4"/>
    <w:rsid w:val="41922195"/>
    <w:rsid w:val="423E2D6F"/>
    <w:rsid w:val="424F7717"/>
    <w:rsid w:val="469E193A"/>
    <w:rsid w:val="47CD63F8"/>
    <w:rsid w:val="486661A4"/>
    <w:rsid w:val="487D1C2D"/>
    <w:rsid w:val="4BD44B0C"/>
    <w:rsid w:val="4BFF66F0"/>
    <w:rsid w:val="4C0A29E0"/>
    <w:rsid w:val="4CC451A1"/>
    <w:rsid w:val="4CD3647F"/>
    <w:rsid w:val="4D85579D"/>
    <w:rsid w:val="4E5B1719"/>
    <w:rsid w:val="4E884799"/>
    <w:rsid w:val="4EBE6B67"/>
    <w:rsid w:val="4F3719D8"/>
    <w:rsid w:val="51ED6E95"/>
    <w:rsid w:val="51F96612"/>
    <w:rsid w:val="52F2716A"/>
    <w:rsid w:val="53BA0A12"/>
    <w:rsid w:val="53D6122C"/>
    <w:rsid w:val="540D0A1D"/>
    <w:rsid w:val="54FF5FF3"/>
    <w:rsid w:val="55AC3A35"/>
    <w:rsid w:val="580A7D41"/>
    <w:rsid w:val="58101CC9"/>
    <w:rsid w:val="58C259A4"/>
    <w:rsid w:val="59E65D18"/>
    <w:rsid w:val="5A3F1B71"/>
    <w:rsid w:val="5AE2464F"/>
    <w:rsid w:val="5B514A89"/>
    <w:rsid w:val="5B9E391C"/>
    <w:rsid w:val="5CB3679A"/>
    <w:rsid w:val="5CE5350B"/>
    <w:rsid w:val="5DAC6597"/>
    <w:rsid w:val="5DCA1FCD"/>
    <w:rsid w:val="5E4C2E61"/>
    <w:rsid w:val="5EED797E"/>
    <w:rsid w:val="5FAE7AFD"/>
    <w:rsid w:val="603F6651"/>
    <w:rsid w:val="60D31B1B"/>
    <w:rsid w:val="610A4651"/>
    <w:rsid w:val="6118490F"/>
    <w:rsid w:val="61791855"/>
    <w:rsid w:val="62C93550"/>
    <w:rsid w:val="631A6CBE"/>
    <w:rsid w:val="633139A9"/>
    <w:rsid w:val="648139E8"/>
    <w:rsid w:val="655D4AE5"/>
    <w:rsid w:val="65657422"/>
    <w:rsid w:val="65792908"/>
    <w:rsid w:val="65F13C3E"/>
    <w:rsid w:val="667C1E2E"/>
    <w:rsid w:val="66B015A0"/>
    <w:rsid w:val="68471D42"/>
    <w:rsid w:val="68A91085"/>
    <w:rsid w:val="68B47F81"/>
    <w:rsid w:val="68F8125E"/>
    <w:rsid w:val="68FE75D2"/>
    <w:rsid w:val="698675FE"/>
    <w:rsid w:val="69DF42AD"/>
    <w:rsid w:val="6A1C4F5A"/>
    <w:rsid w:val="6B011388"/>
    <w:rsid w:val="6C2B67AC"/>
    <w:rsid w:val="6DB94C1F"/>
    <w:rsid w:val="6E780344"/>
    <w:rsid w:val="70381273"/>
    <w:rsid w:val="70C3090E"/>
    <w:rsid w:val="70C40622"/>
    <w:rsid w:val="71065618"/>
    <w:rsid w:val="722F3A34"/>
    <w:rsid w:val="727419B4"/>
    <w:rsid w:val="73364BB5"/>
    <w:rsid w:val="738602D9"/>
    <w:rsid w:val="74294720"/>
    <w:rsid w:val="754514F5"/>
    <w:rsid w:val="76663851"/>
    <w:rsid w:val="76C85D2D"/>
    <w:rsid w:val="76EF6A23"/>
    <w:rsid w:val="78E90D8F"/>
    <w:rsid w:val="79792323"/>
    <w:rsid w:val="7C5953A8"/>
    <w:rsid w:val="7CDD0733"/>
    <w:rsid w:val="7D1F4884"/>
    <w:rsid w:val="7D2E3AC6"/>
    <w:rsid w:val="7D4B47F7"/>
    <w:rsid w:val="7D962AE8"/>
    <w:rsid w:val="7E724F67"/>
    <w:rsid w:val="7EE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2639</Words>
  <Characters>2703</Characters>
  <Lines>0</Lines>
  <Paragraphs>0</Paragraphs>
  <TotalTime>32</TotalTime>
  <ScaleCrop>false</ScaleCrop>
  <LinksUpToDate>false</LinksUpToDate>
  <CharactersWithSpaces>2889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2021-01-14T09:42:00Z</dcterms:created>
  <dc:creator>Administrator</dc:creator>
  <cp:lastModifiedBy>文旅委收文员</cp:lastModifiedBy>
  <cp:lastPrinted>2021-01-19T10:48:00Z</cp:lastPrinted>
  <dcterms:modified xsi:type="dcterms:W3CDTF">2024-09-14T09:41:50Z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3113395_cloud</vt:lpwstr>
  </property>
  <property fmtid="{D5CDD505-2E9C-101B-9397-08002B2CF9AE}" pid="4" name="ICV">
    <vt:lpwstr>6C728A7DB844430CA1D707DAB1AD1A5B</vt:lpwstr>
  </property>
</Properties>
</file>