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E0FD">
      <w:pPr>
        <w:pStyle w:val="6"/>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垫江县卫生健康委员会</w:t>
      </w:r>
    </w:p>
    <w:p w14:paraId="68B70B55">
      <w:pPr>
        <w:pStyle w:val="6"/>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4DDC6B7">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14:paraId="434279E0">
      <w:pPr>
        <w:pStyle w:val="6"/>
        <w:shd w:val="clear" w:color="auto" w:fill="FFFFFF"/>
        <w:adjustRightInd w:val="0"/>
        <w:snapToGrid w:val="0"/>
        <w:spacing w:before="0" w:beforeAutospacing="0" w:after="0" w:afterAutospacing="0" w:line="594" w:lineRule="exact"/>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D030C09">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垫江县卫生健康委员会，为县政府工作部门。机构规格：行政正科级。</w:t>
      </w:r>
    </w:p>
    <w:p w14:paraId="7CE018C3">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主要职能职责：一是贯彻落实国民健康政策，组织实施有关卫生健康的法律法规和规范标准，组织拟订并实施全县卫生健康规划。统筹规划全县卫生健康资源配置。制定并组织实施推进全县卫生健康基本公共服务均等化、普惠化、便捷化和公共资源向基层延伸等具体措施。负责县级卫生健康领域综合执法， 具体执法交由执法队伍承担，并以部门的名义统一执法。二是协调推进全县深化医药卫生体制改革，研究提出深化医药卫生体制改革重大政策、措施的建议。组织深化公立医院综合改革，推进管办分离，健全现代医院管理制度，制定并组织实施推动全县卫生健康公共服务提供主体多元化、提供方式多样化的计划和措施， 提出医疗服务价格政策的建议。三是制定并组织落实全县疾病预防控制规划、免疫规划以及严重危害人民健康的公共卫生问题的干预措施，根据国家检疫传染病和监测传染病目录开展相关工作。负责全县卫生应急工作，组织全县突发公共卫生事件的预防控制和各类突发公共事件的医疗卫生救援。四是组织协调落实应对人口老龄化政策，拟订有关措施，负责推进全县老年健康服务体系建设和医养结合工作。承担垫江县老龄工作委员会的日常工作。五是落实国家药物政策和国家基本药物制度，开展药品使用监测、临床综合评价和短缺药品预警。执行国家基本药物目录。组织实施食品安全风险监测评估，协助开展食品安全企业标准事前备案， 负责食源性疾病及与食品安全事故有关的流行病学调查。六是负责职责范围内的职业卫生、放射卫生、环境卫生、学校卫生、公共场所卫生、饮用水卫生等公共卫生的监督管理，负责传染病防治监督，负责职业安全健康监督管理，健全全县卫生健康综合监督体系。负责卫生健康机构安全监督管理。根据《烟草控制框架公约》做好相关工作。七是制定医疗机构、医疗服务行业管理办法并监督实施。建立医疗服务评价和监督管理体系。会同有关部门贯彻执行国家卫生健康专业技术人员资格标准。组织实施医疗服务规范和卫生健康专业技术人员执业规则、服务规范。八是负责计划生育管理和服务工作，开展人口监测预警，研究提出人口与家庭发展相关政策建议，落实计划生育政策。九是负责机关、所属事业单位和行业社会组织党建工作。指导乡镇（街道）卫生健康工作，指导基层医疗卫生、妇幼健康服务体系和全科医生队伍建设，推进卫生健康科技创新发展，承担健康扶贫工程相关工作。负责县级保健对象和高层次人才的医疗保健工作；负责在全县召开的重要会议、重大活动的医疗保障工作；承担县委、县政府指定的有关医疗保健方面的工作任务及相关事项。拟订并组织实施中医药中长期发展规划，并纳入全县卫生健康事业发展总体规划和战略目标；负责中医药文化的继承发展工作，促进传统中医药和民间中医诊疗技术的保护与利用。负责卫生健康信息化建设，参与全市人口基础信息库建设，配合做好全市卫生人才信息系统建设有关工作。承担垫江县深化医药卫生体制改革工作领导小组的日常工作。代管垫江县计划生育协会机关。完成县委、县政府交办的其他任务。</w:t>
      </w:r>
    </w:p>
    <w:p w14:paraId="4BFB155B">
      <w:pPr>
        <w:pStyle w:val="6"/>
        <w:shd w:val="clear" w:color="auto" w:fill="FFFFFF"/>
        <w:adjustRightInd w:val="0"/>
        <w:snapToGrid w:val="0"/>
        <w:spacing w:before="0" w:beforeAutospacing="0" w:after="0" w:afterAutospacing="0" w:line="594"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282698A">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内设机构：13 个职能科室，办公室、党群科、干部人事科、财务审计科、法规监督科（行政许可服务科）、综合改革科、医政科教与药政管理科、中医药综合管理科（中医药产业发展科）、疾病预防控制科、基本公共卫生服务科、人口家庭科、基建信息科、安全信访科。</w:t>
      </w:r>
    </w:p>
    <w:p w14:paraId="2E3E8676">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rPr>
        <w:t xml:space="preserve">下属共有38个事业单位。 </w:t>
      </w:r>
    </w:p>
    <w:p w14:paraId="7185FD33">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3.</w:t>
      </w:r>
      <w:r>
        <w:rPr>
          <w:rFonts w:ascii="方正仿宋_GBK" w:hAnsi="方正仿宋_GBK" w:eastAsia="方正仿宋_GBK" w:cs="方正仿宋_GBK"/>
          <w:sz w:val="32"/>
          <w:szCs w:val="32"/>
        </w:rPr>
        <w:t xml:space="preserve">重庆市垫江县人民医院。机构规格：相当于行政正科级，经费形式： 财政差额拨款。内设机构：职能科室 20 个，业务科室 50个。主要工作职责：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 卫生院做好医疗、预防保健、康复、精神卫生和计划生育等技术工作。承担意外性灾害事故的现场抢救，公共卫生突发事件应急，传染病管理等工作。 </w:t>
      </w:r>
    </w:p>
    <w:p w14:paraId="20158768">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4.</w:t>
      </w:r>
      <w:r>
        <w:rPr>
          <w:rFonts w:ascii="方正仿宋_GBK" w:hAnsi="方正仿宋_GBK" w:eastAsia="方正仿宋_GBK" w:cs="方正仿宋_GBK"/>
          <w:sz w:val="32"/>
          <w:szCs w:val="32"/>
        </w:rPr>
        <w:t xml:space="preserve">重庆市垫江县中医院。机构规格：相当于行政正科级。经费形式：财政差额拨款。内设机构：职能科室20个，业务科室45个。主要工作职责：以医疗为中心，结合医疗搞好教学和科学研究。做好中医药学的发掘整理、人员培训、科研和宣传工作。为人民身体健康提供有中医特色的常见病、多发病医疗救治、卫生应急、健康教育、社区卫生管理等医疗与预防保健服务工作。常见病多发病护理，恢复期病人的康复治疗与护理。 </w:t>
      </w:r>
    </w:p>
    <w:p w14:paraId="6C1AA0D4">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垫江县妇幼保健计划生育服务中心。机构规格：相当于行政副科级。 经费形式：财政全额拨款。内设机构：职能科室8个，业务科室13个。主要工作职责：（1）宗旨：为妇幼提供保健和计生优质服务。（2）主要职责任务：制定和实施妇幼卫生预防保健规划；妇女儿童健康教育、健康促进与预防保健；母婴保健技术培训，基层医疗保健机构业务指导；妇女儿童基本医疗服务；避孕节育服务；生殖健康服务；优生服务。（3）具体职责任务：掌握本辖区妇女儿童健康状况及影响因素，协助县卫生计生委制定本辖区妇幼卫生工作政策、技术规范及各项规章制度；受县卫生计生委委托对本辖区各级医疗保健机构开展的妇幼卫生 服务进行检查、考核与评价；开展妇女儿童和计划生育临床技术服务；负责指导和开展本辖区妇幼保健健康教育与健康促进工作； 组织实施本辖区母婴保健技术培训，对基层医疗保健机构开展业务指导，并提供技术支持；负责本辖区孕产妇死亡、婴儿及 5岁以下儿童死亡、出生缺陷监测、妇幼卫生服务及技术管理等信息的收集、统计、分析、质量控制和汇总上报；开展妇女保健服务和儿童保健服务；开展妇幼卫生、生殖健康的应用性科学研究并组织推广适宜技术；承担计划生育宣传教育、优生指导、药具发放、信息咨询、随访服务、生殖健康、人员培训等任务。 </w:t>
      </w:r>
    </w:p>
    <w:p w14:paraId="5E0D8875">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疾病预防控制中心，挂垫江县健康教育所牌子。机构规格：相当于行政副科级。经费形式：财政全额拨款。内设机构：9个。主要工作职责：负责辖区内疾病预防控制具体工作的管理和落实。负责实施预防接种，以及预防用生物制品的使用与管理，组织实施免疫、消毒、控制病媒生物的危害。负责对传染病、地方病、寄生虫病、慢性非传染性疾病、职业病、公害病、学生常见病及意外伤害、中毒等发生、分布和发展的规律进行流行病学监测，并制订预防控制对策。负责辖区内突发公共卫生事件的监测调查与信息收集、报告，落实具体控制措施。开展病原微生物常规检验和常见污染物的检验。委托承担与卫生监督执法相关的检验检测任务。指导辖区内医疗卫生机构、乡镇卫生院开展卫生防病工作，负责考核和评价，对从事疾病预防控制相关工作的人员进行培训。负责疫情和公共 卫生健康危害因素监测、报告，指导乡、村和有关部门收集、报告疫情。开展卫生宣传教育与健康促进活动，普及卫生防病知识，促进社会健康环境的建立和人群健康行为的形成。 </w:t>
      </w:r>
    </w:p>
    <w:p w14:paraId="25E03F6F">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垫江县卫生计生监督执法局。机构规格：相当于行政副科级。经费形式：财政全额拨款。内设机构：8个。主要工作职责：（1）宗旨：为公共卫生、医疗卫生和计划生育提供综合监督执法保障。（2）主要职责任务：卫生行政许可；公共卫生监督； 医疗卫生监督；计生执法监督指导；计生违法案件查处；流动人口计生服务管理。（3）具体职责任务：实施卫生计生专项整治和 日常监督检查；对公共场所卫生、生活饮用水卫生、学校卫生及消毒产品和涉水</w:t>
      </w:r>
      <w:r>
        <w:rPr>
          <w:rFonts w:hint="eastAsia" w:ascii="方正仿宋_GBK" w:hAnsi="方正仿宋_GBK" w:eastAsia="方正仿宋_GBK" w:cs="方正仿宋_GBK"/>
          <w:sz w:val="32"/>
          <w:szCs w:val="32"/>
          <w:lang w:eastAsia="zh-CN"/>
        </w:rPr>
        <w:t>饮用水</w:t>
      </w:r>
      <w:r>
        <w:rPr>
          <w:rFonts w:ascii="方正仿宋_GBK" w:hAnsi="方正仿宋_GBK" w:eastAsia="方正仿宋_GBK" w:cs="方正仿宋_GBK"/>
          <w:sz w:val="32"/>
          <w:szCs w:val="32"/>
        </w:rPr>
        <w:t xml:space="preserve">卫生安全产品进行监督检查；对医疗机构、采供血机构及其从业人员的执业活动进行监督检查，查处违法行为；打击非法行医和非法采供血；整顿和规范医疗服务秩序；对医疗卫生机构的放射诊疗、职业健康检查和职业病诊断工作进行监督检查，查处违法行为；对医疗机构、采供血机构、疾病预防控制机构的传染病疫情报告、疫情控制措施、消毒隔离制度执行情况、医疗废物处置情况和菌（毒）种管理情况等进行监督检查， 查处违法行为；对母婴保健机构、计划生育技术服务机构服务内容和从业人员的行为规范进行监督，依法打击“两非”行为，做好计划生育违法违纪案件的督察督办；行政区域内卫生计生监督信息的收集、核实和上报；受理对违法行为的投诉、举报；开展卫生计生法律法规宣传教育和执法检查，开展培训和业务指导； 完成卫生计生行政部门、中医药管理部门交办的食品安全、中医药监督等相关工作及职责范围内的工作。 </w:t>
      </w:r>
    </w:p>
    <w:p w14:paraId="5951B5FE">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重庆渝东卫生学校。机构规格：相当于行政正科级。经费形式：财政全额拨款。内设机构：10个。主要工作职责：（1）开展中等学历教育、开展护理、中医、中医康复保健、康复治疗技术、药剂等卫生计生专业中专学历教育；（2）承担全县卫生计生系统各级各类培训；（3）开展全县乡镇卫生院卫生计生人员理论培训和技能培训，开展县内乡村医生业务培训及技术指导工作； （4）承担全县卫生计生专业技术人员继续医学教育；（5）举办各类人群健康教育；（6）组织实施国家及市级卫生计生部门下达的培训任务。 </w:t>
      </w:r>
    </w:p>
    <w:p w14:paraId="5D87E569">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垫江县乡镇卫生院会计财务集中核算管理中心。机构规格：相当于行政股级。经费形式：财政全额拨款。主要工作职责：负责乡镇卫生院会计核算和会计监督。负责乡镇卫生院货币资金、债权债务、药品零利润执行的监管。负责指导乡镇卫生院编制年度预算，并按乡镇卫生院分月用款计划审核拨付资金。负责乡镇卫生院国有资产监管，指导乡镇卫生院做好清产核资工作。负责乡镇卫生院票据的发放和核销工作。负责定期向乡镇卫生院和县卫生局提供准确完整的会计报告、信息资料及财务管理工作建议。负责指导乡镇卫生院建立健全财务管理制度、内控制度。负责指导乡镇卫生院</w:t>
      </w:r>
      <w:r>
        <w:rPr>
          <w:rFonts w:hint="eastAsia" w:ascii="方正仿宋_GBK" w:hAnsi="方正仿宋_GBK" w:eastAsia="方正仿宋_GBK" w:cs="方正仿宋_GBK"/>
          <w:sz w:val="32"/>
          <w:szCs w:val="32"/>
          <w:lang w:eastAsia="zh-CN"/>
        </w:rPr>
        <w:t>报账员</w:t>
      </w:r>
      <w:r>
        <w:rPr>
          <w:rFonts w:ascii="方正仿宋_GBK" w:hAnsi="方正仿宋_GBK" w:eastAsia="方正仿宋_GBK" w:cs="方正仿宋_GBK"/>
          <w:sz w:val="32"/>
          <w:szCs w:val="32"/>
        </w:rPr>
        <w:t xml:space="preserve">（核算员）、出纳员开展业务工作。负责乡镇卫生院会计档案整理、装订、临时保管及移交工作。 </w:t>
      </w:r>
    </w:p>
    <w:p w14:paraId="3CF24FD2">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垫江县基本药物管理中心。机构规格：相当于行政正股级。经费形式，全额拨款。主要工作职责：负责代表成员单位在药交所统一完成会员注册，取得买方会员资格；负责组织推荐本片区可供选择的配送会员；负责代表成员单位选择适合本县的药品品规及厂家并进行采购；负责代表成员单位与卖方会员进行价格谈判和签订买、卖、配三方确认的基本药物电子购销合同；负责督促成员单位按时汇缴基本药物采购货款，并通过药交所结算中心进行货款支付；负责监督成员单位及药品生产经营、配送企业履行合同等。 </w:t>
      </w:r>
    </w:p>
    <w:p w14:paraId="3E00A5AB">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1</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26 个乡镇（中心）卫生院。机构规格：相当于行政股级。经费形式：财政全额拨款。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基本医疗服务：开展一般常见病、多发病和中医的基本医疗服务；现场救护和转诊服务； 慢性病管理；计划生育技术服务。综合管理服务：协助乡镇政府制定和组织实施初级卫生保健、卫生事业发展规划和年度计划； 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 </w:t>
      </w:r>
    </w:p>
    <w:p w14:paraId="5614A2EC">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2</w:t>
      </w:r>
      <w:r>
        <w:rPr>
          <w:rFonts w:hint="default" w:ascii="方正仿宋_GBK" w:hAnsi="方正仿宋_GBK" w:eastAsia="方正仿宋_GBK" w:cs="方正仿宋_GBK"/>
          <w:sz w:val="32"/>
          <w:szCs w:val="32"/>
        </w:rPr>
        <w:t>.</w:t>
      </w:r>
      <w:r>
        <w:rPr>
          <w:rFonts w:ascii="方正仿宋_GBK" w:hAnsi="方正仿宋_GBK" w:eastAsia="方正仿宋_GBK" w:cs="方正仿宋_GBK"/>
          <w:sz w:val="32"/>
          <w:szCs w:val="32"/>
        </w:rPr>
        <w:t xml:space="preserve">垫江县人口和计划生育药具药械管理站。机构规格：相当于行政股级。经费形式：财政全额拨款。主要工作职责：计生药具计划管理、采购管理、经费管理、质量管理、供应发放、随访服务；人员培训；计生药具监督管理。 </w:t>
      </w:r>
    </w:p>
    <w:p w14:paraId="1C3416AF">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3</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计划生育协会。经费形式：财政全额拨款。主要工 作职责：协助政府有关部门贯彻落实有关计划生育法律、法规和政策，推动计划生育工作。组织会员开展计划生育相关工作，指导全县各级计划生育协会依据有关法律法规开展具有自身特点的服务活动。开展群众性计划生育宣传工作，广泛普及有关性与生殖健康、计划生育、避孕节育和预防艾滋病的科学知识，引导群众树立科学、文明、健康、进步的婚育观念。关心困难的计划生育家庭、育龄群众生殖健康、独生子女、女孩健康成长和基层计划生育工作者。反映会员在生殖健康、计划生育等方面的诉求，依法维护会员和会员所联系的广大育龄群众的合法权益。在县委和县政府的领导下开展计划生育对外交流和宣传。开展与计划生育有关的其他活动。承办县委、县政府和重庆市计划生育协会、县卫生和计划生育委员会交办的其他事项。 </w:t>
      </w:r>
    </w:p>
    <w:p w14:paraId="37589ABB">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4</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垫江县卫生和计划生育信息中心。经费形式：财政全额拨款。机构级别：相当于行政副科级。主要工作职责（1） 拟定全县卫生计生信息化建设年度目标、中长期发展规划、管理办法和日常工作制度；实施国家和重庆市信息化建设技术规范和行业标准；（2）建立维护以“计算机网络和互联网+以及云”技术为支撑的县级卫生计生信息平台，负责县级卫生计生信息平台日常管理、运行维护和技术指导；（3）负责提供全县卫生计生基础信息数据库及远程医疗会诊系统建设的技术支持，为各级各类医疗机构及有关部门的各种应用系统提供互联互通、数据中转、信息交换和共享服务，为面向居民个人的卫生计生服务提供平台支撑和技术支持；（4）负责县级卫生计生信息平台的安全管理和全县卫生计生 CA 电子认证体系建设；承担委机关网络与信息安全的管理和技术支持工作；负责在县级卫生计生信息平台上运行的各类应用软件的管理、应用和维护工作；（5）负责县卫生计生电子政务网、县卫生计生信息公众服务网、卫生计生基础数据库管理平台正常运行的技术支持，负责各业务应用系统、中心机房服务器、安全、网络等核心设备的管理、维护和技术支持；受委托承担全县互联网医疗卫生、妇幼保健和计划生育等信息服务接入县级卫生计生信息平台的初审；（6）负责开展卫生计生信息业务系统应用培训；（7）承办委领导交办的其他有关工作。 </w:t>
      </w:r>
    </w:p>
    <w:p w14:paraId="57CE2AE7">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5</w:t>
      </w:r>
      <w:r>
        <w:rPr>
          <w:rFonts w:hint="default"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垫江县精神卫生中心（挂垫江县第二人民医院牌子）。机构规格：相当于行政副科级。经费形式：财政全额拨款。内设机构：25个。主要职责：（1）开展各类精神疾病的治疗和康复医疗业务。建立全县精神科临床质量控制中心，进一步提高全县精神疾病的防治水平，接受各社区、乡镇卫生院转诊；根据精神疾病的发展变化趋势，设定二级学科，增强服务功能，满足广大人民群众对精神卫生的服务需求，为精神病人提供全方位服务。（2）建立健全公共卫生服务体系，履行公共卫生服务职责。进行重点人群心理行为干预。充分发挥医院心理咨询中心作用，开展心理咨询、检测与治疗。开展儿童和青少年、妇女、老年人、高危职业人群等重点人群心理行为干预服务，逐步建立干预服务体系及网络，以提高我县对突发公共卫生事件的应急处理能力和完善保障机制；承担精神疾病的宣传预防、监测、控制、干预、流行病学调查等工作职责。广泛宣传、普及大众精神卫生知识，积极开展普通人群心理健康知识和精神疾病预防知识的宣传和教育。逐步建立我县精神疾病监测信息网络，开展精神疾病流行病学调查，及时掌握精神疾病流行情况、疾病负担和群众对精神卫生服务需求，为政府制定干预措施和决策提供依据；承担全县基层卫生人员精神疾病培训及精神疾病医学鉴定和精神病人劳动能力 鉴定工作。（3）开展综合医疗服务。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卫生院做好医疗、预防保健、康复、精神卫生和计划生育等技术工作；承担意外性灾害事故的现场抢救，公共卫生突发事件应急，传染病管理等工作。</w:t>
      </w:r>
    </w:p>
    <w:p w14:paraId="1B6E14E4">
      <w:pPr>
        <w:pStyle w:val="6"/>
        <w:shd w:val="clear" w:color="auto" w:fill="FFFFFF"/>
        <w:adjustRightInd w:val="0"/>
        <w:snapToGrid w:val="0"/>
        <w:spacing w:before="0" w:beforeAutospacing="0" w:after="0" w:afterAutospacing="0" w:line="594" w:lineRule="exact"/>
        <w:ind w:firstLine="803" w:firstLineChars="25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09A13570">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8E761E5">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2024年度收入总计193975.43万元，支出总计</w:t>
      </w:r>
      <w:r>
        <w:rPr>
          <w:rFonts w:ascii="方正仿宋_GBK" w:hAnsi="方正仿宋_GBK" w:eastAsia="方正仿宋_GBK" w:cs="方正仿宋_GBK"/>
          <w:sz w:val="32"/>
          <w:szCs w:val="32"/>
        </w:rPr>
        <w:t>193975.43</w:t>
      </w:r>
      <w:r>
        <w:rPr>
          <w:rFonts w:ascii="方正仿宋_GBK" w:hAnsi="方正仿宋_GBK" w:eastAsia="方正仿宋_GBK" w:cs="方正仿宋_GBK"/>
          <w:sz w:val="32"/>
          <w:szCs w:val="32"/>
          <w:shd w:val="clear" w:color="auto" w:fill="FFFFFF"/>
        </w:rPr>
        <w:t>万元。收、支与2023年度相比，减少15249.29万元，下降7.3%，主要原因是减少了疫情经费，其他卫生健康管理事务支出减少345.21万元，城市社区卫生机构事业收入减少1177.01万元，乡镇卫生院事业收入减少575.38万元，其他卫生健康支出减少2671.07万元，突发公共卫生事件应急处置减少4997.01万元。</w:t>
      </w:r>
    </w:p>
    <w:p w14:paraId="0CB09C57">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2024年度收入合计189974.70万元，与2023年度相比，减少7957.24万元，下降4.0%，主要原因是减少了疫情经费，突发公共卫生事件应急处置减少4997.01万元。其中：财政拨款收入</w:t>
      </w:r>
      <w:r>
        <w:rPr>
          <w:rFonts w:ascii="方正仿宋_GBK" w:hAnsi="方正仿宋_GBK" w:eastAsia="方正仿宋_GBK" w:cs="方正仿宋_GBK"/>
          <w:sz w:val="32"/>
          <w:szCs w:val="32"/>
        </w:rPr>
        <w:t>37147.67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152414.15</w:t>
      </w:r>
      <w:r>
        <w:rPr>
          <w:rFonts w:ascii="方正仿宋_GBK" w:hAnsi="方正仿宋_GBK" w:eastAsia="方正仿宋_GBK" w:cs="方正仿宋_GBK"/>
          <w:sz w:val="32"/>
          <w:szCs w:val="32"/>
          <w:shd w:val="clear" w:color="auto" w:fill="FFFFFF"/>
        </w:rPr>
        <w:t>万元，占80.2%；经营收入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412.87</w:t>
      </w:r>
      <w:r>
        <w:rPr>
          <w:rFonts w:ascii="方正仿宋_GBK" w:hAnsi="方正仿宋_GBK" w:eastAsia="方正仿宋_GBK" w:cs="方正仿宋_GBK"/>
          <w:sz w:val="32"/>
          <w:szCs w:val="32"/>
          <w:shd w:val="clear" w:color="auto" w:fill="FFFFFF"/>
        </w:rPr>
        <w:t>万元，占0.2%。此外，使用非财政拨款结余和专用结余</w:t>
      </w:r>
      <w:r>
        <w:rPr>
          <w:rFonts w:ascii="方正仿宋_GBK" w:hAnsi="方正仿宋_GBK" w:eastAsia="方正仿宋_GBK" w:cs="方正仿宋_GBK"/>
          <w:sz w:val="32"/>
          <w:szCs w:val="32"/>
        </w:rPr>
        <w:t>2245.62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1755.10</w:t>
      </w:r>
      <w:r>
        <w:rPr>
          <w:rFonts w:ascii="方正仿宋_GBK" w:hAnsi="方正仿宋_GBK" w:eastAsia="方正仿宋_GBK" w:cs="方正仿宋_GBK"/>
          <w:sz w:val="32"/>
          <w:szCs w:val="32"/>
          <w:shd w:val="clear" w:color="auto" w:fill="FFFFFF"/>
        </w:rPr>
        <w:t>万元。</w:t>
      </w:r>
    </w:p>
    <w:p w14:paraId="623A8C95">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185281.3</w:t>
      </w:r>
      <w:r>
        <w:rPr>
          <w:rFonts w:ascii="方正仿宋_GBK" w:hAnsi="方正仿宋_GBK" w:eastAsia="方正仿宋_GBK" w:cs="方正仿宋_GBK"/>
          <w:sz w:val="32"/>
          <w:szCs w:val="32"/>
          <w:shd w:val="clear" w:color="auto" w:fill="FFFFFF"/>
        </w:rPr>
        <w:t>9万元，与2023年度相比，减少6638.99万元，下降3.5%，主要原因是减少了疫情经费，突发公共卫生事件应急处置减少4997.01万元。其中：基本支出</w:t>
      </w:r>
      <w:r>
        <w:rPr>
          <w:rFonts w:ascii="方正仿宋_GBK" w:hAnsi="方正仿宋_GBK" w:eastAsia="方正仿宋_GBK" w:cs="方正仿宋_GBK"/>
          <w:sz w:val="32"/>
          <w:szCs w:val="32"/>
        </w:rPr>
        <w:t>164944.91</w:t>
      </w:r>
      <w:r>
        <w:rPr>
          <w:rFonts w:ascii="方正仿宋_GBK" w:hAnsi="方正仿宋_GBK" w:eastAsia="方正仿宋_GBK" w:cs="方正仿宋_GBK"/>
          <w:sz w:val="32"/>
          <w:szCs w:val="32"/>
          <w:shd w:val="clear" w:color="auto" w:fill="FFFFFF"/>
        </w:rPr>
        <w:t>万元，占89.0%；项目支出</w:t>
      </w:r>
      <w:r>
        <w:rPr>
          <w:rFonts w:ascii="方正仿宋_GBK" w:hAnsi="方正仿宋_GBK" w:eastAsia="方正仿宋_GBK" w:cs="方正仿宋_GBK"/>
          <w:sz w:val="32"/>
          <w:szCs w:val="32"/>
        </w:rPr>
        <w:t>20336.47</w:t>
      </w:r>
      <w:r>
        <w:rPr>
          <w:rFonts w:ascii="方正仿宋_GBK" w:hAnsi="方正仿宋_GBK" w:eastAsia="方正仿宋_GBK" w:cs="方正仿宋_GBK"/>
          <w:sz w:val="32"/>
          <w:szCs w:val="32"/>
          <w:shd w:val="clear" w:color="auto" w:fill="FFFFFF"/>
        </w:rPr>
        <w:t>万元，占11.0%；经营支出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8198.30</w:t>
      </w:r>
      <w:r>
        <w:rPr>
          <w:rFonts w:ascii="方正仿宋_GBK" w:hAnsi="方正仿宋_GBK" w:eastAsia="方正仿宋_GBK" w:cs="方正仿宋_GBK"/>
          <w:sz w:val="32"/>
          <w:szCs w:val="32"/>
          <w:shd w:val="clear" w:color="auto" w:fill="FFFFFF"/>
        </w:rPr>
        <w:t>万元。</w:t>
      </w:r>
    </w:p>
    <w:p w14:paraId="089DD7EA">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495.74</w:t>
      </w:r>
      <w:r>
        <w:rPr>
          <w:rFonts w:ascii="方正仿宋_GBK" w:hAnsi="方正仿宋_GBK" w:eastAsia="方正仿宋_GBK" w:cs="方正仿宋_GBK"/>
          <w:sz w:val="32"/>
          <w:szCs w:val="32"/>
          <w:shd w:val="clear" w:color="auto" w:fill="FFFFFF"/>
        </w:rPr>
        <w:t>万元，与2023年度相比，减少661.88万元，下降57.2%，主要原因是本年度乡镇卫生院事业收入降低，结转结余减少。</w:t>
      </w:r>
    </w:p>
    <w:p w14:paraId="00E45C09">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98E625D">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2024年度财政拨款收、支总计38789.30万元。与2023年相比，财政拨款收、支总计各减少7444.61万元，下降16.1%。主要原因是突发公共卫生事件应急处置减少4997.01万元。</w:t>
      </w:r>
    </w:p>
    <w:p w14:paraId="3DFCA63D">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944150C">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35274.34</w:t>
      </w:r>
      <w:r>
        <w:rPr>
          <w:rFonts w:ascii="方正仿宋_GBK" w:hAnsi="方正仿宋_GBK" w:eastAsia="方正仿宋_GBK" w:cs="方正仿宋_GBK"/>
          <w:sz w:val="32"/>
          <w:szCs w:val="32"/>
          <w:shd w:val="clear" w:color="auto" w:fill="FFFFFF"/>
        </w:rPr>
        <w:t>万元，与2023年度相比，减少7112.81万元，下降16.78%。主要原因是减少了疫情经费，突发公共卫生事件应急处置减少4997.01万元。较年初预算数增加3833.46万元，增长12.19%。主要原因是计划生育服务项目资金增加388.96万元。此外，年初财政拨款结转和结余</w:t>
      </w:r>
      <w:r>
        <w:rPr>
          <w:rFonts w:ascii="方正仿宋_GBK" w:hAnsi="方正仿宋_GBK" w:eastAsia="方正仿宋_GBK" w:cs="方正仿宋_GBK"/>
          <w:sz w:val="32"/>
          <w:szCs w:val="32"/>
        </w:rPr>
        <w:t>1203.64</w:t>
      </w:r>
      <w:r>
        <w:rPr>
          <w:rFonts w:ascii="方正仿宋_GBK" w:hAnsi="方正仿宋_GBK" w:eastAsia="方正仿宋_GBK" w:cs="方正仿宋_GBK"/>
          <w:sz w:val="32"/>
          <w:szCs w:val="32"/>
          <w:shd w:val="clear" w:color="auto" w:fill="FFFFFF"/>
        </w:rPr>
        <w:t>万元。</w:t>
      </w:r>
    </w:p>
    <w:p w14:paraId="1116099F">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35987.74</w:t>
      </w:r>
      <w:r>
        <w:rPr>
          <w:rFonts w:ascii="方正仿宋_GBK" w:hAnsi="方正仿宋_GBK" w:eastAsia="方正仿宋_GBK" w:cs="方正仿宋_GBK"/>
          <w:sz w:val="32"/>
          <w:szCs w:val="32"/>
          <w:shd w:val="clear" w:color="auto" w:fill="FFFFFF"/>
        </w:rPr>
        <w:t>万元，与2023年度相比，减少7001.30万元，下降16.3%。主要原因是减少了疫情经费，突发公共卫生事件应急处置减少4997.01万元。较年初预算数增加4546.86万元，增长14.5%。主要原因是计划生育服务项目资金增加388.96万元。</w:t>
      </w:r>
    </w:p>
    <w:p w14:paraId="7D2A4F9C">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490.25</w:t>
      </w:r>
      <w:r>
        <w:rPr>
          <w:rFonts w:ascii="方正仿宋_GBK" w:hAnsi="方正仿宋_GBK" w:eastAsia="方正仿宋_GBK" w:cs="方正仿宋_GBK"/>
          <w:sz w:val="32"/>
          <w:szCs w:val="32"/>
          <w:shd w:val="clear" w:color="auto" w:fill="FFFFFF"/>
        </w:rPr>
        <w:t>万元，与2023年度相比，减少115.91万元，下降19.12%，主要原因是本年度使用了上年度结余，所以结转结余减少。</w:t>
      </w:r>
    </w:p>
    <w:p w14:paraId="58522F2C">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0B9B732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，较年初预算数增加1.08万元，增长100.0%，主要原因是药品事务支出增加1.08万元，年初未预算。</w:t>
      </w:r>
    </w:p>
    <w:p w14:paraId="78927DC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721.27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，较年初预算数增加378.23万元，增长110.3%，主要原因是本年度医院增加培训教育频次，其支出增加。</w:t>
      </w:r>
    </w:p>
    <w:p w14:paraId="5BDD54C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40.00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，较年初预算数增加40.00万元，增长100.0%，主要原因是社会公益研究40万元，年初未预算。</w:t>
      </w:r>
    </w:p>
    <w:p w14:paraId="33DFE73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5688.88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w:t>
      </w:r>
      <w:r>
        <w:rPr>
          <w:rFonts w:ascii="方正仿宋_GBK" w:hAnsi="方正仿宋_GBK" w:eastAsia="方正仿宋_GBK" w:cs="方正仿宋_GBK"/>
          <w:sz w:val="32"/>
          <w:szCs w:val="32"/>
          <w:shd w:val="clear" w:color="auto" w:fill="FFFFFF"/>
        </w:rPr>
        <w:t>，较年初预算数增加1290.82万元，增长29.4%，主要原因是其他人力资源和社会保障管理事务支出增加82.21万元，机关事业单位基本养老保险缴费支出增加2219.01万元。</w:t>
      </w:r>
    </w:p>
    <w:p w14:paraId="383D4F0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28209.06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78.4%</w:t>
      </w:r>
      <w:r>
        <w:rPr>
          <w:rFonts w:ascii="方正仿宋_GBK" w:hAnsi="方正仿宋_GBK" w:eastAsia="方正仿宋_GBK" w:cs="方正仿宋_GBK"/>
          <w:sz w:val="32"/>
          <w:szCs w:val="32"/>
          <w:shd w:val="clear" w:color="auto" w:fill="FFFFFF"/>
        </w:rPr>
        <w:t>，较年初预算数增加2717.07万元，增长10.7%，主要原因是公立医院支出增加285.72万元，其他基层医疗卫生机构支出增加154.63万元。</w:t>
      </w:r>
    </w:p>
    <w:p w14:paraId="30A6441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，较年初预算数增加0.45万元，增长100.0%，主要原因是用于基本支出0.45万元，年初未预算。</w:t>
      </w:r>
    </w:p>
    <w:p w14:paraId="71E61DC5">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住房保障支出1327.00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，较年初预算数增加119.21万元，增长9.9%，主要原因是人员增加，住房公积金增加。</w:t>
      </w:r>
    </w:p>
    <w:p w14:paraId="293A3E15">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F6E2FB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20382.52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19296.30</w:t>
      </w:r>
      <w:r>
        <w:rPr>
          <w:rFonts w:ascii="方正仿宋_GBK" w:hAnsi="方正仿宋_GBK" w:eastAsia="方正仿宋_GBK" w:cs="方正仿宋_GBK"/>
          <w:sz w:val="32"/>
          <w:szCs w:val="32"/>
          <w:shd w:val="clear" w:color="auto" w:fill="FFFFFF"/>
        </w:rPr>
        <w:t>万元，与2023年度相比，增加432.42万元，增长2.3%，主要原因是医院和单位新增了部分人员。人员经费用途主要包括机关事业单位基本养老保险缴费支出、职业年金、医疗保险、死亡抚恤金等。公用经费1086.22万元，与2023年度相比，减少217.88万元，下降16.7%，主要原因是医院和卫健委本级都节约开支，减少支出。公用经费用途主要包括水电、邮电费、日常维护费等。</w:t>
      </w:r>
    </w:p>
    <w:p w14:paraId="7EAE1454">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3F838F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437.98</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1873.33</w:t>
      </w:r>
      <w:r>
        <w:rPr>
          <w:rFonts w:ascii="方正仿宋_GBK" w:hAnsi="方正仿宋_GBK" w:eastAsia="方正仿宋_GBK" w:cs="方正仿宋_GBK"/>
          <w:sz w:val="32"/>
          <w:szCs w:val="32"/>
          <w:shd w:val="clear" w:color="auto" w:fill="FFFFFF"/>
        </w:rPr>
        <w:t>万元，与2023年度相比，增加775.25万元，增长70.6%，主要原因</w:t>
      </w:r>
      <w:r>
        <w:rPr>
          <w:rFonts w:ascii="方正仿宋_GBK" w:hAnsi="方正仿宋_GBK" w:eastAsia="方正仿宋_GBK" w:cs="方正仿宋_GBK"/>
          <w:sz w:val="32"/>
          <w:szCs w:val="32"/>
        </w:rPr>
        <w:t>是其他国有土地使用权出让收入安排的支出1873.33万元。本年支出2311.32万元，与2023年度相比，增加110.60万元，增长5.0%，主要原因是政府性基金预算财政拨款收入年初未预算，为其他国有土地使用权出让收入安排的支出1873.33万元。</w:t>
      </w:r>
    </w:p>
    <w:p w14:paraId="3301DA37">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A97248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61BE3E9">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B906AB6">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09A7DF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69.65</w:t>
      </w:r>
      <w:r>
        <w:rPr>
          <w:rFonts w:ascii="方正仿宋_GBK" w:hAnsi="方正仿宋_GBK" w:eastAsia="方正仿宋_GBK" w:cs="方正仿宋_GBK"/>
          <w:sz w:val="32"/>
          <w:szCs w:val="32"/>
          <w:shd w:val="clear" w:color="auto" w:fill="FFFFFF"/>
        </w:rPr>
        <w:t>万元，较年初预算数减少0.85万元，下降1.2%，主要原因是本单位2024年度减少公务用车长途使用。较上年支出数减少4.43万元，下降6.0%，主要原因是减少了公务用车运行维护费7.33万元。</w:t>
      </w:r>
    </w:p>
    <w:p w14:paraId="1A249421">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5DC90C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58778F95">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14:paraId="5FFBF60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45.44</w:t>
      </w:r>
      <w:r>
        <w:rPr>
          <w:rFonts w:ascii="方正仿宋_GBK" w:hAnsi="方正仿宋_GBK" w:eastAsia="方正仿宋_GBK" w:cs="方正仿宋_GBK"/>
          <w:sz w:val="32"/>
          <w:szCs w:val="32"/>
          <w:shd w:val="clear" w:color="auto" w:fill="FFFFFF"/>
        </w:rPr>
        <w:t>万元，主要用于公务车燃油费、维修费费用。费用支出较年初预算数增加0.44万元，增长0.98%，主要原因是本年度公车下乡检查较多，相应维护费增加。较上年支出数减少7.33万元，下降13.9%，主要原因是车辆在本区县内运行，减少了长途。</w:t>
      </w:r>
    </w:p>
    <w:p w14:paraId="6AE556E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24.21万元，主要用于接待重庆市上的相关单位费用支出，包括餐饮、住宿等。费用支出较年初预算数减少1.29万元，下降5.1%，主要原因是减少了接待人次。较上年支出数增加2.90万元，增长13.61%，主要原因是公务接待批次增加。</w:t>
      </w:r>
    </w:p>
    <w:p w14:paraId="597B3469">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2292A2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2180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111.07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万元。</w:t>
      </w:r>
    </w:p>
    <w:p w14:paraId="33D31651">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B827EB0">
      <w:pPr>
        <w:pStyle w:val="11"/>
        <w:autoSpaceDE w:val="0"/>
        <w:adjustRightInd w:val="0"/>
        <w:snapToGrid w:val="0"/>
        <w:spacing w:line="594"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41A2492">
      <w:pPr>
        <w:pStyle w:val="6"/>
        <w:adjustRightInd w:val="0"/>
        <w:snapToGrid w:val="0"/>
        <w:spacing w:before="0" w:beforeAutospacing="0" w:after="0" w:afterAutospacing="0" w:line="594" w:lineRule="exact"/>
        <w:ind w:firstLine="480" w:firstLineChars="1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151.03</w:t>
      </w:r>
      <w:r>
        <w:rPr>
          <w:rFonts w:ascii="方正仿宋_GBK" w:hAnsi="方正仿宋_GBK" w:eastAsia="方正仿宋_GBK" w:cs="方正仿宋_GBK"/>
          <w:sz w:val="32"/>
          <w:szCs w:val="32"/>
          <w:shd w:val="clear" w:color="auto" w:fill="FFFFFF"/>
        </w:rPr>
        <w:t>万元，与2023年度相比，增加36.74万元，增长32.2%，主要原因是医院增加了会议需要的水费、纸笔费。本年度培训费支出</w:t>
      </w:r>
      <w:r>
        <w:rPr>
          <w:rFonts w:ascii="方正仿宋_GBK" w:hAnsi="方正仿宋_GBK" w:eastAsia="方正仿宋_GBK" w:cs="方正仿宋_GBK"/>
          <w:sz w:val="32"/>
          <w:szCs w:val="32"/>
        </w:rPr>
        <w:t>407.00</w:t>
      </w:r>
      <w:r>
        <w:rPr>
          <w:rFonts w:ascii="方正仿宋_GBK" w:hAnsi="方正仿宋_GBK" w:eastAsia="方正仿宋_GBK" w:cs="方正仿宋_GBK"/>
          <w:sz w:val="32"/>
          <w:szCs w:val="32"/>
          <w:shd w:val="clear" w:color="auto" w:fill="FFFFFF"/>
        </w:rPr>
        <w:t>万元，与2023年度相比，减少113.96万元，下降21.9%，主要原因是减少了不必要的培训教育频次。</w:t>
      </w:r>
    </w:p>
    <w:p w14:paraId="255FABB4">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FCD3A7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111.08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办公费、印刷费、水费、邮电、差旅费、劳务费、公务接待费等。</w:t>
      </w:r>
      <w:r>
        <w:rPr>
          <w:rFonts w:ascii="方正仿宋_GBK" w:hAnsi="方正仿宋_GBK" w:eastAsia="方正仿宋_GBK" w:cs="方正仿宋_GBK"/>
          <w:sz w:val="32"/>
          <w:szCs w:val="32"/>
          <w:shd w:val="clear" w:color="auto" w:fill="FFFFFF"/>
        </w:rPr>
        <w:t>机关运行经费较上年支出数减少263.68万元，下降70.4%，主要原因是</w:t>
      </w:r>
      <w:r>
        <w:rPr>
          <w:rFonts w:ascii="方正仿宋_GBK" w:hAnsi="方正仿宋_GBK" w:eastAsia="方正仿宋_GBK" w:cs="方正仿宋_GBK"/>
          <w:sz w:val="32"/>
          <w:szCs w:val="32"/>
        </w:rPr>
        <w:t>本年度节约了开支，差旅费减少107.63万元，劳务费减少106.91万元。</w:t>
      </w:r>
    </w:p>
    <w:p w14:paraId="625E58C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29E85D4">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85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69</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台（套）。</w:t>
      </w:r>
    </w:p>
    <w:p w14:paraId="7152F93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9547D2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7209.27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2670.07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443.54</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4095.67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5459.75万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75.7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3460.78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 xml:space="preserve"> %。主要用于本系统信息系统维护维保，计算机设备的采购、空调等。</w:t>
      </w:r>
    </w:p>
    <w:p w14:paraId="769627C2">
      <w:pPr>
        <w:pStyle w:val="12"/>
        <w:adjustRightInd w:val="0"/>
        <w:snapToGrid w:val="0"/>
        <w:spacing w:before="0" w:beforeAutospacing="0" w:after="0" w:afterAutospacing="0" w:line="594"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11E036F">
      <w:pPr>
        <w:pStyle w:val="12"/>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9C25871">
      <w:pPr>
        <w:adjustRightInd w:val="0"/>
        <w:snapToGrid w:val="0"/>
        <w:spacing w:line="594" w:lineRule="exact"/>
        <w:ind w:firstLine="640" w:firstLineChars="200"/>
        <w:rPr>
          <w:rFonts w:hint="default"/>
        </w:rPr>
      </w:pPr>
      <w:r>
        <w:rPr>
          <w:rFonts w:ascii="方正仿宋_GBK" w:hAnsi="方正仿宋_GBK" w:eastAsia="方正仿宋_GBK" w:cs="方正仿宋_GBK"/>
          <w:sz w:val="32"/>
          <w:szCs w:val="32"/>
          <w:shd w:val="clear" w:color="auto" w:fill="FFFFFF"/>
          <w:lang w:bidi="ar"/>
        </w:rPr>
        <w:t>根据预算绩效管理要求，我部门对部门</w:t>
      </w:r>
      <w:r>
        <w:rPr>
          <w:rFonts w:hint="default" w:ascii="方正仿宋_GBK" w:hAnsi="方正仿宋_GBK" w:eastAsia="方正仿宋_GBK" w:cs="方正仿宋_GBK"/>
          <w:sz w:val="32"/>
          <w:szCs w:val="32"/>
          <w:shd w:val="clear" w:color="auto" w:fill="FFFFFF"/>
          <w:lang w:bidi="ar"/>
        </w:rPr>
        <w:t>整体及</w:t>
      </w:r>
      <w:r>
        <w:rPr>
          <w:rFonts w:ascii="方正仿宋_GBK" w:hAnsi="方正仿宋_GBK" w:eastAsia="方正仿宋_GBK" w:cs="方正仿宋_GBK"/>
          <w:sz w:val="32"/>
          <w:szCs w:val="32"/>
          <w:shd w:val="clear" w:color="auto" w:fill="FFFFFF"/>
          <w:lang w:bidi="ar"/>
        </w:rPr>
        <w:t>14个二级项目开展了绩效自评，涉及财政拨款项目支出资金37745.15万元</w:t>
      </w:r>
      <w:r>
        <w:rPr>
          <w:rFonts w:ascii="仿宋" w:hAnsi="仿宋" w:eastAsia="仿宋" w:cs="仿宋"/>
          <w:color w:val="000000"/>
          <w:sz w:val="31"/>
          <w:szCs w:val="31"/>
          <w:lang w:bidi="ar"/>
        </w:rPr>
        <w:t>。</w:t>
      </w:r>
    </w:p>
    <w:p w14:paraId="5625F1D8">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9256" w:type="dxa"/>
        <w:tblInd w:w="0" w:type="dxa"/>
        <w:tblLayout w:type="fixed"/>
        <w:tblCellMar>
          <w:top w:w="0" w:type="dxa"/>
          <w:left w:w="108" w:type="dxa"/>
          <w:bottom w:w="0" w:type="dxa"/>
          <w:right w:w="108" w:type="dxa"/>
        </w:tblCellMar>
      </w:tblPr>
      <w:tblGrid>
        <w:gridCol w:w="1905"/>
        <w:gridCol w:w="629"/>
        <w:gridCol w:w="725"/>
        <w:gridCol w:w="927"/>
        <w:gridCol w:w="835"/>
        <w:gridCol w:w="633"/>
        <w:gridCol w:w="844"/>
        <w:gridCol w:w="867"/>
        <w:gridCol w:w="552"/>
        <w:gridCol w:w="551"/>
        <w:gridCol w:w="788"/>
      </w:tblGrid>
      <w:tr w14:paraId="263B3106">
        <w:tblPrEx>
          <w:tblCellMar>
            <w:top w:w="0" w:type="dxa"/>
            <w:left w:w="108" w:type="dxa"/>
            <w:bottom w:w="0" w:type="dxa"/>
            <w:right w:w="108" w:type="dxa"/>
          </w:tblCellMar>
        </w:tblPrEx>
        <w:trPr>
          <w:trHeight w:val="708" w:hRule="atLeast"/>
        </w:trPr>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406A">
            <w:pPr>
              <w:adjustRightInd w:val="0"/>
              <w:snapToGrid w:val="0"/>
              <w:spacing w:line="594" w:lineRule="exact"/>
              <w:jc w:val="center"/>
              <w:textAlignment w:val="center"/>
              <w:rPr>
                <w:rFonts w:hint="default" w:ascii="微软雅黑" w:hAnsi="微软雅黑" w:eastAsia="微软雅黑" w:cs="微软雅黑"/>
                <w:b/>
                <w:bCs/>
                <w:color w:val="000000"/>
                <w:sz w:val="32"/>
                <w:szCs w:val="32"/>
              </w:rPr>
            </w:pPr>
            <w:r>
              <w:rPr>
                <w:rFonts w:ascii="微软雅黑" w:hAnsi="微软雅黑" w:eastAsia="微软雅黑" w:cs="微软雅黑"/>
                <w:b/>
                <w:bCs/>
                <w:color w:val="000000"/>
                <w:sz w:val="32"/>
                <w:szCs w:val="32"/>
                <w:lang w:bidi="ar"/>
              </w:rPr>
              <w:t>2024年度部门整体绩效自评表</w:t>
            </w:r>
          </w:p>
        </w:tc>
      </w:tr>
      <w:tr w14:paraId="1D7323BF">
        <w:tblPrEx>
          <w:tblCellMar>
            <w:top w:w="0" w:type="dxa"/>
            <w:left w:w="108" w:type="dxa"/>
            <w:bottom w:w="0" w:type="dxa"/>
            <w:right w:w="108" w:type="dxa"/>
          </w:tblCellMar>
        </w:tblPrEx>
        <w:trPr>
          <w:trHeight w:val="446" w:hRule="atLeast"/>
        </w:trPr>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09A8">
            <w:pPr>
              <w:adjustRightInd w:val="0"/>
              <w:snapToGrid w:val="0"/>
              <w:spacing w:line="594" w:lineRule="exact"/>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14:paraId="2935395E">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3C6D">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项目名称：</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89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垫江县卫生健康委员会整体自评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E700">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项目编码：</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1866">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50023100024P000115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26D4">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自评总分：</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0F3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99.97</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8A45">
            <w:pPr>
              <w:adjustRightInd w:val="0"/>
              <w:snapToGrid w:val="0"/>
              <w:spacing w:line="594" w:lineRule="exact"/>
              <w:jc w:val="right"/>
              <w:rPr>
                <w:rFonts w:hint="default" w:cs="宋体"/>
                <w:b/>
                <w:bCs/>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CDB">
            <w:pPr>
              <w:adjustRightInd w:val="0"/>
              <w:snapToGrid w:val="0"/>
              <w:spacing w:line="594" w:lineRule="exact"/>
              <w:rPr>
                <w:rFonts w:hint="default" w:cs="宋体"/>
                <w:color w:val="000000"/>
                <w:sz w:val="20"/>
                <w:szCs w:val="20"/>
              </w:rPr>
            </w:pPr>
          </w:p>
        </w:tc>
      </w:tr>
      <w:tr w14:paraId="7C9E801B">
        <w:tblPrEx>
          <w:tblCellMar>
            <w:top w:w="0" w:type="dxa"/>
            <w:left w:w="108" w:type="dxa"/>
            <w:bottom w:w="0" w:type="dxa"/>
            <w:right w:w="108" w:type="dxa"/>
          </w:tblCellMar>
        </w:tblPrEx>
        <w:trPr>
          <w:trHeight w:val="1099"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CA50">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C6A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304-垫江县卫生健康委员会</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B87A">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9BAA">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006-社保科</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5A7C">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EE47">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刘婷婷</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989D">
            <w:pPr>
              <w:adjustRightInd w:val="0"/>
              <w:snapToGrid w:val="0"/>
              <w:spacing w:line="594" w:lineRule="exact"/>
              <w:jc w:val="right"/>
              <w:textAlignment w:val="center"/>
              <w:rPr>
                <w:rFonts w:hint="default" w:cs="宋体"/>
                <w:b/>
                <w:bCs/>
                <w:color w:val="000000"/>
                <w:sz w:val="20"/>
                <w:szCs w:val="20"/>
              </w:rPr>
            </w:pPr>
            <w:r>
              <w:rPr>
                <w:rFonts w:cs="宋体"/>
                <w:b/>
                <w:bCs/>
                <w:color w:val="000000"/>
                <w:sz w:val="20"/>
                <w:szCs w:val="20"/>
                <w:lang w:bidi="ar"/>
              </w:rPr>
              <w:t>联系电话：</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426">
            <w:pPr>
              <w:adjustRightInd w:val="0"/>
              <w:snapToGrid w:val="0"/>
              <w:spacing w:line="594" w:lineRule="exact"/>
              <w:textAlignment w:val="center"/>
              <w:rPr>
                <w:rFonts w:hint="default" w:cs="宋体"/>
                <w:color w:val="000000"/>
                <w:sz w:val="20"/>
                <w:szCs w:val="20"/>
              </w:rPr>
            </w:pPr>
            <w:r>
              <w:rPr>
                <w:rFonts w:cs="宋体"/>
                <w:color w:val="000000"/>
                <w:sz w:val="20"/>
                <w:szCs w:val="20"/>
                <w:lang w:bidi="ar"/>
              </w:rPr>
              <w:t>18623260969</w:t>
            </w:r>
          </w:p>
        </w:tc>
      </w:tr>
      <w:tr w14:paraId="00EE4045">
        <w:tblPrEx>
          <w:tblCellMar>
            <w:top w:w="0" w:type="dxa"/>
            <w:left w:w="108" w:type="dxa"/>
            <w:bottom w:w="0" w:type="dxa"/>
            <w:right w:w="108" w:type="dxa"/>
          </w:tblCellMar>
        </w:tblPrEx>
        <w:trPr>
          <w:trHeight w:val="554" w:hRule="atLeast"/>
        </w:trPr>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1346">
            <w:pPr>
              <w:adjustRightInd w:val="0"/>
              <w:snapToGrid w:val="0"/>
              <w:spacing w:line="594" w:lineRule="exact"/>
              <w:jc w:val="center"/>
              <w:textAlignment w:val="center"/>
              <w:rPr>
                <w:rFonts w:hint="default" w:ascii="微软雅黑" w:hAnsi="微软雅黑" w:eastAsia="微软雅黑" w:cs="微软雅黑"/>
                <w:b/>
                <w:bCs/>
                <w:color w:val="808080"/>
                <w:sz w:val="22"/>
                <w:szCs w:val="22"/>
              </w:rPr>
            </w:pPr>
            <w:r>
              <w:rPr>
                <w:rFonts w:ascii="微软雅黑" w:hAnsi="微软雅黑" w:eastAsia="微软雅黑" w:cs="微软雅黑"/>
                <w:b/>
                <w:bCs/>
                <w:color w:val="808080"/>
                <w:sz w:val="22"/>
                <w:szCs w:val="22"/>
                <w:lang w:bidi="ar"/>
              </w:rPr>
              <w:t>资金情况</w:t>
            </w:r>
          </w:p>
        </w:tc>
      </w:tr>
      <w:tr w14:paraId="6E6C8469">
        <w:tblPrEx>
          <w:tblCellMar>
            <w:top w:w="0" w:type="dxa"/>
            <w:left w:w="108" w:type="dxa"/>
            <w:bottom w:w="0" w:type="dxa"/>
            <w:right w:w="108" w:type="dxa"/>
          </w:tblCellMar>
        </w:tblPrEx>
        <w:trPr>
          <w:trHeight w:val="1372" w:hRule="atLeast"/>
        </w:trPr>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2E3E">
            <w:pPr>
              <w:adjustRightInd w:val="0"/>
              <w:snapToGrid w:val="0"/>
              <w:spacing w:line="594" w:lineRule="exact"/>
              <w:jc w:val="center"/>
              <w:rPr>
                <w:rFonts w:hint="default" w:cs="宋体"/>
                <w:color w:val="000000"/>
                <w:sz w:val="20"/>
                <w:szCs w:val="20"/>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9BF">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FC3">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A18E">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4909">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执行率</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F9B2">
            <w:pPr>
              <w:adjustRightInd w:val="0"/>
              <w:snapToGrid w:val="0"/>
              <w:spacing w:line="594" w:lineRule="exact"/>
              <w:textAlignment w:val="center"/>
              <w:rPr>
                <w:rFonts w:hint="default" w:cs="宋体"/>
                <w:b/>
                <w:bCs/>
                <w:color w:val="000000"/>
                <w:sz w:val="20"/>
                <w:szCs w:val="20"/>
              </w:rPr>
            </w:pPr>
            <w:r>
              <w:rPr>
                <w:rFonts w:cs="宋体"/>
                <w:b/>
                <w:bCs/>
                <w:color w:val="000000"/>
                <w:sz w:val="20"/>
                <w:szCs w:val="20"/>
                <w:lang w:bidi="ar"/>
              </w:rPr>
              <w:t>执行率权重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DEC7">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执行率得分</w:t>
            </w:r>
          </w:p>
        </w:tc>
      </w:tr>
      <w:tr w14:paraId="2D193CD4">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nil"/>
            </w:tcBorders>
            <w:shd w:val="clear" w:color="auto" w:fill="auto"/>
            <w:vAlign w:val="center"/>
          </w:tcPr>
          <w:p w14:paraId="0C37EAC0">
            <w:pPr>
              <w:adjustRightInd w:val="0"/>
              <w:snapToGrid w:val="0"/>
              <w:spacing w:line="594" w:lineRule="exact"/>
              <w:textAlignment w:val="center"/>
              <w:rPr>
                <w:rFonts w:hint="default" w:cs="宋体"/>
                <w:color w:val="000000"/>
                <w:sz w:val="20"/>
                <w:szCs w:val="20"/>
              </w:rPr>
            </w:pPr>
            <w:r>
              <w:rPr>
                <w:rFonts w:cs="宋体"/>
                <w:color w:val="000000"/>
                <w:sz w:val="20"/>
                <w:szCs w:val="20"/>
                <w:lang w:bidi="ar"/>
              </w:rPr>
              <w:t>年度总金额</w:t>
            </w:r>
          </w:p>
        </w:tc>
        <w:tc>
          <w:tcPr>
            <w:tcW w:w="629" w:type="dxa"/>
            <w:tcBorders>
              <w:top w:val="single" w:color="000000" w:sz="4" w:space="0"/>
              <w:left w:val="nil"/>
              <w:bottom w:val="single" w:color="000000" w:sz="4" w:space="0"/>
              <w:right w:val="single" w:color="000000" w:sz="4" w:space="0"/>
            </w:tcBorders>
            <w:shd w:val="clear" w:color="auto" w:fill="auto"/>
            <w:noWrap/>
            <w:vAlign w:val="center"/>
          </w:tcPr>
          <w:p w14:paraId="4656F8CA">
            <w:pPr>
              <w:adjustRightInd w:val="0"/>
              <w:snapToGrid w:val="0"/>
              <w:spacing w:line="594" w:lineRule="exact"/>
              <w:rPr>
                <w:rFonts w:hint="default" w:cs="宋体"/>
                <w:color w:val="000000"/>
                <w:sz w:val="20"/>
                <w:szCs w:val="20"/>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7737E2B8">
            <w:pPr>
              <w:adjustRightInd w:val="0"/>
              <w:snapToGrid w:val="0"/>
              <w:spacing w:line="594" w:lineRule="exact"/>
              <w:rPr>
                <w:rFonts w:hint="default" w:cs="宋体"/>
                <w:color w:val="000000"/>
                <w:sz w:val="20"/>
                <w:szCs w:val="20"/>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2F6473C5">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2,008,398,645.71 </w:t>
            </w:r>
          </w:p>
        </w:tc>
        <w:tc>
          <w:tcPr>
            <w:tcW w:w="835" w:type="dxa"/>
            <w:tcBorders>
              <w:top w:val="single" w:color="000000" w:sz="4" w:space="0"/>
              <w:left w:val="single" w:color="000000" w:sz="4" w:space="0"/>
              <w:bottom w:val="single" w:color="000000" w:sz="4" w:space="0"/>
              <w:right w:val="nil"/>
            </w:tcBorders>
            <w:shd w:val="clear" w:color="auto" w:fill="auto"/>
            <w:noWrap/>
            <w:vAlign w:val="center"/>
          </w:tcPr>
          <w:p w14:paraId="2874F46E">
            <w:pPr>
              <w:adjustRightInd w:val="0"/>
              <w:snapToGrid w:val="0"/>
              <w:spacing w:line="594" w:lineRule="exact"/>
              <w:rPr>
                <w:rFonts w:hint="default" w:cs="宋体"/>
                <w:color w:val="000000"/>
                <w:sz w:val="20"/>
                <w:szCs w:val="20"/>
              </w:rPr>
            </w:pPr>
          </w:p>
        </w:tc>
        <w:tc>
          <w:tcPr>
            <w:tcW w:w="633" w:type="dxa"/>
            <w:tcBorders>
              <w:top w:val="single" w:color="000000" w:sz="4" w:space="0"/>
              <w:left w:val="nil"/>
              <w:bottom w:val="single" w:color="000000" w:sz="4" w:space="0"/>
              <w:right w:val="single" w:color="000000" w:sz="4" w:space="0"/>
            </w:tcBorders>
            <w:shd w:val="clear" w:color="auto" w:fill="auto"/>
            <w:vAlign w:val="center"/>
          </w:tcPr>
          <w:p w14:paraId="6A86518B">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2,056,305,735.99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4AF1E539">
            <w:pPr>
              <w:adjustRightInd w:val="0"/>
              <w:snapToGrid w:val="0"/>
              <w:spacing w:line="594" w:lineRule="exact"/>
              <w:rPr>
                <w:rFonts w:hint="default" w:cs="宋体"/>
                <w:color w:val="000000"/>
                <w:sz w:val="20"/>
                <w:szCs w:val="20"/>
              </w:rPr>
            </w:pPr>
          </w:p>
        </w:tc>
        <w:tc>
          <w:tcPr>
            <w:tcW w:w="867" w:type="dxa"/>
            <w:tcBorders>
              <w:top w:val="single" w:color="000000" w:sz="4" w:space="0"/>
              <w:left w:val="nil"/>
              <w:bottom w:val="single" w:color="000000" w:sz="4" w:space="0"/>
              <w:right w:val="single" w:color="000000" w:sz="4" w:space="0"/>
            </w:tcBorders>
            <w:shd w:val="clear" w:color="auto" w:fill="auto"/>
            <w:noWrap/>
            <w:vAlign w:val="center"/>
          </w:tcPr>
          <w:p w14:paraId="06024E5A">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377,451,525.00 </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5D58">
            <w:pPr>
              <w:adjustRightInd w:val="0"/>
              <w:snapToGrid w:val="0"/>
              <w:spacing w:line="594" w:lineRule="exact"/>
              <w:rPr>
                <w:rFonts w:hint="default" w:cs="宋体"/>
                <w:color w:val="000000"/>
                <w:sz w:val="20"/>
                <w:szCs w:val="20"/>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E294">
            <w:pPr>
              <w:adjustRightInd w:val="0"/>
              <w:snapToGrid w:val="0"/>
              <w:spacing w:line="594" w:lineRule="exact"/>
              <w:rPr>
                <w:rFonts w:hint="default" w:cs="宋体"/>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4111">
            <w:pPr>
              <w:adjustRightInd w:val="0"/>
              <w:snapToGrid w:val="0"/>
              <w:spacing w:line="594" w:lineRule="exact"/>
              <w:jc w:val="right"/>
              <w:rPr>
                <w:rFonts w:hint="default" w:cs="宋体"/>
                <w:color w:val="000000"/>
                <w:sz w:val="20"/>
                <w:szCs w:val="20"/>
              </w:rPr>
            </w:pPr>
          </w:p>
        </w:tc>
      </w:tr>
      <w:tr w14:paraId="2D472267">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nil"/>
            </w:tcBorders>
            <w:shd w:val="clear" w:color="auto" w:fill="auto"/>
            <w:vAlign w:val="center"/>
          </w:tcPr>
          <w:p w14:paraId="602FCBC0">
            <w:pPr>
              <w:adjustRightInd w:val="0"/>
              <w:snapToGrid w:val="0"/>
              <w:spacing w:line="594" w:lineRule="exact"/>
              <w:textAlignment w:val="center"/>
              <w:rPr>
                <w:rFonts w:hint="default" w:cs="宋体"/>
                <w:color w:val="000000"/>
                <w:sz w:val="20"/>
                <w:szCs w:val="20"/>
              </w:rPr>
            </w:pPr>
            <w:r>
              <w:rPr>
                <w:rFonts w:cs="宋体"/>
                <w:color w:val="000000"/>
                <w:sz w:val="20"/>
                <w:szCs w:val="20"/>
                <w:lang w:bidi="ar"/>
              </w:rPr>
              <w:t>其中：财政拨款</w:t>
            </w:r>
          </w:p>
        </w:tc>
        <w:tc>
          <w:tcPr>
            <w:tcW w:w="629" w:type="dxa"/>
            <w:tcBorders>
              <w:top w:val="single" w:color="000000" w:sz="4" w:space="0"/>
              <w:left w:val="nil"/>
              <w:bottom w:val="single" w:color="000000" w:sz="4" w:space="0"/>
              <w:right w:val="single" w:color="000000" w:sz="4" w:space="0"/>
            </w:tcBorders>
            <w:shd w:val="clear" w:color="auto" w:fill="auto"/>
            <w:noWrap/>
            <w:vAlign w:val="center"/>
          </w:tcPr>
          <w:p w14:paraId="7C047E4B">
            <w:pPr>
              <w:adjustRightInd w:val="0"/>
              <w:snapToGrid w:val="0"/>
              <w:spacing w:line="594" w:lineRule="exact"/>
              <w:rPr>
                <w:rFonts w:hint="default" w:cs="宋体"/>
                <w:color w:val="000000"/>
                <w:sz w:val="20"/>
                <w:szCs w:val="20"/>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32034BFD">
            <w:pPr>
              <w:adjustRightInd w:val="0"/>
              <w:snapToGrid w:val="0"/>
              <w:spacing w:line="594" w:lineRule="exact"/>
              <w:rPr>
                <w:rFonts w:hint="default" w:cs="宋体"/>
                <w:color w:val="000000"/>
                <w:sz w:val="20"/>
                <w:szCs w:val="20"/>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599C7321">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330,785,234.72 </w:t>
            </w:r>
          </w:p>
        </w:tc>
        <w:tc>
          <w:tcPr>
            <w:tcW w:w="835" w:type="dxa"/>
            <w:tcBorders>
              <w:top w:val="single" w:color="000000" w:sz="4" w:space="0"/>
              <w:left w:val="single" w:color="000000" w:sz="4" w:space="0"/>
              <w:bottom w:val="single" w:color="000000" w:sz="4" w:space="0"/>
              <w:right w:val="nil"/>
            </w:tcBorders>
            <w:shd w:val="clear" w:color="auto" w:fill="auto"/>
            <w:noWrap/>
            <w:vAlign w:val="center"/>
          </w:tcPr>
          <w:p w14:paraId="1C1FB468">
            <w:pPr>
              <w:adjustRightInd w:val="0"/>
              <w:snapToGrid w:val="0"/>
              <w:spacing w:line="594" w:lineRule="exact"/>
              <w:rPr>
                <w:rFonts w:hint="default" w:cs="宋体"/>
                <w:color w:val="000000"/>
                <w:sz w:val="20"/>
                <w:szCs w:val="20"/>
              </w:rPr>
            </w:pPr>
          </w:p>
        </w:tc>
        <w:tc>
          <w:tcPr>
            <w:tcW w:w="633" w:type="dxa"/>
            <w:tcBorders>
              <w:top w:val="single" w:color="000000" w:sz="4" w:space="0"/>
              <w:left w:val="nil"/>
              <w:bottom w:val="single" w:color="000000" w:sz="4" w:space="0"/>
              <w:right w:val="single" w:color="000000" w:sz="4" w:space="0"/>
            </w:tcBorders>
            <w:shd w:val="clear" w:color="auto" w:fill="auto"/>
            <w:vAlign w:val="center"/>
          </w:tcPr>
          <w:p w14:paraId="3140C321">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378,692,325.00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7231633A">
            <w:pPr>
              <w:adjustRightInd w:val="0"/>
              <w:snapToGrid w:val="0"/>
              <w:spacing w:line="594" w:lineRule="exact"/>
              <w:rPr>
                <w:rFonts w:hint="default" w:cs="宋体"/>
                <w:color w:val="000000"/>
                <w:sz w:val="20"/>
                <w:szCs w:val="20"/>
              </w:rPr>
            </w:pPr>
          </w:p>
        </w:tc>
        <w:tc>
          <w:tcPr>
            <w:tcW w:w="867" w:type="dxa"/>
            <w:tcBorders>
              <w:top w:val="single" w:color="000000" w:sz="4" w:space="0"/>
              <w:left w:val="nil"/>
              <w:bottom w:val="single" w:color="000000" w:sz="4" w:space="0"/>
              <w:right w:val="single" w:color="000000" w:sz="4" w:space="0"/>
            </w:tcBorders>
            <w:shd w:val="clear" w:color="auto" w:fill="auto"/>
            <w:noWrap/>
            <w:vAlign w:val="center"/>
          </w:tcPr>
          <w:p w14:paraId="51C60929">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377,451,525.00 </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774">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99.67</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16F4">
            <w:pPr>
              <w:adjustRightInd w:val="0"/>
              <w:snapToGrid w:val="0"/>
              <w:spacing w:line="594" w:lineRule="exact"/>
              <w:textAlignment w:val="center"/>
              <w:rPr>
                <w:rFonts w:hint="default" w:cs="宋体"/>
                <w:color w:val="000000"/>
                <w:sz w:val="20"/>
                <w:szCs w:val="20"/>
              </w:rPr>
            </w:pPr>
            <w:r>
              <w:rPr>
                <w:rFonts w:cs="宋体"/>
                <w:color w:val="000000"/>
                <w:sz w:val="20"/>
                <w:szCs w:val="20"/>
                <w:lang w:bidi="ar"/>
              </w:rPr>
              <w:t>10.00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BD4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 xml:space="preserve">9.97 </w:t>
            </w:r>
          </w:p>
        </w:tc>
      </w:tr>
      <w:tr w14:paraId="7AD4D7BB">
        <w:tblPrEx>
          <w:tblCellMar>
            <w:top w:w="0" w:type="dxa"/>
            <w:left w:w="108" w:type="dxa"/>
            <w:bottom w:w="0" w:type="dxa"/>
            <w:right w:w="108" w:type="dxa"/>
          </w:tblCellMar>
        </w:tblPrEx>
        <w:trPr>
          <w:trHeight w:val="1372" w:hRule="atLeast"/>
        </w:trPr>
        <w:tc>
          <w:tcPr>
            <w:tcW w:w="1905" w:type="dxa"/>
            <w:tcBorders>
              <w:top w:val="single" w:color="000000" w:sz="4" w:space="0"/>
              <w:left w:val="single" w:color="000000" w:sz="4" w:space="0"/>
              <w:bottom w:val="single" w:color="000000" w:sz="4" w:space="0"/>
              <w:right w:val="nil"/>
            </w:tcBorders>
            <w:shd w:val="clear" w:color="auto" w:fill="auto"/>
            <w:vAlign w:val="center"/>
          </w:tcPr>
          <w:p w14:paraId="2FA2CA6C">
            <w:pPr>
              <w:adjustRightInd w:val="0"/>
              <w:snapToGrid w:val="0"/>
              <w:spacing w:line="594" w:lineRule="exact"/>
              <w:textAlignment w:val="center"/>
              <w:rPr>
                <w:rFonts w:hint="default" w:cs="宋体"/>
                <w:color w:val="000000"/>
                <w:sz w:val="20"/>
                <w:szCs w:val="20"/>
              </w:rPr>
            </w:pPr>
            <w:r>
              <w:rPr>
                <w:rFonts w:cs="宋体"/>
                <w:color w:val="000000"/>
                <w:sz w:val="20"/>
                <w:szCs w:val="20"/>
                <w:lang w:bidi="ar"/>
              </w:rPr>
              <w:t>一般公共预算</w:t>
            </w:r>
          </w:p>
        </w:tc>
        <w:tc>
          <w:tcPr>
            <w:tcW w:w="629" w:type="dxa"/>
            <w:tcBorders>
              <w:top w:val="single" w:color="000000" w:sz="4" w:space="0"/>
              <w:left w:val="nil"/>
              <w:bottom w:val="single" w:color="000000" w:sz="4" w:space="0"/>
              <w:right w:val="single" w:color="000000" w:sz="4" w:space="0"/>
            </w:tcBorders>
            <w:shd w:val="clear" w:color="auto" w:fill="auto"/>
            <w:noWrap/>
            <w:vAlign w:val="center"/>
          </w:tcPr>
          <w:p w14:paraId="750D5038">
            <w:pPr>
              <w:adjustRightInd w:val="0"/>
              <w:snapToGrid w:val="0"/>
              <w:spacing w:line="594" w:lineRule="exact"/>
              <w:rPr>
                <w:rFonts w:hint="default" w:cs="宋体"/>
                <w:color w:val="000000"/>
                <w:sz w:val="20"/>
                <w:szCs w:val="20"/>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6882FCCB">
            <w:pPr>
              <w:adjustRightInd w:val="0"/>
              <w:snapToGrid w:val="0"/>
              <w:spacing w:line="594" w:lineRule="exact"/>
              <w:rPr>
                <w:rFonts w:hint="default" w:cs="宋体"/>
                <w:color w:val="000000"/>
                <w:sz w:val="20"/>
                <w:szCs w:val="20"/>
              </w:rPr>
            </w:pP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72271F59">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330,785,234.72 </w:t>
            </w:r>
          </w:p>
        </w:tc>
        <w:tc>
          <w:tcPr>
            <w:tcW w:w="835" w:type="dxa"/>
            <w:tcBorders>
              <w:top w:val="single" w:color="000000" w:sz="4" w:space="0"/>
              <w:left w:val="single" w:color="000000" w:sz="4" w:space="0"/>
              <w:bottom w:val="single" w:color="000000" w:sz="4" w:space="0"/>
              <w:right w:val="nil"/>
            </w:tcBorders>
            <w:shd w:val="clear" w:color="auto" w:fill="auto"/>
            <w:noWrap/>
            <w:vAlign w:val="center"/>
          </w:tcPr>
          <w:p w14:paraId="65BCA799">
            <w:pPr>
              <w:adjustRightInd w:val="0"/>
              <w:snapToGrid w:val="0"/>
              <w:spacing w:line="594" w:lineRule="exact"/>
              <w:rPr>
                <w:rFonts w:hint="default" w:cs="宋体"/>
                <w:color w:val="000000"/>
                <w:sz w:val="20"/>
                <w:szCs w:val="20"/>
              </w:rPr>
            </w:pPr>
          </w:p>
        </w:tc>
        <w:tc>
          <w:tcPr>
            <w:tcW w:w="633" w:type="dxa"/>
            <w:tcBorders>
              <w:top w:val="single" w:color="000000" w:sz="4" w:space="0"/>
              <w:left w:val="nil"/>
              <w:bottom w:val="single" w:color="000000" w:sz="4" w:space="0"/>
              <w:right w:val="single" w:color="000000" w:sz="4" w:space="0"/>
            </w:tcBorders>
            <w:shd w:val="clear" w:color="auto" w:fill="auto"/>
            <w:vAlign w:val="center"/>
          </w:tcPr>
          <w:p w14:paraId="05114147">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359,959,001.10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167A9137">
            <w:pPr>
              <w:adjustRightInd w:val="0"/>
              <w:snapToGrid w:val="0"/>
              <w:spacing w:line="594" w:lineRule="exact"/>
              <w:rPr>
                <w:rFonts w:hint="default" w:cs="宋体"/>
                <w:color w:val="000000"/>
                <w:sz w:val="20"/>
                <w:szCs w:val="20"/>
              </w:rPr>
            </w:pPr>
          </w:p>
        </w:tc>
        <w:tc>
          <w:tcPr>
            <w:tcW w:w="867" w:type="dxa"/>
            <w:tcBorders>
              <w:top w:val="single" w:color="000000" w:sz="4" w:space="0"/>
              <w:left w:val="nil"/>
              <w:bottom w:val="single" w:color="000000" w:sz="4" w:space="0"/>
              <w:right w:val="single" w:color="000000" w:sz="4" w:space="0"/>
            </w:tcBorders>
            <w:shd w:val="clear" w:color="auto" w:fill="auto"/>
            <w:noWrap/>
            <w:vAlign w:val="center"/>
          </w:tcPr>
          <w:p w14:paraId="3ECCB48A">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 xml:space="preserve">358,718,201.10 </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5693">
            <w:pPr>
              <w:adjustRightInd w:val="0"/>
              <w:snapToGrid w:val="0"/>
              <w:spacing w:line="594" w:lineRule="exact"/>
              <w:jc w:val="right"/>
              <w:textAlignment w:val="center"/>
              <w:rPr>
                <w:rFonts w:hint="default" w:cs="宋体"/>
                <w:color w:val="000000"/>
                <w:sz w:val="20"/>
                <w:szCs w:val="20"/>
              </w:rPr>
            </w:pPr>
            <w:r>
              <w:rPr>
                <w:rFonts w:cs="宋体"/>
                <w:color w:val="000000"/>
                <w:sz w:val="20"/>
                <w:szCs w:val="20"/>
                <w:lang w:bidi="ar"/>
              </w:rPr>
              <w:t>99.66</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F913">
            <w:pPr>
              <w:adjustRightInd w:val="0"/>
              <w:snapToGrid w:val="0"/>
              <w:spacing w:line="594" w:lineRule="exact"/>
              <w:rPr>
                <w:rFonts w:hint="default" w:cs="宋体"/>
                <w:color w:val="000000"/>
                <w:sz w:val="20"/>
                <w:szCs w:val="20"/>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29C0">
            <w:pPr>
              <w:adjustRightInd w:val="0"/>
              <w:snapToGrid w:val="0"/>
              <w:spacing w:line="594" w:lineRule="exact"/>
              <w:jc w:val="right"/>
              <w:rPr>
                <w:rFonts w:hint="default" w:cs="宋体"/>
                <w:color w:val="000000"/>
                <w:sz w:val="20"/>
                <w:szCs w:val="20"/>
              </w:rPr>
            </w:pPr>
          </w:p>
        </w:tc>
      </w:tr>
      <w:tr w14:paraId="0E7367C6">
        <w:tblPrEx>
          <w:tblCellMar>
            <w:top w:w="0" w:type="dxa"/>
            <w:left w:w="108" w:type="dxa"/>
            <w:bottom w:w="0" w:type="dxa"/>
            <w:right w:w="108" w:type="dxa"/>
          </w:tblCellMar>
        </w:tblPrEx>
        <w:trPr>
          <w:trHeight w:val="554" w:hRule="atLeast"/>
        </w:trPr>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798F">
            <w:pPr>
              <w:adjustRightInd w:val="0"/>
              <w:snapToGrid w:val="0"/>
              <w:spacing w:line="594" w:lineRule="exact"/>
              <w:jc w:val="center"/>
              <w:textAlignment w:val="center"/>
              <w:rPr>
                <w:rFonts w:hint="default" w:ascii="微软雅黑" w:hAnsi="微软雅黑" w:eastAsia="微软雅黑" w:cs="微软雅黑"/>
                <w:b/>
                <w:bCs/>
                <w:color w:val="808080"/>
                <w:sz w:val="22"/>
                <w:szCs w:val="22"/>
              </w:rPr>
            </w:pPr>
            <w:r>
              <w:rPr>
                <w:rFonts w:ascii="微软雅黑" w:hAnsi="微软雅黑" w:eastAsia="微软雅黑" w:cs="微软雅黑"/>
                <w:b/>
                <w:bCs/>
                <w:color w:val="808080"/>
                <w:sz w:val="22"/>
                <w:szCs w:val="22"/>
                <w:lang w:bidi="ar"/>
              </w:rPr>
              <w:t>绩效目标</w:t>
            </w:r>
          </w:p>
        </w:tc>
      </w:tr>
      <w:tr w14:paraId="5CA9DCCC">
        <w:tblPrEx>
          <w:tblCellMar>
            <w:top w:w="0" w:type="dxa"/>
            <w:left w:w="108" w:type="dxa"/>
            <w:bottom w:w="0" w:type="dxa"/>
            <w:right w:w="108" w:type="dxa"/>
          </w:tblCellMar>
        </w:tblPrEx>
        <w:trPr>
          <w:trHeight w:val="554" w:hRule="atLeast"/>
        </w:trPr>
        <w:tc>
          <w:tcPr>
            <w:tcW w:w="41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0417">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3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B270">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81D3">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14:paraId="034E3045">
        <w:tblPrEx>
          <w:tblCellMar>
            <w:top w:w="0" w:type="dxa"/>
            <w:left w:w="108" w:type="dxa"/>
            <w:bottom w:w="0" w:type="dxa"/>
            <w:right w:w="108" w:type="dxa"/>
          </w:tblCellMar>
        </w:tblPrEx>
        <w:trPr>
          <w:trHeight w:val="7641" w:hRule="atLeast"/>
        </w:trPr>
        <w:tc>
          <w:tcPr>
            <w:tcW w:w="4186" w:type="dxa"/>
            <w:gridSpan w:val="4"/>
            <w:tcBorders>
              <w:top w:val="single" w:color="000000" w:sz="4" w:space="0"/>
              <w:left w:val="single" w:color="000000" w:sz="4" w:space="0"/>
              <w:bottom w:val="single" w:color="000000" w:sz="4" w:space="0"/>
              <w:right w:val="single" w:color="000000" w:sz="4" w:space="0"/>
            </w:tcBorders>
            <w:shd w:val="clear" w:color="auto" w:fill="auto"/>
          </w:tcPr>
          <w:p w14:paraId="2F54CE8E">
            <w:pPr>
              <w:adjustRightInd w:val="0"/>
              <w:snapToGrid w:val="0"/>
              <w:spacing w:line="594" w:lineRule="exact"/>
              <w:textAlignment w:val="top"/>
              <w:rPr>
                <w:rFonts w:hint="default" w:cs="宋体"/>
                <w:color w:val="000000"/>
                <w:sz w:val="20"/>
                <w:szCs w:val="20"/>
              </w:rPr>
            </w:pPr>
            <w:r>
              <w:rPr>
                <w:rFonts w:cs="宋体"/>
                <w:color w:val="000000"/>
                <w:sz w:val="20"/>
                <w:szCs w:val="20"/>
                <w:lang w:bidi="ar"/>
              </w:rPr>
              <w:t>做好计划生育统计资料和档案工作，有效</w:t>
            </w:r>
            <w:r>
              <w:rPr>
                <w:rFonts w:hint="eastAsia" w:cs="宋体"/>
                <w:color w:val="000000"/>
                <w:sz w:val="20"/>
                <w:szCs w:val="20"/>
                <w:lang w:eastAsia="zh-CN" w:bidi="ar"/>
              </w:rPr>
              <w:t>地</w:t>
            </w:r>
            <w:r>
              <w:rPr>
                <w:rFonts w:cs="宋体"/>
                <w:color w:val="000000"/>
                <w:sz w:val="20"/>
                <w:szCs w:val="20"/>
                <w:lang w:bidi="ar"/>
              </w:rPr>
              <w:t>对计划生育事务管理支出进行管理</w:t>
            </w:r>
            <w:r>
              <w:rPr>
                <w:rFonts w:hint="eastAsia" w:cs="宋体"/>
                <w:color w:val="000000"/>
                <w:sz w:val="20"/>
                <w:szCs w:val="20"/>
                <w:lang w:eastAsia="zh-CN" w:bidi="ar"/>
              </w:rPr>
              <w:t>。</w:t>
            </w:r>
            <w:r>
              <w:rPr>
                <w:rFonts w:cs="宋体"/>
                <w:color w:val="000000"/>
                <w:sz w:val="20"/>
                <w:szCs w:val="20"/>
                <w:lang w:bidi="ar"/>
              </w:rPr>
              <w:t>保障食品药品安全，对药品使用监测、临床综合评价和短缺药品高效预警</w:t>
            </w:r>
            <w:r>
              <w:rPr>
                <w:rFonts w:hint="eastAsia" w:cs="宋体"/>
                <w:color w:val="000000"/>
                <w:sz w:val="20"/>
                <w:szCs w:val="20"/>
                <w:lang w:eastAsia="zh-CN" w:bidi="ar"/>
              </w:rPr>
              <w:t>。</w:t>
            </w:r>
            <w:r>
              <w:rPr>
                <w:rFonts w:cs="宋体"/>
                <w:color w:val="000000"/>
                <w:sz w:val="20"/>
                <w:szCs w:val="20"/>
                <w:lang w:bidi="ar"/>
              </w:rPr>
              <w:t>有效对中医（民族医）药专项支出和其他中医药支出项目进行管理，提高专项资金利用率</w:t>
            </w:r>
            <w:r>
              <w:rPr>
                <w:rFonts w:hint="eastAsia" w:cs="宋体"/>
                <w:color w:val="000000"/>
                <w:sz w:val="20"/>
                <w:szCs w:val="20"/>
                <w:lang w:eastAsia="zh-CN" w:bidi="ar"/>
              </w:rPr>
              <w:t>。</w:t>
            </w:r>
            <w:r>
              <w:rPr>
                <w:rFonts w:cs="宋体"/>
                <w:color w:val="000000"/>
                <w:sz w:val="20"/>
                <w:szCs w:val="20"/>
                <w:lang w:bidi="ar"/>
              </w:rPr>
              <w:t>加强对综合医院、中医医院、传染病医院、职业病防治医院、精神病医院、儿童医院、妇幼保健院、福利医院、行业医院等公立医疗机构综合管理，合理规划医院支出，对医院项目资金进行监管和控制，保障资金使用合理合规，并提高资金使用率</w:t>
            </w:r>
            <w:r>
              <w:rPr>
                <w:rFonts w:hint="eastAsia" w:cs="宋体"/>
                <w:color w:val="000000"/>
                <w:sz w:val="20"/>
                <w:szCs w:val="20"/>
                <w:lang w:eastAsia="zh-CN" w:bidi="ar"/>
              </w:rPr>
              <w:t>。</w:t>
            </w:r>
            <w:r>
              <w:rPr>
                <w:rFonts w:cs="宋体"/>
                <w:color w:val="000000"/>
                <w:sz w:val="20"/>
                <w:szCs w:val="20"/>
                <w:lang w:bidi="ar"/>
              </w:rPr>
              <w:t>主要目标为加快实施卫生健康管理与服务，加强中医重点专科建设，提高卫生健康、中医等项目资金使用率。加强行政运行管理、机关服务管理、其他卫生健康管理等。</w:t>
            </w:r>
            <w:r>
              <w:rPr>
                <w:rFonts w:cs="宋体"/>
                <w:color w:val="000000"/>
                <w:sz w:val="20"/>
                <w:szCs w:val="20"/>
                <w:lang w:bidi="ar"/>
              </w:rPr>
              <w:br w:type="textWrapping"/>
            </w:r>
            <w:r>
              <w:rPr>
                <w:rFonts w:cs="宋体"/>
                <w:color w:val="000000"/>
                <w:sz w:val="20"/>
                <w:szCs w:val="20"/>
                <w:lang w:bidi="ar"/>
              </w:rPr>
              <w:br w:type="textWrapping"/>
            </w:r>
            <w:r>
              <w:rPr>
                <w:rFonts w:hint="eastAsia" w:cs="宋体"/>
                <w:color w:val="000000"/>
                <w:sz w:val="20"/>
                <w:szCs w:val="20"/>
                <w:lang w:eastAsia="zh-CN" w:bidi="ar"/>
              </w:rPr>
              <w:t>；</w:t>
            </w:r>
            <w:r>
              <w:rPr>
                <w:rFonts w:cs="宋体"/>
                <w:color w:val="000000"/>
                <w:sz w:val="20"/>
                <w:szCs w:val="20"/>
                <w:lang w:bidi="ar"/>
              </w:rPr>
              <w:t>提供更加优质的公共卫生服务、基本医疗服务和综合管理服务。加强对城市社区卫生机构、乡镇卫生院及其他基层医疗卫生机构支出管理，优化管理目标</w:t>
            </w:r>
            <w:r>
              <w:rPr>
                <w:rFonts w:hint="eastAsia" w:cs="宋体"/>
                <w:color w:val="000000"/>
                <w:sz w:val="20"/>
                <w:szCs w:val="20"/>
                <w:lang w:eastAsia="zh-CN" w:bidi="ar"/>
              </w:rPr>
              <w:t>。</w:t>
            </w:r>
            <w:r>
              <w:rPr>
                <w:rFonts w:cs="宋体"/>
                <w:color w:val="000000"/>
                <w:sz w:val="20"/>
                <w:szCs w:val="20"/>
                <w:lang w:bidi="ar"/>
              </w:rPr>
              <w:t>对疾病预防机构、卫生监督机构、妇幼保健机构、精神卫生机构、应急救治机构、采血供血机构、基本公共卫生、重大公共卫生及其他公共卫生支出管理进行优化，保障公共卫生安全</w:t>
            </w:r>
            <w:r>
              <w:rPr>
                <w:rFonts w:hint="eastAsia" w:cs="宋体"/>
                <w:color w:val="000000"/>
                <w:sz w:val="20"/>
                <w:szCs w:val="20"/>
                <w:lang w:eastAsia="zh-CN" w:bidi="ar"/>
              </w:rPr>
              <w:t>。</w:t>
            </w:r>
            <w:r>
              <w:rPr>
                <w:rFonts w:cs="宋体"/>
                <w:color w:val="000000"/>
                <w:sz w:val="20"/>
                <w:szCs w:val="20"/>
                <w:lang w:bidi="ar"/>
              </w:rPr>
              <w:t>提供优质后勤保障服务，加强卫生健康系统网络信息安全管理，对后勤保障各项支出进行有效监管</w:t>
            </w:r>
            <w:r>
              <w:rPr>
                <w:rFonts w:hint="eastAsia" w:cs="宋体"/>
                <w:color w:val="000000"/>
                <w:sz w:val="20"/>
                <w:szCs w:val="20"/>
                <w:lang w:eastAsia="zh-CN" w:bidi="ar"/>
              </w:rPr>
              <w:t>。</w:t>
            </w:r>
            <w:r>
              <w:rPr>
                <w:rFonts w:cs="宋体"/>
                <w:color w:val="000000"/>
                <w:sz w:val="20"/>
                <w:szCs w:val="20"/>
                <w:lang w:bidi="ar"/>
              </w:rPr>
              <w:t>优质高效管理老龄化卫生健康、医疗救助、优抚对象医疗、其他卫生健康事务等</w:t>
            </w:r>
            <w:r>
              <w:rPr>
                <w:rFonts w:hint="eastAsia" w:cs="宋体"/>
                <w:color w:val="000000"/>
                <w:sz w:val="20"/>
                <w:szCs w:val="20"/>
                <w:lang w:eastAsia="zh-CN" w:bidi="ar"/>
              </w:rPr>
              <w:t>。</w:t>
            </w:r>
          </w:p>
        </w:tc>
        <w:tc>
          <w:tcPr>
            <w:tcW w:w="3179" w:type="dxa"/>
            <w:gridSpan w:val="4"/>
            <w:tcBorders>
              <w:top w:val="single" w:color="000000" w:sz="4" w:space="0"/>
              <w:left w:val="single" w:color="000000" w:sz="4" w:space="0"/>
              <w:bottom w:val="single" w:color="000000" w:sz="4" w:space="0"/>
              <w:right w:val="single" w:color="000000" w:sz="4" w:space="0"/>
            </w:tcBorders>
            <w:shd w:val="clear" w:color="auto" w:fill="auto"/>
          </w:tcPr>
          <w:p w14:paraId="45B39642">
            <w:pPr>
              <w:adjustRightInd w:val="0"/>
              <w:snapToGrid w:val="0"/>
              <w:spacing w:line="594" w:lineRule="exact"/>
              <w:rPr>
                <w:rFonts w:hint="default" w:cs="宋体"/>
                <w:color w:val="000000"/>
                <w:sz w:val="20"/>
                <w:szCs w:val="20"/>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tcPr>
          <w:p w14:paraId="1076ACD6">
            <w:pPr>
              <w:adjustRightInd w:val="0"/>
              <w:snapToGrid w:val="0"/>
              <w:spacing w:line="594" w:lineRule="exact"/>
              <w:textAlignment w:val="top"/>
              <w:rPr>
                <w:rFonts w:hint="default" w:cs="宋体"/>
                <w:color w:val="000000"/>
                <w:sz w:val="20"/>
                <w:szCs w:val="20"/>
              </w:rPr>
            </w:pPr>
            <w:r>
              <w:rPr>
                <w:rFonts w:cs="宋体"/>
                <w:color w:val="000000"/>
                <w:sz w:val="20"/>
                <w:szCs w:val="20"/>
                <w:lang w:bidi="ar"/>
              </w:rPr>
              <w:t>全额完成</w:t>
            </w:r>
          </w:p>
        </w:tc>
      </w:tr>
      <w:tr w14:paraId="45676B2C">
        <w:tblPrEx>
          <w:tblCellMar>
            <w:top w:w="0" w:type="dxa"/>
            <w:left w:w="108" w:type="dxa"/>
            <w:bottom w:w="0" w:type="dxa"/>
            <w:right w:w="108" w:type="dxa"/>
          </w:tblCellMar>
        </w:tblPrEx>
        <w:trPr>
          <w:trHeight w:val="554" w:hRule="atLeast"/>
        </w:trPr>
        <w:tc>
          <w:tcPr>
            <w:tcW w:w="925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C46B">
            <w:pPr>
              <w:adjustRightInd w:val="0"/>
              <w:snapToGrid w:val="0"/>
              <w:spacing w:line="594" w:lineRule="exact"/>
              <w:jc w:val="center"/>
              <w:textAlignment w:val="center"/>
              <w:rPr>
                <w:rFonts w:hint="default" w:ascii="微软雅黑" w:hAnsi="微软雅黑" w:eastAsia="微软雅黑" w:cs="微软雅黑"/>
                <w:b/>
                <w:bCs/>
                <w:color w:val="808080"/>
                <w:sz w:val="22"/>
                <w:szCs w:val="22"/>
              </w:rPr>
            </w:pPr>
            <w:r>
              <w:rPr>
                <w:rFonts w:ascii="微软雅黑" w:hAnsi="微软雅黑" w:eastAsia="微软雅黑" w:cs="微软雅黑"/>
                <w:b/>
                <w:bCs/>
                <w:color w:val="808080"/>
                <w:sz w:val="22"/>
                <w:szCs w:val="22"/>
                <w:lang w:bidi="ar"/>
              </w:rPr>
              <w:t>绩效指标</w:t>
            </w:r>
          </w:p>
        </w:tc>
      </w:tr>
      <w:tr w14:paraId="316326D9">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0E0C">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2073">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计量单位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39F6">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指标性质</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97AD">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9365">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2DF9">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118E">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得分系数（%）</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EF2A">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指标权重</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9B1D">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指标得分</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F073">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B5A8">
            <w:pPr>
              <w:adjustRightInd w:val="0"/>
              <w:snapToGrid w:val="0"/>
              <w:spacing w:line="594" w:lineRule="exact"/>
              <w:jc w:val="center"/>
              <w:textAlignment w:val="center"/>
              <w:rPr>
                <w:rFonts w:hint="default" w:cs="宋体"/>
                <w:b/>
                <w:bCs/>
                <w:color w:val="000000"/>
                <w:sz w:val="20"/>
                <w:szCs w:val="20"/>
              </w:rPr>
            </w:pPr>
            <w:r>
              <w:rPr>
                <w:rFonts w:cs="宋体"/>
                <w:b/>
                <w:bCs/>
                <w:color w:val="000000"/>
                <w:sz w:val="20"/>
                <w:szCs w:val="20"/>
                <w:lang w:bidi="ar"/>
              </w:rPr>
              <w:t>说明</w:t>
            </w:r>
          </w:p>
        </w:tc>
      </w:tr>
      <w:tr w14:paraId="34378844">
        <w:tblPrEx>
          <w:tblCellMar>
            <w:top w:w="0" w:type="dxa"/>
            <w:left w:w="108" w:type="dxa"/>
            <w:bottom w:w="0" w:type="dxa"/>
            <w:right w:w="108" w:type="dxa"/>
          </w:tblCellMar>
        </w:tblPrEx>
        <w:trPr>
          <w:trHeight w:val="1099"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2F78">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从业人员预防性体检人数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1A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人数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54A">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1AC3">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9600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90A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9600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ABF">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5E1B">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1AA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4C1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36E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C6B">
            <w:pPr>
              <w:adjustRightInd w:val="0"/>
              <w:snapToGrid w:val="0"/>
              <w:spacing w:line="594" w:lineRule="exact"/>
              <w:rPr>
                <w:rFonts w:hint="default" w:cs="宋体"/>
                <w:color w:val="000000"/>
                <w:sz w:val="20"/>
                <w:szCs w:val="20"/>
              </w:rPr>
            </w:pPr>
          </w:p>
        </w:tc>
      </w:tr>
      <w:tr w14:paraId="036B6623">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AEF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基本公共卫生服务人数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A90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万人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197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897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E20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65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36D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6E5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47B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253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2A4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B564">
            <w:pPr>
              <w:adjustRightInd w:val="0"/>
              <w:snapToGrid w:val="0"/>
              <w:spacing w:line="594" w:lineRule="exact"/>
              <w:rPr>
                <w:rFonts w:hint="default" w:cs="宋体"/>
                <w:color w:val="000000"/>
                <w:sz w:val="20"/>
                <w:szCs w:val="20"/>
              </w:rPr>
            </w:pPr>
          </w:p>
        </w:tc>
      </w:tr>
      <w:tr w14:paraId="2A186847">
        <w:tblPrEx>
          <w:tblCellMar>
            <w:top w:w="0" w:type="dxa"/>
            <w:left w:w="108" w:type="dxa"/>
            <w:bottom w:w="0" w:type="dxa"/>
            <w:right w:w="108" w:type="dxa"/>
          </w:tblCellMar>
        </w:tblPrEx>
        <w:trPr>
          <w:trHeight w:val="1372"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67AB">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奖扶特扶奖励人数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447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人数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A30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182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16880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48E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16880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A2F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B8E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61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56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76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FA1">
            <w:pPr>
              <w:adjustRightInd w:val="0"/>
              <w:snapToGrid w:val="0"/>
              <w:spacing w:line="594" w:lineRule="exact"/>
              <w:rPr>
                <w:rFonts w:hint="default" w:cs="宋体"/>
                <w:color w:val="000000"/>
                <w:sz w:val="20"/>
                <w:szCs w:val="20"/>
              </w:rPr>
            </w:pPr>
          </w:p>
        </w:tc>
      </w:tr>
      <w:tr w14:paraId="465C23DC">
        <w:tblPrEx>
          <w:tblCellMar>
            <w:top w:w="0" w:type="dxa"/>
            <w:left w:w="108" w:type="dxa"/>
            <w:bottom w:w="0" w:type="dxa"/>
            <w:right w:w="108" w:type="dxa"/>
          </w:tblCellMar>
        </w:tblPrEx>
        <w:trPr>
          <w:trHeight w:val="1099"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1B57">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精神病人门诊免费服药补助人数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0C3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人数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BC6B">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08F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2500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731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2500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B09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CF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8D5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974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92E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13B9">
            <w:pPr>
              <w:adjustRightInd w:val="0"/>
              <w:snapToGrid w:val="0"/>
              <w:spacing w:line="594" w:lineRule="exact"/>
              <w:rPr>
                <w:rFonts w:hint="default" w:cs="宋体"/>
                <w:color w:val="000000"/>
                <w:sz w:val="20"/>
                <w:szCs w:val="20"/>
              </w:rPr>
            </w:pPr>
          </w:p>
        </w:tc>
      </w:tr>
      <w:tr w14:paraId="440DE6F9">
        <w:tblPrEx>
          <w:tblCellMar>
            <w:top w:w="0" w:type="dxa"/>
            <w:left w:w="108" w:type="dxa"/>
            <w:bottom w:w="0" w:type="dxa"/>
            <w:right w:w="108" w:type="dxa"/>
          </w:tblCellMar>
        </w:tblPrEx>
        <w:trPr>
          <w:trHeight w:val="1099"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C971">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离岗乡村医生医疗补助人数</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251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人数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AC0D">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0CD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1722</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8A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1722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9D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3BF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48EB">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A5F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F8B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114">
            <w:pPr>
              <w:adjustRightInd w:val="0"/>
              <w:snapToGrid w:val="0"/>
              <w:spacing w:line="594" w:lineRule="exact"/>
              <w:rPr>
                <w:rFonts w:hint="default" w:cs="宋体"/>
                <w:color w:val="000000"/>
                <w:sz w:val="20"/>
                <w:szCs w:val="20"/>
              </w:rPr>
            </w:pPr>
          </w:p>
        </w:tc>
      </w:tr>
      <w:tr w14:paraId="70F1E4A4">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49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从业人员不合格人员复检率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22A">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92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76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374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7303">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3F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812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C2B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E178">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A6F5">
            <w:pPr>
              <w:adjustRightInd w:val="0"/>
              <w:snapToGrid w:val="0"/>
              <w:spacing w:line="594" w:lineRule="exact"/>
              <w:rPr>
                <w:rFonts w:hint="default" w:cs="宋体"/>
                <w:color w:val="000000"/>
                <w:sz w:val="20"/>
                <w:szCs w:val="20"/>
              </w:rPr>
            </w:pPr>
          </w:p>
        </w:tc>
      </w:tr>
      <w:tr w14:paraId="75E8B4CB">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62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公共外环境面积25平方公里</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7E08">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34C8">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B77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E36B">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14E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E6B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9C9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751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9951">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AB25">
            <w:pPr>
              <w:adjustRightInd w:val="0"/>
              <w:snapToGrid w:val="0"/>
              <w:spacing w:line="594" w:lineRule="exact"/>
              <w:rPr>
                <w:rFonts w:hint="default" w:cs="宋体"/>
                <w:color w:val="000000"/>
                <w:sz w:val="20"/>
                <w:szCs w:val="20"/>
              </w:rPr>
            </w:pPr>
          </w:p>
        </w:tc>
      </w:tr>
      <w:tr w14:paraId="58B0F63E">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FA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计划生育特殊困难家庭建档慰问率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D3D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354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789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B66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532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507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EF1F">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DC7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DC1E">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F592">
            <w:pPr>
              <w:adjustRightInd w:val="0"/>
              <w:snapToGrid w:val="0"/>
              <w:spacing w:line="594" w:lineRule="exact"/>
              <w:rPr>
                <w:rFonts w:hint="default" w:cs="宋体"/>
                <w:color w:val="000000"/>
                <w:sz w:val="20"/>
                <w:szCs w:val="20"/>
              </w:rPr>
            </w:pPr>
          </w:p>
        </w:tc>
      </w:tr>
      <w:tr w14:paraId="1BCAC86E">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91EE">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奖、特扶资金兑现率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F00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4C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3BF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AA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C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97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795B">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788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539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F002">
            <w:pPr>
              <w:adjustRightInd w:val="0"/>
              <w:snapToGrid w:val="0"/>
              <w:spacing w:line="594" w:lineRule="exact"/>
              <w:rPr>
                <w:rFonts w:hint="default" w:cs="宋体"/>
                <w:color w:val="000000"/>
                <w:sz w:val="20"/>
                <w:szCs w:val="20"/>
              </w:rPr>
            </w:pPr>
          </w:p>
        </w:tc>
      </w:tr>
      <w:tr w14:paraId="6648DFCA">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0F3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离岗乡村医生补助兑现率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49C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F1B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72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B98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C29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5613">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C3E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7F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C4FA">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C7FF">
            <w:pPr>
              <w:adjustRightInd w:val="0"/>
              <w:snapToGrid w:val="0"/>
              <w:spacing w:line="594" w:lineRule="exact"/>
              <w:rPr>
                <w:rFonts w:hint="default" w:cs="宋体"/>
                <w:color w:val="000000"/>
                <w:sz w:val="20"/>
                <w:szCs w:val="20"/>
              </w:rPr>
            </w:pPr>
          </w:p>
        </w:tc>
      </w:tr>
      <w:tr w14:paraId="513BFA28">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02C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适龄儿童国家免疫规划疫苗接种率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20B1">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896">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05B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3D0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8E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E20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231">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D951">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CFD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5BB">
            <w:pPr>
              <w:adjustRightInd w:val="0"/>
              <w:snapToGrid w:val="0"/>
              <w:spacing w:line="594" w:lineRule="exact"/>
              <w:rPr>
                <w:rFonts w:hint="default" w:cs="宋体"/>
                <w:color w:val="000000"/>
                <w:sz w:val="20"/>
                <w:szCs w:val="20"/>
              </w:rPr>
            </w:pPr>
          </w:p>
        </w:tc>
      </w:tr>
      <w:tr w14:paraId="64DA397F">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924B">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卫生监督专项整治工作质量达标率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E17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778E">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ABC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33B1">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C18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23E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506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0F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AD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C36B">
            <w:pPr>
              <w:adjustRightInd w:val="0"/>
              <w:snapToGrid w:val="0"/>
              <w:spacing w:line="594" w:lineRule="exact"/>
              <w:rPr>
                <w:rFonts w:hint="default" w:cs="宋体"/>
                <w:color w:val="000000"/>
                <w:sz w:val="20"/>
                <w:szCs w:val="20"/>
              </w:rPr>
            </w:pPr>
          </w:p>
        </w:tc>
      </w:tr>
      <w:tr w14:paraId="265B35FD">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497">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卫生专网设施全覆盖目标完成率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CA9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DAAD">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530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2D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F7F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627">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EC41">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1DB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68C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E69">
            <w:pPr>
              <w:adjustRightInd w:val="0"/>
              <w:snapToGrid w:val="0"/>
              <w:spacing w:line="594" w:lineRule="exact"/>
              <w:rPr>
                <w:rFonts w:hint="default" w:cs="宋体"/>
                <w:color w:val="000000"/>
                <w:sz w:val="20"/>
                <w:szCs w:val="20"/>
              </w:rPr>
            </w:pPr>
          </w:p>
        </w:tc>
      </w:tr>
      <w:tr w14:paraId="7B007D3A">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F74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窝沟封闭完好率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933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E5A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F10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85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F17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85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77C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AB6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57B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F7B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2297">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25C0">
            <w:pPr>
              <w:adjustRightInd w:val="0"/>
              <w:snapToGrid w:val="0"/>
              <w:spacing w:line="594" w:lineRule="exact"/>
              <w:rPr>
                <w:rFonts w:hint="default" w:cs="宋体"/>
                <w:color w:val="000000"/>
                <w:sz w:val="20"/>
                <w:szCs w:val="20"/>
              </w:rPr>
            </w:pPr>
          </w:p>
        </w:tc>
      </w:tr>
      <w:tr w14:paraId="740CF08E">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949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严重精神病人服药率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DA5F">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A6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42B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85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E4B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85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EF2E">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C5E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B6E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BB1">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D98D">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C743">
            <w:pPr>
              <w:adjustRightInd w:val="0"/>
              <w:snapToGrid w:val="0"/>
              <w:spacing w:line="594" w:lineRule="exact"/>
              <w:rPr>
                <w:rFonts w:hint="default" w:cs="宋体"/>
                <w:color w:val="000000"/>
                <w:sz w:val="20"/>
                <w:szCs w:val="20"/>
              </w:rPr>
            </w:pPr>
          </w:p>
        </w:tc>
      </w:tr>
      <w:tr w14:paraId="1273D1AE">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317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部门预决算按时公开率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F9F6">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D87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0C0F">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3BF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0F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704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DBE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99D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9D11">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984B">
            <w:pPr>
              <w:adjustRightInd w:val="0"/>
              <w:snapToGrid w:val="0"/>
              <w:spacing w:line="594" w:lineRule="exact"/>
              <w:rPr>
                <w:rFonts w:hint="default" w:cs="宋体"/>
                <w:color w:val="000000"/>
                <w:sz w:val="20"/>
                <w:szCs w:val="20"/>
              </w:rPr>
            </w:pPr>
          </w:p>
        </w:tc>
      </w:tr>
      <w:tr w14:paraId="50220E32">
        <w:tblPrEx>
          <w:tblCellMar>
            <w:top w:w="0" w:type="dxa"/>
            <w:left w:w="108" w:type="dxa"/>
            <w:bottom w:w="0" w:type="dxa"/>
            <w:right w:w="108" w:type="dxa"/>
          </w:tblCellMar>
        </w:tblPrEx>
        <w:trPr>
          <w:trHeight w:val="827"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33C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全年预算支出执行率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2F3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E6A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E5C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7CCB">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A2B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866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26D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4</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72E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4</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2C2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75C1">
            <w:pPr>
              <w:adjustRightInd w:val="0"/>
              <w:snapToGrid w:val="0"/>
              <w:spacing w:line="594" w:lineRule="exact"/>
              <w:rPr>
                <w:rFonts w:hint="default" w:cs="宋体"/>
                <w:color w:val="000000"/>
                <w:sz w:val="20"/>
                <w:szCs w:val="20"/>
              </w:rPr>
            </w:pPr>
          </w:p>
        </w:tc>
      </w:tr>
      <w:tr w14:paraId="3647BAB6">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840A">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三季度预算执行进度</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823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6C4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852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75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7F0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75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D0D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A2B6">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89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4</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02E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4</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0BB0">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E596">
            <w:pPr>
              <w:adjustRightInd w:val="0"/>
              <w:snapToGrid w:val="0"/>
              <w:spacing w:line="594" w:lineRule="exact"/>
              <w:rPr>
                <w:rFonts w:hint="default" w:cs="宋体"/>
                <w:color w:val="000000"/>
                <w:sz w:val="20"/>
                <w:szCs w:val="20"/>
              </w:rPr>
            </w:pPr>
          </w:p>
        </w:tc>
      </w:tr>
      <w:tr w14:paraId="44D90DF3">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392C">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医疗服务能力、应急救治能力</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D103">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F6BD">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3622">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7A8">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AAE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EC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6B55">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322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150D">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4C6">
            <w:pPr>
              <w:adjustRightInd w:val="0"/>
              <w:snapToGrid w:val="0"/>
              <w:spacing w:line="594" w:lineRule="exact"/>
              <w:rPr>
                <w:rFonts w:hint="default" w:cs="宋体"/>
                <w:color w:val="000000"/>
                <w:sz w:val="20"/>
                <w:szCs w:val="20"/>
              </w:rPr>
            </w:pPr>
          </w:p>
        </w:tc>
      </w:tr>
      <w:tr w14:paraId="034A3E67">
        <w:tblPrEx>
          <w:tblCellMar>
            <w:top w:w="0" w:type="dxa"/>
            <w:left w:w="108" w:type="dxa"/>
            <w:bottom w:w="0" w:type="dxa"/>
            <w:right w:w="108" w:type="dxa"/>
          </w:tblCellMar>
        </w:tblPrEx>
        <w:trPr>
          <w:trHeight w:val="554"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14D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人民群众满意率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F68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4639">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42F3">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029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02C3">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4D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F98D">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2159">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34D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68A9">
            <w:pPr>
              <w:adjustRightInd w:val="0"/>
              <w:snapToGrid w:val="0"/>
              <w:spacing w:line="594" w:lineRule="exact"/>
              <w:rPr>
                <w:rFonts w:hint="default" w:cs="宋体"/>
                <w:color w:val="000000"/>
                <w:sz w:val="20"/>
                <w:szCs w:val="20"/>
              </w:rPr>
            </w:pPr>
          </w:p>
        </w:tc>
      </w:tr>
      <w:tr w14:paraId="40C3E1BC">
        <w:tblPrEx>
          <w:tblCellMar>
            <w:top w:w="0" w:type="dxa"/>
            <w:left w:w="108" w:type="dxa"/>
            <w:bottom w:w="0" w:type="dxa"/>
            <w:right w:w="108" w:type="dxa"/>
          </w:tblCellMar>
        </w:tblPrEx>
        <w:trPr>
          <w:trHeight w:val="1381" w:hRule="atLeast"/>
        </w:trPr>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7A27">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项目资金成本</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DB64">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万元/年</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0DD2">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316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14034</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FF9C">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14034</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344">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BD5F">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A20">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C96A">
            <w:pPr>
              <w:adjustRightInd w:val="0"/>
              <w:snapToGrid w:val="0"/>
              <w:spacing w:line="594" w:lineRule="exact"/>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DEC5">
            <w:pPr>
              <w:adjustRightInd w:val="0"/>
              <w:snapToGrid w:val="0"/>
              <w:spacing w:line="594" w:lineRule="exact"/>
              <w:ind w:firstLine="200" w:firstLineChars="100"/>
              <w:textAlignment w:val="center"/>
              <w:rPr>
                <w:rFonts w:hint="default" w:cs="宋体"/>
                <w:color w:val="000000"/>
                <w:sz w:val="20"/>
                <w:szCs w:val="20"/>
              </w:rPr>
            </w:pPr>
            <w:r>
              <w:rPr>
                <w:rFonts w:cs="宋体"/>
                <w:color w:val="000000"/>
                <w:sz w:val="20"/>
                <w:szCs w:val="20"/>
                <w:lang w:bidi="ar"/>
              </w:rPr>
              <w:t>是</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F36C">
            <w:pPr>
              <w:adjustRightInd w:val="0"/>
              <w:snapToGrid w:val="0"/>
              <w:spacing w:line="594" w:lineRule="exact"/>
              <w:rPr>
                <w:rFonts w:hint="default" w:cs="宋体"/>
                <w:color w:val="000000"/>
                <w:sz w:val="20"/>
                <w:szCs w:val="20"/>
              </w:rPr>
            </w:pPr>
          </w:p>
        </w:tc>
      </w:tr>
    </w:tbl>
    <w:p w14:paraId="2203B0C9">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14:paraId="4E1079AF">
      <w:pPr>
        <w:pStyle w:val="11"/>
        <w:autoSpaceDE w:val="0"/>
        <w:adjustRightInd w:val="0"/>
        <w:snapToGrid w:val="0"/>
        <w:spacing w:line="594" w:lineRule="exact"/>
        <w:ind w:firstLine="643"/>
        <w:rPr>
          <w:rFonts w:ascii="方正仿宋_GBK" w:hAnsi="方正仿宋_GBK" w:eastAsia="方正仿宋_GBK" w:cs="方正仿宋_GBK"/>
          <w:b/>
          <w:bCs/>
          <w:sz w:val="32"/>
          <w:szCs w:val="32"/>
          <w:shd w:val="clear" w:color="auto" w:fill="FFFFFF"/>
        </w:rPr>
      </w:pPr>
    </w:p>
    <w:tbl>
      <w:tblPr>
        <w:tblStyle w:val="7"/>
        <w:tblW w:w="8838" w:type="dxa"/>
        <w:tblInd w:w="93" w:type="dxa"/>
        <w:tblLayout w:type="fixed"/>
        <w:tblCellMar>
          <w:top w:w="0" w:type="dxa"/>
          <w:left w:w="108" w:type="dxa"/>
          <w:bottom w:w="0" w:type="dxa"/>
          <w:right w:w="108" w:type="dxa"/>
        </w:tblCellMar>
      </w:tblPr>
      <w:tblGrid>
        <w:gridCol w:w="1960"/>
        <w:gridCol w:w="689"/>
        <w:gridCol w:w="689"/>
        <w:gridCol w:w="882"/>
        <w:gridCol w:w="801"/>
        <w:gridCol w:w="618"/>
        <w:gridCol w:w="822"/>
        <w:gridCol w:w="480"/>
        <w:gridCol w:w="529"/>
        <w:gridCol w:w="640"/>
        <w:gridCol w:w="728"/>
      </w:tblGrid>
      <w:tr w14:paraId="6524A937">
        <w:tblPrEx>
          <w:tblCellMar>
            <w:top w:w="0" w:type="dxa"/>
            <w:left w:w="108" w:type="dxa"/>
            <w:bottom w:w="0" w:type="dxa"/>
            <w:right w:w="108" w:type="dxa"/>
          </w:tblCellMar>
        </w:tblPrEx>
        <w:trPr>
          <w:trHeight w:val="744"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EFC">
            <w:pPr>
              <w:adjustRightInd w:val="0"/>
              <w:snapToGrid w:val="0"/>
              <w:spacing w:line="594" w:lineRule="exact"/>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7CFB21A1">
        <w:tblPrEx>
          <w:tblCellMar>
            <w:top w:w="0" w:type="dxa"/>
            <w:left w:w="108" w:type="dxa"/>
            <w:bottom w:w="0" w:type="dxa"/>
            <w:right w:w="108" w:type="dxa"/>
          </w:tblCellMar>
        </w:tblPrEx>
        <w:trPr>
          <w:trHeight w:val="402"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3B6C">
            <w:pPr>
              <w:adjustRightInd w:val="0"/>
              <w:snapToGrid w:val="0"/>
              <w:spacing w:line="594" w:lineRule="exact"/>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45D59C2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D1A">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项目名称：</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783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基本公共卫生服务</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2723">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项目编码：</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161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50023122T000000096078</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572C">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自评总分：</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8212">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AFC0">
            <w:pPr>
              <w:adjustRightInd w:val="0"/>
              <w:snapToGrid w:val="0"/>
              <w:spacing w:line="594" w:lineRule="exact"/>
              <w:jc w:val="right"/>
              <w:rPr>
                <w:rFonts w:hint="default" w:cs="宋体"/>
                <w:b/>
                <w:bCs/>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C92E">
            <w:pPr>
              <w:adjustRightInd w:val="0"/>
              <w:snapToGrid w:val="0"/>
              <w:spacing w:line="594" w:lineRule="exact"/>
              <w:rPr>
                <w:rFonts w:hint="default" w:cs="宋体"/>
                <w:color w:val="000000"/>
                <w:sz w:val="22"/>
                <w:szCs w:val="22"/>
              </w:rPr>
            </w:pPr>
          </w:p>
        </w:tc>
      </w:tr>
      <w:tr w14:paraId="537FA149">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51C3">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3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870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304</w:t>
            </w:r>
            <w:bookmarkStart w:id="0" w:name="_GoBack"/>
            <w:r>
              <w:rPr>
                <w:rFonts w:cs="宋体"/>
                <w:color w:val="000000"/>
                <w:sz w:val="22"/>
                <w:szCs w:val="22"/>
                <w:lang w:bidi="ar"/>
              </w:rPr>
              <w:t>-</w:t>
            </w:r>
            <w:bookmarkEnd w:id="0"/>
            <w:r>
              <w:rPr>
                <w:rFonts w:cs="宋体"/>
                <w:color w:val="000000"/>
                <w:sz w:val="22"/>
                <w:szCs w:val="22"/>
                <w:lang w:bidi="ar"/>
              </w:rPr>
              <w:t>垫江县卫生健康委员会</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E838">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3CCA">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006-社保科</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661C">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916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秦溪</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00D9">
            <w:pPr>
              <w:adjustRightInd w:val="0"/>
              <w:snapToGrid w:val="0"/>
              <w:spacing w:line="594" w:lineRule="exact"/>
              <w:jc w:val="right"/>
              <w:textAlignment w:val="center"/>
              <w:rPr>
                <w:rFonts w:hint="default" w:cs="宋体"/>
                <w:b/>
                <w:bCs/>
                <w:color w:val="000000"/>
                <w:sz w:val="22"/>
                <w:szCs w:val="22"/>
              </w:rPr>
            </w:pPr>
            <w:r>
              <w:rPr>
                <w:rFonts w:cs="宋体"/>
                <w:b/>
                <w:bCs/>
                <w:color w:val="000000"/>
                <w:sz w:val="22"/>
                <w:szCs w:val="22"/>
                <w:lang w:bidi="ar"/>
              </w:rPr>
              <w:t>联系电话：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09B">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74666433</w:t>
            </w:r>
          </w:p>
        </w:tc>
      </w:tr>
      <w:tr w14:paraId="5CFB46CC">
        <w:tblPrEx>
          <w:tblCellMar>
            <w:top w:w="0" w:type="dxa"/>
            <w:left w:w="108" w:type="dxa"/>
            <w:bottom w:w="0" w:type="dxa"/>
            <w:right w:w="108" w:type="dxa"/>
          </w:tblCellMar>
        </w:tblPrEx>
        <w:trPr>
          <w:trHeight w:val="499"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E963">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33B67737">
        <w:tblPrEx>
          <w:tblCellMar>
            <w:top w:w="0" w:type="dxa"/>
            <w:left w:w="108" w:type="dxa"/>
            <w:bottom w:w="0" w:type="dxa"/>
            <w:right w:w="108" w:type="dxa"/>
          </w:tblCellMar>
        </w:tblPrEx>
        <w:trPr>
          <w:trHeight w:val="402" w:hRule="atLeast"/>
        </w:trPr>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C1A">
            <w:pPr>
              <w:adjustRightInd w:val="0"/>
              <w:snapToGrid w:val="0"/>
              <w:spacing w:line="594" w:lineRule="exact"/>
              <w:jc w:val="center"/>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036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BF2">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BC73">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C94">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356B">
            <w:pPr>
              <w:adjustRightInd w:val="0"/>
              <w:snapToGrid w:val="0"/>
              <w:spacing w:line="594" w:lineRule="exact"/>
              <w:textAlignment w:val="center"/>
              <w:rPr>
                <w:rFonts w:hint="default" w:cs="宋体"/>
                <w:b/>
                <w:bCs/>
                <w:color w:val="000000"/>
                <w:sz w:val="22"/>
                <w:szCs w:val="22"/>
              </w:rPr>
            </w:pPr>
            <w:r>
              <w:rPr>
                <w:rFonts w:cs="宋体"/>
                <w:b/>
                <w:bCs/>
                <w:color w:val="000000"/>
                <w:sz w:val="22"/>
                <w:szCs w:val="22"/>
                <w:lang w:bidi="ar"/>
              </w:rPr>
              <w:t>执行率权重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E182">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6FA7CB71">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77567178">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年度总金额</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5FFF7D54">
            <w:pPr>
              <w:adjustRightInd w:val="0"/>
              <w:snapToGrid w:val="0"/>
              <w:spacing w:line="594" w:lineRule="exact"/>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5BD4">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ED3">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4A72">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DD28">
            <w:pPr>
              <w:adjustRightInd w:val="0"/>
              <w:snapToGrid w:val="0"/>
              <w:spacing w:line="594" w:lineRule="exact"/>
              <w:rPr>
                <w:rFonts w:hint="default"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32F7">
            <w:pPr>
              <w:adjustRightInd w:val="0"/>
              <w:snapToGrid w:val="0"/>
              <w:spacing w:line="594" w:lineRule="exact"/>
              <w:rPr>
                <w:rFonts w:hint="default"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69C0">
            <w:pPr>
              <w:adjustRightInd w:val="0"/>
              <w:snapToGrid w:val="0"/>
              <w:spacing w:line="594" w:lineRule="exact"/>
              <w:jc w:val="right"/>
              <w:rPr>
                <w:rFonts w:hint="default" w:cs="宋体"/>
                <w:color w:val="000000"/>
                <w:sz w:val="22"/>
                <w:szCs w:val="22"/>
              </w:rPr>
            </w:pPr>
          </w:p>
        </w:tc>
      </w:tr>
      <w:tr w14:paraId="6DFD9BFD">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2EDEA9EF">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其中：财政拨款</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3F17026A">
            <w:pPr>
              <w:adjustRightInd w:val="0"/>
              <w:snapToGrid w:val="0"/>
              <w:spacing w:line="594" w:lineRule="exact"/>
              <w:rPr>
                <w:rFonts w:hint="default" w:cs="宋体"/>
                <w:color w:val="000000"/>
                <w:sz w:val="22"/>
                <w:szCs w:val="22"/>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CE7">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5B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0185">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617A">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68C1">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10.00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C39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4460F05D">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nil"/>
            </w:tcBorders>
            <w:shd w:val="clear" w:color="auto" w:fill="auto"/>
            <w:vAlign w:val="center"/>
          </w:tcPr>
          <w:p w14:paraId="38450629">
            <w:pPr>
              <w:adjustRightInd w:val="0"/>
              <w:snapToGrid w:val="0"/>
              <w:spacing w:line="594" w:lineRule="exact"/>
              <w:textAlignment w:val="center"/>
              <w:rPr>
                <w:rFonts w:hint="default" w:cs="宋体"/>
                <w:color w:val="000000"/>
                <w:sz w:val="22"/>
                <w:szCs w:val="22"/>
              </w:rPr>
            </w:pPr>
            <w:r>
              <w:rPr>
                <w:rFonts w:cs="宋体"/>
                <w:color w:val="000000"/>
                <w:sz w:val="22"/>
                <w:szCs w:val="22"/>
                <w:lang w:bidi="ar"/>
              </w:rPr>
              <w:t>一般公共预算</w:t>
            </w:r>
          </w:p>
        </w:tc>
        <w:tc>
          <w:tcPr>
            <w:tcW w:w="689" w:type="dxa"/>
            <w:tcBorders>
              <w:top w:val="single" w:color="000000" w:sz="4" w:space="0"/>
              <w:left w:val="nil"/>
              <w:bottom w:val="single" w:color="000000" w:sz="4" w:space="0"/>
              <w:right w:val="single" w:color="000000" w:sz="4" w:space="0"/>
            </w:tcBorders>
            <w:shd w:val="clear" w:color="auto" w:fill="auto"/>
            <w:noWrap/>
            <w:vAlign w:val="center"/>
          </w:tcPr>
          <w:p w14:paraId="17D25818">
            <w:pPr>
              <w:adjustRightInd w:val="0"/>
              <w:snapToGrid w:val="0"/>
              <w:spacing w:line="594" w:lineRule="exact"/>
              <w:rPr>
                <w:rFonts w:hint="default" w:cs="宋体"/>
                <w:color w:val="000000"/>
                <w:sz w:val="22"/>
                <w:szCs w:val="22"/>
              </w:rPr>
            </w:pPr>
          </w:p>
        </w:tc>
        <w:tc>
          <w:tcPr>
            <w:tcW w:w="689" w:type="dxa"/>
            <w:tcBorders>
              <w:top w:val="single" w:color="000000" w:sz="4" w:space="0"/>
              <w:left w:val="single" w:color="000000" w:sz="4" w:space="0"/>
              <w:bottom w:val="single" w:color="000000" w:sz="4" w:space="0"/>
              <w:right w:val="nil"/>
            </w:tcBorders>
            <w:shd w:val="clear" w:color="auto" w:fill="auto"/>
            <w:noWrap/>
            <w:vAlign w:val="center"/>
          </w:tcPr>
          <w:p w14:paraId="07C3CF8B">
            <w:pPr>
              <w:adjustRightInd w:val="0"/>
              <w:snapToGrid w:val="0"/>
              <w:spacing w:line="594" w:lineRule="exact"/>
              <w:rPr>
                <w:rFonts w:hint="default" w:cs="宋体"/>
                <w:color w:val="000000"/>
                <w:sz w:val="22"/>
                <w:szCs w:val="22"/>
              </w:rPr>
            </w:pPr>
          </w:p>
        </w:tc>
        <w:tc>
          <w:tcPr>
            <w:tcW w:w="882" w:type="dxa"/>
            <w:tcBorders>
              <w:top w:val="single" w:color="000000" w:sz="4" w:space="0"/>
              <w:left w:val="nil"/>
              <w:bottom w:val="single" w:color="000000" w:sz="4" w:space="0"/>
              <w:right w:val="single" w:color="000000" w:sz="4" w:space="0"/>
            </w:tcBorders>
            <w:shd w:val="clear" w:color="auto" w:fill="auto"/>
            <w:noWrap/>
            <w:vAlign w:val="center"/>
          </w:tcPr>
          <w:p w14:paraId="2B735B1E">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4,264,000.00 </w:t>
            </w:r>
          </w:p>
        </w:tc>
        <w:tc>
          <w:tcPr>
            <w:tcW w:w="801" w:type="dxa"/>
            <w:tcBorders>
              <w:top w:val="single" w:color="000000" w:sz="4" w:space="0"/>
              <w:left w:val="single" w:color="000000" w:sz="4" w:space="0"/>
              <w:bottom w:val="single" w:color="000000" w:sz="4" w:space="0"/>
              <w:right w:val="nil"/>
            </w:tcBorders>
            <w:shd w:val="clear" w:color="auto" w:fill="auto"/>
            <w:noWrap/>
            <w:vAlign w:val="center"/>
          </w:tcPr>
          <w:p w14:paraId="06070FBD">
            <w:pPr>
              <w:adjustRightInd w:val="0"/>
              <w:snapToGrid w:val="0"/>
              <w:spacing w:line="594" w:lineRule="exact"/>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vAlign w:val="center"/>
          </w:tcPr>
          <w:p w14:paraId="6A9D3628">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822" w:type="dxa"/>
            <w:tcBorders>
              <w:top w:val="single" w:color="000000" w:sz="4" w:space="0"/>
              <w:left w:val="single" w:color="000000" w:sz="4" w:space="0"/>
              <w:bottom w:val="single" w:color="000000" w:sz="4" w:space="0"/>
              <w:right w:val="nil"/>
            </w:tcBorders>
            <w:shd w:val="clear" w:color="auto" w:fill="auto"/>
            <w:noWrap/>
            <w:vAlign w:val="center"/>
          </w:tcPr>
          <w:p w14:paraId="7FF899CF">
            <w:pPr>
              <w:adjustRightInd w:val="0"/>
              <w:snapToGrid w:val="0"/>
              <w:spacing w:line="594" w:lineRule="exact"/>
              <w:rPr>
                <w:rFonts w:hint="default" w:cs="宋体"/>
                <w:color w:val="000000"/>
                <w:sz w:val="22"/>
                <w:szCs w:val="22"/>
              </w:rPr>
            </w:pPr>
          </w:p>
        </w:tc>
        <w:tc>
          <w:tcPr>
            <w:tcW w:w="480" w:type="dxa"/>
            <w:tcBorders>
              <w:top w:val="single" w:color="000000" w:sz="4" w:space="0"/>
              <w:left w:val="nil"/>
              <w:bottom w:val="single" w:color="000000" w:sz="4" w:space="0"/>
              <w:right w:val="single" w:color="000000" w:sz="4" w:space="0"/>
            </w:tcBorders>
            <w:shd w:val="clear" w:color="auto" w:fill="auto"/>
            <w:noWrap/>
            <w:vAlign w:val="center"/>
          </w:tcPr>
          <w:p w14:paraId="632DCE17">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 xml:space="preserve">912,500.00 </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A874">
            <w:pPr>
              <w:adjustRightInd w:val="0"/>
              <w:snapToGrid w:val="0"/>
              <w:spacing w:line="594" w:lineRule="exact"/>
              <w:jc w:val="right"/>
              <w:textAlignment w:val="center"/>
              <w:rPr>
                <w:rFonts w:hint="default" w:cs="宋体"/>
                <w:color w:val="000000"/>
                <w:sz w:val="22"/>
                <w:szCs w:val="22"/>
              </w:rPr>
            </w:pPr>
            <w:r>
              <w:rPr>
                <w:rFonts w:cs="宋体"/>
                <w:color w:val="000000"/>
                <w:sz w:val="22"/>
                <w:szCs w:val="22"/>
                <w:lang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A8CA">
            <w:pPr>
              <w:adjustRightInd w:val="0"/>
              <w:snapToGrid w:val="0"/>
              <w:spacing w:line="594" w:lineRule="exact"/>
              <w:rPr>
                <w:rFonts w:hint="default" w:cs="宋体"/>
                <w:color w:val="000000"/>
                <w:sz w:val="22"/>
                <w:szCs w:val="22"/>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FCDB">
            <w:pPr>
              <w:adjustRightInd w:val="0"/>
              <w:snapToGrid w:val="0"/>
              <w:spacing w:line="594" w:lineRule="exact"/>
              <w:jc w:val="right"/>
              <w:rPr>
                <w:rFonts w:hint="default" w:cs="宋体"/>
                <w:color w:val="000000"/>
                <w:sz w:val="22"/>
                <w:szCs w:val="22"/>
              </w:rPr>
            </w:pPr>
          </w:p>
        </w:tc>
      </w:tr>
      <w:tr w14:paraId="67E7BF16">
        <w:tblPrEx>
          <w:tblCellMar>
            <w:top w:w="0" w:type="dxa"/>
            <w:left w:w="108" w:type="dxa"/>
            <w:bottom w:w="0" w:type="dxa"/>
            <w:right w:w="108" w:type="dxa"/>
          </w:tblCellMar>
        </w:tblPrEx>
        <w:trPr>
          <w:trHeight w:val="592"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F49E">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21011DA6">
        <w:tblPrEx>
          <w:tblCellMar>
            <w:top w:w="0" w:type="dxa"/>
            <w:left w:w="108" w:type="dxa"/>
            <w:bottom w:w="0" w:type="dxa"/>
            <w:right w:w="108" w:type="dxa"/>
          </w:tblCellMar>
        </w:tblPrEx>
        <w:trPr>
          <w:trHeight w:val="402" w:hRule="atLeast"/>
        </w:trPr>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622">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8CE5">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22B4">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1A1E8EB">
        <w:tblPrEx>
          <w:tblCellMar>
            <w:top w:w="0" w:type="dxa"/>
            <w:left w:w="108" w:type="dxa"/>
            <w:bottom w:w="0" w:type="dxa"/>
            <w:right w:w="108" w:type="dxa"/>
          </w:tblCellMar>
        </w:tblPrEx>
        <w:trPr>
          <w:trHeight w:val="1267" w:hRule="atLeast"/>
        </w:trPr>
        <w:tc>
          <w:tcPr>
            <w:tcW w:w="4220" w:type="dxa"/>
            <w:gridSpan w:val="4"/>
            <w:tcBorders>
              <w:top w:val="single" w:color="000000" w:sz="4" w:space="0"/>
              <w:left w:val="single" w:color="000000" w:sz="4" w:space="0"/>
              <w:bottom w:val="single" w:color="000000" w:sz="4" w:space="0"/>
              <w:right w:val="single" w:color="000000" w:sz="4" w:space="0"/>
            </w:tcBorders>
            <w:shd w:val="clear" w:color="auto" w:fill="auto"/>
          </w:tcPr>
          <w:p w14:paraId="11862889">
            <w:pPr>
              <w:adjustRightInd w:val="0"/>
              <w:snapToGrid w:val="0"/>
              <w:spacing w:line="594" w:lineRule="exact"/>
              <w:textAlignment w:val="top"/>
              <w:rPr>
                <w:rFonts w:hint="default" w:cs="宋体"/>
                <w:color w:val="000000"/>
                <w:sz w:val="22"/>
                <w:szCs w:val="22"/>
              </w:rPr>
            </w:pPr>
            <w:r>
              <w:rPr>
                <w:rFonts w:cs="宋体"/>
                <w:color w:val="000000"/>
                <w:sz w:val="22"/>
                <w:szCs w:val="22"/>
                <w:lang w:bidi="ar"/>
              </w:rPr>
              <w:t>1.免费向城乡居民提供基本公共卫生服务。</w:t>
            </w:r>
            <w:r>
              <w:rPr>
                <w:rFonts w:cs="宋体"/>
                <w:color w:val="000000"/>
                <w:sz w:val="22"/>
                <w:szCs w:val="22"/>
                <w:lang w:bidi="ar"/>
              </w:rPr>
              <w:br w:type="textWrapping"/>
            </w:r>
            <w:r>
              <w:rPr>
                <w:rFonts w:cs="宋体"/>
                <w:color w:val="000000"/>
                <w:sz w:val="22"/>
                <w:szCs w:val="22"/>
                <w:lang w:bidi="ar"/>
              </w:rPr>
              <w:t xml:space="preserve">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   </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tcPr>
          <w:p w14:paraId="1D144806">
            <w:pPr>
              <w:adjustRightInd w:val="0"/>
              <w:snapToGrid w:val="0"/>
              <w:spacing w:line="594" w:lineRule="exact"/>
              <w:rPr>
                <w:rFonts w:hint="default" w:cs="宋体"/>
                <w:color w:val="000000"/>
                <w:sz w:val="22"/>
                <w:szCs w:val="22"/>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tcPr>
          <w:p w14:paraId="7B832170">
            <w:pPr>
              <w:adjustRightInd w:val="0"/>
              <w:snapToGrid w:val="0"/>
              <w:spacing w:line="594" w:lineRule="exact"/>
              <w:textAlignment w:val="top"/>
              <w:rPr>
                <w:rFonts w:hint="default" w:cs="宋体"/>
                <w:color w:val="000000"/>
                <w:sz w:val="22"/>
                <w:szCs w:val="22"/>
              </w:rPr>
            </w:pPr>
            <w:r>
              <w:rPr>
                <w:rFonts w:cs="宋体"/>
                <w:color w:val="000000"/>
                <w:sz w:val="22"/>
                <w:szCs w:val="22"/>
                <w:lang w:bidi="ar"/>
              </w:rPr>
              <w:t>已完成。</w:t>
            </w:r>
          </w:p>
        </w:tc>
      </w:tr>
      <w:tr w14:paraId="016C0C45">
        <w:tblPrEx>
          <w:tblCellMar>
            <w:top w:w="0" w:type="dxa"/>
            <w:left w:w="108" w:type="dxa"/>
            <w:bottom w:w="0" w:type="dxa"/>
            <w:right w:w="108" w:type="dxa"/>
          </w:tblCellMar>
        </w:tblPrEx>
        <w:trPr>
          <w:trHeight w:val="499" w:hRule="atLeast"/>
        </w:trPr>
        <w:tc>
          <w:tcPr>
            <w:tcW w:w="88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593C">
            <w:pPr>
              <w:adjustRightInd w:val="0"/>
              <w:snapToGrid w:val="0"/>
              <w:spacing w:line="594" w:lineRule="exact"/>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518A5F5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CDE0">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指标名称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270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计量单位</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85BD">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指标性质</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0CB9">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指标值</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F69F">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D3E1">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偏离度（%）</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54F4">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得分系数（%）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74A6">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指标权重</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523E">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指标得分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1FE6">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CA9">
            <w:pPr>
              <w:adjustRightInd w:val="0"/>
              <w:snapToGrid w:val="0"/>
              <w:spacing w:line="594" w:lineRule="exact"/>
              <w:jc w:val="center"/>
              <w:textAlignment w:val="center"/>
              <w:rPr>
                <w:rFonts w:hint="default" w:cs="宋体"/>
                <w:b/>
                <w:bCs/>
                <w:color w:val="000000"/>
                <w:sz w:val="22"/>
                <w:szCs w:val="22"/>
              </w:rPr>
            </w:pPr>
            <w:r>
              <w:rPr>
                <w:rFonts w:cs="宋体"/>
                <w:b/>
                <w:bCs/>
                <w:color w:val="000000"/>
                <w:sz w:val="22"/>
                <w:szCs w:val="22"/>
                <w:lang w:bidi="ar"/>
              </w:rPr>
              <w:t>说明</w:t>
            </w:r>
          </w:p>
        </w:tc>
      </w:tr>
      <w:tr w14:paraId="712BAB35">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9F6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2型糖尿病患者管理人数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F8F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万人</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45F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3AA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0F6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EB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5E9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2E9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28B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E6D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BFD6">
            <w:pPr>
              <w:adjustRightInd w:val="0"/>
              <w:snapToGrid w:val="0"/>
              <w:spacing w:line="594" w:lineRule="exact"/>
              <w:rPr>
                <w:rFonts w:hint="default" w:cs="宋体"/>
                <w:color w:val="000000"/>
                <w:sz w:val="22"/>
                <w:szCs w:val="22"/>
              </w:rPr>
            </w:pPr>
          </w:p>
        </w:tc>
      </w:tr>
      <w:tr w14:paraId="5BED17F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34D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7岁以下儿童健康管理率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C47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D5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872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F8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8E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E3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05D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BC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954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55D4">
            <w:pPr>
              <w:adjustRightInd w:val="0"/>
              <w:snapToGrid w:val="0"/>
              <w:spacing w:line="594" w:lineRule="exact"/>
              <w:rPr>
                <w:rFonts w:hint="default" w:cs="宋体"/>
                <w:color w:val="000000"/>
                <w:sz w:val="22"/>
                <w:szCs w:val="22"/>
              </w:rPr>
            </w:pPr>
          </w:p>
        </w:tc>
      </w:tr>
      <w:tr w14:paraId="74670DBA">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51F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地方病防治工作任务完成率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FB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1BE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3DA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8C3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C13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0D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F95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EC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FEE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BBB">
            <w:pPr>
              <w:adjustRightInd w:val="0"/>
              <w:snapToGrid w:val="0"/>
              <w:spacing w:line="594" w:lineRule="exact"/>
              <w:rPr>
                <w:rFonts w:hint="default" w:cs="宋体"/>
                <w:color w:val="000000"/>
                <w:sz w:val="22"/>
                <w:szCs w:val="22"/>
              </w:rPr>
            </w:pPr>
          </w:p>
        </w:tc>
      </w:tr>
      <w:tr w14:paraId="02D0D911">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0C1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儿童中医药健康管理率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BE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228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5F9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77</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6E3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77</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927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834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71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A2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6DA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7C14">
            <w:pPr>
              <w:adjustRightInd w:val="0"/>
              <w:snapToGrid w:val="0"/>
              <w:spacing w:line="594" w:lineRule="exact"/>
              <w:rPr>
                <w:rFonts w:hint="default" w:cs="宋体"/>
                <w:color w:val="000000"/>
                <w:sz w:val="22"/>
                <w:szCs w:val="22"/>
              </w:rPr>
            </w:pPr>
          </w:p>
        </w:tc>
      </w:tr>
      <w:tr w14:paraId="0B49BC76">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863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高血压患者管理人数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0A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万人</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FB8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E94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2E5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4.55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CA7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28A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DFD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655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6B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B4D">
            <w:pPr>
              <w:adjustRightInd w:val="0"/>
              <w:snapToGrid w:val="0"/>
              <w:spacing w:line="594" w:lineRule="exact"/>
              <w:rPr>
                <w:rFonts w:hint="default" w:cs="宋体"/>
                <w:color w:val="000000"/>
                <w:sz w:val="22"/>
                <w:szCs w:val="22"/>
              </w:rPr>
            </w:pPr>
          </w:p>
        </w:tc>
      </w:tr>
      <w:tr w14:paraId="466E9BFC">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071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老年人中医药健康管理率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0B3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C36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07A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6EA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59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AC7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2FE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E77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3C4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41AF">
            <w:pPr>
              <w:adjustRightInd w:val="0"/>
              <w:snapToGrid w:val="0"/>
              <w:spacing w:line="594" w:lineRule="exact"/>
              <w:rPr>
                <w:rFonts w:hint="default" w:cs="宋体"/>
                <w:color w:val="000000"/>
                <w:sz w:val="22"/>
                <w:szCs w:val="22"/>
              </w:rPr>
            </w:pPr>
          </w:p>
        </w:tc>
      </w:tr>
      <w:tr w14:paraId="24BECF1A">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8FB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适龄儿童国家免疫规划疫苗接种率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D4E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93C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F88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7ED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082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480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DAD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4DB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128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C928">
            <w:pPr>
              <w:adjustRightInd w:val="0"/>
              <w:snapToGrid w:val="0"/>
              <w:spacing w:line="594" w:lineRule="exact"/>
              <w:rPr>
                <w:rFonts w:hint="default" w:cs="宋体"/>
                <w:color w:val="000000"/>
                <w:sz w:val="22"/>
                <w:szCs w:val="22"/>
              </w:rPr>
            </w:pPr>
          </w:p>
        </w:tc>
      </w:tr>
      <w:tr w14:paraId="6AA7CC0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6C7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卫生监督协管各专业每年巡查（访）2次完成率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311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003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30B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A19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229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122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EBD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E86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C8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ECE8">
            <w:pPr>
              <w:adjustRightInd w:val="0"/>
              <w:snapToGrid w:val="0"/>
              <w:spacing w:line="594" w:lineRule="exact"/>
              <w:rPr>
                <w:rFonts w:hint="default" w:cs="宋体"/>
                <w:color w:val="000000"/>
                <w:sz w:val="22"/>
                <w:szCs w:val="22"/>
              </w:rPr>
            </w:pPr>
          </w:p>
        </w:tc>
      </w:tr>
      <w:tr w14:paraId="6821AF5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F86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孕产妇系统管理率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6A5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5A3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8B1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EF1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9F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CAC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5D7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A4E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17A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AC10">
            <w:pPr>
              <w:adjustRightInd w:val="0"/>
              <w:snapToGrid w:val="0"/>
              <w:spacing w:line="594" w:lineRule="exact"/>
              <w:rPr>
                <w:rFonts w:hint="default" w:cs="宋体"/>
                <w:color w:val="000000"/>
                <w:sz w:val="22"/>
                <w:szCs w:val="22"/>
              </w:rPr>
            </w:pPr>
          </w:p>
        </w:tc>
      </w:tr>
      <w:tr w14:paraId="3CA7F9C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99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职业健康检察服务覆盖率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C79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5E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BAA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314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714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DC8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135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219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187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5A51">
            <w:pPr>
              <w:adjustRightInd w:val="0"/>
              <w:snapToGrid w:val="0"/>
              <w:spacing w:line="594" w:lineRule="exact"/>
              <w:rPr>
                <w:rFonts w:hint="default" w:cs="宋体"/>
                <w:color w:val="000000"/>
                <w:sz w:val="22"/>
                <w:szCs w:val="22"/>
              </w:rPr>
            </w:pPr>
          </w:p>
        </w:tc>
      </w:tr>
      <w:tr w14:paraId="761981E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4C4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2型糖尿病患者基层规范管理服务率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271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676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D6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E1E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EA0C">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B49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449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A4D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881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EB8D">
            <w:pPr>
              <w:adjustRightInd w:val="0"/>
              <w:snapToGrid w:val="0"/>
              <w:spacing w:line="594" w:lineRule="exact"/>
              <w:rPr>
                <w:rFonts w:hint="default" w:cs="宋体"/>
                <w:color w:val="000000"/>
                <w:sz w:val="22"/>
                <w:szCs w:val="22"/>
              </w:rPr>
            </w:pPr>
          </w:p>
        </w:tc>
      </w:tr>
      <w:tr w14:paraId="2FE78496">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F1A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65岁及以上老年人城乡社区规范健康管理服务率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A3C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616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804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A1C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5B8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36E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DBE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C1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96A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14AE">
            <w:pPr>
              <w:adjustRightInd w:val="0"/>
              <w:snapToGrid w:val="0"/>
              <w:spacing w:line="594" w:lineRule="exact"/>
              <w:rPr>
                <w:rFonts w:hint="default" w:cs="宋体"/>
                <w:color w:val="000000"/>
                <w:sz w:val="22"/>
                <w:szCs w:val="22"/>
              </w:rPr>
            </w:pPr>
          </w:p>
        </w:tc>
      </w:tr>
      <w:tr w14:paraId="37550DC3">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59C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传染病和突发公共卫生事件报告率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D9B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A08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F94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26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26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D46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C0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AE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FDA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527">
            <w:pPr>
              <w:adjustRightInd w:val="0"/>
              <w:snapToGrid w:val="0"/>
              <w:spacing w:line="594" w:lineRule="exact"/>
              <w:rPr>
                <w:rFonts w:hint="default" w:cs="宋体"/>
                <w:color w:val="000000"/>
                <w:sz w:val="22"/>
                <w:szCs w:val="22"/>
              </w:rPr>
            </w:pPr>
          </w:p>
        </w:tc>
      </w:tr>
      <w:tr w14:paraId="7316D585">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1AC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肺结核患者管理率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E13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4FF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EA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350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52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C23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3EA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25F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28A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858E">
            <w:pPr>
              <w:adjustRightInd w:val="0"/>
              <w:snapToGrid w:val="0"/>
              <w:spacing w:line="594" w:lineRule="exact"/>
              <w:rPr>
                <w:rFonts w:hint="default" w:cs="宋体"/>
                <w:color w:val="000000"/>
                <w:sz w:val="22"/>
                <w:szCs w:val="22"/>
              </w:rPr>
            </w:pPr>
          </w:p>
        </w:tc>
      </w:tr>
      <w:tr w14:paraId="7A4D031B">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45A1">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高血压患者基层规范管理服务率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171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5C9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E81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0DD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A8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AE1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D6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6C4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6CB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3016">
            <w:pPr>
              <w:adjustRightInd w:val="0"/>
              <w:snapToGrid w:val="0"/>
              <w:spacing w:line="594" w:lineRule="exact"/>
              <w:rPr>
                <w:rFonts w:hint="default" w:cs="宋体"/>
                <w:color w:val="000000"/>
                <w:sz w:val="22"/>
                <w:szCs w:val="22"/>
              </w:rPr>
            </w:pPr>
          </w:p>
        </w:tc>
      </w:tr>
      <w:tr w14:paraId="5A369C4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BBB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居民规范化电子健康档案覆盖率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DB6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989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2B9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0C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E505">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06F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3D0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DDA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56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32D">
            <w:pPr>
              <w:adjustRightInd w:val="0"/>
              <w:snapToGrid w:val="0"/>
              <w:spacing w:line="594" w:lineRule="exact"/>
              <w:rPr>
                <w:rFonts w:hint="default" w:cs="宋体"/>
                <w:color w:val="000000"/>
                <w:sz w:val="22"/>
                <w:szCs w:val="22"/>
              </w:rPr>
            </w:pPr>
          </w:p>
        </w:tc>
      </w:tr>
      <w:tr w14:paraId="721FACD0">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2B8">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社区在册居家严重精神障碍患者健康管理率</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335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2D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D85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EC7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F86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DCE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6A6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6B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4F0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1006">
            <w:pPr>
              <w:adjustRightInd w:val="0"/>
              <w:snapToGrid w:val="0"/>
              <w:spacing w:line="594" w:lineRule="exact"/>
              <w:rPr>
                <w:rFonts w:hint="default" w:cs="宋体"/>
                <w:color w:val="000000"/>
                <w:sz w:val="22"/>
                <w:szCs w:val="22"/>
              </w:rPr>
            </w:pPr>
          </w:p>
        </w:tc>
      </w:tr>
      <w:tr w14:paraId="33FFC3C9">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B8E7">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完成时间</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1B8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年</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FE9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C39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83E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B79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3FB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427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879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B36">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B9AB">
            <w:pPr>
              <w:adjustRightInd w:val="0"/>
              <w:snapToGrid w:val="0"/>
              <w:spacing w:line="594" w:lineRule="exact"/>
              <w:rPr>
                <w:rFonts w:hint="default" w:cs="宋体"/>
                <w:color w:val="000000"/>
                <w:sz w:val="22"/>
                <w:szCs w:val="22"/>
              </w:rPr>
            </w:pPr>
          </w:p>
        </w:tc>
      </w:tr>
      <w:tr w14:paraId="4B95E7A7">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A763">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城乡居民公共卫生差距</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47CE">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345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377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A0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CB4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689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D36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CFB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D3D">
            <w:pPr>
              <w:adjustRightInd w:val="0"/>
              <w:snapToGrid w:val="0"/>
              <w:spacing w:line="594" w:lineRule="exact"/>
              <w:rPr>
                <w:rFonts w:hint="default" w:cs="宋体"/>
                <w:color w:val="000000"/>
                <w:sz w:val="22"/>
                <w:szCs w:val="22"/>
              </w:rPr>
            </w:pPr>
          </w:p>
        </w:tc>
      </w:tr>
      <w:tr w14:paraId="5DA76C59">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B98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居民健康素养水平</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130D">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DC1B">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1B2">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A4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33F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3B5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6CC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635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7</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6EC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BCA">
            <w:pPr>
              <w:adjustRightInd w:val="0"/>
              <w:snapToGrid w:val="0"/>
              <w:spacing w:line="594" w:lineRule="exact"/>
              <w:rPr>
                <w:rFonts w:hint="default" w:cs="宋体"/>
                <w:color w:val="000000"/>
                <w:sz w:val="22"/>
                <w:szCs w:val="22"/>
              </w:rPr>
            </w:pPr>
          </w:p>
        </w:tc>
      </w:tr>
      <w:tr w14:paraId="2F5517A4">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ED1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基本公共卫生服务水平</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0B2">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8F3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3716">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FD7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D63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F0A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039D">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9D7F">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1B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AB6">
            <w:pPr>
              <w:adjustRightInd w:val="0"/>
              <w:snapToGrid w:val="0"/>
              <w:spacing w:line="594" w:lineRule="exact"/>
              <w:rPr>
                <w:rFonts w:hint="default" w:cs="宋体"/>
                <w:color w:val="000000"/>
                <w:sz w:val="22"/>
                <w:szCs w:val="22"/>
              </w:rPr>
            </w:pPr>
          </w:p>
        </w:tc>
      </w:tr>
      <w:tr w14:paraId="10D4D03D">
        <w:tblPrEx>
          <w:tblCellMar>
            <w:top w:w="0" w:type="dxa"/>
            <w:left w:w="108" w:type="dxa"/>
            <w:bottom w:w="0" w:type="dxa"/>
            <w:right w:w="108" w:type="dxa"/>
          </w:tblCellMar>
        </w:tblPrEx>
        <w:trPr>
          <w:trHeight w:val="402"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5C7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7DF">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9E10">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4E18">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055A">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AB1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4E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2784">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3730">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10A">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1E82">
            <w:pPr>
              <w:adjustRightInd w:val="0"/>
              <w:snapToGrid w:val="0"/>
              <w:spacing w:line="594" w:lineRule="exact"/>
              <w:rPr>
                <w:rFonts w:hint="default" w:cs="宋体"/>
                <w:color w:val="000000"/>
                <w:sz w:val="22"/>
                <w:szCs w:val="22"/>
              </w:rPr>
            </w:pPr>
          </w:p>
        </w:tc>
      </w:tr>
      <w:tr w14:paraId="65F81C4A">
        <w:tblPrEx>
          <w:tblCellMar>
            <w:top w:w="0" w:type="dxa"/>
            <w:left w:w="108" w:type="dxa"/>
            <w:bottom w:w="0" w:type="dxa"/>
            <w:right w:w="108" w:type="dxa"/>
          </w:tblCellMar>
        </w:tblPrEx>
        <w:trPr>
          <w:trHeight w:val="409" w:hRule="atLeast"/>
        </w:trPr>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CBD4">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资金成本</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84E5">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元</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91C">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240E">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4264000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3ADB">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4264000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9427">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1A29">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5E61">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6E33">
            <w:pPr>
              <w:adjustRightInd w:val="0"/>
              <w:snapToGrid w:val="0"/>
              <w:spacing w:line="594" w:lineRule="exact"/>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AC89">
            <w:pPr>
              <w:adjustRightInd w:val="0"/>
              <w:snapToGrid w:val="0"/>
              <w:spacing w:line="594" w:lineRule="exact"/>
              <w:ind w:firstLine="220" w:firstLineChars="100"/>
              <w:textAlignment w:val="center"/>
              <w:rPr>
                <w:rFonts w:hint="default" w:cs="宋体"/>
                <w:color w:val="000000"/>
                <w:sz w:val="22"/>
                <w:szCs w:val="22"/>
              </w:rPr>
            </w:pPr>
            <w:r>
              <w:rPr>
                <w:rFonts w:cs="宋体"/>
                <w:color w:val="000000"/>
                <w:sz w:val="22"/>
                <w:szCs w:val="22"/>
                <w:lang w:bidi="ar"/>
              </w:rPr>
              <w:t>是</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2AAE">
            <w:pPr>
              <w:adjustRightInd w:val="0"/>
              <w:snapToGrid w:val="0"/>
              <w:spacing w:line="594" w:lineRule="exact"/>
              <w:rPr>
                <w:rFonts w:hint="default" w:cs="宋体"/>
                <w:color w:val="000000"/>
                <w:sz w:val="22"/>
                <w:szCs w:val="22"/>
              </w:rPr>
            </w:pPr>
          </w:p>
        </w:tc>
      </w:tr>
    </w:tbl>
    <w:p w14:paraId="1AECF495">
      <w:pPr>
        <w:pStyle w:val="12"/>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rPr>
        <w:t>（二）部门绩效评价情况</w:t>
      </w:r>
    </w:p>
    <w:p w14:paraId="0CF08A28">
      <w:pPr>
        <w:pStyle w:val="11"/>
        <w:autoSpaceDE w:val="0"/>
        <w:adjustRightInd w:val="0"/>
        <w:snapToGrid w:val="0"/>
        <w:spacing w:line="594" w:lineRule="exact"/>
        <w:ind w:firstLine="620"/>
        <w:rPr>
          <w:rFonts w:ascii="楷体" w:hAnsi="楷体" w:eastAsia="楷体" w:cs="楷体"/>
          <w:b/>
          <w:bCs/>
          <w:sz w:val="32"/>
          <w:szCs w:val="32"/>
          <w:shd w:val="clear" w:color="auto" w:fill="FFFFFF"/>
          <w:lang w:bidi="ar"/>
        </w:rPr>
      </w:pPr>
      <w:r>
        <w:rPr>
          <w:rFonts w:hint="eastAsia" w:ascii="仿宋" w:hAnsi="仿宋" w:eastAsia="仿宋" w:cs="仿宋"/>
          <w:color w:val="000000"/>
          <w:sz w:val="31"/>
          <w:szCs w:val="31"/>
          <w:lang w:bidi="ar"/>
        </w:rPr>
        <w:t>我部门未组织开展绩效评价。</w:t>
      </w:r>
    </w:p>
    <w:p w14:paraId="70976653">
      <w:pPr>
        <w:pStyle w:val="16"/>
        <w:autoSpaceDE w:val="0"/>
        <w:adjustRightInd w:val="0"/>
        <w:snapToGrid w:val="0"/>
        <w:spacing w:line="594"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3F186EC7">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1EFA63CD">
      <w:pPr>
        <w:pStyle w:val="12"/>
        <w:autoSpaceDE w:val="0"/>
        <w:adjustRightInd w:val="0"/>
        <w:snapToGrid w:val="0"/>
        <w:spacing w:before="0" w:beforeAutospacing="0" w:after="0" w:afterAutospacing="0" w:line="594"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DC3D01A">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13FC13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2A3F17F">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158F95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E5D457">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5FD2370">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5354F6C">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8E55182">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B9D3721">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BF021D">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BF66CB2">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E0242E9">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8EB81A">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646AA2C">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3228753">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C0BD15B">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225D773">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99FCC77">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36714779">
      <w:pPr>
        <w:pStyle w:val="12"/>
        <w:adjustRightInd w:val="0"/>
        <w:snapToGrid w:val="0"/>
        <w:spacing w:before="0" w:beforeAutospacing="0" w:after="0" w:afterAutospacing="0"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本单位决算公开信息反馈和联系方式：王老师   023-74666433</w:t>
      </w:r>
    </w:p>
    <w:p w14:paraId="7F1E36FE">
      <w:pPr>
        <w:pStyle w:val="12"/>
        <w:adjustRightInd w:val="0"/>
        <w:snapToGrid w:val="0"/>
        <w:spacing w:before="0" w:beforeAutospacing="0" w:after="0" w:afterAutospacing="0" w:line="594" w:lineRule="exact"/>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982270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7C8EE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FB774AD">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1210B5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BBCFED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C897013">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F9D46F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587D07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03E49D">
            <w:pPr>
              <w:spacing w:line="280" w:lineRule="exact"/>
              <w:rPr>
                <w:rFonts w:hint="default" w:ascii="Arial" w:hAnsi="Arial" w:cs="Arial"/>
                <w:color w:val="000000"/>
                <w:sz w:val="22"/>
                <w:szCs w:val="22"/>
              </w:rPr>
            </w:pPr>
            <w:r>
              <w:rPr>
                <w:rFonts w:cs="宋体"/>
                <w:sz w:val="20"/>
                <w:szCs w:val="20"/>
              </w:rPr>
              <w:t>部门：</w:t>
            </w:r>
            <w:r>
              <w:rPr>
                <w:sz w:val="20"/>
              </w:rPr>
              <w:t>垫江县卫生健康委员会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C665E1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343FF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66DE3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FD6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E69EC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B67A3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93B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A1B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8E9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8739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B4615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124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2A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35,274.34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0D1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B1E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r>
      <w:tr w14:paraId="30365D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1C8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59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47F2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0A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30D3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258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68F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D01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4E1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CD73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10C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96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8F3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00A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F724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ED5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594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152,414.15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80CF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5C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721.27</w:t>
            </w:r>
            <w:r>
              <w:rPr>
                <w:rFonts w:ascii="Times New Roman" w:hAnsi="Times New Roman"/>
                <w:color w:val="000000"/>
                <w:sz w:val="20"/>
              </w:rPr>
              <w:t xml:space="preserve"> </w:t>
            </w:r>
          </w:p>
        </w:tc>
      </w:tr>
      <w:tr w14:paraId="5424FC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F89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76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B6D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6FF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6A4ED2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2B2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F7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84CA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A9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521C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CA4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D4927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412.87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7F3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83E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13,084.58</w:t>
            </w:r>
            <w:r>
              <w:rPr>
                <w:rFonts w:ascii="Times New Roman" w:hAnsi="Times New Roman"/>
                <w:color w:val="000000"/>
                <w:sz w:val="20"/>
              </w:rPr>
              <w:t xml:space="preserve"> </w:t>
            </w:r>
          </w:p>
        </w:tc>
      </w:tr>
      <w:tr w14:paraId="5C82D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F3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D2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17EC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49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164,164.46</w:t>
            </w:r>
            <w:r>
              <w:rPr>
                <w:rFonts w:ascii="Times New Roman" w:hAnsi="Times New Roman"/>
                <w:color w:val="000000"/>
                <w:sz w:val="20"/>
              </w:rPr>
              <w:t xml:space="preserve"> </w:t>
            </w:r>
          </w:p>
        </w:tc>
      </w:tr>
      <w:tr w14:paraId="16568A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88A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D34E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112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849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D661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6AD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655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025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02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r>
      <w:tr w14:paraId="671919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27A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8A0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4A4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86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r>
      <w:tr w14:paraId="636DCE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D8D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B1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FB9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FCB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6B5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36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FD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DC32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3FF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CDED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2A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444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F5DD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6B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F89A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F0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302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6EE3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39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42A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B1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2BB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ACDD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DB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754F8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EB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F06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749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2C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51E3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93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854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736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A5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4,958.24</w:t>
            </w:r>
            <w:r>
              <w:rPr>
                <w:rFonts w:ascii="Times New Roman" w:hAnsi="Times New Roman"/>
                <w:color w:val="000000"/>
                <w:sz w:val="20"/>
              </w:rPr>
              <w:t xml:space="preserve"> </w:t>
            </w:r>
          </w:p>
        </w:tc>
      </w:tr>
      <w:tr w14:paraId="3F683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12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C1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2E7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866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0C69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D0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48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864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E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727A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3E8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31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FD7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A8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DCD3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30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26A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BF3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45E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r>
      <w:tr w14:paraId="13CEB5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FE0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738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1679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1D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F42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9E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0C3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5AC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2A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84C7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96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771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A67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F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7757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A52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9D2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189,974.70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81CC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85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185,281.39</w:t>
            </w:r>
            <w:r>
              <w:rPr>
                <w:rFonts w:ascii="Times New Roman" w:hAnsi="Times New Roman"/>
                <w:color w:val="000000"/>
                <w:sz w:val="20"/>
              </w:rPr>
              <w:t xml:space="preserve"> </w:t>
            </w:r>
          </w:p>
        </w:tc>
      </w:tr>
      <w:tr w14:paraId="140468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42E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08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2,245.62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6A63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01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8,198.30</w:t>
            </w:r>
            <w:r>
              <w:rPr>
                <w:rFonts w:ascii="Times New Roman" w:hAnsi="Times New Roman"/>
                <w:color w:val="000000"/>
                <w:sz w:val="20"/>
              </w:rPr>
              <w:t xml:space="preserve"> </w:t>
            </w:r>
          </w:p>
        </w:tc>
      </w:tr>
      <w:tr w14:paraId="7A254A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6F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D8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1,755.10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8EBF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A0B3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495.74</w:t>
            </w:r>
            <w:r>
              <w:rPr>
                <w:rFonts w:ascii="Times New Roman" w:hAnsi="Times New Roman"/>
                <w:color w:val="000000"/>
                <w:sz w:val="20"/>
              </w:rPr>
              <w:t xml:space="preserve"> </w:t>
            </w:r>
          </w:p>
        </w:tc>
      </w:tr>
      <w:tr w14:paraId="1C76D95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D6D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58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193,975.43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3D95F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EA1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193,975.43</w:t>
            </w:r>
            <w:r>
              <w:rPr>
                <w:rFonts w:ascii="Times New Roman" w:hAnsi="Times New Roman"/>
                <w:color w:val="000000"/>
                <w:sz w:val="20"/>
              </w:rPr>
              <w:t xml:space="preserve"> </w:t>
            </w:r>
          </w:p>
        </w:tc>
      </w:tr>
    </w:tbl>
    <w:p w14:paraId="167C7B4E">
      <w:pPr>
        <w:rPr>
          <w:rFonts w:hint="default" w:cs="宋体"/>
          <w:sz w:val="21"/>
          <w:szCs w:val="21"/>
        </w:rPr>
      </w:pPr>
    </w:p>
    <w:p w14:paraId="4093289E">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116C405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88A0199">
            <w:pPr>
              <w:jc w:val="center"/>
              <w:textAlignment w:val="bottom"/>
              <w:rPr>
                <w:rFonts w:hint="default" w:cs="宋体"/>
                <w:b/>
                <w:color w:val="000000"/>
                <w:sz w:val="32"/>
                <w:szCs w:val="32"/>
              </w:rPr>
            </w:pPr>
            <w:r>
              <w:rPr>
                <w:rFonts w:cs="宋体"/>
                <w:b/>
                <w:color w:val="000000"/>
                <w:sz w:val="32"/>
                <w:szCs w:val="32"/>
              </w:rPr>
              <w:t>收入决算表</w:t>
            </w:r>
          </w:p>
        </w:tc>
      </w:tr>
      <w:tr w14:paraId="5794E73D">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00EE44AC">
            <w:pPr>
              <w:spacing w:line="280" w:lineRule="exact"/>
              <w:rPr>
                <w:rFonts w:hint="default" w:cs="宋体"/>
                <w:color w:val="000000"/>
                <w:sz w:val="20"/>
                <w:szCs w:val="20"/>
              </w:rPr>
            </w:pPr>
            <w:r>
              <w:rPr>
                <w:rFonts w:cs="宋体"/>
                <w:sz w:val="20"/>
                <w:szCs w:val="20"/>
              </w:rPr>
              <w:t>部门：</w:t>
            </w:r>
            <w:r>
              <w:rPr>
                <w:sz w:val="20"/>
              </w:rPr>
              <w:t>垫江县卫生健康委员会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4FCD2AE3">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CF32D5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81F56F8">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55845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66799A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F7F619A">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4D0568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5F87A6A">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677F9B6">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3B379D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755BB7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F06A5D2">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1422F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8EF22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EEC2BB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554EC4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5F4B88">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7D1791">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DCE19">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664E">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9447">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A4EBE">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BEE4">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11F0">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7E740">
            <w:pPr>
              <w:jc w:val="center"/>
              <w:textAlignment w:val="center"/>
              <w:rPr>
                <w:rFonts w:hint="default" w:cs="宋体"/>
                <w:b/>
                <w:color w:val="000000"/>
                <w:sz w:val="20"/>
                <w:szCs w:val="20"/>
              </w:rPr>
            </w:pPr>
            <w:r>
              <w:rPr>
                <w:rFonts w:cs="宋体"/>
                <w:b/>
                <w:color w:val="000000"/>
                <w:sz w:val="20"/>
                <w:szCs w:val="20"/>
              </w:rPr>
              <w:t>其他收入</w:t>
            </w:r>
          </w:p>
        </w:tc>
      </w:tr>
      <w:tr w14:paraId="1A5B44C4">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6C9B">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106C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C33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D1ED">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57F9">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D45B">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58C4A">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3B5A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4EB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78CD">
            <w:pPr>
              <w:jc w:val="center"/>
              <w:rPr>
                <w:rFonts w:hint="default" w:cs="宋体"/>
                <w:b/>
                <w:color w:val="000000"/>
                <w:sz w:val="20"/>
                <w:szCs w:val="20"/>
              </w:rPr>
            </w:pPr>
          </w:p>
        </w:tc>
      </w:tr>
      <w:tr w14:paraId="394F21D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C31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6DD91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26B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034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230B">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209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C7D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BF5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718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50E5">
            <w:pPr>
              <w:jc w:val="center"/>
              <w:rPr>
                <w:rFonts w:hint="default" w:cs="宋体"/>
                <w:b/>
                <w:color w:val="000000"/>
                <w:sz w:val="20"/>
                <w:szCs w:val="20"/>
              </w:rPr>
            </w:pPr>
          </w:p>
        </w:tc>
      </w:tr>
      <w:tr w14:paraId="0E60B8E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9F08">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2BD2E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65EA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0C3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AAD9">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182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86E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086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87D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470D">
            <w:pPr>
              <w:jc w:val="center"/>
              <w:rPr>
                <w:rFonts w:hint="default" w:cs="宋体"/>
                <w:b/>
                <w:color w:val="000000"/>
                <w:sz w:val="20"/>
                <w:szCs w:val="20"/>
              </w:rPr>
            </w:pPr>
          </w:p>
        </w:tc>
      </w:tr>
      <w:tr w14:paraId="337BE8A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677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66EE4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1BA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15A7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52B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DA1D">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82D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740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557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87C8">
            <w:pPr>
              <w:jc w:val="center"/>
              <w:rPr>
                <w:rFonts w:hint="default" w:cs="宋体"/>
                <w:b/>
                <w:color w:val="000000"/>
                <w:sz w:val="20"/>
                <w:szCs w:val="20"/>
              </w:rPr>
            </w:pPr>
          </w:p>
        </w:tc>
      </w:tr>
      <w:tr w14:paraId="31941F40">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6F8A">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DA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189,974.70</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B75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37,147.67</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96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38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152,414.15</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1B0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32F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B8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BA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412.87</w:t>
            </w:r>
            <w:r>
              <w:rPr>
                <w:rFonts w:ascii="Times New Roman" w:hAnsi="Times New Roman"/>
                <w:b/>
                <w:color w:val="000000"/>
                <w:sz w:val="20"/>
              </w:rPr>
              <w:t xml:space="preserve"> </w:t>
            </w:r>
          </w:p>
        </w:tc>
      </w:tr>
      <w:tr w14:paraId="0A04E5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96B9">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F1BA">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4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E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F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6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4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B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0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D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3224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8670">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6DC0">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A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D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C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6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A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6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5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C293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9389">
            <w:pPr>
              <w:textAlignment w:val="center"/>
              <w:rPr>
                <w:rFonts w:hint="default" w:cs="宋体"/>
                <w:color w:val="000000"/>
                <w:sz w:val="20"/>
                <w:szCs w:val="20"/>
              </w:rPr>
            </w:pPr>
            <w:r>
              <w:rPr>
                <w:rFonts w:cs="宋体"/>
                <w:color w:val="000000"/>
                <w:sz w:val="20"/>
                <w:szCs w:val="20"/>
              </w:rPr>
              <w:t>2013812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C34B">
            <w:pPr>
              <w:textAlignment w:val="center"/>
              <w:rPr>
                <w:rFonts w:hint="default" w:cs="宋体"/>
                <w:color w:val="000000"/>
                <w:sz w:val="20"/>
                <w:szCs w:val="20"/>
              </w:rPr>
            </w:pPr>
            <w:r>
              <w:rPr>
                <w:rFonts w:cs="宋体"/>
                <w:color w:val="000000"/>
                <w:sz w:val="20"/>
                <w:szCs w:val="20"/>
              </w:rPr>
              <w:t>药品事务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D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C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D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8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B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7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5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99BA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BB1F">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742C">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8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721.27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B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721.27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1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8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F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5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A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2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4A092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A4D7">
            <w:pPr>
              <w:textAlignment w:val="center"/>
              <w:rPr>
                <w:rFonts w:hint="default" w:cs="宋体"/>
                <w:color w:val="000000"/>
                <w:sz w:val="20"/>
                <w:szCs w:val="20"/>
              </w:rPr>
            </w:pPr>
            <w:r>
              <w:rPr>
                <w:rFonts w:cs="宋体"/>
                <w:b/>
                <w:color w:val="000000"/>
                <w:sz w:val="20"/>
                <w:szCs w:val="20"/>
              </w:rPr>
              <w:t>20502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D167">
            <w:pPr>
              <w:textAlignment w:val="center"/>
              <w:rPr>
                <w:rFonts w:hint="default" w:cs="宋体"/>
                <w:color w:val="000000"/>
                <w:sz w:val="20"/>
                <w:szCs w:val="20"/>
              </w:rPr>
            </w:pPr>
            <w:r>
              <w:rPr>
                <w:rFonts w:cs="宋体"/>
                <w:b/>
                <w:color w:val="000000"/>
                <w:sz w:val="20"/>
                <w:szCs w:val="20"/>
              </w:rPr>
              <w:t>普通教育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3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B4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A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6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B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7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F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6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FA9B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2589">
            <w:pPr>
              <w:textAlignment w:val="center"/>
              <w:rPr>
                <w:rFonts w:hint="default" w:cs="宋体"/>
                <w:color w:val="000000"/>
                <w:sz w:val="20"/>
                <w:szCs w:val="20"/>
              </w:rPr>
            </w:pPr>
            <w:r>
              <w:rPr>
                <w:rFonts w:cs="宋体"/>
                <w:color w:val="000000"/>
                <w:sz w:val="20"/>
                <w:szCs w:val="20"/>
              </w:rPr>
              <w:t>2050203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2E917">
            <w:pPr>
              <w:textAlignment w:val="center"/>
              <w:rPr>
                <w:rFonts w:hint="default" w:cs="宋体"/>
                <w:color w:val="000000"/>
                <w:sz w:val="20"/>
                <w:szCs w:val="20"/>
              </w:rPr>
            </w:pPr>
            <w:r>
              <w:rPr>
                <w:rFonts w:cs="宋体"/>
                <w:color w:val="000000"/>
                <w:sz w:val="20"/>
                <w:szCs w:val="20"/>
              </w:rPr>
              <w:t>初中教育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D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0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6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8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5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C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B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AE99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90C">
            <w:pPr>
              <w:textAlignment w:val="center"/>
              <w:rPr>
                <w:rFonts w:hint="default" w:cs="宋体"/>
                <w:color w:val="000000"/>
                <w:sz w:val="20"/>
                <w:szCs w:val="20"/>
              </w:rPr>
            </w:pPr>
            <w:r>
              <w:rPr>
                <w:rFonts w:cs="宋体"/>
                <w:b/>
                <w:color w:val="000000"/>
                <w:sz w:val="20"/>
                <w:szCs w:val="20"/>
              </w:rPr>
              <w:t>20503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A00E4">
            <w:pPr>
              <w:textAlignment w:val="center"/>
              <w:rPr>
                <w:rFonts w:hint="default" w:cs="宋体"/>
                <w:color w:val="000000"/>
                <w:sz w:val="20"/>
                <w:szCs w:val="20"/>
              </w:rPr>
            </w:pPr>
            <w:r>
              <w:rPr>
                <w:rFonts w:cs="宋体"/>
                <w:b/>
                <w:color w:val="000000"/>
                <w:sz w:val="20"/>
                <w:szCs w:val="20"/>
              </w:rPr>
              <w:t>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1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D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C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D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D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0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9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D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CC44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D6F5">
            <w:pPr>
              <w:textAlignment w:val="center"/>
              <w:rPr>
                <w:rFonts w:hint="default" w:cs="宋体"/>
                <w:color w:val="000000"/>
                <w:sz w:val="20"/>
                <w:szCs w:val="20"/>
              </w:rPr>
            </w:pPr>
            <w:r>
              <w:rPr>
                <w:rFonts w:cs="宋体"/>
                <w:color w:val="000000"/>
                <w:sz w:val="20"/>
                <w:szCs w:val="20"/>
              </w:rPr>
              <w:t>2050302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764B9">
            <w:pPr>
              <w:textAlignment w:val="center"/>
              <w:rPr>
                <w:rFonts w:hint="default" w:cs="宋体"/>
                <w:color w:val="000000"/>
                <w:sz w:val="20"/>
                <w:szCs w:val="20"/>
              </w:rPr>
            </w:pPr>
            <w:r>
              <w:rPr>
                <w:rFonts w:cs="宋体"/>
                <w:color w:val="000000"/>
                <w:sz w:val="20"/>
                <w:szCs w:val="20"/>
              </w:rPr>
              <w:t>中等职业教育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E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9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6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8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B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A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2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C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7887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A6D9">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1BD87">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D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2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7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C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E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8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6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7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4465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67FB">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CDDF">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9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2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0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F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4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1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D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237A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2AA6">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DDE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9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13,083.48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B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5,687.78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7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0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7,395.70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62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C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3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2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A22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0B74">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4552">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2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3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B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6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5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A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8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C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0CC61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648E">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8637">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8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D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B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5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D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9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B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09BD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0C85">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16D2">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3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12,674.17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D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5,278.48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6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2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7,395.70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4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8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B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7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91AC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7A6F">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9B716">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9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7,801.40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0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2,376.70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9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4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5,424.70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9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6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D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A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8B3D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4F19">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E2D7F">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7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E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A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1,971.00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7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7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F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3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5334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2A02">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9838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2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1,716.98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9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1,716.98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5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E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5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5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2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0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9AF7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41CC">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39CC">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4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8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C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A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4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B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B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7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507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8DF6">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E6FD">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6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6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C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0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F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9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A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EB06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3B7B">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9A40A">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0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231.13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0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231.13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C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2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F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3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E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A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31B2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6BB5">
            <w:pPr>
              <w:textAlignment w:val="center"/>
              <w:rPr>
                <w:rFonts w:hint="default" w:cs="宋体"/>
                <w:color w:val="000000"/>
                <w:sz w:val="20"/>
                <w:szCs w:val="20"/>
              </w:rPr>
            </w:pPr>
            <w:r>
              <w:rPr>
                <w:rFonts w:cs="宋体"/>
                <w:color w:val="000000"/>
                <w:sz w:val="20"/>
                <w:szCs w:val="20"/>
              </w:rPr>
              <w:t>2081104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9AE55">
            <w:pPr>
              <w:textAlignment w:val="center"/>
              <w:rPr>
                <w:rFonts w:hint="default" w:cs="宋体"/>
                <w:color w:val="000000"/>
                <w:sz w:val="20"/>
                <w:szCs w:val="20"/>
              </w:rPr>
            </w:pPr>
            <w:r>
              <w:rPr>
                <w:rFonts w:cs="宋体"/>
                <w:color w:val="000000"/>
                <w:sz w:val="20"/>
                <w:szCs w:val="20"/>
              </w:rPr>
              <w:t>残疾人康复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D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8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8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C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B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3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4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4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C02D4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949F">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828A">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9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E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9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0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9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9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D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F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730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61BE">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3A045">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169,336.85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0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27,536.76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0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F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141,387.22</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A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6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D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6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w:t>
            </w:r>
            <w:r>
              <w:rPr>
                <w:rFonts w:ascii="Times New Roman" w:hAnsi="Times New Roman"/>
                <w:b/>
                <w:color w:val="000000"/>
                <w:sz w:val="20"/>
              </w:rPr>
              <w:t xml:space="preserve"> </w:t>
            </w:r>
          </w:p>
        </w:tc>
      </w:tr>
      <w:tr w14:paraId="1CAD90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B694">
            <w:pPr>
              <w:textAlignment w:val="center"/>
              <w:rPr>
                <w:rFonts w:hint="default" w:cs="宋体"/>
                <w:color w:val="000000"/>
                <w:sz w:val="20"/>
                <w:szCs w:val="20"/>
              </w:rPr>
            </w:pPr>
            <w:r>
              <w:rPr>
                <w:rFonts w:cs="宋体"/>
                <w:b/>
                <w:color w:val="000000"/>
                <w:sz w:val="20"/>
                <w:szCs w:val="20"/>
              </w:rPr>
              <w:t>21001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0443">
            <w:pPr>
              <w:textAlignment w:val="center"/>
              <w:rPr>
                <w:rFonts w:hint="default" w:cs="宋体"/>
                <w:color w:val="000000"/>
                <w:sz w:val="20"/>
                <w:szCs w:val="20"/>
              </w:rPr>
            </w:pPr>
            <w:r>
              <w:rPr>
                <w:rFonts w:cs="宋体"/>
                <w:b/>
                <w:color w:val="000000"/>
                <w:sz w:val="20"/>
                <w:szCs w:val="20"/>
              </w:rPr>
              <w:t>卫生健康管理事务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5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2,202.35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8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2,202.35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1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F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7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E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B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D728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FF7D">
            <w:pPr>
              <w:textAlignment w:val="center"/>
              <w:rPr>
                <w:rFonts w:hint="default" w:cs="宋体"/>
                <w:color w:val="000000"/>
                <w:sz w:val="20"/>
                <w:szCs w:val="20"/>
              </w:rPr>
            </w:pPr>
            <w:r>
              <w:rPr>
                <w:rFonts w:cs="宋体"/>
                <w:color w:val="000000"/>
                <w:sz w:val="20"/>
                <w:szCs w:val="20"/>
              </w:rPr>
              <w:t>2100101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4057">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3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A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407.74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E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A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E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4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0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9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94B7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4920">
            <w:pPr>
              <w:textAlignment w:val="center"/>
              <w:rPr>
                <w:rFonts w:hint="default" w:cs="宋体"/>
                <w:color w:val="000000"/>
                <w:sz w:val="20"/>
                <w:szCs w:val="20"/>
              </w:rPr>
            </w:pPr>
            <w:r>
              <w:rPr>
                <w:rFonts w:cs="宋体"/>
                <w:color w:val="000000"/>
                <w:sz w:val="20"/>
                <w:szCs w:val="20"/>
              </w:rPr>
              <w:t>2100102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3C4C">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0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1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6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B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C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E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3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361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3695">
            <w:pPr>
              <w:textAlignment w:val="center"/>
              <w:rPr>
                <w:rFonts w:hint="default" w:cs="宋体"/>
                <w:color w:val="000000"/>
                <w:sz w:val="20"/>
                <w:szCs w:val="20"/>
              </w:rPr>
            </w:pPr>
            <w:r>
              <w:rPr>
                <w:rFonts w:cs="宋体"/>
                <w:color w:val="000000"/>
                <w:sz w:val="20"/>
                <w:szCs w:val="20"/>
              </w:rPr>
              <w:t>2100199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FCE11">
            <w:pPr>
              <w:textAlignment w:val="center"/>
              <w:rPr>
                <w:rFonts w:hint="default" w:cs="宋体"/>
                <w:color w:val="000000"/>
                <w:sz w:val="20"/>
                <w:szCs w:val="20"/>
              </w:rPr>
            </w:pPr>
            <w:r>
              <w:rPr>
                <w:rFonts w:cs="宋体"/>
                <w:color w:val="000000"/>
                <w:sz w:val="20"/>
                <w:szCs w:val="20"/>
              </w:rPr>
              <w:t>其他卫生健康管理事务支出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3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1,793.15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5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1,793.15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B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2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3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5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C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B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3CFB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5AA2">
            <w:pPr>
              <w:textAlignment w:val="center"/>
              <w:rPr>
                <w:rFonts w:hint="default" w:cs="宋体"/>
                <w:color w:val="000000"/>
                <w:sz w:val="20"/>
                <w:szCs w:val="20"/>
              </w:rPr>
            </w:pPr>
            <w:r>
              <w:rPr>
                <w:rFonts w:cs="宋体"/>
                <w:b/>
                <w:color w:val="000000"/>
                <w:sz w:val="20"/>
                <w:szCs w:val="20"/>
              </w:rPr>
              <w:t>21002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7DB3C">
            <w:pPr>
              <w:textAlignment w:val="center"/>
              <w:rPr>
                <w:rFonts w:hint="default" w:cs="宋体"/>
                <w:color w:val="000000"/>
                <w:sz w:val="20"/>
                <w:szCs w:val="20"/>
              </w:rPr>
            </w:pPr>
            <w:r>
              <w:rPr>
                <w:rFonts w:cs="宋体"/>
                <w:b/>
                <w:color w:val="000000"/>
                <w:sz w:val="20"/>
                <w:szCs w:val="20"/>
              </w:rPr>
              <w:t>公立医院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5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115,382.87</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C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2,074.77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5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5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113,298.74</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3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4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E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3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67A203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71F2">
            <w:pPr>
              <w:textAlignment w:val="center"/>
              <w:rPr>
                <w:rFonts w:hint="default" w:cs="宋体"/>
                <w:color w:val="000000"/>
                <w:sz w:val="20"/>
                <w:szCs w:val="20"/>
              </w:rPr>
            </w:pPr>
            <w:r>
              <w:rPr>
                <w:rFonts w:cs="宋体"/>
                <w:color w:val="000000"/>
                <w:sz w:val="20"/>
                <w:szCs w:val="20"/>
              </w:rPr>
              <w:t>2100201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461B">
            <w:pPr>
              <w:textAlignment w:val="center"/>
              <w:rPr>
                <w:rFonts w:hint="default" w:cs="宋体"/>
                <w:color w:val="000000"/>
                <w:sz w:val="20"/>
                <w:szCs w:val="20"/>
              </w:rPr>
            </w:pPr>
            <w:r>
              <w:rPr>
                <w:rFonts w:cs="宋体"/>
                <w:color w:val="000000"/>
                <w:sz w:val="20"/>
                <w:szCs w:val="20"/>
              </w:rPr>
              <w:t>综合医院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3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67,720.25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9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752.59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83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E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66,958.30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8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6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D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372B6E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BE69">
            <w:pPr>
              <w:textAlignment w:val="center"/>
              <w:rPr>
                <w:rFonts w:hint="default" w:cs="宋体"/>
                <w:color w:val="000000"/>
                <w:sz w:val="20"/>
                <w:szCs w:val="20"/>
              </w:rPr>
            </w:pPr>
            <w:r>
              <w:rPr>
                <w:rFonts w:cs="宋体"/>
                <w:color w:val="000000"/>
                <w:sz w:val="20"/>
                <w:szCs w:val="20"/>
              </w:rPr>
              <w:t>2100202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DACFE">
            <w:pPr>
              <w:textAlignment w:val="center"/>
              <w:rPr>
                <w:rFonts w:hint="default" w:cs="宋体"/>
                <w:color w:val="000000"/>
                <w:sz w:val="20"/>
                <w:szCs w:val="20"/>
              </w:rPr>
            </w:pPr>
            <w:r>
              <w:rPr>
                <w:rFonts w:cs="宋体"/>
                <w:color w:val="000000"/>
                <w:sz w:val="20"/>
                <w:szCs w:val="20"/>
              </w:rPr>
              <w:t>中医（民族）医院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6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47,653.61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F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1,313.18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4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0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46,340.44</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C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6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1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4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0A9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2556">
            <w:pPr>
              <w:textAlignment w:val="center"/>
              <w:rPr>
                <w:rFonts w:hint="default" w:cs="宋体"/>
                <w:color w:val="000000"/>
                <w:sz w:val="20"/>
                <w:szCs w:val="20"/>
              </w:rPr>
            </w:pPr>
            <w:r>
              <w:rPr>
                <w:rFonts w:cs="宋体"/>
                <w:color w:val="000000"/>
                <w:sz w:val="20"/>
                <w:szCs w:val="20"/>
              </w:rPr>
              <w:t>2100205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30193">
            <w:pPr>
              <w:textAlignment w:val="center"/>
              <w:rPr>
                <w:rFonts w:hint="default" w:cs="宋体"/>
                <w:color w:val="000000"/>
                <w:sz w:val="20"/>
                <w:szCs w:val="20"/>
              </w:rPr>
            </w:pPr>
            <w:r>
              <w:rPr>
                <w:rFonts w:cs="宋体"/>
                <w:color w:val="000000"/>
                <w:sz w:val="20"/>
                <w:szCs w:val="20"/>
              </w:rPr>
              <w:t>精神病医院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3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8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7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A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8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9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D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B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3690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0A22">
            <w:pPr>
              <w:textAlignment w:val="center"/>
              <w:rPr>
                <w:rFonts w:hint="default" w:cs="宋体"/>
                <w:color w:val="000000"/>
                <w:sz w:val="20"/>
                <w:szCs w:val="20"/>
              </w:rPr>
            </w:pPr>
            <w:r>
              <w:rPr>
                <w:rFonts w:cs="宋体"/>
                <w:b/>
                <w:color w:val="000000"/>
                <w:sz w:val="20"/>
                <w:szCs w:val="20"/>
              </w:rPr>
              <w:t>21003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9E3C">
            <w:pPr>
              <w:textAlignment w:val="center"/>
              <w:rPr>
                <w:rFonts w:hint="default" w:cs="宋体"/>
                <w:color w:val="000000"/>
                <w:sz w:val="20"/>
                <w:szCs w:val="20"/>
              </w:rPr>
            </w:pPr>
            <w:r>
              <w:rPr>
                <w:rFonts w:cs="宋体"/>
                <w:b/>
                <w:color w:val="000000"/>
                <w:sz w:val="20"/>
                <w:szCs w:val="20"/>
              </w:rPr>
              <w:t>基层医疗卫生机构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1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27,499.94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8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7,123.47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6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B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20,355.64</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2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E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F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9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w:t>
            </w:r>
            <w:r>
              <w:rPr>
                <w:rFonts w:ascii="Times New Roman" w:hAnsi="Times New Roman"/>
                <w:b/>
                <w:color w:val="000000"/>
                <w:sz w:val="20"/>
              </w:rPr>
              <w:t xml:space="preserve"> </w:t>
            </w:r>
          </w:p>
        </w:tc>
      </w:tr>
      <w:tr w14:paraId="2BF0A9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008A">
            <w:pPr>
              <w:textAlignment w:val="center"/>
              <w:rPr>
                <w:rFonts w:hint="default" w:cs="宋体"/>
                <w:color w:val="000000"/>
                <w:sz w:val="20"/>
                <w:szCs w:val="20"/>
              </w:rPr>
            </w:pPr>
            <w:r>
              <w:rPr>
                <w:rFonts w:cs="宋体"/>
                <w:color w:val="000000"/>
                <w:sz w:val="20"/>
                <w:szCs w:val="20"/>
              </w:rPr>
              <w:t>2100301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825B">
            <w:pPr>
              <w:textAlignment w:val="center"/>
              <w:rPr>
                <w:rFonts w:hint="default" w:cs="宋体"/>
                <w:color w:val="000000"/>
                <w:sz w:val="20"/>
                <w:szCs w:val="20"/>
              </w:rPr>
            </w:pPr>
            <w:r>
              <w:rPr>
                <w:rFonts w:cs="宋体"/>
                <w:color w:val="000000"/>
                <w:sz w:val="20"/>
                <w:szCs w:val="20"/>
              </w:rPr>
              <w:t>城市社区卫生机构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9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2,750.03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1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611.83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E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6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2,138.20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1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5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8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0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3917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5781">
            <w:pPr>
              <w:textAlignment w:val="center"/>
              <w:rPr>
                <w:rFonts w:hint="default" w:cs="宋体"/>
                <w:color w:val="000000"/>
                <w:sz w:val="20"/>
                <w:szCs w:val="20"/>
              </w:rPr>
            </w:pPr>
            <w:r>
              <w:rPr>
                <w:rFonts w:cs="宋体"/>
                <w:color w:val="000000"/>
                <w:sz w:val="20"/>
                <w:szCs w:val="20"/>
              </w:rPr>
              <w:t>2100302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4D28C">
            <w:pPr>
              <w:textAlignment w:val="center"/>
              <w:rPr>
                <w:rFonts w:hint="default" w:cs="宋体"/>
                <w:color w:val="000000"/>
                <w:sz w:val="20"/>
                <w:szCs w:val="20"/>
              </w:rPr>
            </w:pPr>
            <w:r>
              <w:rPr>
                <w:rFonts w:cs="宋体"/>
                <w:color w:val="000000"/>
                <w:sz w:val="20"/>
                <w:szCs w:val="20"/>
              </w:rPr>
              <w:t>乡镇卫生院</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0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23,901.84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9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5,663.56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C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A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18,217.44</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7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6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5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E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r>
              <w:rPr>
                <w:rFonts w:ascii="Times New Roman" w:hAnsi="Times New Roman"/>
                <w:color w:val="000000"/>
                <w:sz w:val="20"/>
              </w:rPr>
              <w:t xml:space="preserve"> </w:t>
            </w:r>
          </w:p>
        </w:tc>
      </w:tr>
      <w:tr w14:paraId="6858FF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1770">
            <w:pPr>
              <w:textAlignment w:val="center"/>
              <w:rPr>
                <w:rFonts w:hint="default" w:cs="宋体"/>
                <w:color w:val="000000"/>
                <w:sz w:val="20"/>
                <w:szCs w:val="20"/>
              </w:rPr>
            </w:pPr>
            <w:r>
              <w:rPr>
                <w:rFonts w:cs="宋体"/>
                <w:color w:val="000000"/>
                <w:sz w:val="20"/>
                <w:szCs w:val="20"/>
              </w:rPr>
              <w:t>2100399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F176">
            <w:pPr>
              <w:textAlignment w:val="center"/>
              <w:rPr>
                <w:rFonts w:hint="default" w:cs="宋体"/>
                <w:color w:val="000000"/>
                <w:sz w:val="20"/>
                <w:szCs w:val="20"/>
              </w:rPr>
            </w:pPr>
            <w:r>
              <w:rPr>
                <w:rFonts w:cs="宋体"/>
                <w:color w:val="000000"/>
                <w:sz w:val="20"/>
                <w:szCs w:val="20"/>
              </w:rPr>
              <w:t>其他基层医疗卫生机构支出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2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A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848.07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3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2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B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A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C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0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784F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4997">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4EBB1">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A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17,875.70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10,792.81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0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6,700.21</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9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3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B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D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382.68</w:t>
            </w:r>
            <w:r>
              <w:rPr>
                <w:rFonts w:ascii="Times New Roman" w:hAnsi="Times New Roman"/>
                <w:b/>
                <w:color w:val="000000"/>
                <w:sz w:val="20"/>
              </w:rPr>
              <w:t xml:space="preserve"> </w:t>
            </w:r>
          </w:p>
        </w:tc>
      </w:tr>
      <w:tr w14:paraId="3545C7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365F">
            <w:pPr>
              <w:textAlignment w:val="center"/>
              <w:rPr>
                <w:rFonts w:hint="default" w:cs="宋体"/>
                <w:color w:val="000000"/>
                <w:sz w:val="20"/>
                <w:szCs w:val="20"/>
              </w:rPr>
            </w:pPr>
            <w:r>
              <w:rPr>
                <w:rFonts w:cs="宋体"/>
                <w:color w:val="000000"/>
                <w:sz w:val="20"/>
                <w:szCs w:val="20"/>
              </w:rPr>
              <w:t>2100401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B75A">
            <w:pPr>
              <w:textAlignment w:val="center"/>
              <w:rPr>
                <w:rFonts w:hint="default" w:cs="宋体"/>
                <w:color w:val="000000"/>
                <w:sz w:val="20"/>
                <w:szCs w:val="20"/>
              </w:rPr>
            </w:pPr>
            <w:r>
              <w:rPr>
                <w:rFonts w:cs="宋体"/>
                <w:color w:val="000000"/>
                <w:sz w:val="20"/>
                <w:szCs w:val="20"/>
              </w:rPr>
              <w:t>疾病预防控制机构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AA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3,881.37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2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1,311.24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9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6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2,484.62</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7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C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C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0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85.51</w:t>
            </w:r>
            <w:r>
              <w:rPr>
                <w:rFonts w:ascii="Times New Roman" w:hAnsi="Times New Roman"/>
                <w:color w:val="000000"/>
                <w:sz w:val="20"/>
              </w:rPr>
              <w:t xml:space="preserve"> </w:t>
            </w:r>
          </w:p>
        </w:tc>
      </w:tr>
      <w:tr w14:paraId="34AF67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99FF">
            <w:pPr>
              <w:textAlignment w:val="center"/>
              <w:rPr>
                <w:rFonts w:hint="default" w:cs="宋体"/>
                <w:color w:val="000000"/>
                <w:sz w:val="20"/>
                <w:szCs w:val="20"/>
              </w:rPr>
            </w:pPr>
            <w:r>
              <w:rPr>
                <w:rFonts w:cs="宋体"/>
                <w:color w:val="000000"/>
                <w:sz w:val="20"/>
                <w:szCs w:val="20"/>
              </w:rPr>
              <w:t>2100402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A70C">
            <w:pPr>
              <w:textAlignment w:val="center"/>
              <w:rPr>
                <w:rFonts w:hint="default" w:cs="宋体"/>
                <w:color w:val="000000"/>
                <w:sz w:val="20"/>
                <w:szCs w:val="20"/>
              </w:rPr>
            </w:pPr>
            <w:r>
              <w:rPr>
                <w:rFonts w:cs="宋体"/>
                <w:color w:val="000000"/>
                <w:sz w:val="20"/>
                <w:szCs w:val="20"/>
              </w:rPr>
              <w:t>卫生监督机构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6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658.43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3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658.43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5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2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3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1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7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0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3ED9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F028">
            <w:pPr>
              <w:textAlignment w:val="center"/>
              <w:rPr>
                <w:rFonts w:hint="default" w:cs="宋体"/>
                <w:color w:val="000000"/>
                <w:sz w:val="20"/>
                <w:szCs w:val="20"/>
              </w:rPr>
            </w:pPr>
            <w:r>
              <w:rPr>
                <w:rFonts w:cs="宋体"/>
                <w:color w:val="000000"/>
                <w:sz w:val="20"/>
                <w:szCs w:val="20"/>
              </w:rPr>
              <w:t>2100403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AFAF6">
            <w:pPr>
              <w:textAlignment w:val="center"/>
              <w:rPr>
                <w:rFonts w:hint="default" w:cs="宋体"/>
                <w:color w:val="000000"/>
                <w:sz w:val="20"/>
                <w:szCs w:val="20"/>
              </w:rPr>
            </w:pPr>
            <w:r>
              <w:rPr>
                <w:rFonts w:cs="宋体"/>
                <w:color w:val="000000"/>
                <w:sz w:val="20"/>
                <w:szCs w:val="20"/>
              </w:rPr>
              <w:t>妇幼保健机构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6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3,647.74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3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8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C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2,103.04</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B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A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4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8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265.75</w:t>
            </w:r>
            <w:r>
              <w:rPr>
                <w:rFonts w:ascii="Times New Roman" w:hAnsi="Times New Roman"/>
                <w:color w:val="000000"/>
                <w:sz w:val="20"/>
              </w:rPr>
              <w:t xml:space="preserve"> </w:t>
            </w:r>
          </w:p>
        </w:tc>
      </w:tr>
      <w:tr w14:paraId="43A99D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AAB3">
            <w:pPr>
              <w:textAlignment w:val="center"/>
              <w:rPr>
                <w:rFonts w:hint="default" w:cs="宋体"/>
                <w:color w:val="000000"/>
                <w:sz w:val="20"/>
                <w:szCs w:val="20"/>
              </w:rPr>
            </w:pPr>
            <w:r>
              <w:rPr>
                <w:rFonts w:cs="宋体"/>
                <w:color w:val="000000"/>
                <w:sz w:val="20"/>
                <w:szCs w:val="20"/>
              </w:rPr>
              <w:t>2100404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D8A4B">
            <w:pPr>
              <w:textAlignment w:val="center"/>
              <w:rPr>
                <w:rFonts w:hint="default" w:cs="宋体"/>
                <w:color w:val="000000"/>
                <w:sz w:val="20"/>
                <w:szCs w:val="20"/>
              </w:rPr>
            </w:pPr>
            <w:r>
              <w:rPr>
                <w:rFonts w:cs="宋体"/>
                <w:color w:val="000000"/>
                <w:sz w:val="20"/>
                <w:szCs w:val="20"/>
              </w:rPr>
              <w:t>精神卫生机构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1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2,861.67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E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717.70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8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0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2,112.55</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4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F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0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5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w:t>
            </w:r>
            <w:r>
              <w:rPr>
                <w:rFonts w:ascii="Times New Roman" w:hAnsi="Times New Roman"/>
                <w:color w:val="000000"/>
                <w:sz w:val="20"/>
              </w:rPr>
              <w:t xml:space="preserve"> </w:t>
            </w:r>
          </w:p>
        </w:tc>
      </w:tr>
      <w:tr w14:paraId="013157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9E02">
            <w:pPr>
              <w:textAlignment w:val="center"/>
              <w:rPr>
                <w:rFonts w:hint="default" w:cs="宋体"/>
                <w:color w:val="000000"/>
                <w:sz w:val="20"/>
                <w:szCs w:val="20"/>
              </w:rPr>
            </w:pPr>
            <w:r>
              <w:rPr>
                <w:rFonts w:cs="宋体"/>
                <w:color w:val="000000"/>
                <w:sz w:val="20"/>
                <w:szCs w:val="20"/>
              </w:rPr>
              <w:t>2100408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09F73">
            <w:pPr>
              <w:textAlignment w:val="center"/>
              <w:rPr>
                <w:rFonts w:hint="default" w:cs="宋体"/>
                <w:color w:val="000000"/>
                <w:sz w:val="20"/>
                <w:szCs w:val="20"/>
              </w:rPr>
            </w:pPr>
            <w:r>
              <w:rPr>
                <w:rFonts w:cs="宋体"/>
                <w:color w:val="000000"/>
                <w:sz w:val="20"/>
                <w:szCs w:val="20"/>
              </w:rPr>
              <w:t>基本公共卫生服务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C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3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3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6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6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B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AC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B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963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32DB">
            <w:pPr>
              <w:textAlignment w:val="center"/>
              <w:rPr>
                <w:rFonts w:hint="default" w:cs="宋体"/>
                <w:color w:val="000000"/>
                <w:sz w:val="20"/>
                <w:szCs w:val="20"/>
              </w:rPr>
            </w:pPr>
            <w:r>
              <w:rPr>
                <w:rFonts w:cs="宋体"/>
                <w:color w:val="000000"/>
                <w:sz w:val="20"/>
                <w:szCs w:val="20"/>
              </w:rPr>
              <w:t>2100409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E343">
            <w:pPr>
              <w:textAlignment w:val="center"/>
              <w:rPr>
                <w:rFonts w:hint="default" w:cs="宋体"/>
                <w:color w:val="000000"/>
                <w:sz w:val="20"/>
                <w:szCs w:val="20"/>
              </w:rPr>
            </w:pPr>
            <w:r>
              <w:rPr>
                <w:rFonts w:cs="宋体"/>
                <w:color w:val="000000"/>
                <w:sz w:val="20"/>
                <w:szCs w:val="20"/>
              </w:rPr>
              <w:t>重大公共卫生服务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4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B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5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2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7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9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F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7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C85D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2A8C">
            <w:pPr>
              <w:textAlignment w:val="center"/>
              <w:rPr>
                <w:rFonts w:hint="default" w:cs="宋体"/>
                <w:color w:val="000000"/>
                <w:sz w:val="20"/>
                <w:szCs w:val="20"/>
              </w:rPr>
            </w:pPr>
            <w:r>
              <w:rPr>
                <w:rFonts w:cs="宋体"/>
                <w:color w:val="000000"/>
                <w:sz w:val="20"/>
                <w:szCs w:val="20"/>
              </w:rPr>
              <w:t>2100410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12BA">
            <w:pPr>
              <w:textAlignment w:val="center"/>
              <w:rPr>
                <w:rFonts w:hint="default" w:cs="宋体"/>
                <w:color w:val="000000"/>
                <w:sz w:val="20"/>
                <w:szCs w:val="20"/>
              </w:rPr>
            </w:pPr>
            <w:r>
              <w:rPr>
                <w:rFonts w:cs="宋体"/>
                <w:color w:val="000000"/>
                <w:sz w:val="20"/>
                <w:szCs w:val="20"/>
              </w:rPr>
              <w:t>突发公共卫生事件应急处置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4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E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4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9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E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7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7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1DCF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D5AB">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F230">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F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2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118.87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3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2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2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3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3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F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60C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301E">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AC44">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7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3,547.51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8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3,547.51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8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4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4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6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77A0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E905">
            <w:pPr>
              <w:textAlignment w:val="center"/>
              <w:rPr>
                <w:rFonts w:hint="default" w:cs="宋体"/>
                <w:color w:val="000000"/>
                <w:sz w:val="20"/>
                <w:szCs w:val="20"/>
              </w:rPr>
            </w:pPr>
            <w:r>
              <w:rPr>
                <w:rFonts w:cs="宋体"/>
                <w:color w:val="000000"/>
                <w:sz w:val="20"/>
                <w:szCs w:val="20"/>
              </w:rPr>
              <w:t>2100716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2591B">
            <w:pPr>
              <w:textAlignment w:val="center"/>
              <w:rPr>
                <w:rFonts w:hint="default" w:cs="宋体"/>
                <w:color w:val="000000"/>
                <w:sz w:val="20"/>
                <w:szCs w:val="20"/>
              </w:rPr>
            </w:pPr>
            <w:r>
              <w:rPr>
                <w:rFonts w:cs="宋体"/>
                <w:color w:val="000000"/>
                <w:sz w:val="20"/>
                <w:szCs w:val="20"/>
              </w:rPr>
              <w:t>计划生育机构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C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4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0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9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9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9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C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8C9A0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30E9">
            <w:pPr>
              <w:textAlignment w:val="center"/>
              <w:rPr>
                <w:rFonts w:hint="default"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3AA0">
            <w:pPr>
              <w:textAlignment w:val="center"/>
              <w:rPr>
                <w:rFonts w:hint="default"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0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3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D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0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C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4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C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B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8850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888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C323">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D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0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9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A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A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1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A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B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0FCB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8D33">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A4B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A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2,078.49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E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3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5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1,032.63</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A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6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0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E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5CB0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27DD">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D15EF">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6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F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8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1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3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4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C45B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E03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45E32">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7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3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7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E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1,032.63</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B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A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C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5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B482E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DDDF">
            <w:pPr>
              <w:textAlignment w:val="center"/>
              <w:rPr>
                <w:rFonts w:hint="default" w:cs="宋体"/>
                <w:color w:val="000000"/>
                <w:sz w:val="20"/>
                <w:szCs w:val="20"/>
              </w:rPr>
            </w:pPr>
            <w:r>
              <w:rPr>
                <w:rFonts w:cs="宋体"/>
                <w:b/>
                <w:color w:val="000000"/>
                <w:sz w:val="20"/>
                <w:szCs w:val="20"/>
              </w:rPr>
              <w:t>21099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7833">
            <w:pPr>
              <w:textAlignment w:val="center"/>
              <w:rPr>
                <w:rFonts w:hint="default" w:cs="宋体"/>
                <w:color w:val="000000"/>
                <w:sz w:val="20"/>
                <w:szCs w:val="20"/>
              </w:rPr>
            </w:pPr>
            <w:r>
              <w:rPr>
                <w:rFonts w:cs="宋体"/>
                <w:b/>
                <w:color w:val="000000"/>
                <w:sz w:val="20"/>
                <w:szCs w:val="20"/>
              </w:rPr>
              <w:t>其他卫生健康支出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F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5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C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B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D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1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B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E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DAED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C3D9">
            <w:pPr>
              <w:textAlignment w:val="center"/>
              <w:rPr>
                <w:rFonts w:hint="default" w:cs="宋体"/>
                <w:color w:val="000000"/>
                <w:sz w:val="20"/>
                <w:szCs w:val="20"/>
              </w:rPr>
            </w:pPr>
            <w:r>
              <w:rPr>
                <w:rFonts w:cs="宋体"/>
                <w:color w:val="000000"/>
                <w:sz w:val="20"/>
                <w:szCs w:val="20"/>
              </w:rPr>
              <w:t>2109999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91813">
            <w:pPr>
              <w:textAlignment w:val="center"/>
              <w:rPr>
                <w:rFonts w:hint="default" w:cs="宋体"/>
                <w:color w:val="000000"/>
                <w:sz w:val="20"/>
                <w:szCs w:val="20"/>
              </w:rPr>
            </w:pPr>
            <w:r>
              <w:rPr>
                <w:rFonts w:cs="宋体"/>
                <w:color w:val="000000"/>
                <w:sz w:val="20"/>
                <w:szCs w:val="20"/>
              </w:rPr>
              <w:t>其他卫生健康支出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6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4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E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C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6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9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D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7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DF21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56F5">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D969">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5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B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3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B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E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9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1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E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E58A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7B5D">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958D">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F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0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8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E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0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8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2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1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89FF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B8B4">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CA8D4">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C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5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6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D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8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5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8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E4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61E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A1DA">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91213">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0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4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5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A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2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F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4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6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A89F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9326">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0D79">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8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D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7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4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2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C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9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9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6D226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73ED">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73891">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F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1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8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7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E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4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3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A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55AD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58E2">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B32A">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1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6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6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1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3,631.24</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1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4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0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5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0196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2AF2">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7CD4">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8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B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7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8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3,631.24</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B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6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A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1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E83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AA62">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2C59">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1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4,958.24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8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1,327.00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F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3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3,631.24</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5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B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C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5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F431CF3">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CBA6938">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410ACA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638C78">
            <w:pPr>
              <w:jc w:val="center"/>
              <w:textAlignment w:val="bottom"/>
              <w:rPr>
                <w:rFonts w:hint="default" w:cs="宋体"/>
                <w:b/>
                <w:color w:val="000000"/>
                <w:sz w:val="32"/>
                <w:szCs w:val="32"/>
              </w:rPr>
            </w:pPr>
            <w:r>
              <w:rPr>
                <w:rFonts w:cs="宋体"/>
                <w:b/>
                <w:color w:val="000000"/>
                <w:sz w:val="32"/>
                <w:szCs w:val="32"/>
              </w:rPr>
              <w:t>支出决算表</w:t>
            </w:r>
          </w:p>
        </w:tc>
      </w:tr>
      <w:tr w14:paraId="5171473F">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EBBC94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垫江县卫生健康委员会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525572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48E1D8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B0FCF7D">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897A329">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C5B30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8E6B3B">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1C710A2">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CD5DB0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340CD5A">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812C173">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29424C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852E0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D5EB8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4930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FA51">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CFC9">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5479">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6293">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7938">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2EB0">
            <w:pPr>
              <w:jc w:val="center"/>
              <w:textAlignment w:val="center"/>
              <w:rPr>
                <w:rFonts w:hint="default" w:cs="宋体"/>
                <w:b/>
                <w:color w:val="000000"/>
                <w:sz w:val="20"/>
                <w:szCs w:val="20"/>
              </w:rPr>
            </w:pPr>
            <w:r>
              <w:rPr>
                <w:rFonts w:cs="宋体"/>
                <w:b/>
                <w:color w:val="000000"/>
                <w:sz w:val="20"/>
                <w:szCs w:val="20"/>
              </w:rPr>
              <w:t>对附属单位补助支出</w:t>
            </w:r>
          </w:p>
        </w:tc>
      </w:tr>
      <w:tr w14:paraId="28D1E99E">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9E55">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9F27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586EE">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62D22">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E2E9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59D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C11D">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4E2E">
            <w:pPr>
              <w:jc w:val="center"/>
              <w:rPr>
                <w:rFonts w:hint="default" w:cs="宋体"/>
                <w:b/>
                <w:color w:val="000000"/>
                <w:sz w:val="20"/>
                <w:szCs w:val="20"/>
              </w:rPr>
            </w:pPr>
          </w:p>
        </w:tc>
      </w:tr>
      <w:tr w14:paraId="53FE17D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2100">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8AC53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462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C261">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2C64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E414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26D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FEF5A">
            <w:pPr>
              <w:jc w:val="center"/>
              <w:rPr>
                <w:rFonts w:hint="default" w:cs="宋体"/>
                <w:b/>
                <w:color w:val="000000"/>
                <w:sz w:val="20"/>
                <w:szCs w:val="20"/>
              </w:rPr>
            </w:pPr>
          </w:p>
        </w:tc>
      </w:tr>
      <w:tr w14:paraId="7BE4745F">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DCF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5AB03E">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236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CB77">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56EC">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422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72C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A34C">
            <w:pPr>
              <w:jc w:val="center"/>
              <w:rPr>
                <w:rFonts w:hint="default" w:cs="宋体"/>
                <w:b/>
                <w:color w:val="000000"/>
                <w:sz w:val="20"/>
                <w:szCs w:val="20"/>
              </w:rPr>
            </w:pPr>
          </w:p>
        </w:tc>
      </w:tr>
      <w:tr w14:paraId="6B345946">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519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B3785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E98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381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44C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EEB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CDD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E31A">
            <w:pPr>
              <w:jc w:val="center"/>
              <w:rPr>
                <w:rFonts w:hint="default" w:cs="宋体"/>
                <w:b/>
                <w:color w:val="000000"/>
                <w:sz w:val="20"/>
                <w:szCs w:val="20"/>
              </w:rPr>
            </w:pPr>
          </w:p>
        </w:tc>
      </w:tr>
      <w:tr w14:paraId="672B27C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C3CC">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13C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185,281.39</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81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164,944.91</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4A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20,336.47</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30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05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D9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93FC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C76C">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8646">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1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9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0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9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9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2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724E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ED6A">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DD08E">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9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4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E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5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8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8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B719B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8791">
            <w:pPr>
              <w:textAlignment w:val="center"/>
              <w:rPr>
                <w:rFonts w:hint="default" w:cs="宋体"/>
                <w:color w:val="000000"/>
                <w:sz w:val="20"/>
                <w:szCs w:val="20"/>
              </w:rPr>
            </w:pPr>
            <w:r>
              <w:rPr>
                <w:rFonts w:cs="宋体"/>
                <w:color w:val="000000"/>
                <w:sz w:val="20"/>
                <w:szCs w:val="20"/>
              </w:rPr>
              <w:t>2013812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8C8F">
            <w:pPr>
              <w:textAlignment w:val="center"/>
              <w:rPr>
                <w:rFonts w:hint="default" w:cs="宋体"/>
                <w:color w:val="000000"/>
                <w:sz w:val="20"/>
                <w:szCs w:val="20"/>
              </w:rPr>
            </w:pPr>
            <w:r>
              <w:rPr>
                <w:rFonts w:cs="宋体"/>
                <w:color w:val="000000"/>
                <w:sz w:val="20"/>
                <w:szCs w:val="20"/>
              </w:rPr>
              <w:t>药品事务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1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19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3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C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7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F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F1B7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5B96">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83DA">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0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721.27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D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8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701.69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B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C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8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7678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8924">
            <w:pPr>
              <w:textAlignment w:val="center"/>
              <w:rPr>
                <w:rFonts w:hint="default" w:cs="宋体"/>
                <w:color w:val="000000"/>
                <w:sz w:val="20"/>
                <w:szCs w:val="20"/>
              </w:rPr>
            </w:pPr>
            <w:r>
              <w:rPr>
                <w:rFonts w:cs="宋体"/>
                <w:b/>
                <w:color w:val="000000"/>
                <w:sz w:val="20"/>
                <w:szCs w:val="20"/>
              </w:rPr>
              <w:t>20502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F382">
            <w:pPr>
              <w:textAlignment w:val="center"/>
              <w:rPr>
                <w:rFonts w:hint="default" w:cs="宋体"/>
                <w:color w:val="000000"/>
                <w:sz w:val="20"/>
                <w:szCs w:val="20"/>
              </w:rPr>
            </w:pPr>
            <w:r>
              <w:rPr>
                <w:rFonts w:cs="宋体"/>
                <w:b/>
                <w:color w:val="000000"/>
                <w:sz w:val="20"/>
                <w:szCs w:val="20"/>
              </w:rPr>
              <w:t>普通教育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9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8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4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9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C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5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371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7D9A">
            <w:pPr>
              <w:textAlignment w:val="center"/>
              <w:rPr>
                <w:rFonts w:hint="default" w:cs="宋体"/>
                <w:color w:val="000000"/>
                <w:sz w:val="20"/>
                <w:szCs w:val="20"/>
              </w:rPr>
            </w:pPr>
            <w:r>
              <w:rPr>
                <w:rFonts w:cs="宋体"/>
                <w:color w:val="000000"/>
                <w:sz w:val="20"/>
                <w:szCs w:val="20"/>
              </w:rPr>
              <w:t>2050203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598F">
            <w:pPr>
              <w:textAlignment w:val="center"/>
              <w:rPr>
                <w:rFonts w:hint="default" w:cs="宋体"/>
                <w:color w:val="000000"/>
                <w:sz w:val="20"/>
                <w:szCs w:val="20"/>
              </w:rPr>
            </w:pPr>
            <w:r>
              <w:rPr>
                <w:rFonts w:cs="宋体"/>
                <w:color w:val="000000"/>
                <w:sz w:val="20"/>
                <w:szCs w:val="20"/>
              </w:rPr>
              <w:t>初中教育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9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2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D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1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5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6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2E10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6F9D">
            <w:pPr>
              <w:textAlignment w:val="center"/>
              <w:rPr>
                <w:rFonts w:hint="default" w:cs="宋体"/>
                <w:color w:val="000000"/>
                <w:sz w:val="20"/>
                <w:szCs w:val="20"/>
              </w:rPr>
            </w:pPr>
            <w:r>
              <w:rPr>
                <w:rFonts w:cs="宋体"/>
                <w:b/>
                <w:color w:val="000000"/>
                <w:sz w:val="20"/>
                <w:szCs w:val="20"/>
              </w:rPr>
              <w:t>20503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A8EF">
            <w:pPr>
              <w:textAlignment w:val="center"/>
              <w:rPr>
                <w:rFonts w:hint="default" w:cs="宋体"/>
                <w:color w:val="000000"/>
                <w:sz w:val="20"/>
                <w:szCs w:val="20"/>
              </w:rPr>
            </w:pPr>
            <w:r>
              <w:rPr>
                <w:rFonts w:cs="宋体"/>
                <w:b/>
                <w:color w:val="000000"/>
                <w:sz w:val="20"/>
                <w:szCs w:val="20"/>
              </w:rPr>
              <w:t>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B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C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0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7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9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D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31C8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848D">
            <w:pPr>
              <w:textAlignment w:val="center"/>
              <w:rPr>
                <w:rFonts w:hint="default" w:cs="宋体"/>
                <w:color w:val="000000"/>
                <w:sz w:val="20"/>
                <w:szCs w:val="20"/>
              </w:rPr>
            </w:pPr>
            <w:r>
              <w:rPr>
                <w:rFonts w:cs="宋体"/>
                <w:color w:val="000000"/>
                <w:sz w:val="20"/>
                <w:szCs w:val="20"/>
              </w:rPr>
              <w:t>2050302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1174">
            <w:pPr>
              <w:textAlignment w:val="center"/>
              <w:rPr>
                <w:rFonts w:hint="default" w:cs="宋体"/>
                <w:color w:val="000000"/>
                <w:sz w:val="20"/>
                <w:szCs w:val="20"/>
              </w:rPr>
            </w:pPr>
            <w:r>
              <w:rPr>
                <w:rFonts w:cs="宋体"/>
                <w:color w:val="000000"/>
                <w:sz w:val="20"/>
                <w:szCs w:val="20"/>
              </w:rPr>
              <w:t>中等职业教育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6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A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0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7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7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C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3D45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22C1">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E2857">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9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1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5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9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9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2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9BF0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A66A">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07CD">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0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5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5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F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0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B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D9D3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298D">
            <w:pPr>
              <w:textAlignment w:val="center"/>
              <w:rPr>
                <w:rFonts w:hint="default" w:cs="宋体"/>
                <w:color w:val="000000"/>
                <w:sz w:val="20"/>
                <w:szCs w:val="20"/>
              </w:rPr>
            </w:pPr>
            <w:r>
              <w:rPr>
                <w:rFonts w:cs="宋体"/>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5C935">
            <w:pPr>
              <w:textAlignment w:val="center"/>
              <w:rPr>
                <w:rFonts w:hint="default" w:cs="宋体"/>
                <w:color w:val="000000"/>
                <w:sz w:val="20"/>
                <w:szCs w:val="20"/>
              </w:rPr>
            </w:pPr>
            <w:r>
              <w:rPr>
                <w:rFonts w:cs="宋体"/>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D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2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6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7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B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D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5045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9E99">
            <w:pPr>
              <w:textAlignment w:val="center"/>
              <w:rPr>
                <w:rFonts w:hint="default" w:cs="宋体"/>
                <w:color w:val="000000"/>
                <w:sz w:val="20"/>
                <w:szCs w:val="20"/>
              </w:rPr>
            </w:pPr>
            <w:r>
              <w:rPr>
                <w:rFonts w:cs="宋体"/>
                <w:b/>
                <w:color w:val="000000"/>
                <w:sz w:val="20"/>
                <w:szCs w:val="20"/>
              </w:rPr>
              <w:t>20603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48D9">
            <w:pPr>
              <w:textAlignment w:val="center"/>
              <w:rPr>
                <w:rFonts w:hint="default" w:cs="宋体"/>
                <w:color w:val="000000"/>
                <w:sz w:val="20"/>
                <w:szCs w:val="20"/>
              </w:rPr>
            </w:pPr>
            <w:r>
              <w:rPr>
                <w:rFonts w:cs="宋体"/>
                <w:b/>
                <w:color w:val="000000"/>
                <w:sz w:val="20"/>
                <w:szCs w:val="20"/>
              </w:rPr>
              <w:t>应用研究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6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3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9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1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B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9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4A023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576C">
            <w:pPr>
              <w:textAlignment w:val="center"/>
              <w:rPr>
                <w:rFonts w:hint="default" w:cs="宋体"/>
                <w:color w:val="000000"/>
                <w:sz w:val="20"/>
                <w:szCs w:val="20"/>
              </w:rPr>
            </w:pPr>
            <w:r>
              <w:rPr>
                <w:rFonts w:cs="宋体"/>
                <w:color w:val="000000"/>
                <w:sz w:val="20"/>
                <w:szCs w:val="20"/>
              </w:rPr>
              <w:t>2060302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2C186">
            <w:pPr>
              <w:textAlignment w:val="center"/>
              <w:rPr>
                <w:rFonts w:hint="default" w:cs="宋体"/>
                <w:color w:val="000000"/>
                <w:sz w:val="20"/>
                <w:szCs w:val="20"/>
              </w:rPr>
            </w:pPr>
            <w:r>
              <w:rPr>
                <w:rFonts w:cs="宋体"/>
                <w:color w:val="000000"/>
                <w:sz w:val="20"/>
                <w:szCs w:val="20"/>
              </w:rPr>
              <w:t>社会公益研究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E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F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6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8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7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37D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8F49">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A9CE">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1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13,084.58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6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12,774.67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8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309.91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6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0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1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E232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A4CC">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F20D8">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C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7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F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C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8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7B3A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2F57">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006A1">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2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6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3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6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1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1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3895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8360">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C6D4">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7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12,674.17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B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12,672.59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7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1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6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4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CE8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C112">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69BBE">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9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D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7,801.40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4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6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D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16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5683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621">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02AB">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3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3,155.79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B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B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2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90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A856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5BB1">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781A6">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8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8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1,715.40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E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5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D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8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ED2A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3A6D">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C3F1D">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1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C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4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B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A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2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D1C0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9820">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705A0">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A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D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D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3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4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E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6D89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8E95">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DE7F">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6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C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2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232.22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4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1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B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38EC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AFC9">
            <w:pPr>
              <w:textAlignment w:val="center"/>
              <w:rPr>
                <w:rFonts w:hint="default" w:cs="宋体"/>
                <w:color w:val="000000"/>
                <w:sz w:val="20"/>
                <w:szCs w:val="20"/>
              </w:rPr>
            </w:pPr>
            <w:r>
              <w:rPr>
                <w:rFonts w:cs="宋体"/>
                <w:color w:val="000000"/>
                <w:sz w:val="20"/>
                <w:szCs w:val="20"/>
              </w:rPr>
              <w:t>2081104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9D52">
            <w:pPr>
              <w:textAlignment w:val="center"/>
              <w:rPr>
                <w:rFonts w:hint="default" w:cs="宋体"/>
                <w:color w:val="000000"/>
                <w:sz w:val="20"/>
                <w:szCs w:val="20"/>
              </w:rPr>
            </w:pPr>
            <w:r>
              <w:rPr>
                <w:rFonts w:cs="宋体"/>
                <w:color w:val="000000"/>
                <w:sz w:val="20"/>
                <w:szCs w:val="20"/>
              </w:rPr>
              <w:t>残疾人康复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0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2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D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C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9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5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90C0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DDDC">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01D15">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9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5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A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1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5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3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4B6B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94D2">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0772">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6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164,164.46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7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147,191.98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8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16,972.48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4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C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2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9CB3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E7F4">
            <w:pPr>
              <w:textAlignment w:val="center"/>
              <w:rPr>
                <w:rFonts w:hint="default" w:cs="宋体"/>
                <w:color w:val="000000"/>
                <w:sz w:val="20"/>
                <w:szCs w:val="20"/>
              </w:rPr>
            </w:pPr>
            <w:r>
              <w:rPr>
                <w:rFonts w:cs="宋体"/>
                <w:b/>
                <w:color w:val="000000"/>
                <w:sz w:val="20"/>
                <w:szCs w:val="20"/>
              </w:rPr>
              <w:t>21001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57BB">
            <w:pPr>
              <w:textAlignment w:val="center"/>
              <w:rPr>
                <w:rFonts w:hint="default" w:cs="宋体"/>
                <w:color w:val="000000"/>
                <w:sz w:val="20"/>
                <w:szCs w:val="20"/>
              </w:rPr>
            </w:pPr>
            <w:r>
              <w:rPr>
                <w:rFonts w:cs="宋体"/>
                <w:b/>
                <w:color w:val="000000"/>
                <w:sz w:val="20"/>
                <w:szCs w:val="20"/>
              </w:rPr>
              <w:t>卫生健康管理事务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5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2,408.78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E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1,608.28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E6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800.49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D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4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B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14C2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D6AE">
            <w:pPr>
              <w:textAlignment w:val="center"/>
              <w:rPr>
                <w:rFonts w:hint="default" w:cs="宋体"/>
                <w:color w:val="000000"/>
                <w:sz w:val="20"/>
                <w:szCs w:val="20"/>
              </w:rPr>
            </w:pPr>
            <w:r>
              <w:rPr>
                <w:rFonts w:cs="宋体"/>
                <w:color w:val="000000"/>
                <w:sz w:val="20"/>
                <w:szCs w:val="20"/>
              </w:rPr>
              <w:t>2100101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4A175">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F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8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A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8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6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3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DADA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496D">
            <w:pPr>
              <w:textAlignment w:val="center"/>
              <w:rPr>
                <w:rFonts w:hint="default" w:cs="宋体"/>
                <w:color w:val="000000"/>
                <w:sz w:val="20"/>
                <w:szCs w:val="20"/>
              </w:rPr>
            </w:pPr>
            <w:r>
              <w:rPr>
                <w:rFonts w:cs="宋体"/>
                <w:color w:val="000000"/>
                <w:sz w:val="20"/>
                <w:szCs w:val="20"/>
              </w:rPr>
              <w:t>2100102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9EEE">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0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3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5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3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3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3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0D7B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1EE3">
            <w:pPr>
              <w:textAlignment w:val="center"/>
              <w:rPr>
                <w:rFonts w:hint="default" w:cs="宋体"/>
                <w:color w:val="000000"/>
                <w:sz w:val="20"/>
                <w:szCs w:val="20"/>
              </w:rPr>
            </w:pPr>
            <w:r>
              <w:rPr>
                <w:rFonts w:cs="宋体"/>
                <w:color w:val="000000"/>
                <w:sz w:val="20"/>
                <w:szCs w:val="20"/>
              </w:rPr>
              <w:t>2100199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B2EC">
            <w:pPr>
              <w:textAlignment w:val="center"/>
              <w:rPr>
                <w:rFonts w:hint="default" w:cs="宋体"/>
                <w:color w:val="000000"/>
                <w:sz w:val="20"/>
                <w:szCs w:val="20"/>
              </w:rPr>
            </w:pPr>
            <w:r>
              <w:rPr>
                <w:rFonts w:cs="宋体"/>
                <w:color w:val="000000"/>
                <w:sz w:val="20"/>
                <w:szCs w:val="20"/>
              </w:rPr>
              <w:t>其他卫生健康管理事务支出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D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1,997.58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4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1,198.54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5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799.03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A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C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C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915C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0B5C">
            <w:pPr>
              <w:textAlignment w:val="center"/>
              <w:rPr>
                <w:rFonts w:hint="default" w:cs="宋体"/>
                <w:color w:val="000000"/>
                <w:sz w:val="20"/>
                <w:szCs w:val="20"/>
              </w:rPr>
            </w:pPr>
            <w:r>
              <w:rPr>
                <w:rFonts w:cs="宋体"/>
                <w:b/>
                <w:color w:val="000000"/>
                <w:sz w:val="20"/>
                <w:szCs w:val="20"/>
              </w:rPr>
              <w:t>21002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D091">
            <w:pPr>
              <w:textAlignment w:val="center"/>
              <w:rPr>
                <w:rFonts w:hint="default" w:cs="宋体"/>
                <w:color w:val="000000"/>
                <w:sz w:val="20"/>
                <w:szCs w:val="20"/>
              </w:rPr>
            </w:pPr>
            <w:r>
              <w:rPr>
                <w:rFonts w:cs="宋体"/>
                <w:b/>
                <w:color w:val="000000"/>
                <w:sz w:val="20"/>
                <w:szCs w:val="20"/>
              </w:rPr>
              <w:t>公立医院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2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108,276.94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E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105,133.78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C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3,143.16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F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B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7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9B5FD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C48A">
            <w:pPr>
              <w:textAlignment w:val="center"/>
              <w:rPr>
                <w:rFonts w:hint="default" w:cs="宋体"/>
                <w:color w:val="000000"/>
                <w:sz w:val="20"/>
                <w:szCs w:val="20"/>
              </w:rPr>
            </w:pPr>
            <w:r>
              <w:rPr>
                <w:rFonts w:cs="宋体"/>
                <w:color w:val="000000"/>
                <w:sz w:val="20"/>
                <w:szCs w:val="20"/>
              </w:rPr>
              <w:t>2100201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DAFD">
            <w:pPr>
              <w:textAlignment w:val="center"/>
              <w:rPr>
                <w:rFonts w:hint="default" w:cs="宋体"/>
                <w:color w:val="000000"/>
                <w:sz w:val="20"/>
                <w:szCs w:val="20"/>
              </w:rPr>
            </w:pPr>
            <w:r>
              <w:rPr>
                <w:rFonts w:cs="宋体"/>
                <w:color w:val="000000"/>
                <w:sz w:val="20"/>
                <w:szCs w:val="20"/>
              </w:rPr>
              <w:t>综合医院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60,354.07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3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58,281.08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2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2,073.00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3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0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5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90B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4E5D">
            <w:pPr>
              <w:textAlignment w:val="center"/>
              <w:rPr>
                <w:rFonts w:hint="default" w:cs="宋体"/>
                <w:color w:val="000000"/>
                <w:sz w:val="20"/>
                <w:szCs w:val="20"/>
              </w:rPr>
            </w:pPr>
            <w:r>
              <w:rPr>
                <w:rFonts w:cs="宋体"/>
                <w:color w:val="000000"/>
                <w:sz w:val="20"/>
                <w:szCs w:val="20"/>
              </w:rPr>
              <w:t>2100202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3136A">
            <w:pPr>
              <w:textAlignment w:val="center"/>
              <w:rPr>
                <w:rFonts w:hint="default" w:cs="宋体"/>
                <w:color w:val="000000"/>
                <w:sz w:val="20"/>
                <w:szCs w:val="20"/>
              </w:rPr>
            </w:pPr>
            <w:r>
              <w:rPr>
                <w:rFonts w:cs="宋体"/>
                <w:color w:val="000000"/>
                <w:sz w:val="20"/>
                <w:szCs w:val="20"/>
              </w:rPr>
              <w:t>中医（民族）医院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8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47,913.86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1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46,852.70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C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1,061.16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5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2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C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F68B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16BF">
            <w:pPr>
              <w:textAlignment w:val="center"/>
              <w:rPr>
                <w:rFonts w:hint="default" w:cs="宋体"/>
                <w:color w:val="000000"/>
                <w:sz w:val="20"/>
                <w:szCs w:val="20"/>
              </w:rPr>
            </w:pPr>
            <w:r>
              <w:rPr>
                <w:rFonts w:cs="宋体"/>
                <w:color w:val="000000"/>
                <w:sz w:val="20"/>
                <w:szCs w:val="20"/>
              </w:rPr>
              <w:t>2100205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6817">
            <w:pPr>
              <w:textAlignment w:val="center"/>
              <w:rPr>
                <w:rFonts w:hint="default" w:cs="宋体"/>
                <w:color w:val="000000"/>
                <w:sz w:val="20"/>
                <w:szCs w:val="20"/>
              </w:rPr>
            </w:pPr>
            <w:r>
              <w:rPr>
                <w:rFonts w:cs="宋体"/>
                <w:color w:val="000000"/>
                <w:sz w:val="20"/>
                <w:szCs w:val="20"/>
              </w:rPr>
              <w:t>精神病医院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1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6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9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0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2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2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60107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05CBD">
            <w:pPr>
              <w:textAlignment w:val="center"/>
              <w:rPr>
                <w:rFonts w:hint="default" w:cs="宋体"/>
                <w:color w:val="000000"/>
                <w:sz w:val="20"/>
                <w:szCs w:val="20"/>
              </w:rPr>
            </w:pPr>
            <w:r>
              <w:rPr>
                <w:rFonts w:cs="宋体"/>
                <w:b/>
                <w:color w:val="000000"/>
                <w:sz w:val="20"/>
                <w:szCs w:val="20"/>
              </w:rPr>
              <w:t>21003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A409">
            <w:pPr>
              <w:textAlignment w:val="center"/>
              <w:rPr>
                <w:rFonts w:hint="default" w:cs="宋体"/>
                <w:color w:val="000000"/>
                <w:sz w:val="20"/>
                <w:szCs w:val="20"/>
              </w:rPr>
            </w:pPr>
            <w:r>
              <w:rPr>
                <w:rFonts w:cs="宋体"/>
                <w:b/>
                <w:color w:val="000000"/>
                <w:sz w:val="20"/>
                <w:szCs w:val="20"/>
              </w:rPr>
              <w:t>基层医疗卫生机构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E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27,420.89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5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26,414.06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B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1,006.83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7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F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E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43FE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99C6">
            <w:pPr>
              <w:textAlignment w:val="center"/>
              <w:rPr>
                <w:rFonts w:hint="default" w:cs="宋体"/>
                <w:color w:val="000000"/>
                <w:sz w:val="20"/>
                <w:szCs w:val="20"/>
              </w:rPr>
            </w:pPr>
            <w:r>
              <w:rPr>
                <w:rFonts w:cs="宋体"/>
                <w:color w:val="000000"/>
                <w:sz w:val="20"/>
                <w:szCs w:val="20"/>
              </w:rPr>
              <w:t>2100301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91F44">
            <w:pPr>
              <w:textAlignment w:val="center"/>
              <w:rPr>
                <w:rFonts w:hint="default" w:cs="宋体"/>
                <w:color w:val="000000"/>
                <w:sz w:val="20"/>
                <w:szCs w:val="20"/>
              </w:rPr>
            </w:pPr>
            <w:r>
              <w:rPr>
                <w:rFonts w:cs="宋体"/>
                <w:color w:val="000000"/>
                <w:sz w:val="20"/>
                <w:szCs w:val="20"/>
              </w:rPr>
              <w:t>城市社区卫生机构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4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2,848.58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D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2,786.18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7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F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5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A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7DF7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F96F">
            <w:pPr>
              <w:textAlignment w:val="center"/>
              <w:rPr>
                <w:rFonts w:hint="default" w:cs="宋体"/>
                <w:color w:val="000000"/>
                <w:sz w:val="20"/>
                <w:szCs w:val="20"/>
              </w:rPr>
            </w:pPr>
            <w:r>
              <w:rPr>
                <w:rFonts w:cs="宋体"/>
                <w:color w:val="000000"/>
                <w:sz w:val="20"/>
                <w:szCs w:val="20"/>
              </w:rPr>
              <w:t>2100302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D537">
            <w:pPr>
              <w:textAlignment w:val="center"/>
              <w:rPr>
                <w:rFonts w:hint="default" w:cs="宋体"/>
                <w:color w:val="000000"/>
                <w:sz w:val="20"/>
                <w:szCs w:val="20"/>
              </w:rPr>
            </w:pPr>
            <w:r>
              <w:rPr>
                <w:rFonts w:cs="宋体"/>
                <w:color w:val="000000"/>
                <w:sz w:val="20"/>
                <w:szCs w:val="20"/>
              </w:rPr>
              <w:t>乡镇卫生院</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7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23,637.57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9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23,627.88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E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4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9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B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FEFE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0D3F">
            <w:pPr>
              <w:textAlignment w:val="center"/>
              <w:rPr>
                <w:rFonts w:hint="default" w:cs="宋体"/>
                <w:color w:val="000000"/>
                <w:sz w:val="20"/>
                <w:szCs w:val="20"/>
              </w:rPr>
            </w:pPr>
            <w:r>
              <w:rPr>
                <w:rFonts w:cs="宋体"/>
                <w:color w:val="000000"/>
                <w:sz w:val="20"/>
                <w:szCs w:val="20"/>
              </w:rPr>
              <w:t>2100399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18DB">
            <w:pPr>
              <w:textAlignment w:val="center"/>
              <w:rPr>
                <w:rFonts w:hint="default" w:cs="宋体"/>
                <w:color w:val="000000"/>
                <w:sz w:val="20"/>
                <w:szCs w:val="20"/>
              </w:rPr>
            </w:pPr>
            <w:r>
              <w:rPr>
                <w:rFonts w:cs="宋体"/>
                <w:color w:val="000000"/>
                <w:sz w:val="20"/>
                <w:szCs w:val="20"/>
              </w:rPr>
              <w:t>其他基层医疗卫生机构支出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6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934.73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7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F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934.73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6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7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80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DE20">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5A61">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E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19,681.86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B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11,835.63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D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7,846.23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D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E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F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C416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9DE1">
            <w:pPr>
              <w:textAlignment w:val="center"/>
              <w:rPr>
                <w:rFonts w:hint="default" w:cs="宋体"/>
                <w:color w:val="000000"/>
                <w:sz w:val="20"/>
                <w:szCs w:val="20"/>
              </w:rPr>
            </w:pPr>
            <w:r>
              <w:rPr>
                <w:rFonts w:cs="宋体"/>
                <w:color w:val="000000"/>
                <w:sz w:val="20"/>
                <w:szCs w:val="20"/>
              </w:rPr>
              <w:t>2100401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93FC">
            <w:pPr>
              <w:textAlignment w:val="center"/>
              <w:rPr>
                <w:rFonts w:hint="default" w:cs="宋体"/>
                <w:color w:val="000000"/>
                <w:sz w:val="20"/>
                <w:szCs w:val="20"/>
              </w:rPr>
            </w:pPr>
            <w:r>
              <w:rPr>
                <w:rFonts w:cs="宋体"/>
                <w:color w:val="000000"/>
                <w:sz w:val="20"/>
                <w:szCs w:val="20"/>
              </w:rPr>
              <w:t>疾病预防控制机构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F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4,525.96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C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4,410.19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4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0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C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5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AE78A">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BD2A">
            <w:pPr>
              <w:textAlignment w:val="center"/>
              <w:rPr>
                <w:rFonts w:hint="default" w:cs="宋体"/>
                <w:color w:val="000000"/>
                <w:sz w:val="20"/>
                <w:szCs w:val="20"/>
              </w:rPr>
            </w:pPr>
            <w:r>
              <w:rPr>
                <w:rFonts w:cs="宋体"/>
                <w:color w:val="000000"/>
                <w:sz w:val="20"/>
                <w:szCs w:val="20"/>
              </w:rPr>
              <w:t>2100402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CF00">
            <w:pPr>
              <w:textAlignment w:val="center"/>
              <w:rPr>
                <w:rFonts w:hint="default" w:cs="宋体"/>
                <w:color w:val="000000"/>
                <w:sz w:val="20"/>
                <w:szCs w:val="20"/>
              </w:rPr>
            </w:pPr>
            <w:r>
              <w:rPr>
                <w:rFonts w:cs="宋体"/>
                <w:color w:val="000000"/>
                <w:sz w:val="20"/>
                <w:szCs w:val="20"/>
              </w:rPr>
              <w:t>卫生监督机构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E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658.43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C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654.39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8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B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4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7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012D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3FB9">
            <w:pPr>
              <w:textAlignment w:val="center"/>
              <w:rPr>
                <w:rFonts w:hint="default" w:cs="宋体"/>
                <w:color w:val="000000"/>
                <w:sz w:val="20"/>
                <w:szCs w:val="20"/>
              </w:rPr>
            </w:pPr>
            <w:r>
              <w:rPr>
                <w:rFonts w:cs="宋体"/>
                <w:color w:val="000000"/>
                <w:sz w:val="20"/>
                <w:szCs w:val="20"/>
              </w:rPr>
              <w:t>2100403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66497">
            <w:pPr>
              <w:textAlignment w:val="center"/>
              <w:rPr>
                <w:rFonts w:hint="default" w:cs="宋体"/>
                <w:color w:val="000000"/>
                <w:sz w:val="20"/>
                <w:szCs w:val="20"/>
              </w:rPr>
            </w:pPr>
            <w:r>
              <w:rPr>
                <w:rFonts w:cs="宋体"/>
                <w:color w:val="000000"/>
                <w:sz w:val="20"/>
                <w:szCs w:val="20"/>
              </w:rPr>
              <w:t>妇幼保健机构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B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B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4,372.60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E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7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2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6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C0D1C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FB14">
            <w:pPr>
              <w:textAlignment w:val="center"/>
              <w:rPr>
                <w:rFonts w:hint="default" w:cs="宋体"/>
                <w:color w:val="000000"/>
                <w:sz w:val="20"/>
                <w:szCs w:val="20"/>
              </w:rPr>
            </w:pPr>
            <w:r>
              <w:rPr>
                <w:rFonts w:cs="宋体"/>
                <w:color w:val="000000"/>
                <w:sz w:val="20"/>
                <w:szCs w:val="20"/>
              </w:rPr>
              <w:t>2100404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FDC5">
            <w:pPr>
              <w:textAlignment w:val="center"/>
              <w:rPr>
                <w:rFonts w:hint="default" w:cs="宋体"/>
                <w:color w:val="000000"/>
                <w:sz w:val="20"/>
                <w:szCs w:val="20"/>
              </w:rPr>
            </w:pPr>
            <w:r>
              <w:rPr>
                <w:rFonts w:cs="宋体"/>
                <w:color w:val="000000"/>
                <w:sz w:val="20"/>
                <w:szCs w:val="20"/>
              </w:rPr>
              <w:t>精神卫生机构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2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8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2,398.44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C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897.06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A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D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8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9F19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BC27">
            <w:pPr>
              <w:textAlignment w:val="center"/>
              <w:rPr>
                <w:rFonts w:hint="default" w:cs="宋体"/>
                <w:color w:val="000000"/>
                <w:sz w:val="20"/>
                <w:szCs w:val="20"/>
              </w:rPr>
            </w:pPr>
            <w:r>
              <w:rPr>
                <w:rFonts w:cs="宋体"/>
                <w:color w:val="000000"/>
                <w:sz w:val="20"/>
                <w:szCs w:val="20"/>
              </w:rPr>
              <w:t>2100408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808B9">
            <w:pPr>
              <w:textAlignment w:val="center"/>
              <w:rPr>
                <w:rFonts w:hint="default" w:cs="宋体"/>
                <w:color w:val="000000"/>
                <w:sz w:val="20"/>
                <w:szCs w:val="20"/>
              </w:rPr>
            </w:pPr>
            <w:r>
              <w:rPr>
                <w:rFonts w:cs="宋体"/>
                <w:color w:val="000000"/>
                <w:sz w:val="20"/>
                <w:szCs w:val="20"/>
              </w:rPr>
              <w:t>基本公共卫生服务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7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9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8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C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F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C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6A63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FAAA">
            <w:pPr>
              <w:textAlignment w:val="center"/>
              <w:rPr>
                <w:rFonts w:hint="default" w:cs="宋体"/>
                <w:color w:val="000000"/>
                <w:sz w:val="20"/>
                <w:szCs w:val="20"/>
              </w:rPr>
            </w:pPr>
            <w:r>
              <w:rPr>
                <w:rFonts w:cs="宋体"/>
                <w:color w:val="000000"/>
                <w:sz w:val="20"/>
                <w:szCs w:val="20"/>
              </w:rPr>
              <w:t>2100409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013D7">
            <w:pPr>
              <w:textAlignment w:val="center"/>
              <w:rPr>
                <w:rFonts w:hint="default" w:cs="宋体"/>
                <w:color w:val="000000"/>
                <w:sz w:val="20"/>
                <w:szCs w:val="20"/>
              </w:rPr>
            </w:pPr>
            <w:r>
              <w:rPr>
                <w:rFonts w:cs="宋体"/>
                <w:color w:val="000000"/>
                <w:sz w:val="20"/>
                <w:szCs w:val="20"/>
              </w:rPr>
              <w:t>重大公共卫生服务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E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F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3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2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1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7066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C390">
            <w:pPr>
              <w:textAlignment w:val="center"/>
              <w:rPr>
                <w:rFonts w:hint="default" w:cs="宋体"/>
                <w:color w:val="000000"/>
                <w:sz w:val="20"/>
                <w:szCs w:val="20"/>
              </w:rPr>
            </w:pPr>
            <w:r>
              <w:rPr>
                <w:rFonts w:cs="宋体"/>
                <w:color w:val="000000"/>
                <w:sz w:val="20"/>
                <w:szCs w:val="20"/>
              </w:rPr>
              <w:t>2100410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A3BB6">
            <w:pPr>
              <w:textAlignment w:val="center"/>
              <w:rPr>
                <w:rFonts w:hint="default" w:cs="宋体"/>
                <w:color w:val="000000"/>
                <w:sz w:val="20"/>
                <w:szCs w:val="20"/>
              </w:rPr>
            </w:pPr>
            <w:r>
              <w:rPr>
                <w:rFonts w:cs="宋体"/>
                <w:color w:val="000000"/>
                <w:sz w:val="20"/>
                <w:szCs w:val="20"/>
              </w:rPr>
              <w:t>突发公共卫生事件应急处置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8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8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9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7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6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B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DC48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BE29">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C22A1">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5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D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0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D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3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E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6801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67A7">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74210">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5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3,547.51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B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C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3,425.76</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4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2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4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D170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8564">
            <w:pPr>
              <w:textAlignment w:val="center"/>
              <w:rPr>
                <w:rFonts w:hint="default" w:cs="宋体"/>
                <w:color w:val="000000"/>
                <w:sz w:val="20"/>
                <w:szCs w:val="20"/>
              </w:rPr>
            </w:pPr>
            <w:r>
              <w:rPr>
                <w:rFonts w:cs="宋体"/>
                <w:color w:val="000000"/>
                <w:sz w:val="20"/>
                <w:szCs w:val="20"/>
              </w:rPr>
              <w:t>2100716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450F">
            <w:pPr>
              <w:textAlignment w:val="center"/>
              <w:rPr>
                <w:rFonts w:hint="default" w:cs="宋体"/>
                <w:color w:val="000000"/>
                <w:sz w:val="20"/>
                <w:szCs w:val="20"/>
              </w:rPr>
            </w:pPr>
            <w:r>
              <w:rPr>
                <w:rFonts w:cs="宋体"/>
                <w:color w:val="000000"/>
                <w:sz w:val="20"/>
                <w:szCs w:val="20"/>
              </w:rPr>
              <w:t>计划生育机构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5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1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7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A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6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2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AC59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97F5">
            <w:pPr>
              <w:textAlignment w:val="center"/>
              <w:rPr>
                <w:rFonts w:hint="default"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A5B5D">
            <w:pPr>
              <w:textAlignment w:val="center"/>
              <w:rPr>
                <w:rFonts w:hint="default"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A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B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4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A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1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EE96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9806">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F3F8">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7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1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5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2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C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1943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7E7D">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B4571">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F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2,078.49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1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2,078.49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B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0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F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1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AF27D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CAF0">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92491">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9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F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3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6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E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D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2557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9BD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B7A3">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B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E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A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3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C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9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172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80B4">
            <w:pPr>
              <w:textAlignment w:val="center"/>
              <w:rPr>
                <w:rFonts w:hint="default" w:cs="宋体"/>
                <w:color w:val="000000"/>
                <w:sz w:val="20"/>
                <w:szCs w:val="20"/>
              </w:rPr>
            </w:pPr>
            <w:r>
              <w:rPr>
                <w:rFonts w:cs="宋体"/>
                <w:b/>
                <w:color w:val="000000"/>
                <w:sz w:val="20"/>
                <w:szCs w:val="20"/>
              </w:rPr>
              <w:t>21099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7CE4">
            <w:pPr>
              <w:textAlignment w:val="center"/>
              <w:rPr>
                <w:rFonts w:hint="default" w:cs="宋体"/>
                <w:color w:val="000000"/>
                <w:sz w:val="20"/>
                <w:szCs w:val="20"/>
              </w:rPr>
            </w:pPr>
            <w:r>
              <w:rPr>
                <w:rFonts w:cs="宋体"/>
                <w:b/>
                <w:color w:val="000000"/>
                <w:sz w:val="20"/>
                <w:szCs w:val="20"/>
              </w:rPr>
              <w:t>其他卫生健康支出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0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5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8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C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5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5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3CB3C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AD13">
            <w:pPr>
              <w:textAlignment w:val="center"/>
              <w:rPr>
                <w:rFonts w:hint="default" w:cs="宋体"/>
                <w:color w:val="000000"/>
                <w:sz w:val="20"/>
                <w:szCs w:val="20"/>
              </w:rPr>
            </w:pPr>
            <w:r>
              <w:rPr>
                <w:rFonts w:cs="宋体"/>
                <w:color w:val="000000"/>
                <w:sz w:val="20"/>
                <w:szCs w:val="20"/>
              </w:rPr>
              <w:t>2109999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9601">
            <w:pPr>
              <w:textAlignment w:val="center"/>
              <w:rPr>
                <w:rFonts w:hint="default" w:cs="宋体"/>
                <w:color w:val="000000"/>
                <w:sz w:val="20"/>
                <w:szCs w:val="20"/>
              </w:rPr>
            </w:pPr>
            <w:r>
              <w:rPr>
                <w:rFonts w:cs="宋体"/>
                <w:color w:val="000000"/>
                <w:sz w:val="20"/>
                <w:szCs w:val="20"/>
              </w:rPr>
              <w:t>其他卫生健康支出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9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3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8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B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8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A94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601E">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0051">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F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2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1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2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5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5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A83C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888C">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1C2F">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E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D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4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C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2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A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CDA7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449C">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03A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2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9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F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A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6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D8B6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6FF4">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9072">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8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B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E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A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5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377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3A49">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D803">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C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3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6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5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C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9A9E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C9E1">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CA3EA">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2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A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9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A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0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9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BB01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6259D">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D77E">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E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B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D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D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5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9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A135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B58A">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6571">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9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D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4,958.24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F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9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5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6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0434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5C81">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8ACC2">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7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4,958.24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9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4,958.24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6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C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5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4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6B5B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04A6">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110EB">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0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C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D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C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E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B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72FC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3CBF">
            <w:pPr>
              <w:textAlignment w:val="center"/>
              <w:rPr>
                <w:rFonts w:hint="default" w:cs="宋体"/>
                <w:color w:val="000000"/>
                <w:sz w:val="20"/>
                <w:szCs w:val="20"/>
              </w:rPr>
            </w:pPr>
            <w:r>
              <w:rPr>
                <w:rFonts w:cs="宋体"/>
                <w:b/>
                <w:color w:val="000000"/>
                <w:sz w:val="20"/>
                <w:szCs w:val="20"/>
              </w:rPr>
              <w:t>22904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2ADB">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1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9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0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A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B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1AB8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4511">
            <w:pPr>
              <w:textAlignment w:val="center"/>
              <w:rPr>
                <w:rFonts w:hint="default" w:cs="宋体"/>
                <w:color w:val="000000"/>
                <w:sz w:val="20"/>
                <w:szCs w:val="20"/>
              </w:rPr>
            </w:pPr>
            <w:r>
              <w:rPr>
                <w:rFonts w:cs="宋体"/>
                <w:color w:val="000000"/>
                <w:sz w:val="20"/>
                <w:szCs w:val="20"/>
              </w:rPr>
              <w:t>2290402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D6AA8">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5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B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F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4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F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0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021E160">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CFE70F">
      <w:pPr>
        <w:rPr>
          <w:rFonts w:hint="default" w:cs="宋体"/>
          <w:sz w:val="21"/>
          <w:szCs w:val="21"/>
        </w:rPr>
      </w:pPr>
      <w:r>
        <w:rPr>
          <w:rFonts w:cs="宋体"/>
          <w:sz w:val="21"/>
          <w:szCs w:val="21"/>
        </w:rPr>
        <w:br w:type="page"/>
      </w:r>
    </w:p>
    <w:p w14:paraId="28DFF35B">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BEF11B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87B9C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431FA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865339">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垫江县卫生健康委员会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653373B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EB34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4FF09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0CCB4D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3774AB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22251A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A3B43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46349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5C7A0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EC2D522">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33BCA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7F1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4DB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44EFF1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E00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6CF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E269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CB1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5DAE4F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C9E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A33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8479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F29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BEC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F6E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42B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1A4E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E92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B9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35,274.34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48F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B5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94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7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2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E1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6C0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1D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AA4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BF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5E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6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C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F9C5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A73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B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070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4A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7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1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E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A1B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16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F827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81E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2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A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F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0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DF4F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BD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84D5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B8C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6A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84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721.27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F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0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A24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416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FCB1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D3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1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D0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7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F3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78B3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D4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8A16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525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F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7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8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E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ABAD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85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8A75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866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C7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5,688.88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DC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5,688.88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C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7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0B4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97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01BF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745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95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28,209.06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96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28,209.06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4E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C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4C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7E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82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575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D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A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D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8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525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D2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7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35C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B2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48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F6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1,873.33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F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DEB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8B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3F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52A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BE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32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9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0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B0FF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0F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87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0D2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E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8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7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AFF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D7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64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214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0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8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B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1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7602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9B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1C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C51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B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FD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1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09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658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31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8D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2F6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4F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F7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0C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9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883D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73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28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73E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7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2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57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F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14F3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0A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E7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AA7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F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F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0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8D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7A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6A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94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E28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F3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52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A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9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01B0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70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94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A07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3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7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19C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A5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08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238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0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0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0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4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0BF4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9C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84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A8C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5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4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E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4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05CB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C4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D8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71A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64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7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DF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437.98</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8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BA59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904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85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86D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B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4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3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6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3B7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7EE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65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2EE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8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E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0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7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3262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380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19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ADF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5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4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E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A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DEC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C9D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02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37,147.67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10A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54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38,299.05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02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35,987.74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E8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2,311.32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C9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2A95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E3E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F6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1,641.63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CA0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4A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EB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F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7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1B7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152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CE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1,203.64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F06A6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2DF0D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D4DA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81E6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384D4">
            <w:pPr>
              <w:spacing w:line="200" w:lineRule="exact"/>
              <w:rPr>
                <w:rFonts w:hint="default" w:ascii="Times New Roman" w:hAnsi="Times New Roman"/>
                <w:color w:val="000000"/>
                <w:sz w:val="18"/>
                <w:szCs w:val="18"/>
              </w:rPr>
            </w:pPr>
          </w:p>
        </w:tc>
      </w:tr>
      <w:tr w14:paraId="48BB5E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C0D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7F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10D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0E2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C64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A9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8D08">
            <w:pPr>
              <w:spacing w:line="200" w:lineRule="exact"/>
              <w:jc w:val="right"/>
              <w:rPr>
                <w:rFonts w:hint="default" w:ascii="Times New Roman" w:hAnsi="Times New Roman"/>
                <w:color w:val="000000"/>
                <w:sz w:val="18"/>
                <w:szCs w:val="18"/>
              </w:rPr>
            </w:pPr>
          </w:p>
        </w:tc>
      </w:tr>
      <w:tr w14:paraId="70A27F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76B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E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C44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ED4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587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7BA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2050">
            <w:pPr>
              <w:spacing w:line="200" w:lineRule="exact"/>
              <w:jc w:val="right"/>
              <w:rPr>
                <w:rFonts w:hint="default" w:ascii="Times New Roman" w:hAnsi="Times New Roman"/>
                <w:color w:val="000000"/>
                <w:sz w:val="18"/>
                <w:szCs w:val="18"/>
              </w:rPr>
            </w:pPr>
          </w:p>
        </w:tc>
      </w:tr>
      <w:tr w14:paraId="098EAB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3E1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16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38,789.30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5E2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1A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38,789.30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AA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36,477.98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16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2,311.32</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C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15FBE70">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22D2D8A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19B8C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B50D4A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DCE4C26">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垫江县卫生健康委员会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4BFA3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CBC4F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B1319C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6FC0EF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ED63DC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C0D737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A70A0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0019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DAD194">
            <w:pPr>
              <w:jc w:val="center"/>
              <w:textAlignment w:val="center"/>
              <w:rPr>
                <w:rFonts w:hint="default" w:cs="宋体"/>
                <w:b/>
                <w:color w:val="000000"/>
                <w:sz w:val="20"/>
                <w:szCs w:val="20"/>
              </w:rPr>
            </w:pPr>
            <w:r>
              <w:rPr>
                <w:rFonts w:cs="宋体"/>
                <w:b/>
                <w:color w:val="000000"/>
                <w:sz w:val="20"/>
                <w:szCs w:val="20"/>
              </w:rPr>
              <w:t>本年支出</w:t>
            </w:r>
          </w:p>
        </w:tc>
      </w:tr>
      <w:tr w14:paraId="26008A3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8CB1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3362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21E8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49FB">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D342">
            <w:pPr>
              <w:jc w:val="center"/>
              <w:textAlignment w:val="center"/>
              <w:rPr>
                <w:rFonts w:hint="default" w:cs="宋体"/>
                <w:b/>
                <w:color w:val="000000"/>
                <w:sz w:val="20"/>
                <w:szCs w:val="20"/>
              </w:rPr>
            </w:pPr>
            <w:r>
              <w:rPr>
                <w:rFonts w:cs="宋体"/>
                <w:b/>
                <w:color w:val="000000"/>
                <w:sz w:val="20"/>
                <w:szCs w:val="20"/>
              </w:rPr>
              <w:t>项目支出</w:t>
            </w:r>
          </w:p>
        </w:tc>
      </w:tr>
      <w:tr w14:paraId="24D6BCE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EE2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6C19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D372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AFFE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84E76">
            <w:pPr>
              <w:jc w:val="center"/>
              <w:rPr>
                <w:rFonts w:hint="default" w:cs="宋体"/>
                <w:b/>
                <w:color w:val="000000"/>
                <w:sz w:val="20"/>
                <w:szCs w:val="20"/>
              </w:rPr>
            </w:pPr>
          </w:p>
        </w:tc>
      </w:tr>
      <w:tr w14:paraId="743C524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31C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37D4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B1B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F880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32FC5">
            <w:pPr>
              <w:jc w:val="center"/>
              <w:rPr>
                <w:rFonts w:hint="default" w:cs="宋体"/>
                <w:b/>
                <w:color w:val="000000"/>
                <w:sz w:val="20"/>
                <w:szCs w:val="20"/>
              </w:rPr>
            </w:pPr>
          </w:p>
        </w:tc>
      </w:tr>
      <w:tr w14:paraId="37F470B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A8EF">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B5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35,987.74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30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20,382.52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0E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15,605.21</w:t>
            </w:r>
            <w:r>
              <w:rPr>
                <w:rFonts w:ascii="Times New Roman" w:hAnsi="Times New Roman"/>
                <w:b/>
                <w:color w:val="000000"/>
                <w:sz w:val="20"/>
              </w:rPr>
              <w:t xml:space="preserve"> </w:t>
            </w:r>
          </w:p>
        </w:tc>
      </w:tr>
      <w:tr w14:paraId="45E8DE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6975">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E6C98">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DA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F1E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EC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r>
      <w:tr w14:paraId="37DAF6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73BF">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43296">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9A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C84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C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rPr>
              <w:t xml:space="preserve"> </w:t>
            </w:r>
          </w:p>
        </w:tc>
      </w:tr>
      <w:tr w14:paraId="291769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71BA">
            <w:pPr>
              <w:textAlignment w:val="center"/>
              <w:rPr>
                <w:rFonts w:hint="default" w:cs="宋体"/>
                <w:color w:val="000000"/>
                <w:sz w:val="20"/>
                <w:szCs w:val="20"/>
              </w:rPr>
            </w:pPr>
            <w:r>
              <w:rPr>
                <w:rFonts w:cs="宋体"/>
                <w:color w:val="000000"/>
                <w:sz w:val="20"/>
                <w:szCs w:val="20"/>
              </w:rPr>
              <w:t>2013812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DD1CD">
            <w:pPr>
              <w:textAlignment w:val="center"/>
              <w:rPr>
                <w:rFonts w:hint="default" w:cs="宋体"/>
                <w:color w:val="000000"/>
                <w:sz w:val="20"/>
                <w:szCs w:val="20"/>
              </w:rPr>
            </w:pPr>
            <w:r>
              <w:rPr>
                <w:rFonts w:cs="宋体"/>
                <w:color w:val="000000"/>
                <w:sz w:val="20"/>
                <w:szCs w:val="20"/>
              </w:rPr>
              <w:t>药品事务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6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B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EC2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rPr>
              <w:t xml:space="preserve"> </w:t>
            </w:r>
          </w:p>
        </w:tc>
      </w:tr>
      <w:tr w14:paraId="2335F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885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FF3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0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5A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D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701.69</w:t>
            </w:r>
            <w:r>
              <w:rPr>
                <w:rFonts w:ascii="Times New Roman" w:hAnsi="Times New Roman"/>
                <w:b/>
                <w:color w:val="000000"/>
                <w:sz w:val="20"/>
              </w:rPr>
              <w:t xml:space="preserve"> </w:t>
            </w:r>
          </w:p>
        </w:tc>
      </w:tr>
      <w:tr w14:paraId="79725F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B06B">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DF14">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AA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9B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13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33.00</w:t>
            </w:r>
            <w:r>
              <w:rPr>
                <w:rFonts w:ascii="Times New Roman" w:hAnsi="Times New Roman"/>
                <w:b/>
                <w:color w:val="000000"/>
                <w:sz w:val="20"/>
              </w:rPr>
              <w:t xml:space="preserve"> </w:t>
            </w:r>
          </w:p>
        </w:tc>
      </w:tr>
      <w:tr w14:paraId="249282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9CF10">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5593">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F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5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21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33.00</w:t>
            </w:r>
            <w:r>
              <w:rPr>
                <w:rFonts w:ascii="Times New Roman" w:hAnsi="Times New Roman"/>
                <w:color w:val="000000"/>
                <w:sz w:val="20"/>
              </w:rPr>
              <w:t xml:space="preserve"> </w:t>
            </w:r>
          </w:p>
        </w:tc>
      </w:tr>
      <w:tr w14:paraId="2E5368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F665">
            <w:pPr>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3D3B">
            <w:pPr>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F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14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A0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r>
      <w:tr w14:paraId="1843F9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8470">
            <w:pPr>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8E49">
            <w:pPr>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5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E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92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r>
      <w:tr w14:paraId="1204EB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B448">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0DA71">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8E1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B0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98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DD2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C728">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A3248">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7CB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C5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7C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412A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7A57">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0B43">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ED0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C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F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r>
      <w:tr w14:paraId="69A81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60338">
            <w:pPr>
              <w:textAlignment w:val="center"/>
              <w:rPr>
                <w:rFonts w:hint="default" w:cs="宋体"/>
                <w:color w:val="000000"/>
                <w:sz w:val="20"/>
                <w:szCs w:val="20"/>
              </w:rPr>
            </w:pPr>
            <w:r>
              <w:rPr>
                <w:rFonts w:cs="宋体"/>
                <w:b/>
                <w:color w:val="000000"/>
                <w:sz w:val="20"/>
                <w:szCs w:val="20"/>
              </w:rPr>
              <w:t>20603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496A">
            <w:pPr>
              <w:textAlignment w:val="center"/>
              <w:rPr>
                <w:rFonts w:hint="default" w:cs="宋体"/>
                <w:color w:val="000000"/>
                <w:sz w:val="20"/>
                <w:szCs w:val="20"/>
              </w:rPr>
            </w:pPr>
            <w:r>
              <w:rPr>
                <w:rFonts w:cs="宋体"/>
                <w:b/>
                <w:color w:val="000000"/>
                <w:sz w:val="20"/>
                <w:szCs w:val="20"/>
              </w:rPr>
              <w:t>应用研究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B7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3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C4D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r>
      <w:tr w14:paraId="3851E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9D68">
            <w:pPr>
              <w:textAlignment w:val="center"/>
              <w:rPr>
                <w:rFonts w:hint="default" w:cs="宋体"/>
                <w:color w:val="000000"/>
                <w:sz w:val="20"/>
                <w:szCs w:val="20"/>
              </w:rPr>
            </w:pPr>
            <w:r>
              <w:rPr>
                <w:rFonts w:cs="宋体"/>
                <w:color w:val="000000"/>
                <w:sz w:val="20"/>
                <w:szCs w:val="20"/>
              </w:rPr>
              <w:t>2060302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988F4">
            <w:pPr>
              <w:textAlignment w:val="center"/>
              <w:rPr>
                <w:rFonts w:hint="default" w:cs="宋体"/>
                <w:color w:val="000000"/>
                <w:sz w:val="20"/>
                <w:szCs w:val="20"/>
              </w:rPr>
            </w:pPr>
            <w:r>
              <w:rPr>
                <w:rFonts w:cs="宋体"/>
                <w:color w:val="000000"/>
                <w:sz w:val="20"/>
                <w:szCs w:val="20"/>
              </w:rPr>
              <w:t>社会公益研究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E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B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B64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05AF2E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856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BBB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6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5,688.88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E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5,378.97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A5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309.91</w:t>
            </w:r>
            <w:r>
              <w:rPr>
                <w:rFonts w:ascii="Times New Roman" w:hAnsi="Times New Roman"/>
                <w:b/>
                <w:color w:val="000000"/>
                <w:sz w:val="20"/>
              </w:rPr>
              <w:t xml:space="preserve"> </w:t>
            </w:r>
          </w:p>
        </w:tc>
      </w:tr>
      <w:tr w14:paraId="63BF99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03FB">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B6DF4">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05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7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9A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76.10</w:t>
            </w:r>
            <w:r>
              <w:rPr>
                <w:rFonts w:ascii="Times New Roman" w:hAnsi="Times New Roman"/>
                <w:b/>
                <w:color w:val="000000"/>
                <w:sz w:val="20"/>
              </w:rPr>
              <w:t xml:space="preserve"> </w:t>
            </w:r>
          </w:p>
        </w:tc>
      </w:tr>
      <w:tr w14:paraId="39E76E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FC9A">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584BA">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19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9F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62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76.10</w:t>
            </w:r>
            <w:r>
              <w:rPr>
                <w:rFonts w:ascii="Times New Roman" w:hAnsi="Times New Roman"/>
                <w:color w:val="000000"/>
                <w:sz w:val="20"/>
              </w:rPr>
              <w:t xml:space="preserve"> </w:t>
            </w:r>
          </w:p>
        </w:tc>
      </w:tr>
      <w:tr w14:paraId="509906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382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EA734">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171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5,278.48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9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5,276.89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D9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w:t>
            </w:r>
            <w:r>
              <w:rPr>
                <w:rFonts w:ascii="Times New Roman" w:hAnsi="Times New Roman"/>
                <w:b/>
                <w:color w:val="000000"/>
                <w:sz w:val="20"/>
              </w:rPr>
              <w:t xml:space="preserve"> </w:t>
            </w:r>
          </w:p>
        </w:tc>
      </w:tr>
      <w:tr w14:paraId="496D6C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2A2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80C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FC9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70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EB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538A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5CC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0EE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E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54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3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12AD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13A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1E0C9">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7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1,716.98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6F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1,715.40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C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14:paraId="54FD5C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3F22">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FEC7">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1E2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6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62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0EFB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EA77">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A228">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BC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58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F4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C63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D261">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BBD6">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CF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1B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F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232.22</w:t>
            </w:r>
            <w:r>
              <w:rPr>
                <w:rFonts w:ascii="Times New Roman" w:hAnsi="Times New Roman"/>
                <w:b/>
                <w:color w:val="000000"/>
                <w:sz w:val="20"/>
              </w:rPr>
              <w:t xml:space="preserve"> </w:t>
            </w:r>
          </w:p>
        </w:tc>
      </w:tr>
      <w:tr w14:paraId="0989C2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5D18">
            <w:pPr>
              <w:textAlignment w:val="center"/>
              <w:rPr>
                <w:rFonts w:hint="default" w:cs="宋体"/>
                <w:color w:val="000000"/>
                <w:sz w:val="20"/>
                <w:szCs w:val="20"/>
              </w:rPr>
            </w:pPr>
            <w:r>
              <w:rPr>
                <w:rFonts w:cs="宋体"/>
                <w:color w:val="000000"/>
                <w:sz w:val="20"/>
                <w:szCs w:val="20"/>
              </w:rPr>
              <w:t>2081104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20DA0">
            <w:pPr>
              <w:textAlignment w:val="center"/>
              <w:rPr>
                <w:rFonts w:hint="default" w:cs="宋体"/>
                <w:color w:val="000000"/>
                <w:sz w:val="20"/>
                <w:szCs w:val="20"/>
              </w:rPr>
            </w:pPr>
            <w:r>
              <w:rPr>
                <w:rFonts w:cs="宋体"/>
                <w:color w:val="000000"/>
                <w:sz w:val="20"/>
                <w:szCs w:val="20"/>
              </w:rPr>
              <w:t>残疾人康复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9D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54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1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53.22</w:t>
            </w:r>
            <w:r>
              <w:rPr>
                <w:rFonts w:ascii="Times New Roman" w:hAnsi="Times New Roman"/>
                <w:color w:val="000000"/>
                <w:sz w:val="20"/>
              </w:rPr>
              <w:t xml:space="preserve"> </w:t>
            </w:r>
          </w:p>
        </w:tc>
      </w:tr>
      <w:tr w14:paraId="5FBA54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6BF">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9EA87">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71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79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B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r>
      <w:tr w14:paraId="156A26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1248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361C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F5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28,209.06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73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6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14,552.53</w:t>
            </w:r>
            <w:r>
              <w:rPr>
                <w:rFonts w:ascii="Times New Roman" w:hAnsi="Times New Roman"/>
                <w:b/>
                <w:color w:val="000000"/>
                <w:sz w:val="20"/>
              </w:rPr>
              <w:t xml:space="preserve"> </w:t>
            </w:r>
          </w:p>
        </w:tc>
      </w:tr>
      <w:tr w14:paraId="78E3C2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2439">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95B8C">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9F6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57B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397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800.49</w:t>
            </w:r>
            <w:r>
              <w:rPr>
                <w:rFonts w:ascii="Times New Roman" w:hAnsi="Times New Roman"/>
                <w:b/>
                <w:color w:val="000000"/>
                <w:sz w:val="20"/>
              </w:rPr>
              <w:t xml:space="preserve"> </w:t>
            </w:r>
          </w:p>
        </w:tc>
      </w:tr>
      <w:tr w14:paraId="5DB35C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F3EA">
            <w:pPr>
              <w:textAlignment w:val="center"/>
              <w:rPr>
                <w:rFonts w:hint="default" w:cs="宋体"/>
                <w:color w:val="000000"/>
                <w:sz w:val="20"/>
                <w:szCs w:val="20"/>
              </w:rPr>
            </w:pPr>
            <w:r>
              <w:rPr>
                <w:rFonts w:cs="宋体"/>
                <w:color w:val="000000"/>
                <w:sz w:val="20"/>
                <w:szCs w:val="20"/>
              </w:rPr>
              <w:t>2100101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39CB">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1D5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3BD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409.74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F2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3F3F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94DF">
            <w:pPr>
              <w:textAlignment w:val="center"/>
              <w:rPr>
                <w:rFonts w:hint="default" w:cs="宋体"/>
                <w:color w:val="000000"/>
                <w:sz w:val="20"/>
                <w:szCs w:val="20"/>
              </w:rPr>
            </w:pPr>
            <w:r>
              <w:rPr>
                <w:rFonts w:cs="宋体"/>
                <w:color w:val="000000"/>
                <w:sz w:val="20"/>
                <w:szCs w:val="20"/>
              </w:rPr>
              <w:t>2100102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5170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A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9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5E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w:t>
            </w:r>
            <w:r>
              <w:rPr>
                <w:rFonts w:ascii="Times New Roman" w:hAnsi="Times New Roman"/>
                <w:color w:val="000000"/>
                <w:sz w:val="20"/>
              </w:rPr>
              <w:t xml:space="preserve"> </w:t>
            </w:r>
          </w:p>
        </w:tc>
      </w:tr>
      <w:tr w14:paraId="765467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0A424">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E2CE">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B7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1,997.58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5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1,198.54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55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799.03</w:t>
            </w:r>
            <w:r>
              <w:rPr>
                <w:rFonts w:ascii="Times New Roman" w:hAnsi="Times New Roman"/>
                <w:color w:val="000000"/>
                <w:sz w:val="20"/>
              </w:rPr>
              <w:t xml:space="preserve"> </w:t>
            </w:r>
          </w:p>
        </w:tc>
      </w:tr>
      <w:tr w14:paraId="25238D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34CE">
            <w:pPr>
              <w:textAlignment w:val="center"/>
              <w:rPr>
                <w:rFonts w:hint="default" w:cs="宋体"/>
                <w:color w:val="000000"/>
                <w:sz w:val="20"/>
                <w:szCs w:val="20"/>
              </w:rPr>
            </w:pPr>
            <w:r>
              <w:rPr>
                <w:rFonts w:cs="宋体"/>
                <w:b/>
                <w:color w:val="000000"/>
                <w:sz w:val="20"/>
                <w:szCs w:val="20"/>
              </w:rPr>
              <w:t>21002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91E2">
            <w:pPr>
              <w:textAlignment w:val="center"/>
              <w:rPr>
                <w:rFonts w:hint="default" w:cs="宋体"/>
                <w:color w:val="000000"/>
                <w:sz w:val="20"/>
                <w:szCs w:val="20"/>
              </w:rPr>
            </w:pPr>
            <w:r>
              <w:rPr>
                <w:rFonts w:cs="宋体"/>
                <w:b/>
                <w:color w:val="000000"/>
                <w:sz w:val="20"/>
                <w:szCs w:val="20"/>
              </w:rPr>
              <w:t>公立医院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7D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2,406.90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EB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55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1,611.10</w:t>
            </w:r>
            <w:r>
              <w:rPr>
                <w:rFonts w:ascii="Times New Roman" w:hAnsi="Times New Roman"/>
                <w:b/>
                <w:color w:val="000000"/>
                <w:sz w:val="20"/>
              </w:rPr>
              <w:t xml:space="preserve"> </w:t>
            </w:r>
          </w:p>
        </w:tc>
      </w:tr>
      <w:tr w14:paraId="13BD60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D487">
            <w:pPr>
              <w:textAlignment w:val="center"/>
              <w:rPr>
                <w:rFonts w:hint="default" w:cs="宋体"/>
                <w:color w:val="000000"/>
                <w:sz w:val="20"/>
                <w:szCs w:val="20"/>
              </w:rPr>
            </w:pPr>
            <w:r>
              <w:rPr>
                <w:rFonts w:cs="宋体"/>
                <w:color w:val="000000"/>
                <w:sz w:val="20"/>
                <w:szCs w:val="20"/>
              </w:rPr>
              <w:t>2100201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1F1A">
            <w:pPr>
              <w:textAlignment w:val="center"/>
              <w:rPr>
                <w:rFonts w:hint="default" w:cs="宋体"/>
                <w:color w:val="000000"/>
                <w:sz w:val="20"/>
                <w:szCs w:val="20"/>
              </w:rPr>
            </w:pPr>
            <w:r>
              <w:rPr>
                <w:rFonts w:cs="宋体"/>
                <w:color w:val="000000"/>
                <w:sz w:val="20"/>
                <w:szCs w:val="20"/>
              </w:rPr>
              <w:t>综合医院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F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4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4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648.92</w:t>
            </w:r>
            <w:r>
              <w:rPr>
                <w:rFonts w:ascii="Times New Roman" w:hAnsi="Times New Roman"/>
                <w:color w:val="000000"/>
                <w:sz w:val="20"/>
              </w:rPr>
              <w:t xml:space="preserve"> </w:t>
            </w:r>
          </w:p>
        </w:tc>
      </w:tr>
      <w:tr w14:paraId="1EE00F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B5DA">
            <w:pPr>
              <w:textAlignment w:val="center"/>
              <w:rPr>
                <w:rFonts w:hint="default" w:cs="宋体"/>
                <w:color w:val="000000"/>
                <w:sz w:val="20"/>
                <w:szCs w:val="20"/>
              </w:rPr>
            </w:pPr>
            <w:r>
              <w:rPr>
                <w:rFonts w:cs="宋体"/>
                <w:color w:val="000000"/>
                <w:sz w:val="20"/>
                <w:szCs w:val="20"/>
              </w:rPr>
              <w:t>2100202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4A4F">
            <w:pPr>
              <w:textAlignment w:val="center"/>
              <w:rPr>
                <w:rFonts w:hint="default" w:cs="宋体"/>
                <w:color w:val="000000"/>
                <w:sz w:val="20"/>
                <w:szCs w:val="20"/>
              </w:rPr>
            </w:pPr>
            <w:r>
              <w:rPr>
                <w:rFonts w:cs="宋体"/>
                <w:color w:val="000000"/>
                <w:sz w:val="20"/>
                <w:szCs w:val="20"/>
              </w:rPr>
              <w:t>中医（民族）医院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07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1,313.18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1C2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7D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953.18</w:t>
            </w:r>
            <w:r>
              <w:rPr>
                <w:rFonts w:ascii="Times New Roman" w:hAnsi="Times New Roman"/>
                <w:color w:val="000000"/>
                <w:sz w:val="20"/>
              </w:rPr>
              <w:t xml:space="preserve"> </w:t>
            </w:r>
          </w:p>
        </w:tc>
      </w:tr>
      <w:tr w14:paraId="39AE60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4D02">
            <w:pPr>
              <w:textAlignment w:val="center"/>
              <w:rPr>
                <w:rFonts w:hint="default" w:cs="宋体"/>
                <w:color w:val="000000"/>
                <w:sz w:val="20"/>
                <w:szCs w:val="20"/>
              </w:rPr>
            </w:pPr>
            <w:r>
              <w:rPr>
                <w:rFonts w:cs="宋体"/>
                <w:color w:val="000000"/>
                <w:sz w:val="20"/>
                <w:szCs w:val="20"/>
              </w:rPr>
              <w:t>2100205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9F7EE">
            <w:pPr>
              <w:textAlignment w:val="center"/>
              <w:rPr>
                <w:rFonts w:hint="default" w:cs="宋体"/>
                <w:color w:val="000000"/>
                <w:sz w:val="20"/>
                <w:szCs w:val="20"/>
              </w:rPr>
            </w:pPr>
            <w:r>
              <w:rPr>
                <w:rFonts w:cs="宋体"/>
                <w:color w:val="000000"/>
                <w:sz w:val="20"/>
                <w:szCs w:val="20"/>
              </w:rPr>
              <w:t>精神病医院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33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392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A6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14:paraId="29431A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68E2">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F9B71">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0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B7B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6,212.99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D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1,004.36</w:t>
            </w:r>
            <w:r>
              <w:rPr>
                <w:rFonts w:ascii="Times New Roman" w:hAnsi="Times New Roman"/>
                <w:b/>
                <w:color w:val="000000"/>
                <w:sz w:val="20"/>
              </w:rPr>
              <w:t xml:space="preserve"> </w:t>
            </w:r>
          </w:p>
        </w:tc>
      </w:tr>
      <w:tr w14:paraId="2F57BC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DC78">
            <w:pPr>
              <w:textAlignment w:val="center"/>
              <w:rPr>
                <w:rFonts w:hint="default" w:cs="宋体"/>
                <w:color w:val="000000"/>
                <w:sz w:val="20"/>
                <w:szCs w:val="20"/>
              </w:rPr>
            </w:pPr>
            <w:r>
              <w:rPr>
                <w:rFonts w:cs="宋体"/>
                <w:color w:val="000000"/>
                <w:sz w:val="20"/>
                <w:szCs w:val="20"/>
              </w:rPr>
              <w:t>2100301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9F0B">
            <w:pPr>
              <w:textAlignment w:val="center"/>
              <w:rPr>
                <w:rFonts w:hint="default" w:cs="宋体"/>
                <w:color w:val="000000"/>
                <w:sz w:val="20"/>
                <w:szCs w:val="20"/>
              </w:rPr>
            </w:pPr>
            <w:r>
              <w:rPr>
                <w:rFonts w:cs="宋体"/>
                <w:color w:val="000000"/>
                <w:sz w:val="20"/>
                <w:szCs w:val="20"/>
              </w:rPr>
              <w:t>城市社区卫生机构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2C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8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CED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r>
      <w:tr w14:paraId="1D4CE0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96B6">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A9532">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4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0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5,663.56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828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w:t>
            </w:r>
            <w:r>
              <w:rPr>
                <w:rFonts w:ascii="Times New Roman" w:hAnsi="Times New Roman"/>
                <w:color w:val="000000"/>
                <w:sz w:val="20"/>
              </w:rPr>
              <w:t xml:space="preserve"> </w:t>
            </w:r>
          </w:p>
        </w:tc>
      </w:tr>
      <w:tr w14:paraId="1B13D5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44F2">
            <w:pPr>
              <w:textAlignment w:val="center"/>
              <w:rPr>
                <w:rFonts w:hint="default" w:cs="宋体"/>
                <w:color w:val="000000"/>
                <w:sz w:val="20"/>
                <w:szCs w:val="20"/>
              </w:rPr>
            </w:pPr>
            <w:r>
              <w:rPr>
                <w:rFonts w:cs="宋体"/>
                <w:color w:val="000000"/>
                <w:sz w:val="20"/>
                <w:szCs w:val="20"/>
              </w:rPr>
              <w:t>2100399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1B521">
            <w:pPr>
              <w:textAlignment w:val="center"/>
              <w:rPr>
                <w:rFonts w:hint="default" w:cs="宋体"/>
                <w:color w:val="000000"/>
                <w:sz w:val="20"/>
                <w:szCs w:val="20"/>
              </w:rPr>
            </w:pPr>
            <w:r>
              <w:rPr>
                <w:rFonts w:cs="宋体"/>
                <w:color w:val="000000"/>
                <w:sz w:val="20"/>
                <w:szCs w:val="20"/>
              </w:rPr>
              <w:t>其他基层医疗卫生机构支出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E9C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B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6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934.73</w:t>
            </w:r>
            <w:r>
              <w:rPr>
                <w:rFonts w:ascii="Times New Roman" w:hAnsi="Times New Roman"/>
                <w:color w:val="000000"/>
                <w:sz w:val="20"/>
              </w:rPr>
              <w:t xml:space="preserve"> </w:t>
            </w:r>
          </w:p>
        </w:tc>
      </w:tr>
      <w:tr w14:paraId="1FE215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CA29">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6CDF">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8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10,832.67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64E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3,871.84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C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6,960.82</w:t>
            </w:r>
            <w:r>
              <w:rPr>
                <w:rFonts w:ascii="Times New Roman" w:hAnsi="Times New Roman"/>
                <w:b/>
                <w:color w:val="000000"/>
                <w:sz w:val="20"/>
              </w:rPr>
              <w:t xml:space="preserve"> </w:t>
            </w:r>
          </w:p>
        </w:tc>
      </w:tr>
      <w:tr w14:paraId="605FF1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53F0">
            <w:pPr>
              <w:textAlignment w:val="center"/>
              <w:rPr>
                <w:rFonts w:hint="default" w:cs="宋体"/>
                <w:color w:val="000000"/>
                <w:sz w:val="20"/>
                <w:szCs w:val="20"/>
              </w:rPr>
            </w:pPr>
            <w:r>
              <w:rPr>
                <w:rFonts w:cs="宋体"/>
                <w:color w:val="000000"/>
                <w:sz w:val="20"/>
                <w:szCs w:val="20"/>
              </w:rPr>
              <w:t>2100401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E392">
            <w:pPr>
              <w:textAlignment w:val="center"/>
              <w:rPr>
                <w:rFonts w:hint="default" w:cs="宋体"/>
                <w:color w:val="000000"/>
                <w:sz w:val="20"/>
                <w:szCs w:val="20"/>
              </w:rPr>
            </w:pPr>
            <w:r>
              <w:rPr>
                <w:rFonts w:cs="宋体"/>
                <w:color w:val="000000"/>
                <w:sz w:val="20"/>
                <w:szCs w:val="20"/>
              </w:rPr>
              <w:t>疾病预防控制机构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3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1,348.22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89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704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115.76</w:t>
            </w:r>
            <w:r>
              <w:rPr>
                <w:rFonts w:ascii="Times New Roman" w:hAnsi="Times New Roman"/>
                <w:color w:val="000000"/>
                <w:sz w:val="20"/>
              </w:rPr>
              <w:t xml:space="preserve"> </w:t>
            </w:r>
          </w:p>
        </w:tc>
      </w:tr>
      <w:tr w14:paraId="4A2E80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3DE5">
            <w:pPr>
              <w:textAlignment w:val="center"/>
              <w:rPr>
                <w:rFonts w:hint="default" w:cs="宋体"/>
                <w:color w:val="000000"/>
                <w:sz w:val="20"/>
                <w:szCs w:val="20"/>
              </w:rPr>
            </w:pPr>
            <w:r>
              <w:rPr>
                <w:rFonts w:cs="宋体"/>
                <w:color w:val="000000"/>
                <w:sz w:val="20"/>
                <w:szCs w:val="20"/>
              </w:rPr>
              <w:t>2100402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570A6">
            <w:pPr>
              <w:textAlignment w:val="center"/>
              <w:rPr>
                <w:rFonts w:hint="default" w:cs="宋体"/>
                <w:color w:val="000000"/>
                <w:sz w:val="20"/>
                <w:szCs w:val="20"/>
              </w:rPr>
            </w:pPr>
            <w:r>
              <w:rPr>
                <w:rFonts w:cs="宋体"/>
                <w:color w:val="000000"/>
                <w:sz w:val="20"/>
                <w:szCs w:val="20"/>
              </w:rPr>
              <w:t>卫生监督机构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F97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771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654.39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C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r>
      <w:tr w14:paraId="0AB7FB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76AB">
            <w:pPr>
              <w:textAlignment w:val="center"/>
              <w:rPr>
                <w:rFonts w:hint="default" w:cs="宋体"/>
                <w:color w:val="000000"/>
                <w:sz w:val="20"/>
                <w:szCs w:val="20"/>
              </w:rPr>
            </w:pPr>
            <w:r>
              <w:rPr>
                <w:rFonts w:cs="宋体"/>
                <w:color w:val="000000"/>
                <w:sz w:val="20"/>
                <w:szCs w:val="20"/>
              </w:rPr>
              <w:t>2100403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7807">
            <w:pPr>
              <w:textAlignment w:val="center"/>
              <w:rPr>
                <w:rFonts w:hint="default" w:cs="宋体"/>
                <w:color w:val="000000"/>
                <w:sz w:val="20"/>
                <w:szCs w:val="20"/>
              </w:rPr>
            </w:pPr>
            <w:r>
              <w:rPr>
                <w:rFonts w:cs="宋体"/>
                <w:color w:val="000000"/>
                <w:sz w:val="20"/>
                <w:szCs w:val="20"/>
              </w:rPr>
              <w:t>妇幼保健机构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9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24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83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ED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8792">
            <w:pPr>
              <w:textAlignment w:val="center"/>
              <w:rPr>
                <w:rFonts w:hint="default" w:cs="宋体"/>
                <w:color w:val="000000"/>
                <w:sz w:val="20"/>
                <w:szCs w:val="20"/>
              </w:rPr>
            </w:pPr>
            <w:r>
              <w:rPr>
                <w:rFonts w:cs="宋体"/>
                <w:color w:val="000000"/>
                <w:sz w:val="20"/>
                <w:szCs w:val="20"/>
              </w:rPr>
              <w:t>2100404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D817">
            <w:pPr>
              <w:textAlignment w:val="center"/>
              <w:rPr>
                <w:rFonts w:hint="default" w:cs="宋体"/>
                <w:color w:val="000000"/>
                <w:sz w:val="20"/>
                <w:szCs w:val="20"/>
              </w:rPr>
            </w:pPr>
            <w:r>
              <w:rPr>
                <w:rFonts w:cs="宋体"/>
                <w:color w:val="000000"/>
                <w:sz w:val="20"/>
                <w:szCs w:val="20"/>
              </w:rPr>
              <w:t>精神卫生机构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19A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8A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0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rPr>
              <w:t xml:space="preserve"> </w:t>
            </w:r>
          </w:p>
        </w:tc>
      </w:tr>
      <w:tr w14:paraId="78A583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E492">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90C0">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CF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32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DA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5,980.79</w:t>
            </w:r>
            <w:r>
              <w:rPr>
                <w:rFonts w:ascii="Times New Roman" w:hAnsi="Times New Roman"/>
                <w:color w:val="000000"/>
                <w:sz w:val="20"/>
              </w:rPr>
              <w:t xml:space="preserve"> </w:t>
            </w:r>
          </w:p>
        </w:tc>
      </w:tr>
      <w:tr w14:paraId="7006EE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FFF8">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69029">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17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5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034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450.78</w:t>
            </w:r>
            <w:r>
              <w:rPr>
                <w:rFonts w:ascii="Times New Roman" w:hAnsi="Times New Roman"/>
                <w:color w:val="000000"/>
                <w:sz w:val="20"/>
              </w:rPr>
              <w:t xml:space="preserve"> </w:t>
            </w:r>
          </w:p>
        </w:tc>
      </w:tr>
      <w:tr w14:paraId="3BBE3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3DCC7">
            <w:pPr>
              <w:textAlignment w:val="center"/>
              <w:rPr>
                <w:rFonts w:hint="default" w:cs="宋体"/>
                <w:color w:val="000000"/>
                <w:sz w:val="20"/>
                <w:szCs w:val="20"/>
              </w:rPr>
            </w:pPr>
            <w:r>
              <w:rPr>
                <w:rFonts w:cs="宋体"/>
                <w:color w:val="000000"/>
                <w:sz w:val="20"/>
                <w:szCs w:val="20"/>
              </w:rPr>
              <w:t>2100410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9A207">
            <w:pPr>
              <w:textAlignment w:val="center"/>
              <w:rPr>
                <w:rFonts w:hint="default" w:cs="宋体"/>
                <w:color w:val="000000"/>
                <w:sz w:val="20"/>
                <w:szCs w:val="20"/>
              </w:rPr>
            </w:pPr>
            <w:r>
              <w:rPr>
                <w:rFonts w:cs="宋体"/>
                <w:color w:val="000000"/>
                <w:sz w:val="20"/>
                <w:szCs w:val="20"/>
              </w:rPr>
              <w:t>突发公共卫生事件应急处置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99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AB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1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276.06</w:t>
            </w:r>
            <w:r>
              <w:rPr>
                <w:rFonts w:ascii="Times New Roman" w:hAnsi="Times New Roman"/>
                <w:color w:val="000000"/>
                <w:sz w:val="20"/>
              </w:rPr>
              <w:t xml:space="preserve"> </w:t>
            </w:r>
          </w:p>
        </w:tc>
      </w:tr>
      <w:tr w14:paraId="0854DB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4423">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97F5">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5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89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3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121.74</w:t>
            </w:r>
            <w:r>
              <w:rPr>
                <w:rFonts w:ascii="Times New Roman" w:hAnsi="Times New Roman"/>
                <w:color w:val="000000"/>
                <w:sz w:val="20"/>
              </w:rPr>
              <w:t xml:space="preserve"> </w:t>
            </w:r>
          </w:p>
        </w:tc>
      </w:tr>
      <w:tr w14:paraId="48ED2B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2438">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F558E">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200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63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5A7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3,425.76</w:t>
            </w:r>
            <w:r>
              <w:rPr>
                <w:rFonts w:ascii="Times New Roman" w:hAnsi="Times New Roman"/>
                <w:b/>
                <w:color w:val="000000"/>
                <w:sz w:val="20"/>
              </w:rPr>
              <w:t xml:space="preserve"> </w:t>
            </w:r>
          </w:p>
        </w:tc>
      </w:tr>
      <w:tr w14:paraId="35B845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3140">
            <w:pPr>
              <w:textAlignment w:val="center"/>
              <w:rPr>
                <w:rFonts w:hint="default" w:cs="宋体"/>
                <w:color w:val="000000"/>
                <w:sz w:val="20"/>
                <w:szCs w:val="20"/>
              </w:rPr>
            </w:pPr>
            <w:r>
              <w:rPr>
                <w:rFonts w:cs="宋体"/>
                <w:color w:val="000000"/>
                <w:sz w:val="20"/>
                <w:szCs w:val="20"/>
              </w:rPr>
              <w:t>2100716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4F8D">
            <w:pPr>
              <w:textAlignment w:val="center"/>
              <w:rPr>
                <w:rFonts w:hint="default" w:cs="宋体"/>
                <w:color w:val="000000"/>
                <w:sz w:val="20"/>
                <w:szCs w:val="20"/>
              </w:rPr>
            </w:pPr>
            <w:r>
              <w:rPr>
                <w:rFonts w:cs="宋体"/>
                <w:color w:val="000000"/>
                <w:sz w:val="20"/>
                <w:szCs w:val="20"/>
              </w:rPr>
              <w:t>计划生育机构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8B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DA8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6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0F9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397F">
            <w:pPr>
              <w:textAlignment w:val="center"/>
              <w:rPr>
                <w:rFonts w:hint="default"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3AC7B">
            <w:pPr>
              <w:textAlignment w:val="center"/>
              <w:rPr>
                <w:rFonts w:hint="default"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C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1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B3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3,382.48</w:t>
            </w:r>
            <w:r>
              <w:rPr>
                <w:rFonts w:ascii="Times New Roman" w:hAnsi="Times New Roman"/>
                <w:color w:val="000000"/>
                <w:sz w:val="20"/>
              </w:rPr>
              <w:t xml:space="preserve"> </w:t>
            </w:r>
          </w:p>
        </w:tc>
      </w:tr>
      <w:tr w14:paraId="0D39AF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B6FD">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8E340">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D1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D2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E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r>
      <w:tr w14:paraId="782066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2DE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C171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7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92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F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E227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E5D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4F6D">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F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D76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6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A6C3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413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19BC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7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803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A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05A4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3D5C">
            <w:pPr>
              <w:textAlignment w:val="center"/>
              <w:rPr>
                <w:rFonts w:hint="default" w:cs="宋体"/>
                <w:color w:val="000000"/>
                <w:sz w:val="20"/>
                <w:szCs w:val="20"/>
              </w:rPr>
            </w:pPr>
            <w:r>
              <w:rPr>
                <w:rFonts w:cs="宋体"/>
                <w:b/>
                <w:color w:val="000000"/>
                <w:sz w:val="20"/>
                <w:szCs w:val="20"/>
              </w:rPr>
              <w:t>21099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CD63">
            <w:pPr>
              <w:textAlignment w:val="center"/>
              <w:rPr>
                <w:rFonts w:hint="default" w:cs="宋体"/>
                <w:color w:val="000000"/>
                <w:sz w:val="20"/>
                <w:szCs w:val="20"/>
              </w:rPr>
            </w:pPr>
            <w:r>
              <w:rPr>
                <w:rFonts w:cs="宋体"/>
                <w:b/>
                <w:color w:val="000000"/>
                <w:sz w:val="20"/>
                <w:szCs w:val="20"/>
              </w:rPr>
              <w:t>其他卫生健康支出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71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69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43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750.00</w:t>
            </w:r>
            <w:r>
              <w:rPr>
                <w:rFonts w:ascii="Times New Roman" w:hAnsi="Times New Roman"/>
                <w:b/>
                <w:color w:val="000000"/>
                <w:sz w:val="20"/>
              </w:rPr>
              <w:t xml:space="preserve"> </w:t>
            </w:r>
          </w:p>
        </w:tc>
      </w:tr>
      <w:tr w14:paraId="779BE2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2EA0">
            <w:pPr>
              <w:textAlignment w:val="center"/>
              <w:rPr>
                <w:rFonts w:hint="default" w:cs="宋体"/>
                <w:color w:val="000000"/>
                <w:sz w:val="20"/>
                <w:szCs w:val="20"/>
              </w:rPr>
            </w:pPr>
            <w:r>
              <w:rPr>
                <w:rFonts w:cs="宋体"/>
                <w:color w:val="000000"/>
                <w:sz w:val="20"/>
                <w:szCs w:val="20"/>
              </w:rPr>
              <w:t>2109999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AD1C">
            <w:pPr>
              <w:textAlignment w:val="center"/>
              <w:rPr>
                <w:rFonts w:hint="default" w:cs="宋体"/>
                <w:color w:val="000000"/>
                <w:sz w:val="20"/>
                <w:szCs w:val="20"/>
              </w:rPr>
            </w:pPr>
            <w:r>
              <w:rPr>
                <w:rFonts w:cs="宋体"/>
                <w:color w:val="000000"/>
                <w:sz w:val="20"/>
                <w:szCs w:val="20"/>
              </w:rPr>
              <w:t>其他卫生健康支出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B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39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D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750.00</w:t>
            </w:r>
            <w:r>
              <w:rPr>
                <w:rFonts w:ascii="Times New Roman" w:hAnsi="Times New Roman"/>
                <w:color w:val="000000"/>
                <w:sz w:val="20"/>
              </w:rPr>
              <w:t xml:space="preserve"> </w:t>
            </w:r>
          </w:p>
        </w:tc>
      </w:tr>
      <w:tr w14:paraId="32663D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A5C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39E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64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59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45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4D9F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25D5">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2390">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714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7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08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F03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3325">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ED4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C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81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9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1D03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543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EB8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0F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0A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AE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DB25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ECC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D44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51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4F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1,327.00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B4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814D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AE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E2D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7C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E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1,327.00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77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B8D4F4B">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27D699">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89D89E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E608A1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F1C9E4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EBFAFE4">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垫江县卫生健康委员会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7ACBA34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43D8B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DEFE43">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CD395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52747A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7F02EE7">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444477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A7630C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3A94B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96725F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A77CF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6E8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40952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34F131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202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BB357">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BE06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BA6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85D0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5E4A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D85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4B31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F8AF">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D090F7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B1D37">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C8DA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28B1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F7E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BFB9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6D5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31A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13428">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A9D81">
            <w:pPr>
              <w:spacing w:line="192" w:lineRule="exact"/>
              <w:jc w:val="center"/>
              <w:rPr>
                <w:rFonts w:hint="default" w:cs="宋体"/>
                <w:b/>
                <w:color w:val="000000"/>
                <w:sz w:val="18"/>
                <w:szCs w:val="18"/>
              </w:rPr>
            </w:pPr>
          </w:p>
        </w:tc>
      </w:tr>
      <w:tr w14:paraId="301902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2B83">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0DE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B5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6F7F">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5DE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A5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6F5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0D1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CC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rPr>
              <w:t xml:space="preserve"> </w:t>
            </w:r>
          </w:p>
        </w:tc>
      </w:tr>
      <w:tr w14:paraId="03479E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D5F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4C0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7B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5,469.33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876E">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641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E4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1A06">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108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D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2888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130F">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19D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33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CDD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488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B0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CE4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A35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8F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rPr>
              <w:t xml:space="preserve"> </w:t>
            </w:r>
          </w:p>
        </w:tc>
      </w:tr>
      <w:tr w14:paraId="0D5D9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40A8">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38B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63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A7B5">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7F8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D4C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4057">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1E3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67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2F2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0EA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38F0">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32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9390">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FB2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69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29C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881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EC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A074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3D94">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59A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B5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4,179.11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B19A">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3F82">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1A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28C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264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2C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0303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5F9C">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950D">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E2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2,436.70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B2C6">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19BE">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50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E3B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F6D6">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3B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9AA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1512">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4C2C">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1EC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1,184.79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CC2D">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89B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90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EE8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9DB9">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77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AFBD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A9D7">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548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8E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BF11">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D14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A1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D4FD">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BEF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91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080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7AA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3446">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4D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B7EC">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C82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5D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69CE">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CAD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87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0D85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1516">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BA6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80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4143">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841B">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AE5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11BA">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E96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16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CD7F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4BC3">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502D">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D4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DED4">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3FA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00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C15F">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0DE4">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96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B5C9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E6FA">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CCAD">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EA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DEC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6C3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2D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79EB">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F1D5">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3A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0EBE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5394">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264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B0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A9B6">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7646">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16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BFA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D4A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89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457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D5C4">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B577">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7A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027E">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800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67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4CF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BBD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6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C15F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D3F1">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7AC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1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4354">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A33E">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3E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E306">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36A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2D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B6F1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A5B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080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2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20DA">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2B6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F0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6EA5">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9E0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AC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E209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2D26">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C6A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93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6F28">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49B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D8C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4341">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0E7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12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103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4A7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E1F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7F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1387">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F71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E7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B278">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69C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DC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4E7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E62C">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DFC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CA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2757">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FBE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FD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E364">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31B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2B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9CEF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B3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B2E7">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11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9CB3">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D7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B9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BA7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028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3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C3A2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7C7F">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DF2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3B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11D0">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295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9A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DFA">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C714">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1A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41DD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D19E">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5D2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C1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7371">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AA57">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A1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DE4C">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C2A1">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7D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04C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4C09">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C8F6">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81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EAD3">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769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8C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3D7D">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C584">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42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7FD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568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FBB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70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6B7A">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0E5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3C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67B1">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D6FB">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21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68F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3D3B">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DFA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77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63F7">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BD9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3E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4113">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445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11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8C6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9B9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DA9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00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6A87">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850D">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0C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6C57">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2DC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31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4FA4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BF8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884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DB4A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17E1">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F412">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2E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CE03">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38A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70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4AE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B50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8E0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FEDE3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7E4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60A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DD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54C1">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5C3D">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47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D19B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BED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20F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3611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A6C4">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5BA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2D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34D0">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116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E1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5184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F8C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DC0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614E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5881">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44A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6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487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EE3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D740">
            <w:pPr>
              <w:spacing w:line="192" w:lineRule="exact"/>
              <w:jc w:val="right"/>
              <w:rPr>
                <w:rFonts w:hint="default" w:ascii="Times New Roman" w:hAnsi="Times New Roman"/>
                <w:color w:val="000000"/>
                <w:sz w:val="18"/>
                <w:szCs w:val="18"/>
              </w:rPr>
            </w:pPr>
          </w:p>
        </w:tc>
      </w:tr>
      <w:tr w14:paraId="027499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4D9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176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F0AC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98BB">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194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56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AB2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A6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34BA">
            <w:pPr>
              <w:spacing w:line="192" w:lineRule="exact"/>
              <w:jc w:val="right"/>
              <w:rPr>
                <w:rFonts w:hint="default" w:ascii="Times New Roman" w:hAnsi="Times New Roman"/>
                <w:color w:val="000000"/>
                <w:sz w:val="18"/>
                <w:szCs w:val="18"/>
              </w:rPr>
            </w:pPr>
          </w:p>
        </w:tc>
      </w:tr>
      <w:tr w14:paraId="5E476580">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1D8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270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9231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C99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107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27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3E5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5BA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23E1">
            <w:pPr>
              <w:spacing w:line="192" w:lineRule="exact"/>
              <w:jc w:val="right"/>
              <w:rPr>
                <w:rFonts w:hint="default" w:ascii="Times New Roman" w:hAnsi="Times New Roman"/>
                <w:color w:val="000000"/>
                <w:sz w:val="18"/>
                <w:szCs w:val="18"/>
              </w:rPr>
            </w:pPr>
          </w:p>
        </w:tc>
      </w:tr>
      <w:tr w14:paraId="7FB621C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B584">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F976D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19,296.30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234D6">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B7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1,086.22</w:t>
            </w:r>
            <w:r>
              <w:rPr>
                <w:rFonts w:ascii="Times New Roman" w:hAnsi="Times New Roman"/>
                <w:color w:val="000000"/>
                <w:sz w:val="18"/>
              </w:rPr>
              <w:t xml:space="preserve"> </w:t>
            </w:r>
          </w:p>
        </w:tc>
      </w:tr>
    </w:tbl>
    <w:p w14:paraId="093B6A87">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230"/>
        <w:gridCol w:w="4630"/>
        <w:gridCol w:w="1543"/>
        <w:gridCol w:w="1543"/>
        <w:gridCol w:w="1543"/>
        <w:gridCol w:w="1543"/>
        <w:gridCol w:w="1608"/>
        <w:gridCol w:w="1682"/>
      </w:tblGrid>
      <w:tr w14:paraId="0D7E628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772785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C80D52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4971AEE">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垫江县卫生健康委员会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F0EB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C7F2CA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E0FA7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F605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33FD1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81D57A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57D76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3D0A6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C409D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BB99A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02C69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8901F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919C6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128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ABD11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0FF2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C8491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CDDE">
            <w:pPr>
              <w:jc w:val="center"/>
              <w:textAlignment w:val="center"/>
              <w:rPr>
                <w:rFonts w:hint="default" w:cs="宋体"/>
                <w:b/>
                <w:color w:val="000000"/>
                <w:sz w:val="20"/>
                <w:szCs w:val="20"/>
              </w:rPr>
            </w:pPr>
            <w:r>
              <w:rPr>
                <w:rFonts w:cs="宋体"/>
                <w:b/>
                <w:color w:val="000000"/>
                <w:sz w:val="20"/>
                <w:szCs w:val="20"/>
              </w:rPr>
              <w:t>年末结转和结余</w:t>
            </w:r>
          </w:p>
        </w:tc>
      </w:tr>
      <w:tr w14:paraId="45F6FBD4">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1F8C">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13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12866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CD1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83F8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AEDA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BC29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4C0D8">
            <w:pPr>
              <w:jc w:val="center"/>
              <w:rPr>
                <w:rFonts w:hint="default" w:cs="宋体"/>
                <w:b/>
                <w:color w:val="000000"/>
                <w:sz w:val="20"/>
                <w:szCs w:val="20"/>
              </w:rPr>
            </w:pPr>
          </w:p>
        </w:tc>
      </w:tr>
      <w:tr w14:paraId="117055CD">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DA4B">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46C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1D86A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5A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222B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BBF4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68C2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3080">
            <w:pPr>
              <w:jc w:val="center"/>
              <w:rPr>
                <w:rFonts w:hint="default" w:cs="宋体"/>
                <w:b/>
                <w:color w:val="000000"/>
                <w:sz w:val="20"/>
                <w:szCs w:val="20"/>
              </w:rPr>
            </w:pPr>
          </w:p>
        </w:tc>
      </w:tr>
      <w:tr w14:paraId="7B10CAF8">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4EE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949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AC1FD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B9B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9A58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0DB6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ED03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E1B5">
            <w:pPr>
              <w:jc w:val="center"/>
              <w:rPr>
                <w:rFonts w:hint="default" w:cs="宋体"/>
                <w:b/>
                <w:color w:val="000000"/>
                <w:sz w:val="20"/>
                <w:szCs w:val="20"/>
              </w:rPr>
            </w:pPr>
          </w:p>
        </w:tc>
      </w:tr>
      <w:tr w14:paraId="2C9FD38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93B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A4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437.98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83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1,873.33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230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2,311.32</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56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15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2,311.32</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BA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8A5956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2F93">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4D718">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C9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3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9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6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E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46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A0D90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8011">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AB22A">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1D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D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A0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88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8F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1,873.33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53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7C715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80B7">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B589">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26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25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FD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C2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3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1,873.33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E3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3F7F5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9B48">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F03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69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F4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B2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4A1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8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E3B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16C86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14D4">
            <w:pPr>
              <w:jc w:val="both"/>
              <w:textAlignment w:val="center"/>
              <w:rPr>
                <w:rFonts w:hint="default" w:cs="宋体"/>
                <w:color w:val="000000"/>
                <w:sz w:val="20"/>
                <w:szCs w:val="20"/>
              </w:rPr>
            </w:pPr>
            <w:r>
              <w:rPr>
                <w:rFonts w:cs="宋体"/>
                <w:b/>
                <w:color w:val="000000"/>
                <w:sz w:val="20"/>
                <w:szCs w:val="20"/>
              </w:rPr>
              <w:t>22904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FC55">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91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AD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B0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9FA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81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437.98</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397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13657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1858">
            <w:pPr>
              <w:jc w:val="both"/>
              <w:textAlignment w:val="center"/>
              <w:rPr>
                <w:rFonts w:hint="default" w:cs="宋体"/>
                <w:color w:val="000000"/>
                <w:sz w:val="20"/>
                <w:szCs w:val="20"/>
              </w:rPr>
            </w:pPr>
            <w:r>
              <w:rPr>
                <w:rFonts w:cs="宋体"/>
                <w:color w:val="000000"/>
                <w:sz w:val="20"/>
                <w:szCs w:val="20"/>
              </w:rPr>
              <w:t>2290402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990C">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3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E86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4E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F2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3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437.98</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CD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328488B">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73CCD2">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C40CC4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85635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F1ECE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CE9D187">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垫江县卫生健康委员会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1180D2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2BC395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9457A0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11AD36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D2DF78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77EDF3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DD7E9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67117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6FC66">
            <w:pPr>
              <w:jc w:val="center"/>
              <w:textAlignment w:val="bottom"/>
              <w:rPr>
                <w:rFonts w:hint="default" w:cs="宋体"/>
                <w:b/>
                <w:color w:val="000000"/>
                <w:sz w:val="20"/>
                <w:szCs w:val="20"/>
              </w:rPr>
            </w:pPr>
            <w:r>
              <w:rPr>
                <w:rFonts w:cs="宋体"/>
                <w:b/>
                <w:color w:val="000000"/>
                <w:sz w:val="20"/>
                <w:szCs w:val="20"/>
              </w:rPr>
              <w:t>本年支出</w:t>
            </w:r>
          </w:p>
        </w:tc>
      </w:tr>
      <w:tr w14:paraId="434408F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4C47">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4243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4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F99A8">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785A">
            <w:pPr>
              <w:jc w:val="center"/>
              <w:textAlignment w:val="center"/>
              <w:rPr>
                <w:rFonts w:hint="default" w:cs="宋体"/>
                <w:b/>
                <w:color w:val="000000"/>
                <w:sz w:val="20"/>
                <w:szCs w:val="20"/>
              </w:rPr>
            </w:pPr>
            <w:r>
              <w:rPr>
                <w:rFonts w:cs="宋体"/>
                <w:b/>
                <w:color w:val="000000"/>
                <w:sz w:val="20"/>
                <w:szCs w:val="20"/>
              </w:rPr>
              <w:t>项目支出</w:t>
            </w:r>
          </w:p>
        </w:tc>
      </w:tr>
      <w:tr w14:paraId="41C6665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81C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4FED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83D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C24C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CB346">
            <w:pPr>
              <w:jc w:val="center"/>
              <w:rPr>
                <w:rFonts w:hint="default" w:cs="宋体"/>
                <w:b/>
                <w:color w:val="000000"/>
                <w:sz w:val="20"/>
                <w:szCs w:val="20"/>
              </w:rPr>
            </w:pPr>
          </w:p>
        </w:tc>
      </w:tr>
      <w:tr w14:paraId="2AB0ADDF">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C0C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D2E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D0E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2C3C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C8AAD">
            <w:pPr>
              <w:jc w:val="center"/>
              <w:rPr>
                <w:rFonts w:hint="default" w:cs="宋体"/>
                <w:b/>
                <w:color w:val="000000"/>
                <w:sz w:val="20"/>
                <w:szCs w:val="20"/>
              </w:rPr>
            </w:pPr>
          </w:p>
        </w:tc>
      </w:tr>
      <w:tr w14:paraId="04C2833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FF2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A866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93F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3BC0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5891">
            <w:pPr>
              <w:jc w:val="center"/>
              <w:rPr>
                <w:rFonts w:hint="default" w:cs="宋体"/>
                <w:b/>
                <w:color w:val="000000"/>
                <w:sz w:val="20"/>
                <w:szCs w:val="20"/>
              </w:rPr>
            </w:pPr>
          </w:p>
        </w:tc>
      </w:tr>
      <w:tr w14:paraId="18D892D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05A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30A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410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9D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7B44B2A">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EDFC">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ADC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3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0462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11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B4544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312600B">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E9B9D4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2FB529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64B849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2EE934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593D6E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3A7BE1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53493A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D1268C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1BD8FA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A29B7DE">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垫江县卫生健康委员会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D7FAFE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8B9B6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4D6065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E97F1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D741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AFEC2">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C1AA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6C7F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2260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7D97F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E213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D6F8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D91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DD95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8194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111.08</w:t>
            </w:r>
            <w:r>
              <w:rPr>
                <w:rFonts w:ascii="Times New Roman" w:hAnsi="Times New Roman"/>
                <w:color w:val="000000"/>
                <w:sz w:val="18"/>
              </w:rPr>
              <w:t xml:space="preserve"> </w:t>
            </w:r>
          </w:p>
        </w:tc>
      </w:tr>
      <w:tr w14:paraId="5A26BB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CF3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D6B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386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3BA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621A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rPr>
              <w:t xml:space="preserve"> </w:t>
            </w:r>
          </w:p>
        </w:tc>
      </w:tr>
      <w:tr w14:paraId="09F9F3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C17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ECE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D77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7A8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7197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18.99</w:t>
            </w:r>
            <w:r>
              <w:rPr>
                <w:rFonts w:ascii="Times New Roman" w:hAnsi="Times New Roman"/>
                <w:color w:val="000000"/>
                <w:sz w:val="18"/>
              </w:rPr>
              <w:t xml:space="preserve"> </w:t>
            </w:r>
          </w:p>
        </w:tc>
      </w:tr>
      <w:tr w14:paraId="4A7D7E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C4D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01CF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3C3B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8F03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5586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9745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9C8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074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D07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778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55DA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w:t>
            </w:r>
            <w:r>
              <w:rPr>
                <w:rFonts w:ascii="Times New Roman" w:hAnsi="Times New Roman"/>
                <w:color w:val="000000"/>
                <w:sz w:val="18"/>
              </w:rPr>
              <w:t xml:space="preserve"> </w:t>
            </w:r>
          </w:p>
        </w:tc>
      </w:tr>
      <w:tr w14:paraId="4172BB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3A3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5298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6AC6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45.44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0EA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0E6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790E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A5A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505F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2EF9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EF8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150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F874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81E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27C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87D7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24.21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29E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293B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3859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710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1D4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F5F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DA3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A04D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rPr>
              <w:t xml:space="preserve"> </w:t>
            </w:r>
          </w:p>
        </w:tc>
      </w:tr>
      <w:tr w14:paraId="1DD5A1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ED3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C18B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D21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B25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8B28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2FCF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948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CE3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0C5E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5C4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3E683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w:t>
            </w:r>
            <w:r>
              <w:rPr>
                <w:rFonts w:ascii="Times New Roman" w:hAnsi="Times New Roman"/>
                <w:color w:val="000000"/>
                <w:sz w:val="18"/>
              </w:rPr>
              <w:t xml:space="preserve"> </w:t>
            </w:r>
          </w:p>
        </w:tc>
      </w:tr>
      <w:tr w14:paraId="0BBF91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0C3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1EE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E439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4C6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0D7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003D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09E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5F8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651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3EA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D1BC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16DB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548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8A8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82C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A2B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25EA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rPr>
              <w:t xml:space="preserve"> </w:t>
            </w:r>
          </w:p>
        </w:tc>
      </w:tr>
      <w:tr w14:paraId="51EC41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52B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BF2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45B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2556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36EB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7D06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784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CCF83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B4B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F2C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4A9A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7,209.27</w:t>
            </w:r>
            <w:r>
              <w:rPr>
                <w:rFonts w:ascii="Times New Roman" w:hAnsi="Times New Roman"/>
                <w:color w:val="000000"/>
                <w:sz w:val="18"/>
              </w:rPr>
              <w:t xml:space="preserve"> </w:t>
            </w:r>
          </w:p>
        </w:tc>
      </w:tr>
      <w:tr w14:paraId="5363B1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029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3B7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98D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2E2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308B7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2,670.07</w:t>
            </w:r>
            <w:r>
              <w:rPr>
                <w:rFonts w:ascii="Times New Roman" w:hAnsi="Times New Roman"/>
                <w:color w:val="000000"/>
                <w:sz w:val="18"/>
              </w:rPr>
              <w:t xml:space="preserve"> </w:t>
            </w:r>
          </w:p>
        </w:tc>
      </w:tr>
      <w:tr w14:paraId="16FB35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BD8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00B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4D4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4BA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FAC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443.54</w:t>
            </w:r>
            <w:r>
              <w:rPr>
                <w:rFonts w:ascii="Times New Roman" w:hAnsi="Times New Roman"/>
                <w:color w:val="000000"/>
                <w:sz w:val="18"/>
              </w:rPr>
              <w:t xml:space="preserve"> </w:t>
            </w:r>
          </w:p>
        </w:tc>
      </w:tr>
      <w:tr w14:paraId="6892A7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340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D04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CB2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804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2F08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4,095.67</w:t>
            </w:r>
            <w:r>
              <w:rPr>
                <w:rFonts w:ascii="Times New Roman" w:hAnsi="Times New Roman"/>
                <w:color w:val="000000"/>
                <w:sz w:val="18"/>
              </w:rPr>
              <w:t xml:space="preserve"> </w:t>
            </w:r>
          </w:p>
        </w:tc>
      </w:tr>
      <w:tr w14:paraId="65D90C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4BA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42C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A2E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53D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E978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5,459.75</w:t>
            </w:r>
            <w:r>
              <w:rPr>
                <w:rFonts w:ascii="Times New Roman" w:hAnsi="Times New Roman"/>
                <w:color w:val="000000"/>
                <w:sz w:val="18"/>
              </w:rPr>
              <w:t xml:space="preserve"> </w:t>
            </w:r>
          </w:p>
        </w:tc>
      </w:tr>
      <w:tr w14:paraId="367DA0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E36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ECD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EEE2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27C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EEE6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3,460.78</w:t>
            </w:r>
            <w:r>
              <w:rPr>
                <w:rFonts w:ascii="Times New Roman" w:hAnsi="Times New Roman"/>
                <w:color w:val="000000"/>
                <w:sz w:val="18"/>
              </w:rPr>
              <w:t xml:space="preserve"> </w:t>
            </w:r>
          </w:p>
        </w:tc>
      </w:tr>
      <w:tr w14:paraId="7D97E68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B738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B12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93A0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36EE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1E697">
            <w:pPr>
              <w:spacing w:line="280" w:lineRule="exact"/>
              <w:jc w:val="right"/>
              <w:rPr>
                <w:rFonts w:hint="default" w:cs="宋体"/>
                <w:color w:val="000000"/>
                <w:kern w:val="2"/>
                <w:sz w:val="16"/>
                <w:szCs w:val="16"/>
              </w:rPr>
            </w:pPr>
          </w:p>
        </w:tc>
      </w:tr>
      <w:tr w14:paraId="2381E9F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3A14F">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02CA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D5A5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407.00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0398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C2CDC">
            <w:pPr>
              <w:spacing w:line="280" w:lineRule="exact"/>
              <w:jc w:val="right"/>
              <w:rPr>
                <w:rFonts w:hint="default" w:cs="宋体"/>
                <w:color w:val="000000"/>
                <w:kern w:val="2"/>
                <w:sz w:val="16"/>
                <w:szCs w:val="16"/>
              </w:rPr>
            </w:pPr>
          </w:p>
        </w:tc>
      </w:tr>
      <w:tr w14:paraId="7E1A06A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869E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3112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6611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281.95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740E3">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131A3">
            <w:pPr>
              <w:spacing w:line="280" w:lineRule="exact"/>
              <w:jc w:val="right"/>
              <w:rPr>
                <w:rFonts w:hint="default" w:cs="宋体"/>
                <w:color w:val="000000"/>
                <w:sz w:val="16"/>
                <w:szCs w:val="16"/>
              </w:rPr>
            </w:pPr>
          </w:p>
        </w:tc>
      </w:tr>
    </w:tbl>
    <w:p w14:paraId="2C2C450C">
      <w:pPr>
        <w:adjustRightInd w:val="0"/>
        <w:snapToGrid w:val="0"/>
        <w:spacing w:line="594"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A40D">
    <w:pPr>
      <w:pStyle w:val="3"/>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9E96FCA">
                <w:pPr>
                  <w:pStyle w:val="3"/>
                  <w:rPr>
                    <w:rFonts w:hint="default"/>
                  </w:rPr>
                </w:pPr>
                <w:r>
                  <w:fldChar w:fldCharType="begin"/>
                </w:r>
                <w:r>
                  <w:instrText xml:space="preserve"> PAGE  \* MERGEFORMAT </w:instrText>
                </w:r>
                <w:r>
                  <w:fldChar w:fldCharType="separate"/>
                </w:r>
                <w:r>
                  <w:rPr>
                    <w:rFonts w:hint="default"/>
                  </w:rPr>
                  <w:t>- 32 -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32FC">
    <w:pPr>
      <w:pStyle w:val="3"/>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F2D59F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34 -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405CFB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A87A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168AD"/>
    <w:rsid w:val="000C01CC"/>
    <w:rsid w:val="000D7702"/>
    <w:rsid w:val="000F6721"/>
    <w:rsid w:val="00102EC6"/>
    <w:rsid w:val="001632EC"/>
    <w:rsid w:val="00256D24"/>
    <w:rsid w:val="00261065"/>
    <w:rsid w:val="002D0E5A"/>
    <w:rsid w:val="002D71F4"/>
    <w:rsid w:val="002E5443"/>
    <w:rsid w:val="002F17F0"/>
    <w:rsid w:val="0032196C"/>
    <w:rsid w:val="003639F5"/>
    <w:rsid w:val="004852DA"/>
    <w:rsid w:val="004C12FF"/>
    <w:rsid w:val="004D0390"/>
    <w:rsid w:val="00550ABE"/>
    <w:rsid w:val="005B023C"/>
    <w:rsid w:val="00600322"/>
    <w:rsid w:val="006137D7"/>
    <w:rsid w:val="00634FA8"/>
    <w:rsid w:val="0063613A"/>
    <w:rsid w:val="00636196"/>
    <w:rsid w:val="00652AB7"/>
    <w:rsid w:val="0068170B"/>
    <w:rsid w:val="006E2034"/>
    <w:rsid w:val="00732392"/>
    <w:rsid w:val="00792285"/>
    <w:rsid w:val="007A0D2E"/>
    <w:rsid w:val="007A3314"/>
    <w:rsid w:val="007B419D"/>
    <w:rsid w:val="007C5C5B"/>
    <w:rsid w:val="007E7CFB"/>
    <w:rsid w:val="00810F13"/>
    <w:rsid w:val="00826B47"/>
    <w:rsid w:val="00893689"/>
    <w:rsid w:val="008B04AF"/>
    <w:rsid w:val="008C4C51"/>
    <w:rsid w:val="00940231"/>
    <w:rsid w:val="00944711"/>
    <w:rsid w:val="009574D5"/>
    <w:rsid w:val="009821E3"/>
    <w:rsid w:val="00984852"/>
    <w:rsid w:val="009B37A6"/>
    <w:rsid w:val="009B67B8"/>
    <w:rsid w:val="00A03B1E"/>
    <w:rsid w:val="00A67739"/>
    <w:rsid w:val="00A820B7"/>
    <w:rsid w:val="00A830E1"/>
    <w:rsid w:val="00AC5566"/>
    <w:rsid w:val="00B03CCD"/>
    <w:rsid w:val="00B0480C"/>
    <w:rsid w:val="00B104B0"/>
    <w:rsid w:val="00B40138"/>
    <w:rsid w:val="00BF5A85"/>
    <w:rsid w:val="00C307F6"/>
    <w:rsid w:val="00C96B11"/>
    <w:rsid w:val="00C97747"/>
    <w:rsid w:val="00CC6B99"/>
    <w:rsid w:val="00CD2F5D"/>
    <w:rsid w:val="00D37D3D"/>
    <w:rsid w:val="00D54B51"/>
    <w:rsid w:val="00DF7706"/>
    <w:rsid w:val="00E05175"/>
    <w:rsid w:val="00E654E2"/>
    <w:rsid w:val="00E76362"/>
    <w:rsid w:val="00E86B80"/>
    <w:rsid w:val="00F137D3"/>
    <w:rsid w:val="00F13C36"/>
    <w:rsid w:val="00F21370"/>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1445E7"/>
    <w:rsid w:val="0F497FB6"/>
    <w:rsid w:val="0F836721"/>
    <w:rsid w:val="0FA25D96"/>
    <w:rsid w:val="0FC05BFB"/>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A060216"/>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4D90044"/>
    <w:rsid w:val="24F1608D"/>
    <w:rsid w:val="2533755C"/>
    <w:rsid w:val="25791755"/>
    <w:rsid w:val="26396DF4"/>
    <w:rsid w:val="27167136"/>
    <w:rsid w:val="27B23302"/>
    <w:rsid w:val="27E62292"/>
    <w:rsid w:val="27F11564"/>
    <w:rsid w:val="29233D8C"/>
    <w:rsid w:val="29310A5F"/>
    <w:rsid w:val="29C37A35"/>
    <w:rsid w:val="2A076083"/>
    <w:rsid w:val="2A73162E"/>
    <w:rsid w:val="2A751F0B"/>
    <w:rsid w:val="2B167953"/>
    <w:rsid w:val="2B200583"/>
    <w:rsid w:val="2B220436"/>
    <w:rsid w:val="2B8209DE"/>
    <w:rsid w:val="2BB0686D"/>
    <w:rsid w:val="2C6762A3"/>
    <w:rsid w:val="2E1F4E18"/>
    <w:rsid w:val="2EBF7B3E"/>
    <w:rsid w:val="2EDE1934"/>
    <w:rsid w:val="2FAA31C9"/>
    <w:rsid w:val="2FB72650"/>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8F214B"/>
    <w:rsid w:val="33E31118"/>
    <w:rsid w:val="33EF7674"/>
    <w:rsid w:val="342D7BC6"/>
    <w:rsid w:val="34475F39"/>
    <w:rsid w:val="352930DB"/>
    <w:rsid w:val="35573069"/>
    <w:rsid w:val="355F6038"/>
    <w:rsid w:val="358C217E"/>
    <w:rsid w:val="35937598"/>
    <w:rsid w:val="36C9128A"/>
    <w:rsid w:val="372E3953"/>
    <w:rsid w:val="37841E99"/>
    <w:rsid w:val="37BF1123"/>
    <w:rsid w:val="383C3F15"/>
    <w:rsid w:val="38786D4B"/>
    <w:rsid w:val="38BE4696"/>
    <w:rsid w:val="3939115E"/>
    <w:rsid w:val="39B82A39"/>
    <w:rsid w:val="39C42CA8"/>
    <w:rsid w:val="39DC4FD6"/>
    <w:rsid w:val="39F03D7A"/>
    <w:rsid w:val="39F33306"/>
    <w:rsid w:val="3A2C1C67"/>
    <w:rsid w:val="3B1705E5"/>
    <w:rsid w:val="3B18334B"/>
    <w:rsid w:val="3B36794F"/>
    <w:rsid w:val="3C0B2B89"/>
    <w:rsid w:val="3C566AD6"/>
    <w:rsid w:val="3C6A5B02"/>
    <w:rsid w:val="3D2757A1"/>
    <w:rsid w:val="3D3D4FC4"/>
    <w:rsid w:val="3DA727EC"/>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A61FE9"/>
    <w:rsid w:val="43BB152F"/>
    <w:rsid w:val="44410319"/>
    <w:rsid w:val="44494994"/>
    <w:rsid w:val="44C37687"/>
    <w:rsid w:val="45CB699A"/>
    <w:rsid w:val="465B470D"/>
    <w:rsid w:val="469D6AD4"/>
    <w:rsid w:val="471E6C84"/>
    <w:rsid w:val="4748792B"/>
    <w:rsid w:val="475D719D"/>
    <w:rsid w:val="47674801"/>
    <w:rsid w:val="48225EF7"/>
    <w:rsid w:val="488F422B"/>
    <w:rsid w:val="48E36915"/>
    <w:rsid w:val="49200E5D"/>
    <w:rsid w:val="495C4A24"/>
    <w:rsid w:val="497135DF"/>
    <w:rsid w:val="49945C58"/>
    <w:rsid w:val="4A1605D9"/>
    <w:rsid w:val="4A17693B"/>
    <w:rsid w:val="4A263DF2"/>
    <w:rsid w:val="4A50514D"/>
    <w:rsid w:val="4A6F6675"/>
    <w:rsid w:val="4ABF0746"/>
    <w:rsid w:val="4B0502DF"/>
    <w:rsid w:val="4B135857"/>
    <w:rsid w:val="4B7951CB"/>
    <w:rsid w:val="4B7C315C"/>
    <w:rsid w:val="4CCF773C"/>
    <w:rsid w:val="4DAC4ACA"/>
    <w:rsid w:val="4DBE01D2"/>
    <w:rsid w:val="4EB42C0C"/>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655975"/>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9D6934"/>
    <w:rsid w:val="5842572D"/>
    <w:rsid w:val="585D5ED4"/>
    <w:rsid w:val="5A3B59D6"/>
    <w:rsid w:val="5AD134D8"/>
    <w:rsid w:val="5B6503B1"/>
    <w:rsid w:val="5C0F7EC4"/>
    <w:rsid w:val="5C263CE4"/>
    <w:rsid w:val="5C5D2777"/>
    <w:rsid w:val="5CF66BF3"/>
    <w:rsid w:val="5D290C69"/>
    <w:rsid w:val="5F2D4A41"/>
    <w:rsid w:val="5FCC3AD4"/>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624CD7"/>
    <w:rsid w:val="6587477F"/>
    <w:rsid w:val="658C3A08"/>
    <w:rsid w:val="65C031CA"/>
    <w:rsid w:val="65CE6852"/>
    <w:rsid w:val="66267C04"/>
    <w:rsid w:val="663F505A"/>
    <w:rsid w:val="66967186"/>
    <w:rsid w:val="66EE5541"/>
    <w:rsid w:val="67924660"/>
    <w:rsid w:val="681C716E"/>
    <w:rsid w:val="683200C2"/>
    <w:rsid w:val="68407834"/>
    <w:rsid w:val="6883293E"/>
    <w:rsid w:val="688412AD"/>
    <w:rsid w:val="689478DF"/>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B34F8E"/>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A321D2"/>
    <w:rsid w:val="7F446A19"/>
    <w:rsid w:val="7F5259A6"/>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8725</Words>
  <Characters>9457</Characters>
  <Lines>236</Lines>
  <Paragraphs>66</Paragraphs>
  <TotalTime>6</TotalTime>
  <ScaleCrop>false</ScaleCrop>
  <LinksUpToDate>false</LinksUpToDate>
  <CharactersWithSpaces>9509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夏有乔木</cp:lastModifiedBy>
  <dcterms:modified xsi:type="dcterms:W3CDTF">2025-09-15T09:46:32Z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