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44ECE">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垫江县太平镇卫生院</w:t>
      </w:r>
    </w:p>
    <w:p w14:paraId="51D4566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CF04E7C">
      <w:pPr>
        <w:spacing w:line="580" w:lineRule="exact"/>
        <w:ind w:firstLine="643" w:firstLineChars="200"/>
        <w:rPr>
          <w:rFonts w:hint="default" w:ascii="方正黑体_GBK" w:hAnsi="Times New Roman" w:eastAsia="方正黑体_GBK"/>
          <w:sz w:val="32"/>
          <w:szCs w:val="32"/>
        </w:rPr>
      </w:pPr>
      <w:r>
        <w:rPr>
          <w:rStyle w:val="10"/>
          <w:rFonts w:ascii="黑体" w:hAnsi="黑体" w:eastAsia="黑体" w:cs="黑体"/>
          <w:sz w:val="32"/>
          <w:szCs w:val="32"/>
          <w:shd w:val="clear" w:color="auto" w:fill="FFFFFF"/>
        </w:rPr>
        <w:t>一、单位基本情况</w:t>
      </w:r>
    </w:p>
    <w:p w14:paraId="3E96C559">
      <w:pPr>
        <w:spacing w:line="580" w:lineRule="exact"/>
        <w:ind w:firstLine="640" w:firstLineChars="200"/>
        <w:rPr>
          <w:rFonts w:hint="default" w:ascii="方正楷体_GBK" w:hAnsi="Times New Roman" w:eastAsia="方正楷体_GBK"/>
          <w:sz w:val="32"/>
          <w:szCs w:val="32"/>
          <w:shd w:val="clear" w:color="auto" w:fill="FFFFFF"/>
        </w:rPr>
      </w:pPr>
      <w:r>
        <w:rPr>
          <w:rFonts w:ascii="方正楷体_GBK" w:hAnsi="Times New Roman" w:eastAsia="方正楷体_GBK"/>
          <w:sz w:val="32"/>
          <w:szCs w:val="32"/>
          <w:shd w:val="clear" w:color="auto" w:fill="FFFFFF"/>
        </w:rPr>
        <w:t>（一）职能职责</w:t>
      </w:r>
    </w:p>
    <w:p w14:paraId="77998DD7">
      <w:pPr>
        <w:spacing w:line="580" w:lineRule="exact"/>
        <w:ind w:firstLine="640" w:firstLineChars="200"/>
        <w:jc w:val="both"/>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垫江县太平镇卫生院相当于行政股级。经费形式：财政全额拨款。</w:t>
      </w:r>
    </w:p>
    <w:p w14:paraId="5030CC47">
      <w:pPr>
        <w:spacing w:line="580" w:lineRule="exact"/>
        <w:ind w:firstLine="640" w:firstLineChars="200"/>
        <w:jc w:val="both"/>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6F97A379">
      <w:pPr>
        <w:spacing w:line="580" w:lineRule="exact"/>
        <w:ind w:firstLine="640" w:firstLineChars="200"/>
        <w:jc w:val="both"/>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2、基本医疗服务：开展一般常见病、多发病和中医的基本医疗服务；现场救护和转诊服务；慢性病管理；计划生育技术服务。</w:t>
      </w:r>
    </w:p>
    <w:p w14:paraId="6EEFC310">
      <w:pPr>
        <w:spacing w:line="580" w:lineRule="exact"/>
        <w:ind w:firstLine="640" w:firstLineChars="200"/>
        <w:jc w:val="both"/>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79C1C702">
      <w:pPr>
        <w:spacing w:line="580"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shd w:val="clear" w:color="auto" w:fill="FFFFFF"/>
        </w:rPr>
        <w:t>（二）机构设置</w:t>
      </w:r>
    </w:p>
    <w:p w14:paraId="0E1725A3">
      <w:pPr>
        <w:spacing w:line="580" w:lineRule="exact"/>
        <w:ind w:firstLine="640" w:firstLineChars="200"/>
        <w:jc w:val="both"/>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本单位内设有综合办公室、医护办公室、公共卫生科（计划生育服务指导科）、医务科、护理部、药剂科、纪检监察室等职能科室和门诊部（内、外、妇、儿、全科）、住院部（内、外、妇、儿、全科）、医技科、中医科（康复科）等业务科室。</w:t>
      </w:r>
    </w:p>
    <w:p w14:paraId="5B6B4571">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15AFCED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67CB67D">
      <w:pPr>
        <w:pStyle w:val="6"/>
        <w:shd w:val="clear" w:color="auto" w:fill="FFFFFF"/>
        <w:adjustRightInd w:val="0"/>
        <w:snapToGrid w:val="0"/>
        <w:spacing w:before="0" w:beforeAutospacing="0" w:after="0" w:afterAutospacing="0" w:line="580" w:lineRule="exact"/>
        <w:ind w:firstLine="643" w:firstLineChars="200"/>
        <w:rPr>
          <w:rFonts w:hint="default" w:ascii="Times New Roman" w:hAnsi="Times New Roman" w:eastAsia="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2024年度收入总计1694.19万元，支出总计</w:t>
      </w:r>
      <w:r>
        <w:rPr>
          <w:rFonts w:hint="default" w:ascii="Times New Roman" w:hAnsi="Times New Roman" w:eastAsia="方正仿宋_GBK"/>
          <w:sz w:val="32"/>
          <w:szCs w:val="32"/>
        </w:rPr>
        <w:t>1694.19</w:t>
      </w:r>
      <w:r>
        <w:rPr>
          <w:rFonts w:hint="default" w:ascii="Times New Roman" w:hAnsi="Times New Roman" w:eastAsia="方正仿宋_GBK"/>
          <w:sz w:val="32"/>
          <w:szCs w:val="32"/>
          <w:shd w:val="clear" w:color="auto" w:fill="FFFFFF"/>
        </w:rPr>
        <w:t>万元。收、支与2023年度相比，增加126.17万元，增长8.05%，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一般公共预算财政拨款预算收入减少40.43</w:t>
      </w:r>
      <w:r>
        <w:rPr>
          <w:rFonts w:hint="default" w:ascii="Times New Roman" w:hAnsi="Times New Roman" w:eastAsia="方正仿宋_GBK"/>
          <w:sz w:val="32"/>
          <w:szCs w:val="32"/>
          <w:shd w:val="clear" w:color="auto" w:fill="FFFFFF"/>
        </w:rPr>
        <w:t>万元，事业收入增加</w:t>
      </w:r>
      <w:r>
        <w:rPr>
          <w:rFonts w:ascii="Times New Roman" w:hAnsi="Times New Roman" w:eastAsia="方正仿宋_GBK"/>
          <w:sz w:val="32"/>
          <w:szCs w:val="32"/>
          <w:shd w:val="clear" w:color="auto" w:fill="FFFFFF"/>
        </w:rPr>
        <w:t>128.53</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使用非财政拨款结余</w:t>
      </w:r>
      <w:r>
        <w:rPr>
          <w:rFonts w:ascii="Times New Roman" w:hAnsi="Times New Roman" w:eastAsia="方正仿宋_GBK"/>
          <w:sz w:val="32"/>
          <w:szCs w:val="32"/>
          <w:shd w:val="clear" w:color="auto" w:fill="FFFFFF"/>
        </w:rPr>
        <w:t>和专用结余38.52</w:t>
      </w:r>
      <w:r>
        <w:rPr>
          <w:rFonts w:hint="default" w:ascii="Times New Roman" w:hAnsi="Times New Roman" w:eastAsia="方正仿宋_GBK"/>
          <w:sz w:val="32"/>
          <w:szCs w:val="32"/>
          <w:shd w:val="clear" w:color="auto" w:fill="FFFFFF"/>
        </w:rPr>
        <w:t>万元，年初结转和结余减少</w:t>
      </w:r>
      <w:r>
        <w:rPr>
          <w:rFonts w:ascii="Times New Roman" w:hAnsi="Times New Roman" w:eastAsia="方正仿宋_GBK"/>
          <w:sz w:val="32"/>
          <w:szCs w:val="32"/>
          <w:shd w:val="clear" w:color="auto" w:fill="FFFFFF"/>
        </w:rPr>
        <w:t>0.43</w:t>
      </w:r>
      <w:r>
        <w:rPr>
          <w:rFonts w:hint="default" w:ascii="Times New Roman" w:hAnsi="Times New Roman" w:eastAsia="方正仿宋_GBK"/>
          <w:sz w:val="32"/>
          <w:szCs w:val="32"/>
          <w:shd w:val="clear" w:color="auto" w:fill="FFFFFF"/>
        </w:rPr>
        <w:t>万元；一般公共服务支出</w:t>
      </w:r>
      <w:r>
        <w:rPr>
          <w:rFonts w:ascii="Times New Roman" w:hAnsi="Times New Roman" w:eastAsia="方正仿宋_GBK"/>
          <w:sz w:val="32"/>
          <w:szCs w:val="32"/>
          <w:shd w:val="clear" w:color="auto" w:fill="FFFFFF"/>
        </w:rPr>
        <w:t>增加0.18万元；</w:t>
      </w:r>
      <w:r>
        <w:rPr>
          <w:rFonts w:hint="default" w:ascii="Times New Roman" w:hAnsi="Times New Roman" w:eastAsia="方正仿宋_GBK"/>
          <w:sz w:val="32"/>
          <w:szCs w:val="32"/>
          <w:shd w:val="clear" w:color="auto" w:fill="FFFFFF"/>
        </w:rPr>
        <w:t>社会保障和就业支出</w:t>
      </w:r>
      <w:r>
        <w:rPr>
          <w:rFonts w:ascii="Times New Roman" w:hAnsi="Times New Roman" w:eastAsia="方正仿宋_GBK"/>
          <w:sz w:val="32"/>
          <w:szCs w:val="32"/>
          <w:shd w:val="clear" w:color="auto" w:fill="FFFFFF"/>
        </w:rPr>
        <w:t>增加37.57</w:t>
      </w:r>
      <w:r>
        <w:rPr>
          <w:rFonts w:hint="default" w:ascii="Times New Roman" w:hAnsi="Times New Roman" w:eastAsia="方正仿宋_GBK"/>
          <w:sz w:val="32"/>
          <w:szCs w:val="32"/>
          <w:shd w:val="clear" w:color="auto" w:fill="FFFFFF"/>
        </w:rPr>
        <w:t>万元，卫生健康支出增加</w:t>
      </w:r>
      <w:r>
        <w:rPr>
          <w:rFonts w:ascii="Times New Roman" w:hAnsi="Times New Roman" w:eastAsia="方正仿宋_GBK"/>
          <w:sz w:val="32"/>
          <w:szCs w:val="32"/>
          <w:shd w:val="clear" w:color="auto" w:fill="FFFFFF"/>
        </w:rPr>
        <w:t>94.21</w:t>
      </w:r>
      <w:r>
        <w:rPr>
          <w:rFonts w:hint="default" w:ascii="Times New Roman" w:hAnsi="Times New Roman" w:eastAsia="方正仿宋_GBK"/>
          <w:sz w:val="32"/>
          <w:szCs w:val="32"/>
          <w:shd w:val="clear" w:color="auto" w:fill="FFFFFF"/>
        </w:rPr>
        <w:t>万元，住房保障支出</w:t>
      </w:r>
      <w:r>
        <w:rPr>
          <w:rFonts w:ascii="Times New Roman" w:hAnsi="Times New Roman" w:eastAsia="方正仿宋_GBK"/>
          <w:sz w:val="32"/>
          <w:szCs w:val="32"/>
          <w:shd w:val="clear" w:color="auto" w:fill="FFFFFF"/>
        </w:rPr>
        <w:t>减少5.79</w:t>
      </w:r>
      <w:r>
        <w:rPr>
          <w:rFonts w:hint="default" w:ascii="Times New Roman" w:hAnsi="Times New Roman" w:eastAsia="方正仿宋_GBK"/>
          <w:sz w:val="32"/>
          <w:szCs w:val="32"/>
          <w:shd w:val="clear" w:color="auto" w:fill="FFFFFF"/>
        </w:rPr>
        <w:t>万元。</w:t>
      </w:r>
    </w:p>
    <w:p w14:paraId="3F4962C6">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2024年度收入合计1648.36万元，与2023年度相比，增加88.09万元，增长5.65%，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一般公共预算财政拨款预算收入减少40.43</w:t>
      </w:r>
      <w:r>
        <w:rPr>
          <w:rFonts w:hint="default" w:ascii="Times New Roman" w:hAnsi="Times New Roman" w:eastAsia="方正仿宋_GBK"/>
          <w:sz w:val="32"/>
          <w:szCs w:val="32"/>
          <w:shd w:val="clear" w:color="auto" w:fill="FFFFFF"/>
        </w:rPr>
        <w:t>万元，事业收入增加</w:t>
      </w:r>
      <w:r>
        <w:rPr>
          <w:rFonts w:ascii="Times New Roman" w:hAnsi="Times New Roman" w:eastAsia="方正仿宋_GBK"/>
          <w:sz w:val="32"/>
          <w:szCs w:val="32"/>
          <w:shd w:val="clear" w:color="auto" w:fill="FFFFFF"/>
        </w:rPr>
        <w:t>128.53</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其中：</w:t>
      </w:r>
      <w:r>
        <w:rPr>
          <w:rFonts w:hint="default" w:ascii="Times New Roman" w:hAnsi="Times New Roman" w:eastAsia="方正仿宋_GBK"/>
          <w:sz w:val="32"/>
          <w:szCs w:val="32"/>
          <w:shd w:val="clear" w:color="auto" w:fill="FFFFFF"/>
        </w:rPr>
        <w:t>财政拨款收入</w:t>
      </w:r>
      <w:r>
        <w:rPr>
          <w:rFonts w:hint="default" w:ascii="Times New Roman" w:hAnsi="Times New Roman" w:eastAsia="方正仿宋_GBK"/>
          <w:sz w:val="32"/>
          <w:szCs w:val="32"/>
        </w:rPr>
        <w:t>718.87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43.61</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929.50</w:t>
      </w:r>
      <w:r>
        <w:rPr>
          <w:rFonts w:hint="default" w:ascii="Times New Roman" w:hAnsi="Times New Roman" w:eastAsia="方正仿宋_GBK"/>
          <w:sz w:val="32"/>
          <w:szCs w:val="32"/>
          <w:shd w:val="clear" w:color="auto" w:fill="FFFFFF"/>
        </w:rPr>
        <w:t>万元，占56.39%；经营收入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45.83</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29728059">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1694.19</w:t>
      </w:r>
      <w:r>
        <w:rPr>
          <w:rFonts w:hint="default" w:ascii="Times New Roman" w:hAnsi="Times New Roman" w:eastAsia="方正仿宋_GBK"/>
          <w:sz w:val="32"/>
          <w:szCs w:val="32"/>
          <w:shd w:val="clear" w:color="auto" w:fill="FFFFFF"/>
        </w:rPr>
        <w:t>万元，与2023年度相比，增加126.17万元，增长8.05%，主要原因是一般公共服务支出</w:t>
      </w:r>
      <w:r>
        <w:rPr>
          <w:rFonts w:ascii="Times New Roman" w:hAnsi="Times New Roman" w:eastAsia="方正仿宋_GBK"/>
          <w:sz w:val="32"/>
          <w:szCs w:val="32"/>
          <w:shd w:val="clear" w:color="auto" w:fill="FFFFFF"/>
        </w:rPr>
        <w:t>增加0.18万元；</w:t>
      </w:r>
      <w:r>
        <w:rPr>
          <w:rFonts w:hint="default" w:ascii="Times New Roman" w:hAnsi="Times New Roman" w:eastAsia="方正仿宋_GBK"/>
          <w:sz w:val="32"/>
          <w:szCs w:val="32"/>
          <w:shd w:val="clear" w:color="auto" w:fill="FFFFFF"/>
        </w:rPr>
        <w:t>社会保障和就业支出</w:t>
      </w:r>
      <w:r>
        <w:rPr>
          <w:rFonts w:ascii="Times New Roman" w:hAnsi="Times New Roman" w:eastAsia="方正仿宋_GBK"/>
          <w:sz w:val="32"/>
          <w:szCs w:val="32"/>
          <w:shd w:val="clear" w:color="auto" w:fill="FFFFFF"/>
        </w:rPr>
        <w:t>增加37.57</w:t>
      </w:r>
      <w:r>
        <w:rPr>
          <w:rFonts w:hint="default" w:ascii="Times New Roman" w:hAnsi="Times New Roman" w:eastAsia="方正仿宋_GBK"/>
          <w:sz w:val="32"/>
          <w:szCs w:val="32"/>
          <w:shd w:val="clear" w:color="auto" w:fill="FFFFFF"/>
        </w:rPr>
        <w:t>万元，卫生健康支出增加</w:t>
      </w:r>
      <w:r>
        <w:rPr>
          <w:rFonts w:ascii="Times New Roman" w:hAnsi="Times New Roman" w:eastAsia="方正仿宋_GBK"/>
          <w:sz w:val="32"/>
          <w:szCs w:val="32"/>
          <w:shd w:val="clear" w:color="auto" w:fill="FFFFFF"/>
        </w:rPr>
        <w:t>94.21</w:t>
      </w:r>
      <w:r>
        <w:rPr>
          <w:rFonts w:hint="default" w:ascii="Times New Roman" w:hAnsi="Times New Roman" w:eastAsia="方正仿宋_GBK"/>
          <w:sz w:val="32"/>
          <w:szCs w:val="32"/>
          <w:shd w:val="clear" w:color="auto" w:fill="FFFFFF"/>
        </w:rPr>
        <w:t>万元，住房保障支出</w:t>
      </w:r>
      <w:r>
        <w:rPr>
          <w:rFonts w:ascii="Times New Roman" w:hAnsi="Times New Roman" w:eastAsia="方正仿宋_GBK"/>
          <w:sz w:val="32"/>
          <w:szCs w:val="32"/>
          <w:shd w:val="clear" w:color="auto" w:fill="FFFFFF"/>
        </w:rPr>
        <w:t>减少5.79</w:t>
      </w:r>
      <w:r>
        <w:rPr>
          <w:rFonts w:hint="default" w:ascii="Times New Roman" w:hAnsi="Times New Roman" w:eastAsia="方正仿宋_GBK"/>
          <w:sz w:val="32"/>
          <w:szCs w:val="32"/>
          <w:shd w:val="clear" w:color="auto" w:fill="FFFFFF"/>
        </w:rPr>
        <w:t>万元。其中：基本支出</w:t>
      </w:r>
      <w:r>
        <w:rPr>
          <w:rFonts w:hint="default" w:ascii="Times New Roman" w:hAnsi="Times New Roman" w:eastAsia="方正仿宋_GBK"/>
          <w:sz w:val="32"/>
          <w:szCs w:val="32"/>
        </w:rPr>
        <w:t>1436.73</w:t>
      </w:r>
      <w:r>
        <w:rPr>
          <w:rFonts w:hint="default" w:ascii="Times New Roman" w:hAnsi="Times New Roman" w:eastAsia="方正仿宋_GBK"/>
          <w:sz w:val="32"/>
          <w:szCs w:val="32"/>
          <w:shd w:val="clear" w:color="auto" w:fill="FFFFFF"/>
        </w:rPr>
        <w:t>万元，占84.80%；项目支出</w:t>
      </w:r>
      <w:r>
        <w:rPr>
          <w:rFonts w:hint="default" w:ascii="Times New Roman" w:hAnsi="Times New Roman" w:eastAsia="方正仿宋_GBK"/>
          <w:sz w:val="32"/>
          <w:szCs w:val="32"/>
        </w:rPr>
        <w:t>257.47</w:t>
      </w:r>
      <w:r>
        <w:rPr>
          <w:rFonts w:hint="default" w:ascii="Times New Roman" w:hAnsi="Times New Roman" w:eastAsia="方正仿宋_GBK"/>
          <w:sz w:val="32"/>
          <w:szCs w:val="32"/>
          <w:shd w:val="clear" w:color="auto" w:fill="FFFFFF"/>
        </w:rPr>
        <w:t>万元，占15.20%；经营支出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4F882999">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1313848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A21D6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2024年度财政拨款收、支总计718.87万元。与2023年相比，财政拨款收、支总计各减少40.86万元，下降5.38%。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基本公共卫生服务项目经费收、支</w:t>
      </w:r>
      <w:r>
        <w:rPr>
          <w:rFonts w:ascii="Times New Roman" w:hAnsi="Times New Roman" w:eastAsia="方正仿宋_GBK"/>
          <w:sz w:val="32"/>
          <w:szCs w:val="32"/>
          <w:shd w:val="clear" w:color="auto" w:fill="FFFFFF"/>
        </w:rPr>
        <w:t>减少</w:t>
      </w:r>
      <w:r>
        <w:rPr>
          <w:rFonts w:hint="default" w:ascii="Times New Roman" w:hAnsi="Times New Roman" w:eastAsia="方正仿宋_GBK"/>
          <w:sz w:val="32"/>
          <w:szCs w:val="32"/>
          <w:shd w:val="clear" w:color="auto" w:fill="FFFFFF"/>
        </w:rPr>
        <w:t>。</w:t>
      </w:r>
    </w:p>
    <w:p w14:paraId="2F900F1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467D3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718.87</w:t>
      </w:r>
      <w:r>
        <w:rPr>
          <w:rFonts w:hint="default" w:ascii="Times New Roman" w:hAnsi="Times New Roman" w:eastAsia="方正仿宋_GBK"/>
          <w:sz w:val="32"/>
          <w:szCs w:val="32"/>
          <w:shd w:val="clear" w:color="auto" w:fill="FFFFFF"/>
        </w:rPr>
        <w:t>万元，与2023年度相比，减少40.43万元，下降5.32%。</w:t>
      </w:r>
      <w:r>
        <w:rPr>
          <w:rFonts w:ascii="方正仿宋_GBK" w:hAnsi="方正仿宋_GBK" w:eastAsia="方正仿宋_GBK" w:cs="方正仿宋_GBK"/>
          <w:sz w:val="32"/>
          <w:szCs w:val="32"/>
          <w:shd w:val="clear" w:color="auto" w:fill="FFFFFF"/>
        </w:rPr>
        <w:t>主要原因是基本支出</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减少</w:t>
      </w:r>
      <w:r>
        <w:rPr>
          <w:rFonts w:hint="default" w:ascii="Times New Roman" w:hAnsi="Times New Roman" w:eastAsia="方正仿宋_GBK"/>
          <w:sz w:val="32"/>
          <w:szCs w:val="32"/>
          <w:shd w:val="clear" w:color="auto" w:fill="FFFFFF"/>
        </w:rPr>
        <w:t>。较年初预算数增加42.67万元，增长6.31%。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一般公共服务支出</w:t>
      </w:r>
      <w:r>
        <w:rPr>
          <w:rFonts w:ascii="Times New Roman" w:hAnsi="Times New Roman" w:eastAsia="方正仿宋_GBK"/>
          <w:sz w:val="32"/>
          <w:szCs w:val="32"/>
          <w:shd w:val="clear" w:color="auto" w:fill="FFFFFF"/>
        </w:rPr>
        <w:t>增加0.18万元；</w:t>
      </w:r>
      <w:r>
        <w:rPr>
          <w:rFonts w:hint="default" w:ascii="Times New Roman" w:hAnsi="Times New Roman" w:eastAsia="方正仿宋_GBK"/>
          <w:sz w:val="32"/>
          <w:szCs w:val="32"/>
          <w:shd w:val="clear" w:color="auto" w:fill="FFFFFF"/>
        </w:rPr>
        <w:t>社会保障和就业支出</w:t>
      </w:r>
      <w:r>
        <w:rPr>
          <w:rFonts w:ascii="Times New Roman" w:hAnsi="Times New Roman" w:eastAsia="方正仿宋_GBK"/>
          <w:sz w:val="32"/>
          <w:szCs w:val="32"/>
          <w:shd w:val="clear" w:color="auto" w:fill="FFFFFF"/>
        </w:rPr>
        <w:t>增加37.57</w:t>
      </w:r>
      <w:r>
        <w:rPr>
          <w:rFonts w:hint="default" w:ascii="Times New Roman" w:hAnsi="Times New Roman" w:eastAsia="方正仿宋_GBK"/>
          <w:sz w:val="32"/>
          <w:szCs w:val="32"/>
          <w:shd w:val="clear" w:color="auto" w:fill="FFFFFF"/>
        </w:rPr>
        <w:t>万元，卫生健康支出增加</w:t>
      </w:r>
      <w:r>
        <w:rPr>
          <w:rFonts w:ascii="Times New Roman" w:hAnsi="Times New Roman" w:eastAsia="方正仿宋_GBK"/>
          <w:sz w:val="32"/>
          <w:szCs w:val="32"/>
          <w:shd w:val="clear" w:color="auto" w:fill="FFFFFF"/>
        </w:rPr>
        <w:t>94.21</w:t>
      </w:r>
      <w:r>
        <w:rPr>
          <w:rFonts w:hint="default" w:ascii="Times New Roman" w:hAnsi="Times New Roman" w:eastAsia="方正仿宋_GBK"/>
          <w:sz w:val="32"/>
          <w:szCs w:val="32"/>
          <w:shd w:val="clear" w:color="auto" w:fill="FFFFFF"/>
        </w:rPr>
        <w:t>万元，住房保障支出</w:t>
      </w:r>
      <w:r>
        <w:rPr>
          <w:rFonts w:ascii="Times New Roman" w:hAnsi="Times New Roman" w:eastAsia="方正仿宋_GBK"/>
          <w:sz w:val="32"/>
          <w:szCs w:val="32"/>
          <w:shd w:val="clear" w:color="auto" w:fill="FFFFFF"/>
        </w:rPr>
        <w:t>减少5.79</w:t>
      </w:r>
      <w:r>
        <w:rPr>
          <w:rFonts w:hint="default" w:ascii="Times New Roman" w:hAnsi="Times New Roman" w:eastAsia="方正仿宋_GBK"/>
          <w:sz w:val="32"/>
          <w:szCs w:val="32"/>
          <w:shd w:val="clear" w:color="auto" w:fill="FFFFFF"/>
        </w:rPr>
        <w:t>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w:t>
      </w:r>
    </w:p>
    <w:p w14:paraId="4DF521BE">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718.87</w:t>
      </w:r>
      <w:r>
        <w:rPr>
          <w:rFonts w:hint="default" w:ascii="Times New Roman" w:hAnsi="Times New Roman" w:eastAsia="方正仿宋_GBK"/>
          <w:sz w:val="32"/>
          <w:szCs w:val="32"/>
          <w:shd w:val="clear" w:color="auto" w:fill="FFFFFF"/>
        </w:rPr>
        <w:t>万元，与2023年度相比，减少40.86万元，下降5.38%。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一般公共服务支出</w:t>
      </w:r>
      <w:r>
        <w:rPr>
          <w:rFonts w:ascii="Times New Roman" w:hAnsi="Times New Roman" w:eastAsia="方正仿宋_GBK"/>
          <w:sz w:val="32"/>
          <w:szCs w:val="32"/>
          <w:shd w:val="clear" w:color="auto" w:fill="FFFFFF"/>
        </w:rPr>
        <w:t>增加0.18万元；</w:t>
      </w:r>
      <w:r>
        <w:rPr>
          <w:rFonts w:hint="default" w:ascii="Times New Roman" w:hAnsi="Times New Roman" w:eastAsia="方正仿宋_GBK"/>
          <w:sz w:val="32"/>
          <w:szCs w:val="32"/>
          <w:shd w:val="clear" w:color="auto" w:fill="FFFFFF"/>
        </w:rPr>
        <w:t>社会保障和就业支出</w:t>
      </w:r>
      <w:r>
        <w:rPr>
          <w:rFonts w:ascii="Times New Roman" w:hAnsi="Times New Roman" w:eastAsia="方正仿宋_GBK"/>
          <w:sz w:val="32"/>
          <w:szCs w:val="32"/>
          <w:shd w:val="clear" w:color="auto" w:fill="FFFFFF"/>
        </w:rPr>
        <w:t>增加37.57</w:t>
      </w:r>
      <w:r>
        <w:rPr>
          <w:rFonts w:hint="default" w:ascii="Times New Roman" w:hAnsi="Times New Roman" w:eastAsia="方正仿宋_GBK"/>
          <w:sz w:val="32"/>
          <w:szCs w:val="32"/>
          <w:shd w:val="clear" w:color="auto" w:fill="FFFFFF"/>
        </w:rPr>
        <w:t>万元，卫生健康支出增加</w:t>
      </w:r>
      <w:r>
        <w:rPr>
          <w:rFonts w:ascii="Times New Roman" w:hAnsi="Times New Roman" w:eastAsia="方正仿宋_GBK"/>
          <w:sz w:val="32"/>
          <w:szCs w:val="32"/>
          <w:shd w:val="clear" w:color="auto" w:fill="FFFFFF"/>
        </w:rPr>
        <w:t>94.21</w:t>
      </w:r>
      <w:r>
        <w:rPr>
          <w:rFonts w:hint="default" w:ascii="Times New Roman" w:hAnsi="Times New Roman" w:eastAsia="方正仿宋_GBK"/>
          <w:sz w:val="32"/>
          <w:szCs w:val="32"/>
          <w:shd w:val="clear" w:color="auto" w:fill="FFFFFF"/>
        </w:rPr>
        <w:t>万元，住房保障支出</w:t>
      </w:r>
      <w:r>
        <w:rPr>
          <w:rFonts w:ascii="Times New Roman" w:hAnsi="Times New Roman" w:eastAsia="方正仿宋_GBK"/>
          <w:sz w:val="32"/>
          <w:szCs w:val="32"/>
          <w:shd w:val="clear" w:color="auto" w:fill="FFFFFF"/>
        </w:rPr>
        <w:t>减少5.79</w:t>
      </w:r>
      <w:r>
        <w:rPr>
          <w:rFonts w:hint="default" w:ascii="Times New Roman" w:hAnsi="Times New Roman" w:eastAsia="方正仿宋_GBK"/>
          <w:sz w:val="32"/>
          <w:szCs w:val="32"/>
          <w:shd w:val="clear" w:color="auto" w:fill="FFFFFF"/>
        </w:rPr>
        <w:t>万元。</w:t>
      </w:r>
      <w:r>
        <w:rPr>
          <w:rFonts w:ascii="方正仿宋_GBK" w:hAnsi="方正仿宋_GBK" w:eastAsia="方正仿宋_GBK" w:cs="方正仿宋_GBK"/>
          <w:sz w:val="32"/>
          <w:szCs w:val="32"/>
          <w:shd w:val="clear" w:color="auto" w:fill="FFFFFF"/>
        </w:rPr>
        <w:t>较年初预算数增加</w:t>
      </w:r>
      <w:r>
        <w:rPr>
          <w:rFonts w:hint="default" w:ascii="Times New Roman" w:hAnsi="Times New Roman" w:eastAsia="方正仿宋_GBK"/>
          <w:sz w:val="32"/>
          <w:szCs w:val="32"/>
          <w:shd w:val="clear" w:color="auto" w:fill="FFFFFF"/>
        </w:rPr>
        <w:t>42.67万元，增长6.31%。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一般公共服务支出</w:t>
      </w:r>
      <w:r>
        <w:rPr>
          <w:rFonts w:ascii="Times New Roman" w:hAnsi="Times New Roman" w:eastAsia="方正仿宋_GBK"/>
          <w:sz w:val="32"/>
          <w:szCs w:val="32"/>
          <w:shd w:val="clear" w:color="auto" w:fill="FFFFFF"/>
        </w:rPr>
        <w:t>增加0.18万元；</w:t>
      </w:r>
      <w:r>
        <w:rPr>
          <w:rFonts w:hint="default" w:ascii="Times New Roman" w:hAnsi="Times New Roman" w:eastAsia="方正仿宋_GBK"/>
          <w:sz w:val="32"/>
          <w:szCs w:val="32"/>
          <w:shd w:val="clear" w:color="auto" w:fill="FFFFFF"/>
        </w:rPr>
        <w:t>社会保障和就业支出</w:t>
      </w:r>
      <w:r>
        <w:rPr>
          <w:rFonts w:ascii="Times New Roman" w:hAnsi="Times New Roman" w:eastAsia="方正仿宋_GBK"/>
          <w:sz w:val="32"/>
          <w:szCs w:val="32"/>
          <w:shd w:val="clear" w:color="auto" w:fill="FFFFFF"/>
        </w:rPr>
        <w:t>增加37.57</w:t>
      </w:r>
      <w:r>
        <w:rPr>
          <w:rFonts w:hint="default" w:ascii="Times New Roman" w:hAnsi="Times New Roman" w:eastAsia="方正仿宋_GBK"/>
          <w:sz w:val="32"/>
          <w:szCs w:val="32"/>
          <w:shd w:val="clear" w:color="auto" w:fill="FFFFFF"/>
        </w:rPr>
        <w:t>万元，卫生健康支出增加</w:t>
      </w:r>
      <w:r>
        <w:rPr>
          <w:rFonts w:ascii="Times New Roman" w:hAnsi="Times New Roman" w:eastAsia="方正仿宋_GBK"/>
          <w:sz w:val="32"/>
          <w:szCs w:val="32"/>
          <w:shd w:val="clear" w:color="auto" w:fill="FFFFFF"/>
        </w:rPr>
        <w:t>94.21</w:t>
      </w:r>
      <w:r>
        <w:rPr>
          <w:rFonts w:hint="default" w:ascii="Times New Roman" w:hAnsi="Times New Roman" w:eastAsia="方正仿宋_GBK"/>
          <w:sz w:val="32"/>
          <w:szCs w:val="32"/>
          <w:shd w:val="clear" w:color="auto" w:fill="FFFFFF"/>
        </w:rPr>
        <w:t>万元，住房保障支出</w:t>
      </w:r>
      <w:r>
        <w:rPr>
          <w:rFonts w:ascii="Times New Roman" w:hAnsi="Times New Roman" w:eastAsia="方正仿宋_GBK"/>
          <w:sz w:val="32"/>
          <w:szCs w:val="32"/>
          <w:shd w:val="clear" w:color="auto" w:fill="FFFFFF"/>
        </w:rPr>
        <w:t>减少5.79</w:t>
      </w:r>
      <w:r>
        <w:rPr>
          <w:rFonts w:hint="default" w:ascii="Times New Roman" w:hAnsi="Times New Roman" w:eastAsia="方正仿宋_GBK"/>
          <w:sz w:val="32"/>
          <w:szCs w:val="32"/>
          <w:shd w:val="clear" w:color="auto" w:fill="FFFFFF"/>
        </w:rPr>
        <w:t>万元。</w:t>
      </w:r>
    </w:p>
    <w:p w14:paraId="2B2C49B7">
      <w:pPr>
        <w:pStyle w:val="6"/>
        <w:adjustRightInd w:val="0"/>
        <w:snapToGrid w:val="0"/>
        <w:spacing w:before="0" w:beforeAutospacing="0" w:after="0" w:afterAutospacing="0" w:line="580" w:lineRule="exact"/>
        <w:ind w:firstLine="643" w:firstLineChars="200"/>
        <w:rPr>
          <w:rFonts w:hint="default" w:ascii="Times New Roman" w:hAnsi="Times New Roman" w:eastAsia="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432937D3">
      <w:pPr>
        <w:pStyle w:val="6"/>
        <w:snapToGrid w:val="0"/>
        <w:spacing w:before="0" w:beforeAutospacing="0" w:after="0" w:afterAutospacing="0" w:line="600"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14:paraId="0E18B21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0.18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0.03</w:t>
      </w:r>
      <w:r>
        <w:rPr>
          <w:rFonts w:hint="default" w:ascii="Times New Roman" w:hAnsi="Times New Roman" w:eastAsia="方正仿宋_GBK"/>
          <w:sz w:val="32"/>
          <w:szCs w:val="32"/>
          <w:shd w:val="clear" w:color="auto" w:fill="FFFFFF"/>
        </w:rPr>
        <w:t>%，较年初预算数增加0.18万元，增长100.00%，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部分项目经费年中追加预算。</w:t>
      </w:r>
    </w:p>
    <w:p w14:paraId="77B42FC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153.10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21.30</w:t>
      </w:r>
      <w:r>
        <w:rPr>
          <w:rFonts w:hint="default" w:ascii="Times New Roman" w:hAnsi="Times New Roman" w:eastAsia="方正仿宋_GBK"/>
          <w:sz w:val="32"/>
          <w:szCs w:val="32"/>
          <w:shd w:val="clear" w:color="auto" w:fill="FFFFFF"/>
        </w:rPr>
        <w:t>%，较年初预算数增加36.48万元，增长31.28%，</w:t>
      </w:r>
      <w:r>
        <w:rPr>
          <w:rFonts w:ascii="方正仿宋_GBK" w:hAnsi="方正仿宋_GBK" w:eastAsia="方正仿宋_GBK" w:cs="方正仿宋_GBK"/>
          <w:sz w:val="32"/>
          <w:szCs w:val="32"/>
          <w:shd w:val="clear" w:color="auto" w:fill="FFFFFF"/>
        </w:rPr>
        <w:t>主要原因是补缴养老保险和职业年金差额基数。</w:t>
      </w:r>
    </w:p>
    <w:p w14:paraId="548F2BC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（3）卫生健康支出</w:t>
      </w:r>
      <w:r>
        <w:rPr>
          <w:rFonts w:hint="default" w:ascii="Times New Roman" w:hAnsi="Times New Roman" w:eastAsia="方正仿宋_GBK"/>
          <w:sz w:val="32"/>
          <w:szCs w:val="32"/>
        </w:rPr>
        <w:t>530.16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73.75</w:t>
      </w:r>
      <w:r>
        <w:rPr>
          <w:rFonts w:hint="default" w:ascii="Times New Roman" w:hAnsi="Times New Roman" w:eastAsia="方正仿宋_GBK"/>
          <w:sz w:val="32"/>
          <w:szCs w:val="32"/>
          <w:shd w:val="clear" w:color="auto" w:fill="FFFFFF"/>
        </w:rPr>
        <w:t>%，较年初预算数增加6.01万元，增长1.15%，</w:t>
      </w:r>
      <w:r>
        <w:rPr>
          <w:rFonts w:ascii="方正仿宋_GBK" w:hAnsi="方正仿宋_GBK" w:eastAsia="方正仿宋_GBK" w:cs="方正仿宋_GBK"/>
          <w:sz w:val="32"/>
          <w:szCs w:val="32"/>
          <w:shd w:val="clear" w:color="auto" w:fill="FFFFFF"/>
        </w:rPr>
        <w:t>主要原因是项目支出增加。</w:t>
      </w:r>
    </w:p>
    <w:p w14:paraId="56449C2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p>
    <w:p w14:paraId="5569100F">
      <w:pPr>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住房保障支出35.43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4.93</w:t>
      </w:r>
      <w:r>
        <w:rPr>
          <w:rFonts w:hint="default" w:ascii="Times New Roman" w:hAnsi="Times New Roman" w:eastAsia="方正仿宋_GBK"/>
          <w:sz w:val="32"/>
          <w:szCs w:val="32"/>
          <w:shd w:val="clear" w:color="auto" w:fill="FFFFFF"/>
        </w:rPr>
        <w:t>%，较年初预算数无增减，主要原因是</w:t>
      </w:r>
      <w:r>
        <w:rPr>
          <w:rFonts w:ascii="Times New Roman" w:hAnsi="Times New Roman" w:eastAsia="方正仿宋_GBK"/>
          <w:sz w:val="32"/>
          <w:szCs w:val="32"/>
          <w:shd w:val="clear" w:color="auto" w:fill="FFFFFF"/>
        </w:rPr>
        <w:t>严格按照</w:t>
      </w:r>
      <w:r>
        <w:rPr>
          <w:rFonts w:hint="default" w:ascii="Times New Roman" w:hAnsi="Times New Roman" w:eastAsia="方正仿宋_GBK"/>
          <w:sz w:val="32"/>
          <w:szCs w:val="32"/>
          <w:shd w:val="clear" w:color="auto" w:fill="FFFFFF"/>
        </w:rPr>
        <w:t>年初预算</w:t>
      </w:r>
      <w:r>
        <w:rPr>
          <w:rFonts w:ascii="Times New Roman" w:hAnsi="Times New Roman" w:eastAsia="方正仿宋_GBK"/>
          <w:sz w:val="32"/>
          <w:szCs w:val="32"/>
          <w:shd w:val="clear" w:color="auto" w:fill="FFFFFF"/>
        </w:rPr>
        <w:t>执行。</w:t>
      </w:r>
    </w:p>
    <w:p w14:paraId="5409FFF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A80E40B">
      <w:pPr>
        <w:pStyle w:val="12"/>
        <w:autoSpaceDE w:val="0"/>
        <w:adjustRightInd w:val="0"/>
        <w:snapToGrid w:val="0"/>
        <w:spacing w:before="0" w:beforeAutospacing="0" w:after="0" w:afterAutospacing="0" w:line="58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 2024年度一般公共财政拨款基本支出</w:t>
      </w:r>
      <w:r>
        <w:rPr>
          <w:rFonts w:ascii="Times New Roman" w:hAnsi="Times New Roman" w:eastAsia="方正仿宋_GBK"/>
          <w:sz w:val="32"/>
          <w:szCs w:val="32"/>
        </w:rPr>
        <w:t>461.40</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461.40</w:t>
      </w:r>
      <w:r>
        <w:rPr>
          <w:rFonts w:ascii="Times New Roman" w:hAnsi="Times New Roman" w:eastAsia="方正仿宋_GBK"/>
          <w:sz w:val="32"/>
          <w:szCs w:val="32"/>
          <w:shd w:val="clear" w:color="auto" w:fill="FFFFFF"/>
        </w:rPr>
        <w:t>万元，与2023年度相比，增加21.83万元，增长4.97%，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人员岗位晋升、薪级晋升。</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szCs w:val="32"/>
          <w:shd w:val="clear" w:color="auto" w:fill="FFFFFF"/>
        </w:rPr>
        <w:t>人员基本工资，津补贴，绩效工资，机关事业单位基本养老保险缴费，社会保险职业年金缴费，职工基本医疗保险缴费，住房公积金。公用经费</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万元，与2023年度相比，无增减，主要原因是较上年决算数持平。公用经费用途主要包括</w:t>
      </w:r>
      <w:r>
        <w:rPr>
          <w:rFonts w:ascii="Times New Roman" w:hAnsi="Times New Roman" w:eastAsia="方正仿宋_GBK"/>
          <w:color w:val="000000"/>
          <w:sz w:val="32"/>
          <w:szCs w:val="32"/>
          <w:shd w:val="clear" w:color="auto" w:fill="FFFFFF"/>
        </w:rPr>
        <w:t>办公费、邮电费、差旅费、公务接待费、委托业务费、工会经费、其他交通费用及其他商品和服务支出等。</w:t>
      </w:r>
    </w:p>
    <w:p w14:paraId="3260B5C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E0CF8FC">
      <w:pPr>
        <w:pStyle w:val="6"/>
        <w:adjustRightInd w:val="0"/>
        <w:snapToGrid w:val="0"/>
        <w:spacing w:before="0" w:beforeAutospacing="0" w:after="0" w:afterAutospacing="0" w:line="58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年度无政府性基金预算财政拨款收支。本年支出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年度无政府性基金预算财政拨款收支。</w:t>
      </w:r>
    </w:p>
    <w:p w14:paraId="453E49CE">
      <w:pPr>
        <w:pStyle w:val="11"/>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14:paraId="71544529">
      <w:pPr>
        <w:pStyle w:val="6"/>
        <w:adjustRightInd w:val="0"/>
        <w:snapToGrid w:val="0"/>
        <w:spacing w:before="0" w:beforeAutospacing="0" w:after="0" w:afterAutospacing="0" w:line="58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sz w:val="32"/>
          <w:szCs w:val="32"/>
          <w:shd w:val="clear" w:color="auto" w:fill="FFFFFF"/>
        </w:rPr>
        <w:t>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年度无国有资本经营预算财政拨款支出。</w:t>
      </w:r>
    </w:p>
    <w:p w14:paraId="3FA39EF6">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5BF0304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3654A5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万元，较年初预算数无增减，主要原因是本单位2024年度未发生“三公”经费支出。较上年支出数无增减，主要原因是本单位2024年度未发生“三公”经费支出。</w:t>
      </w:r>
    </w:p>
    <w:p w14:paraId="07B7719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862573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万元，主要是用于本单位202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年度未发生“三公”经费分项支出。</w:t>
      </w:r>
      <w:r>
        <w:rPr>
          <w:rFonts w:ascii="方正仿宋_GBK" w:hAnsi="方正仿宋_GBK" w:eastAsia="方正仿宋_GBK" w:cs="方正仿宋_GBK"/>
          <w:sz w:val="32"/>
          <w:szCs w:val="32"/>
          <w:shd w:val="clear" w:color="auto" w:fill="FFFFFF"/>
        </w:rPr>
        <w:t>费用支出较年初预算数无增减，主要原因是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年度未发生“三公”经费分项支出。</w:t>
      </w:r>
      <w:r>
        <w:rPr>
          <w:rFonts w:ascii="方正仿宋_GBK" w:hAnsi="方正仿宋_GBK" w:eastAsia="方正仿宋_GBK" w:cs="方正仿宋_GBK"/>
          <w:sz w:val="32"/>
          <w:szCs w:val="32"/>
          <w:shd w:val="clear" w:color="auto" w:fill="FFFFFF"/>
        </w:rPr>
        <w:t>较上年支出数无增减，主要原因是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年度未发生“三公”经费分项支出。</w:t>
      </w:r>
    </w:p>
    <w:p w14:paraId="0BABF9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方正仿宋_GBK" w:hAnsi="方正仿宋_GBK" w:eastAsia="方正仿宋_GBK" w:cs="方正仿宋_GBK"/>
          <w:sz w:val="32"/>
          <w:szCs w:val="32"/>
          <w:shd w:val="clear" w:color="auto" w:fill="FFFFFF"/>
        </w:rPr>
        <w:t>主要用于</w:t>
      </w:r>
      <w:r>
        <w:rPr>
          <w:rFonts w:hint="default" w:ascii="Times New Roman" w:hAnsi="Times New Roman" w:eastAsia="方正仿宋_GBK"/>
          <w:sz w:val="32"/>
          <w:szCs w:val="32"/>
          <w:shd w:val="clear" w:color="auto" w:fill="FFFFFF"/>
        </w:rPr>
        <w:t>120急救。</w:t>
      </w:r>
      <w:r>
        <w:rPr>
          <w:rFonts w:ascii="方正仿宋_GBK" w:hAnsi="方正仿宋_GBK" w:eastAsia="方正仿宋_GBK" w:cs="方正仿宋_GBK"/>
          <w:sz w:val="32"/>
          <w:szCs w:val="32"/>
          <w:shd w:val="clear" w:color="auto" w:fill="FFFFFF"/>
        </w:rPr>
        <w:t>费用支出较年初预算数无增减，主要原因是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年度未发生公务车购置费。</w:t>
      </w:r>
      <w:r>
        <w:rPr>
          <w:rFonts w:ascii="方正仿宋_GBK" w:hAnsi="方正仿宋_GBK" w:eastAsia="方正仿宋_GBK" w:cs="方正仿宋_GBK"/>
          <w:sz w:val="32"/>
          <w:szCs w:val="32"/>
          <w:shd w:val="clear" w:color="auto" w:fill="FFFFFF"/>
        </w:rPr>
        <w:t>较上年支出数无增减，主要原因是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年度未发生公务车购置费。</w:t>
      </w:r>
    </w:p>
    <w:p w14:paraId="4D2E2CE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方正仿宋_GBK" w:hAnsi="方正仿宋_GBK" w:eastAsia="方正仿宋_GBK" w:cs="方正仿宋_GBK"/>
          <w:sz w:val="32"/>
          <w:szCs w:val="32"/>
          <w:shd w:val="clear" w:color="auto" w:fill="FFFFFF"/>
        </w:rPr>
        <w:t>主要用于</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年度未发生公务车运行维护费。</w:t>
      </w:r>
      <w:r>
        <w:rPr>
          <w:rFonts w:ascii="方正仿宋_GBK" w:hAnsi="方正仿宋_GBK" w:eastAsia="方正仿宋_GBK" w:cs="方正仿宋_GBK"/>
          <w:sz w:val="32"/>
          <w:szCs w:val="32"/>
          <w:shd w:val="clear" w:color="auto" w:fill="FFFFFF"/>
        </w:rPr>
        <w:t>费用支出较年初预算数无增减，主要原因是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年度未发生公务车运行维护费。</w:t>
      </w:r>
      <w:r>
        <w:rPr>
          <w:rFonts w:ascii="方正仿宋_GBK" w:hAnsi="方正仿宋_GBK" w:eastAsia="方正仿宋_GBK" w:cs="方正仿宋_GBK"/>
          <w:sz w:val="32"/>
          <w:szCs w:val="32"/>
          <w:shd w:val="clear" w:color="auto" w:fill="FFFFFF"/>
        </w:rPr>
        <w:t>较上年支出数无增减，主要原因是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年度未发生公务车运行维护费。</w:t>
      </w:r>
    </w:p>
    <w:p w14:paraId="0AC946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方正仿宋_GBK" w:hAnsi="方正仿宋_GBK" w:eastAsia="方正仿宋_GBK" w:cs="方正仿宋_GBK"/>
          <w:sz w:val="32"/>
          <w:szCs w:val="32"/>
          <w:shd w:val="clear" w:color="auto" w:fill="FFFFFF"/>
        </w:rPr>
        <w:t>主要用于接待</w:t>
      </w:r>
      <w:r>
        <w:rPr>
          <w:rFonts w:hint="default" w:ascii="Times New Roman" w:hAnsi="Times New Roman" w:eastAsia="方正仿宋_GBK"/>
          <w:sz w:val="32"/>
          <w:szCs w:val="32"/>
          <w:shd w:val="clear" w:color="auto" w:fill="FFFFFF"/>
        </w:rPr>
        <w:t>公务。</w:t>
      </w:r>
      <w:r>
        <w:rPr>
          <w:rFonts w:ascii="方正仿宋_GBK" w:hAnsi="方正仿宋_GBK" w:eastAsia="方正仿宋_GBK" w:cs="方正仿宋_GBK"/>
          <w:sz w:val="32"/>
          <w:szCs w:val="32"/>
          <w:shd w:val="clear" w:color="auto" w:fill="FFFFFF"/>
        </w:rPr>
        <w:t>费用支出较年初预算数无增减，主要原因是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年度未发生公务接待费。</w:t>
      </w:r>
      <w:r>
        <w:rPr>
          <w:rFonts w:ascii="方正仿宋_GBK" w:hAnsi="方正仿宋_GBK" w:eastAsia="方正仿宋_GBK" w:cs="方正仿宋_GBK"/>
          <w:sz w:val="32"/>
          <w:szCs w:val="32"/>
          <w:shd w:val="clear" w:color="auto" w:fill="FFFFFF"/>
        </w:rPr>
        <w:t>较上年支出数无增减，主要原因是</w:t>
      </w:r>
      <w:r>
        <w:rPr>
          <w:rFonts w:hint="default" w:ascii="Times New Roman" w:hAnsi="Times New Roman" w:eastAsia="方正仿宋_GBK"/>
          <w:sz w:val="32"/>
          <w:szCs w:val="32"/>
          <w:shd w:val="clear" w:color="auto" w:fill="FFFFFF"/>
        </w:rPr>
        <w:t>本单位202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年度未发生公务接待费。</w:t>
      </w:r>
    </w:p>
    <w:p w14:paraId="208DC5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383CEE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sz w:val="32"/>
          <w:szCs w:val="32"/>
          <w:shd w:val="clear" w:color="auto" w:fill="FFFFFF"/>
        </w:rPr>
        <w:t xml:space="preserve">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0A64ECE7">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03575E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3EE17B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万元，与2023年度相比，无变化，主要原因是本单位2024年无培训费支出。</w:t>
      </w:r>
    </w:p>
    <w:p w14:paraId="63F8312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29A85A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01A924F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A84B3B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23FE354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3998A02">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支出。</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rPr>
        <w:t>原因是2024年</w:t>
      </w:r>
      <w:r>
        <w:rPr>
          <w:rFonts w:ascii="方正仿宋_GBK" w:hAnsi="方正仿宋_GBK" w:eastAsia="方正仿宋_GBK" w:cs="方正仿宋_GBK"/>
          <w:sz w:val="32"/>
          <w:szCs w:val="32"/>
          <w:shd w:val="clear" w:color="auto" w:fill="FFFFFF"/>
        </w:rPr>
        <w:t>度我单位未发生政府采购事项，无相关经费支出。</w:t>
      </w:r>
    </w:p>
    <w:p w14:paraId="234436C6">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5D454A3">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12667CA">
      <w:pPr>
        <w:pStyle w:val="12"/>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根据预算绩效管理要求，我单位对1个项目开展了绩效自评，其中，已填报自评表形式开展自评1项，涉及资金2</w:t>
      </w:r>
      <w:r>
        <w:rPr>
          <w:rFonts w:hint="eastAsia" w:ascii="Times New Roman" w:hAnsi="Times New Roman" w:eastAsia="方正仿宋_GBK"/>
          <w:sz w:val="32"/>
          <w:szCs w:val="32"/>
          <w:shd w:val="clear" w:color="auto" w:fill="FFFFFF"/>
        </w:rPr>
        <w:t>26.77</w:t>
      </w:r>
      <w:r>
        <w:rPr>
          <w:rFonts w:ascii="Times New Roman" w:hAnsi="Times New Roman" w:eastAsia="方正仿宋_GBK"/>
          <w:sz w:val="32"/>
          <w:szCs w:val="32"/>
          <w:shd w:val="clear" w:color="auto" w:fill="FFFFFF"/>
        </w:rPr>
        <w:t>万元；以委托第三方出具报告的方式开展绩效评价0项，涉及资金0万元。</w:t>
      </w:r>
    </w:p>
    <w:p w14:paraId="1FBE0CB6">
      <w:pPr>
        <w:pStyle w:val="12"/>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p>
    <w:p w14:paraId="2613D92C">
      <w:pPr>
        <w:pStyle w:val="12"/>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p>
    <w:p w14:paraId="634385CA">
      <w:pPr>
        <w:pStyle w:val="12"/>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p>
    <w:p w14:paraId="5C74534E">
      <w:pPr>
        <w:pStyle w:val="12"/>
        <w:spacing w:before="0" w:beforeAutospacing="0" w:after="0" w:afterAutospacing="0" w:line="596" w:lineRule="exact"/>
        <w:ind w:firstLine="480" w:firstLineChars="200"/>
      </w:pPr>
      <w:r>
        <w:drawing>
          <wp:anchor distT="0" distB="0" distL="114300" distR="114300" simplePos="0" relativeHeight="251659264" behindDoc="0" locked="0" layoutInCell="1" allowOverlap="1">
            <wp:simplePos x="0" y="0"/>
            <wp:positionH relativeFrom="column">
              <wp:posOffset>-152400</wp:posOffset>
            </wp:positionH>
            <wp:positionV relativeFrom="paragraph">
              <wp:posOffset>-285750</wp:posOffset>
            </wp:positionV>
            <wp:extent cx="5899785" cy="8780145"/>
            <wp:effectExtent l="0" t="0" r="5715" b="19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899785" cy="8780145"/>
                    </a:xfrm>
                    <a:prstGeom prst="rect">
                      <a:avLst/>
                    </a:prstGeom>
                    <a:noFill/>
                    <a:ln>
                      <a:noFill/>
                    </a:ln>
                  </pic:spPr>
                </pic:pic>
              </a:graphicData>
            </a:graphic>
          </wp:anchor>
        </w:drawing>
      </w:r>
    </w:p>
    <w:p w14:paraId="4748480F">
      <w:pPr>
        <w:pStyle w:val="12"/>
        <w:spacing w:before="0" w:beforeAutospacing="0" w:after="0" w:afterAutospacing="0" w:line="596" w:lineRule="exact"/>
        <w:ind w:firstLine="640" w:firstLineChars="2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（二）单位绩效评价情况</w:t>
      </w:r>
    </w:p>
    <w:p w14:paraId="1251E8D8">
      <w:pPr>
        <w:pStyle w:val="11"/>
        <w:autoSpaceDE w:val="0"/>
        <w:adjustRightInd w:val="0"/>
        <w:snapToGrid w:val="0"/>
        <w:spacing w:line="580" w:lineRule="exact"/>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我单位未组织开展绩效评价</w:t>
      </w:r>
    </w:p>
    <w:p w14:paraId="7BA11344">
      <w:pPr>
        <w:pStyle w:val="11"/>
        <w:autoSpaceDE w:val="0"/>
        <w:adjustRightInd w:val="0"/>
        <w:snapToGrid w:val="0"/>
        <w:spacing w:line="580" w:lineRule="exact"/>
        <w:ind w:firstLine="640"/>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（三）财政绩效评价情况</w:t>
      </w:r>
    </w:p>
    <w:p w14:paraId="08491E1B">
      <w:pPr>
        <w:pStyle w:val="12"/>
        <w:autoSpaceDE w:val="0"/>
        <w:spacing w:before="0" w:beforeAutospacing="0" w:after="0" w:afterAutospacing="0" w:line="596" w:lineRule="exact"/>
        <w:ind w:firstLine="640" w:firstLineChars="200"/>
        <w:rPr>
          <w:rFonts w:ascii="方正仿宋_GBK" w:hAnsi="楷体" w:eastAsia="方正仿宋_GBK" w:cs="楷体"/>
          <w:bCs/>
          <w:sz w:val="32"/>
          <w:szCs w:val="32"/>
          <w:shd w:val="clear" w:color="auto" w:fill="FFFFFF"/>
        </w:rPr>
      </w:pPr>
      <w:r>
        <w:rPr>
          <w:rFonts w:hint="eastAsia" w:ascii="方正仿宋_GBK" w:hAnsi="楷体" w:eastAsia="方正仿宋_GBK" w:cs="楷体"/>
          <w:bCs/>
          <w:sz w:val="32"/>
          <w:szCs w:val="32"/>
          <w:shd w:val="clear" w:color="auto" w:fill="FFFFFF"/>
        </w:rPr>
        <w:t>县财政局未委托第三方对我单位开展绩效评价。</w:t>
      </w:r>
    </w:p>
    <w:p w14:paraId="4C791243">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54D832A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1B2938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A1EB2B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E54B14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5717C0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632F853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74D110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5BC7B8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1E8965B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B752FD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3AD75E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6B6333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F7038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BAC79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7AE533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C24BC3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4C10FB2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693F0C9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7ADA7929">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7D9E3417">
      <w:pPr>
        <w:spacing w:line="580" w:lineRule="exact"/>
        <w:ind w:firstLine="640" w:firstLineChars="200"/>
        <w:rPr>
          <w:rStyle w:val="10"/>
          <w:rFonts w:hint="default" w:ascii="方正仿宋_GBK" w:hAnsi="方正仿宋_GBK" w:eastAsia="方正仿宋_GBK" w:cs="方正仿宋_GBK"/>
          <w:sz w:val="32"/>
          <w:szCs w:val="32"/>
          <w:shd w:val="clear" w:color="auto" w:fill="FFFF00"/>
        </w:rPr>
      </w:pPr>
      <w:r>
        <w:rPr>
          <w:rFonts w:ascii="方正仿宋_GBK" w:eastAsia="方正仿宋_GBK"/>
          <w:sz w:val="32"/>
          <w:szCs w:val="32"/>
          <w:shd w:val="clear" w:color="auto" w:fill="FFFFFF"/>
        </w:rPr>
        <w:t xml:space="preserve">谭老师 </w:t>
      </w:r>
      <w:r>
        <w:rPr>
          <w:rFonts w:ascii="Times New Roman" w:hAnsi="Times New Roman" w:eastAsia="方正仿宋_GBK"/>
          <w:sz w:val="32"/>
          <w:szCs w:val="32"/>
          <w:shd w:val="clear" w:color="auto" w:fill="FFFFFF"/>
        </w:rPr>
        <w:t>023-74536647</w:t>
      </w:r>
    </w:p>
    <w:p w14:paraId="0412E41B">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B00B22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8D05E1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8FC52C4">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6B96B0E">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824B1F7">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778079C">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6F2668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4B927AE">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8DE4D4D">
            <w:pPr>
              <w:spacing w:line="280" w:lineRule="exact"/>
              <w:rPr>
                <w:rFonts w:hint="default" w:ascii="Arial" w:hAnsi="Arial" w:cs="Arial"/>
                <w:color w:val="000000"/>
                <w:sz w:val="22"/>
                <w:szCs w:val="22"/>
              </w:rPr>
            </w:pPr>
            <w:r>
              <w:rPr>
                <w:rFonts w:cs="宋体"/>
                <w:sz w:val="20"/>
                <w:szCs w:val="20"/>
              </w:rPr>
              <w:t>单位：</w:t>
            </w:r>
            <w:r>
              <w:rPr>
                <w:sz w:val="20"/>
              </w:rPr>
              <w:t>垫江县太平镇卫生院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CEE3C81">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B50F4D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B6D5E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127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43030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A7EF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12F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5DE0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655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099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ECBA0B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6BF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7B7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718.87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D86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D02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r>
      <w:tr w14:paraId="0D8054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11E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23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909A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856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A9AA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867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815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1CF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9F2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1F9F0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E6E1">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A1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6764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91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A380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471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2C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929.50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CFB6">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77E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301A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0D0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1C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B340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F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4438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3CC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1C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FBB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BF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D66C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D52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7C333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4EB57">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8A8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153.10</w:t>
            </w:r>
            <w:r>
              <w:rPr>
                <w:rFonts w:ascii="Times New Roman" w:hAnsi="Times New Roman"/>
                <w:color w:val="000000"/>
                <w:sz w:val="20"/>
              </w:rPr>
              <w:t xml:space="preserve"> </w:t>
            </w:r>
          </w:p>
        </w:tc>
      </w:tr>
      <w:tr w14:paraId="76F8AD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485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772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B0A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AF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1,505.48</w:t>
            </w:r>
            <w:r>
              <w:rPr>
                <w:rFonts w:ascii="Times New Roman" w:hAnsi="Times New Roman"/>
                <w:color w:val="000000"/>
                <w:sz w:val="20"/>
              </w:rPr>
              <w:t xml:space="preserve"> </w:t>
            </w:r>
          </w:p>
        </w:tc>
      </w:tr>
      <w:tr w14:paraId="18F211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191F">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103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D75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FD0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D71F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051A">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7CB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B2D4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9B9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CEAD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21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8F2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7B9D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8D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598E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EE3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A1C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3B78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3F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8843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FF6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290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B217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0D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2ABD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111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B8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8B94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0EC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27F6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50D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876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BD01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56C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1813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8B2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ED7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AD4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680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DD3C22">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E63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3E7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9616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FB4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783E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151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C84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81DD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EC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35.43</w:t>
            </w:r>
            <w:r>
              <w:rPr>
                <w:rFonts w:ascii="Times New Roman" w:hAnsi="Times New Roman"/>
                <w:color w:val="000000"/>
                <w:sz w:val="20"/>
              </w:rPr>
              <w:t xml:space="preserve"> </w:t>
            </w:r>
          </w:p>
        </w:tc>
      </w:tr>
      <w:tr w14:paraId="3569C4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48E7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70D6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CDEC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5E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477E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948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337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F9BF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7C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A673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79E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F922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1EF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7F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D4BC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A02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03A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132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AF5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CFB8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B225">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D8DA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78EB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F3B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C71E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BF5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53C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CA68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EA5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D3D3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1E4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CCC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FC32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64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FE28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D55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308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1,648.36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7BC4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7ED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1,694.19</w:t>
            </w:r>
            <w:r>
              <w:rPr>
                <w:rFonts w:ascii="Times New Roman" w:hAnsi="Times New Roman"/>
                <w:color w:val="000000"/>
                <w:sz w:val="20"/>
              </w:rPr>
              <w:t xml:space="preserve"> </w:t>
            </w:r>
          </w:p>
        </w:tc>
      </w:tr>
      <w:tr w14:paraId="3C640B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177A">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776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3FFB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6D0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E828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ABC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3E4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8D2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559EA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9ECF7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1A3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BF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1,694.19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44FB1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8B55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1,694.19</w:t>
            </w:r>
            <w:r>
              <w:rPr>
                <w:rFonts w:ascii="Times New Roman" w:hAnsi="Times New Roman"/>
                <w:color w:val="000000"/>
                <w:sz w:val="20"/>
              </w:rPr>
              <w:t xml:space="preserve"> </w:t>
            </w:r>
          </w:p>
        </w:tc>
      </w:tr>
    </w:tbl>
    <w:p w14:paraId="7DD3537C">
      <w:pPr>
        <w:rPr>
          <w:rFonts w:hint="default" w:cs="宋体"/>
          <w:sz w:val="21"/>
          <w:szCs w:val="21"/>
        </w:rPr>
      </w:pPr>
    </w:p>
    <w:p w14:paraId="05B432F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3BA70E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627D510">
            <w:pPr>
              <w:jc w:val="center"/>
              <w:textAlignment w:val="bottom"/>
              <w:rPr>
                <w:rFonts w:hint="default" w:cs="宋体"/>
                <w:b/>
                <w:color w:val="000000"/>
                <w:sz w:val="32"/>
                <w:szCs w:val="32"/>
              </w:rPr>
            </w:pPr>
            <w:r>
              <w:rPr>
                <w:rFonts w:cs="宋体"/>
                <w:b/>
                <w:color w:val="000000"/>
                <w:sz w:val="32"/>
                <w:szCs w:val="32"/>
              </w:rPr>
              <w:t>收入决算表</w:t>
            </w:r>
          </w:p>
        </w:tc>
      </w:tr>
      <w:tr w14:paraId="3577085C">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7348D0C0">
            <w:pPr>
              <w:spacing w:line="280" w:lineRule="exact"/>
              <w:rPr>
                <w:rFonts w:hint="default" w:cs="宋体"/>
                <w:color w:val="000000"/>
                <w:sz w:val="20"/>
                <w:szCs w:val="20"/>
              </w:rPr>
            </w:pPr>
            <w:r>
              <w:rPr>
                <w:rFonts w:cs="宋体"/>
                <w:sz w:val="20"/>
                <w:szCs w:val="20"/>
              </w:rPr>
              <w:t>单位：</w:t>
            </w:r>
            <w:r>
              <w:rPr>
                <w:sz w:val="20"/>
              </w:rPr>
              <w:t>垫江县太平镇卫生院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7F07F00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5844F26">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38449218">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56B16F6">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4426763">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A6D37E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5553A5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B68F8CD">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083BCAD8">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37916727">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737B66D">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677DAC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3AF233C7">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D4C2E78">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64E8602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6E8BE4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3C744C">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4FF9AFC">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7C20">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C51B">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64BB7">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3F5D3">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A7E8B">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52FB">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9F07">
            <w:pPr>
              <w:jc w:val="center"/>
              <w:textAlignment w:val="center"/>
              <w:rPr>
                <w:rFonts w:hint="default" w:cs="宋体"/>
                <w:b/>
                <w:color w:val="000000"/>
                <w:sz w:val="20"/>
                <w:szCs w:val="20"/>
              </w:rPr>
            </w:pPr>
            <w:r>
              <w:rPr>
                <w:rFonts w:cs="宋体"/>
                <w:b/>
                <w:color w:val="000000"/>
                <w:sz w:val="20"/>
                <w:szCs w:val="20"/>
              </w:rPr>
              <w:t>其他收入</w:t>
            </w:r>
          </w:p>
        </w:tc>
      </w:tr>
      <w:tr w14:paraId="33D3BB7F">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1596">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A7183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BCE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DEA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68C3">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1127">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7CB6">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10C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483D6">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EEE0">
            <w:pPr>
              <w:jc w:val="center"/>
              <w:rPr>
                <w:rFonts w:hint="default" w:cs="宋体"/>
                <w:b/>
                <w:color w:val="000000"/>
                <w:sz w:val="20"/>
                <w:szCs w:val="20"/>
              </w:rPr>
            </w:pPr>
          </w:p>
        </w:tc>
      </w:tr>
      <w:tr w14:paraId="1696C459">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5369">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DF34C6">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D69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695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7FCF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3755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8CA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123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3A98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17074">
            <w:pPr>
              <w:jc w:val="center"/>
              <w:rPr>
                <w:rFonts w:hint="default" w:cs="宋体"/>
                <w:b/>
                <w:color w:val="000000"/>
                <w:sz w:val="20"/>
                <w:szCs w:val="20"/>
              </w:rPr>
            </w:pPr>
          </w:p>
        </w:tc>
      </w:tr>
      <w:tr w14:paraId="0A933B87">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D15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81DA6E">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C522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8CFA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EDC3">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DBA6">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485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3F77">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B2F9">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D09F">
            <w:pPr>
              <w:jc w:val="center"/>
              <w:rPr>
                <w:rFonts w:hint="default" w:cs="宋体"/>
                <w:b/>
                <w:color w:val="000000"/>
                <w:sz w:val="20"/>
                <w:szCs w:val="20"/>
              </w:rPr>
            </w:pPr>
          </w:p>
        </w:tc>
      </w:tr>
      <w:tr w14:paraId="3D62693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4D4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79E6A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3C4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979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3714">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EBB2D">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274EF">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3CB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BF659">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7E5B">
            <w:pPr>
              <w:jc w:val="center"/>
              <w:rPr>
                <w:rFonts w:hint="default" w:cs="宋体"/>
                <w:b/>
                <w:color w:val="000000"/>
                <w:sz w:val="20"/>
                <w:szCs w:val="20"/>
              </w:rPr>
            </w:pPr>
          </w:p>
        </w:tc>
      </w:tr>
      <w:tr w14:paraId="0447D035">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F2B2">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91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1,648.36</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241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718.87</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B1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014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929.50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15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E0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A20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573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2875F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F9B3">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34BEC">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7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A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7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E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4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F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4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7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55420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0CD4">
            <w:pP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F71E4">
            <w:pP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1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1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1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0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8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1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3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9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8398C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A874">
            <w:pPr>
              <w:textAlignment w:val="center"/>
              <w:rPr>
                <w:rFonts w:hint="default" w:cs="宋体"/>
                <w:color w:val="000000"/>
                <w:sz w:val="20"/>
                <w:szCs w:val="20"/>
              </w:rPr>
            </w:pPr>
            <w:r>
              <w:rPr>
                <w:rFonts w:cs="宋体"/>
                <w:color w:val="000000"/>
                <w:sz w:val="20"/>
                <w:szCs w:val="20"/>
              </w:rPr>
              <w:t>2013812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34159">
            <w:pPr>
              <w:textAlignment w:val="center"/>
              <w:rPr>
                <w:rFonts w:hint="default" w:cs="宋体"/>
                <w:color w:val="000000"/>
                <w:sz w:val="20"/>
                <w:szCs w:val="20"/>
              </w:rPr>
            </w:pPr>
            <w:r>
              <w:rPr>
                <w:rFonts w:cs="宋体"/>
                <w:color w:val="000000"/>
                <w:sz w:val="20"/>
                <w:szCs w:val="20"/>
              </w:rPr>
              <w:t>药品事务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2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F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6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1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3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6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2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6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C4BD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6598">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D833A">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8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0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F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CF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A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7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1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1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6FF3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2B67">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3A3C">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E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D8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7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5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4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EE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A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4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BB947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C57D">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1D66B">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F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C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B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B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F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3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2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8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26DB7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D61E">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C979B">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8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4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8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4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2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D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3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B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67853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865C">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1635">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8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5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7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F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B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F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6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2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40AD8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307D">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2EE0F">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E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A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A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C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B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A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B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E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8D29D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AAC3">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863C2">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7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9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8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7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3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5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4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9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C8407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B509">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15CD5">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3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3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1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1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929.50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D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B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5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C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30913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8DEC">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10724">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F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B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9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B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D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3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7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B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51D8B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24E9">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FE28C">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9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B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7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C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3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4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3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6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5D3A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38F3E">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64AD0">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D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1,198.60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2E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A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7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929.50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1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0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C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2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3A7C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037A">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36BB">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4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1,174.76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2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F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E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929.50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6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6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D8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FC5BA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FE6A">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6284">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C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C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7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5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6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A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B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D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EAEF3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C33E">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E2B4E">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2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A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0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8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3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F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7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E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08BB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0072">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54326">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2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3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4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6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6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F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E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F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3DAF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5A30">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FE37">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4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6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F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A2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8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B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8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F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7D66F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74FA">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CF17A">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A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2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D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F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2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6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C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8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5A282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4EF9">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5E89C">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D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E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3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0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6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E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E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F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797A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9AB5">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CF17C">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50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5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5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E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4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C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F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C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72B3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20C7">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CE71A">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5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E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1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E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F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A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B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34A8B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B70A2">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19CF6">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F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E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1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9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5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4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C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C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B12115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22CECAB">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7EA7AE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4B60E4D">
            <w:pPr>
              <w:jc w:val="center"/>
              <w:textAlignment w:val="bottom"/>
              <w:rPr>
                <w:rFonts w:hint="default" w:cs="宋体"/>
                <w:b/>
                <w:color w:val="000000"/>
                <w:sz w:val="32"/>
                <w:szCs w:val="32"/>
              </w:rPr>
            </w:pPr>
            <w:r>
              <w:rPr>
                <w:rFonts w:cs="宋体"/>
                <w:b/>
                <w:color w:val="000000"/>
                <w:sz w:val="32"/>
                <w:szCs w:val="32"/>
              </w:rPr>
              <w:t>支出决算表</w:t>
            </w:r>
          </w:p>
        </w:tc>
      </w:tr>
      <w:tr w14:paraId="63365B20">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3033CEC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垫江县太平镇卫生院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679A4915">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CBD475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4D3516B">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ADE96A1">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A5672B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D0B0BF1">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75A49A4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5C69556">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F09840F">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35340A6">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494A529">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5B141E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C356E4">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CAD23">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FA3F8">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83A39">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00CF">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2D5F1">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236D3">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37482">
            <w:pPr>
              <w:jc w:val="center"/>
              <w:textAlignment w:val="center"/>
              <w:rPr>
                <w:rFonts w:hint="default" w:cs="宋体"/>
                <w:b/>
                <w:color w:val="000000"/>
                <w:sz w:val="20"/>
                <w:szCs w:val="20"/>
              </w:rPr>
            </w:pPr>
            <w:r>
              <w:rPr>
                <w:rFonts w:cs="宋体"/>
                <w:b/>
                <w:color w:val="000000"/>
                <w:sz w:val="20"/>
                <w:szCs w:val="20"/>
              </w:rPr>
              <w:t>对附属单位补助支出</w:t>
            </w:r>
          </w:p>
        </w:tc>
      </w:tr>
      <w:tr w14:paraId="72FC2B7A">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FC38">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7735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CC88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B7B2">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C25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265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4AD3">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DEA3C">
            <w:pPr>
              <w:jc w:val="center"/>
              <w:rPr>
                <w:rFonts w:hint="default" w:cs="宋体"/>
                <w:b/>
                <w:color w:val="000000"/>
                <w:sz w:val="20"/>
                <w:szCs w:val="20"/>
              </w:rPr>
            </w:pPr>
          </w:p>
        </w:tc>
      </w:tr>
      <w:tr w14:paraId="26129026">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C8A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36AFF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DE7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DF1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941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AB7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239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75F83">
            <w:pPr>
              <w:jc w:val="center"/>
              <w:rPr>
                <w:rFonts w:hint="default" w:cs="宋体"/>
                <w:b/>
                <w:color w:val="000000"/>
                <w:sz w:val="20"/>
                <w:szCs w:val="20"/>
              </w:rPr>
            </w:pPr>
          </w:p>
        </w:tc>
      </w:tr>
      <w:tr w14:paraId="088DA6E7">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6CD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EB9CBC">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04C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F1D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8E9C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A03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7CF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37D2">
            <w:pPr>
              <w:jc w:val="center"/>
              <w:rPr>
                <w:rFonts w:hint="default" w:cs="宋体"/>
                <w:b/>
                <w:color w:val="000000"/>
                <w:sz w:val="20"/>
                <w:szCs w:val="20"/>
              </w:rPr>
            </w:pPr>
          </w:p>
        </w:tc>
      </w:tr>
      <w:tr w14:paraId="026F7836">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88EF">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39A0D9">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39A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F4BA6">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1A1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01B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BA0A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25AD">
            <w:pPr>
              <w:jc w:val="center"/>
              <w:rPr>
                <w:rFonts w:hint="default" w:cs="宋体"/>
                <w:b/>
                <w:color w:val="000000"/>
                <w:sz w:val="20"/>
                <w:szCs w:val="20"/>
              </w:rPr>
            </w:pPr>
          </w:p>
        </w:tc>
      </w:tr>
      <w:tr w14:paraId="75D0A44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A84B">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34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1,694.19</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928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1,436.73</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9FF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257.47</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B0F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2B0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C3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8BA99D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66F7">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F564D">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4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6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3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6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8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3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EC3B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BCEC">
            <w:pP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79DBE">
            <w:pP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3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E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A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F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3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3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87C8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B684">
            <w:pPr>
              <w:textAlignment w:val="center"/>
              <w:rPr>
                <w:rFonts w:hint="default" w:cs="宋体"/>
                <w:color w:val="000000"/>
                <w:sz w:val="20"/>
                <w:szCs w:val="20"/>
              </w:rPr>
            </w:pPr>
            <w:r>
              <w:rPr>
                <w:rFonts w:cs="宋体"/>
                <w:color w:val="000000"/>
                <w:sz w:val="20"/>
                <w:szCs w:val="20"/>
              </w:rPr>
              <w:t>2013812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D161">
            <w:pPr>
              <w:textAlignment w:val="center"/>
              <w:rPr>
                <w:rFonts w:hint="default" w:cs="宋体"/>
                <w:color w:val="000000"/>
                <w:sz w:val="20"/>
                <w:szCs w:val="20"/>
              </w:rPr>
            </w:pPr>
            <w:r>
              <w:rPr>
                <w:rFonts w:cs="宋体"/>
                <w:color w:val="000000"/>
                <w:sz w:val="20"/>
                <w:szCs w:val="20"/>
              </w:rPr>
              <w:t>药品事务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E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8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F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E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D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E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59E91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2A6F">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1C8B">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C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9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9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A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6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7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33029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7D85">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A1FE">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6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2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3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F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8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5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6247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965A">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3384">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0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D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5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8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6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F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A998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4511">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7D6E9">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0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3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7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8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E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7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9820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8BBA">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DFAE">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C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B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C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4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1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D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E94BD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E8C8">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9AA97">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F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7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6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6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3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E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853E1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BEB9">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1FBF1">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9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1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3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E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E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E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F6D40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07AE">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456D">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4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1,505.48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B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1,250.12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3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B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3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5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2220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4712">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59B83">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9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1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F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C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F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1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16C66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7F76">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46F8">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E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0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E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1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6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E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FBAC4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A23B">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D0080">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F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1,244.43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8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1,220.59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6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E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4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34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F97E7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0134">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CAD99">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2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7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1,220.59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8B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2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D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A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8FB92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DAD7">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A8B1">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D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5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E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9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8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1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6EA5F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99A0">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FB49D">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8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8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1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7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3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0158A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83BE">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BF6FE">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8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F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5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226.77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F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9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9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D650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08C9">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B872">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D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D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B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F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C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C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FC98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E7FF">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F476">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A7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E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6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8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7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1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06D83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6DB3">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40D7">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C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8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A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A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D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2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827C2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3D11">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F389">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3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3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C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4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1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8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F4D90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D7F4">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8C6BD">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F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6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2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0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E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3D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4DB2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4A20">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69166">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1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2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B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7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1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A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B998E5F">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40B9F0">
      <w:pPr>
        <w:rPr>
          <w:rFonts w:hint="default" w:cs="宋体"/>
          <w:sz w:val="21"/>
          <w:szCs w:val="21"/>
        </w:rPr>
      </w:pPr>
      <w:r>
        <w:rPr>
          <w:rFonts w:cs="宋体"/>
          <w:sz w:val="21"/>
          <w:szCs w:val="21"/>
        </w:rPr>
        <w:br w:type="page"/>
      </w:r>
    </w:p>
    <w:p w14:paraId="5E3ABB79">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D0D98E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A2BC14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EB378C3">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3602202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FD243B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1610A3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2D886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CD4047B">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341CD78">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5DEDF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3F8921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9A5D4A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8E6CA2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BE8F058">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4E903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64C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D51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E6E05B6">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F52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E74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6378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31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87450F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DD0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8524">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0E9F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21C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14C0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D29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A8F7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C0CDE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2EE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BB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8B4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A9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8C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90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3A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D3DA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D73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3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83A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15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8F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D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B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E545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411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9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B79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8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F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2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7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5FA3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F4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B628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9AC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B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17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4F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0B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F13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F4B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CBE55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D61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4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3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1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0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4FE1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B42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F756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27C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A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3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15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7D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6193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B1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FB390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551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6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1B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1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B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0715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73A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E2CC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09C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BE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D0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D7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1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2D61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AA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76B7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4A7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33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F7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6B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8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4B3C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4A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9EB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2D2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DC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AD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F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3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24B5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FB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3A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CF5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07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49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4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8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BD23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8F9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E46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F37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79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E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0B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5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997F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C5A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CBB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8AA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8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2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F9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72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7431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616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C37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703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99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D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2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E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28AA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1E9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02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FBA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7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A3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8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F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29F8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E1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331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3FC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6B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83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9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B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21A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101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2FC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5A7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5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8F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1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A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4DBB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F09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00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3335">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8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C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B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11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1CB5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E1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FB7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69D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9F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E1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E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C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AC24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8F7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C0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105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3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B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56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F8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54DA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19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6AC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BDA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6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16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4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2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82CD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D2E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E06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C66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84E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7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8E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C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E704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D63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1F1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57B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B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E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F8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EA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CF1C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163F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2DA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B95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1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EF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9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F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52BC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D183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95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31F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1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1F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0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C5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5CC7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DA3A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B8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ED8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1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3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5B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A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CAD0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91A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B1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F2A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24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C1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22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8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3AF7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329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2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909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3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DB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2B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28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6CB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C07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6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D6720">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38771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6C42C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EB927">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E7501">
            <w:pPr>
              <w:spacing w:line="200" w:lineRule="exact"/>
              <w:rPr>
                <w:rFonts w:hint="default" w:ascii="Times New Roman" w:hAnsi="Times New Roman"/>
                <w:color w:val="000000"/>
                <w:sz w:val="18"/>
                <w:szCs w:val="18"/>
              </w:rPr>
            </w:pPr>
          </w:p>
        </w:tc>
      </w:tr>
      <w:tr w14:paraId="6888EB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3B1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DA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F19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761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DB6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8D5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B196">
            <w:pPr>
              <w:spacing w:line="200" w:lineRule="exact"/>
              <w:jc w:val="right"/>
              <w:rPr>
                <w:rFonts w:hint="default" w:ascii="Times New Roman" w:hAnsi="Times New Roman"/>
                <w:color w:val="000000"/>
                <w:sz w:val="18"/>
                <w:szCs w:val="18"/>
              </w:rPr>
            </w:pPr>
          </w:p>
        </w:tc>
      </w:tr>
      <w:tr w14:paraId="1D3C9B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764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72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645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EC6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D98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994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1472">
            <w:pPr>
              <w:spacing w:line="200" w:lineRule="exact"/>
              <w:jc w:val="right"/>
              <w:rPr>
                <w:rFonts w:hint="default" w:ascii="Times New Roman" w:hAnsi="Times New Roman"/>
                <w:color w:val="000000"/>
                <w:sz w:val="18"/>
                <w:szCs w:val="18"/>
              </w:rPr>
            </w:pPr>
          </w:p>
        </w:tc>
      </w:tr>
      <w:tr w14:paraId="1CDB6B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1F1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8C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4E1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CF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B0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2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F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8079DF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E9993E0">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76B5FA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C209035">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337202D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43503633">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01ECF6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376225F">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48DA2EDD">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458B115">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6D69C01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0106EB">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EB19">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743066">
            <w:pPr>
              <w:jc w:val="center"/>
              <w:textAlignment w:val="center"/>
              <w:rPr>
                <w:rFonts w:hint="default" w:cs="宋体"/>
                <w:b/>
                <w:color w:val="000000"/>
                <w:sz w:val="20"/>
                <w:szCs w:val="20"/>
              </w:rPr>
            </w:pPr>
            <w:r>
              <w:rPr>
                <w:rFonts w:cs="宋体"/>
                <w:b/>
                <w:color w:val="000000"/>
                <w:sz w:val="20"/>
                <w:szCs w:val="20"/>
              </w:rPr>
              <w:t>本年支出</w:t>
            </w:r>
          </w:p>
        </w:tc>
      </w:tr>
      <w:tr w14:paraId="269D2AE3">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84D8">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789E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176B7">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C405B">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F800C">
            <w:pPr>
              <w:jc w:val="center"/>
              <w:textAlignment w:val="center"/>
              <w:rPr>
                <w:rFonts w:hint="default" w:cs="宋体"/>
                <w:b/>
                <w:color w:val="000000"/>
                <w:sz w:val="20"/>
                <w:szCs w:val="20"/>
              </w:rPr>
            </w:pPr>
            <w:r>
              <w:rPr>
                <w:rFonts w:cs="宋体"/>
                <w:b/>
                <w:color w:val="000000"/>
                <w:sz w:val="20"/>
                <w:szCs w:val="20"/>
              </w:rPr>
              <w:t>项目支出</w:t>
            </w:r>
          </w:p>
        </w:tc>
      </w:tr>
      <w:tr w14:paraId="1694E18F">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1A1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3C1EC">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7B477">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908F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823AA">
            <w:pPr>
              <w:jc w:val="center"/>
              <w:rPr>
                <w:rFonts w:hint="default" w:cs="宋体"/>
                <w:b/>
                <w:color w:val="000000"/>
                <w:sz w:val="20"/>
                <w:szCs w:val="20"/>
              </w:rPr>
            </w:pPr>
          </w:p>
        </w:tc>
      </w:tr>
      <w:tr w14:paraId="02B446E3">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1775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376C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1995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4C738">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B16E0">
            <w:pPr>
              <w:jc w:val="center"/>
              <w:rPr>
                <w:rFonts w:hint="default" w:cs="宋体"/>
                <w:b/>
                <w:color w:val="000000"/>
                <w:sz w:val="20"/>
                <w:szCs w:val="20"/>
              </w:rPr>
            </w:pPr>
          </w:p>
        </w:tc>
      </w:tr>
      <w:tr w14:paraId="0A8ED28A">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6445">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465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718.87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72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461.40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43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257.47</w:t>
            </w:r>
            <w:r>
              <w:rPr>
                <w:rFonts w:ascii="Times New Roman" w:hAnsi="Times New Roman"/>
                <w:b/>
                <w:color w:val="000000"/>
                <w:sz w:val="20"/>
              </w:rPr>
              <w:t xml:space="preserve"> </w:t>
            </w:r>
          </w:p>
        </w:tc>
      </w:tr>
      <w:tr w14:paraId="1865920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50F4">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BC30E">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F7F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03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01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r>
      <w:tr w14:paraId="7F2E0C1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F67D">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84275">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23D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D8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E3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r>
      <w:tr w14:paraId="2B4018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667B">
            <w:pPr>
              <w:textAlignment w:val="center"/>
              <w:rPr>
                <w:rFonts w:hint="default" w:cs="宋体"/>
                <w:color w:val="000000"/>
                <w:sz w:val="20"/>
                <w:szCs w:val="20"/>
              </w:rPr>
            </w:pPr>
            <w:r>
              <w:rPr>
                <w:rFonts w:cs="宋体"/>
                <w:color w:val="000000"/>
                <w:sz w:val="20"/>
                <w:szCs w:val="20"/>
              </w:rPr>
              <w:t>2013812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B8775">
            <w:pPr>
              <w:textAlignment w:val="center"/>
              <w:rPr>
                <w:rFonts w:hint="default" w:cs="宋体"/>
                <w:color w:val="000000"/>
                <w:sz w:val="20"/>
                <w:szCs w:val="20"/>
              </w:rPr>
            </w:pPr>
            <w:r>
              <w:rPr>
                <w:rFonts w:cs="宋体"/>
                <w:color w:val="000000"/>
                <w:sz w:val="20"/>
                <w:szCs w:val="20"/>
              </w:rPr>
              <w:t>药品事务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E1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009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1DB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r>
      <w:tr w14:paraId="1D073CD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F2C1D">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F139">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2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7C0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ED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r>
      <w:tr w14:paraId="1D279B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B154">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4E6DA">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A3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9AF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151.18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546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FE503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3FA5">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B4584">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3C0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EE0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F5C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78F7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7563">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DB4B7">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A56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8C9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0DA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5B4D4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2346">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A2AA3">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328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52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263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CB18C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18BC">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AEA49">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49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E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723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rPr>
              <w:t xml:space="preserve"> </w:t>
            </w:r>
          </w:p>
        </w:tc>
      </w:tr>
      <w:tr w14:paraId="138831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0F4F">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6E1BA">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6EB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4F6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418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r>
      <w:tr w14:paraId="665B25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1898">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3F589">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89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D24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274.79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F09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255.37</w:t>
            </w:r>
            <w:r>
              <w:rPr>
                <w:rFonts w:ascii="Times New Roman" w:hAnsi="Times New Roman"/>
                <w:b/>
                <w:color w:val="000000"/>
                <w:sz w:val="20"/>
              </w:rPr>
              <w:t xml:space="preserve"> </w:t>
            </w:r>
          </w:p>
        </w:tc>
      </w:tr>
      <w:tr w14:paraId="4C2942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1C16">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063E6">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C0E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D43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01A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59C04E8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C48C">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13EE8">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06A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6D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13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1B90A03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A877">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DB438">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87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C95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752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23.84</w:t>
            </w:r>
            <w:r>
              <w:rPr>
                <w:rFonts w:ascii="Times New Roman" w:hAnsi="Times New Roman"/>
                <w:b/>
                <w:color w:val="000000"/>
                <w:sz w:val="20"/>
              </w:rPr>
              <w:t xml:space="preserve"> </w:t>
            </w:r>
          </w:p>
        </w:tc>
      </w:tr>
      <w:tr w14:paraId="469E9C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B183">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D691">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4B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83A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245.26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CA0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FF78D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85CE">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591F1">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75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F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426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23.84</w:t>
            </w:r>
            <w:r>
              <w:rPr>
                <w:rFonts w:ascii="Times New Roman" w:hAnsi="Times New Roman"/>
                <w:color w:val="000000"/>
                <w:sz w:val="20"/>
              </w:rPr>
              <w:t xml:space="preserve"> </w:t>
            </w:r>
          </w:p>
        </w:tc>
      </w:tr>
      <w:tr w14:paraId="0B7DC2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48CA">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23B8">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BD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CB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006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227.53</w:t>
            </w:r>
            <w:r>
              <w:rPr>
                <w:rFonts w:ascii="Times New Roman" w:hAnsi="Times New Roman"/>
                <w:b/>
                <w:color w:val="000000"/>
                <w:sz w:val="20"/>
              </w:rPr>
              <w:t xml:space="preserve"> </w:t>
            </w:r>
          </w:p>
        </w:tc>
      </w:tr>
      <w:tr w14:paraId="648F8B3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906A">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0EA25">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D9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F8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264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226.77</w:t>
            </w:r>
            <w:r>
              <w:rPr>
                <w:rFonts w:ascii="Times New Roman" w:hAnsi="Times New Roman"/>
                <w:color w:val="000000"/>
                <w:sz w:val="20"/>
              </w:rPr>
              <w:t xml:space="preserve"> </w:t>
            </w:r>
          </w:p>
        </w:tc>
      </w:tr>
      <w:tr w14:paraId="068D65A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EF6B">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E60B0">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CFC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2ED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74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rPr>
              <w:t xml:space="preserve"> </w:t>
            </w:r>
          </w:p>
        </w:tc>
      </w:tr>
      <w:tr w14:paraId="4CE8CAB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17BE">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F55D7">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720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2B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F32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0DE6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A6D9">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A995">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23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7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2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4D96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838F">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4F8BD">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79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76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753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BA92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A87F">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2D718">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8DA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27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4C7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CCC8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4B8C">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3D4AF">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056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20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35.43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42F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9AF753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A0B4BDB">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4F15FF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78005A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CA21E06">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266C8F9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58480179">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745AE1C">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1247890C">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D9FA2B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667078A">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5849FEE7">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25BE7E09">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2797A3B8">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F368ED6">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96A976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BF964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436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2B69B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52648F9">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7CE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3161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7498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C16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BC7C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4D48F">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C35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A6F94">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0F79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D319D53">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38206">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0B959">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1FF4E">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837F">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ACEFF">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629A1">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3CA1">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4255B">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E6882">
            <w:pPr>
              <w:spacing w:line="192" w:lineRule="exact"/>
              <w:jc w:val="center"/>
              <w:rPr>
                <w:rFonts w:hint="default" w:cs="宋体"/>
                <w:b/>
                <w:color w:val="000000"/>
                <w:sz w:val="18"/>
                <w:szCs w:val="18"/>
              </w:rPr>
            </w:pPr>
          </w:p>
        </w:tc>
      </w:tr>
      <w:tr w14:paraId="72C94E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EF90">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36D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EB6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031B">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EB9A">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4B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69ED">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C17A">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F8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31DF4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A2D28">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7EBF">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03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E3A0">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FE43">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52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C1D8">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B4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6C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48ED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808F">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675B">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BA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DFB7">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87C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7E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9B77">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B36E">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DB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42FB1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75FB">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EB8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AC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B842">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291F">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9C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81AD">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2201">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FD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7DEB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51EB">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4322">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0D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A61F">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77F4">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72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8117">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474B">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88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4EFE7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59F9">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B826">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58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75.49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0185">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C67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3C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479A">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C7BE">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35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87899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54B6">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60AD">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9D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4358">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D4A3">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EA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4A44">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AFB4">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A2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823EC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47BB">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DE40">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AEB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01C5">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AF16">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28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E54D">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46E3">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BB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1D6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D1E4">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1A32">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EF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2A5B">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1925">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4F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84B6A">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5104">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FC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56D10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E7A2">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88EB">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51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2173">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3AD2">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EB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21F1">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5A5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72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9553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F5F4">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D50E">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F5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2FC0">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FDE9">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37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392B">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5460">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4B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AAC0B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021A">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6311">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B8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5131">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4AB6">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6A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9102">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41FD">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07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D895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16B9">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F6EB">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F4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6551">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30BC">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86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9CBF">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EB7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FC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454E4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D56B">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84DB">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CFB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B869">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18D7">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2A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2F4A">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F2D6">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55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0A487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0050">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A2A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94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F7FD">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1906">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54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9D70">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E5EB">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45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FBA08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BE52">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1EE4">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F2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C364">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D277">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46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0C64">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A0E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D7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CA93C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FF31">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08A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EE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A72E">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B01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D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819D">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1D41">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B0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24371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213D">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1EF1">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1A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D5B6">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88A7">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AE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0BE7">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641C">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B3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88F38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2B64">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322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22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3326">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D79A">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14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BC99">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8E17">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76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3CD1F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24B0">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023D">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926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E000">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7F6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3B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24CF">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EDAA">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87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FC72E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C6C0">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B910">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95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462E">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CDE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D0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33F4">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7FC9">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06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D199C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1E98">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76D0">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486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F158">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DBED">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13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5450">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7D30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CC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B056A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1E77">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24FE">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4A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A10D">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2472">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B5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0BAE">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169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ED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C48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D150">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CC92">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4E2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5D72">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D00F">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AF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42C0">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1D5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4D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424CA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0B9D">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A02A">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53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19C7">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915B">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7F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9762">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F623">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2B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E0EA4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266C">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1220">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26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A250">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5CBE">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13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D08F">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DA7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93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E5B08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1566">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6C76">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3E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FA32">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B642">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E2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C9E8">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6129">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0B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4476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FD9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191B">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B59A64">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DA3D">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DC3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72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4BF4">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B7ED">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EC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1A6D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11A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78F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651E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9637">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8A1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C4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EF34">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4EC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B7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C9E40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D56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8C7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CB3B3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581B">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03E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6E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F41A">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DD62">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78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DD73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407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583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38A06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1F4B">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95E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42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8796">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78E0">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F76E">
            <w:pPr>
              <w:spacing w:line="192" w:lineRule="exact"/>
              <w:jc w:val="right"/>
              <w:rPr>
                <w:rFonts w:hint="default" w:ascii="Times New Roman" w:hAnsi="Times New Roman"/>
                <w:color w:val="000000"/>
                <w:sz w:val="18"/>
                <w:szCs w:val="18"/>
              </w:rPr>
            </w:pPr>
          </w:p>
        </w:tc>
      </w:tr>
      <w:tr w14:paraId="27B3089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663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F15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6B242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71C07">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1FB2">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E5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45D5">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051C">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5D07">
            <w:pPr>
              <w:spacing w:line="192" w:lineRule="exact"/>
              <w:jc w:val="right"/>
              <w:rPr>
                <w:rFonts w:hint="default" w:ascii="Times New Roman" w:hAnsi="Times New Roman"/>
                <w:color w:val="000000"/>
                <w:sz w:val="18"/>
                <w:szCs w:val="18"/>
              </w:rPr>
            </w:pPr>
          </w:p>
        </w:tc>
      </w:tr>
      <w:tr w14:paraId="571C028F">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CA0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73D2">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0C317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A15C">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CFA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5C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6380">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7C92">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FC88">
            <w:pPr>
              <w:spacing w:line="192" w:lineRule="exact"/>
              <w:jc w:val="right"/>
              <w:rPr>
                <w:rFonts w:hint="default" w:ascii="Times New Roman" w:hAnsi="Times New Roman"/>
                <w:color w:val="000000"/>
                <w:sz w:val="18"/>
                <w:szCs w:val="18"/>
              </w:rPr>
            </w:pPr>
          </w:p>
        </w:tc>
      </w:tr>
      <w:tr w14:paraId="64289E5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2186">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D52B8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461.40</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B4CB">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B5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B98A680">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746A06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A4FB17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75F7BFC">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460512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F76290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4F7796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21F477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7A1AA0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BEDAB1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E7D8C1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1BCCDB8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27243B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06672C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3805AA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AED8C84">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D1A3DF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ACADDA">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915F">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A5CB95">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3A9E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8407CE">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C469">
            <w:pPr>
              <w:jc w:val="center"/>
              <w:textAlignment w:val="center"/>
              <w:rPr>
                <w:rFonts w:hint="default" w:cs="宋体"/>
                <w:b/>
                <w:color w:val="000000"/>
                <w:sz w:val="20"/>
                <w:szCs w:val="20"/>
              </w:rPr>
            </w:pPr>
            <w:r>
              <w:rPr>
                <w:rFonts w:cs="宋体"/>
                <w:b/>
                <w:color w:val="000000"/>
                <w:sz w:val="20"/>
                <w:szCs w:val="20"/>
              </w:rPr>
              <w:t>年末结转和结余</w:t>
            </w:r>
          </w:p>
        </w:tc>
      </w:tr>
      <w:tr w14:paraId="5044F2A6">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A6B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406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B9553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B6D3">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85361">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501D0">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BDEF1">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8ECA">
            <w:pPr>
              <w:jc w:val="center"/>
              <w:rPr>
                <w:rFonts w:hint="default" w:cs="宋体"/>
                <w:b/>
                <w:color w:val="000000"/>
                <w:sz w:val="20"/>
                <w:szCs w:val="20"/>
              </w:rPr>
            </w:pPr>
          </w:p>
        </w:tc>
      </w:tr>
      <w:tr w14:paraId="2F9CD2CA">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C5EFC">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CD2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797B0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F2B2">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1E3B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4F11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29A9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D9F5">
            <w:pPr>
              <w:jc w:val="center"/>
              <w:rPr>
                <w:rFonts w:hint="default" w:cs="宋体"/>
                <w:b/>
                <w:color w:val="000000"/>
                <w:sz w:val="20"/>
                <w:szCs w:val="20"/>
              </w:rPr>
            </w:pPr>
          </w:p>
        </w:tc>
      </w:tr>
      <w:tr w14:paraId="6267B810">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5674">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CE74">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A666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EBD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8570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879FE">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EE12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BD71">
            <w:pPr>
              <w:jc w:val="center"/>
              <w:rPr>
                <w:rFonts w:hint="default" w:cs="宋体"/>
                <w:b/>
                <w:color w:val="000000"/>
                <w:sz w:val="20"/>
                <w:szCs w:val="20"/>
              </w:rPr>
            </w:pPr>
          </w:p>
        </w:tc>
      </w:tr>
      <w:tr w14:paraId="63276EF4">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5D6E0">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58F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87C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883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9A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CAE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15D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F56C34D">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43E4">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539F7">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258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DEB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2DD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8D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3EA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3DB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7D9F83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2FD6518">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FA136C7">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CE8419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70AED7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2F101E1">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AD29D85">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93B45D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F755DBC">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6A90B85">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3D99E38">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F3CCA3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1AE04F">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48DF36">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C49C1">
            <w:pPr>
              <w:jc w:val="center"/>
              <w:textAlignment w:val="bottom"/>
              <w:rPr>
                <w:rFonts w:hint="default" w:cs="宋体"/>
                <w:b/>
                <w:color w:val="000000"/>
                <w:sz w:val="20"/>
                <w:szCs w:val="20"/>
              </w:rPr>
            </w:pPr>
            <w:r>
              <w:rPr>
                <w:rFonts w:cs="宋体"/>
                <w:b/>
                <w:color w:val="000000"/>
                <w:sz w:val="20"/>
                <w:szCs w:val="20"/>
              </w:rPr>
              <w:t>本年支出</w:t>
            </w:r>
          </w:p>
        </w:tc>
      </w:tr>
      <w:tr w14:paraId="712018FC">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2CE0">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FC6CE">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B6CC">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56895">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1DEF2">
            <w:pPr>
              <w:jc w:val="center"/>
              <w:textAlignment w:val="center"/>
              <w:rPr>
                <w:rFonts w:hint="default" w:cs="宋体"/>
                <w:b/>
                <w:color w:val="000000"/>
                <w:sz w:val="20"/>
                <w:szCs w:val="20"/>
              </w:rPr>
            </w:pPr>
            <w:r>
              <w:rPr>
                <w:rFonts w:cs="宋体"/>
                <w:b/>
                <w:color w:val="000000"/>
                <w:sz w:val="20"/>
                <w:szCs w:val="20"/>
              </w:rPr>
              <w:t>项目支出</w:t>
            </w:r>
          </w:p>
        </w:tc>
      </w:tr>
      <w:tr w14:paraId="45720F53">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0EC9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55FC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BBAA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9050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D340D">
            <w:pPr>
              <w:jc w:val="center"/>
              <w:rPr>
                <w:rFonts w:hint="default" w:cs="宋体"/>
                <w:b/>
                <w:color w:val="000000"/>
                <w:sz w:val="20"/>
                <w:szCs w:val="20"/>
              </w:rPr>
            </w:pPr>
          </w:p>
        </w:tc>
      </w:tr>
      <w:tr w14:paraId="0BFCA967">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660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2AD9A">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9428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DE01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78625">
            <w:pPr>
              <w:jc w:val="center"/>
              <w:rPr>
                <w:rFonts w:hint="default" w:cs="宋体"/>
                <w:b/>
                <w:color w:val="000000"/>
                <w:sz w:val="20"/>
                <w:szCs w:val="20"/>
              </w:rPr>
            </w:pPr>
          </w:p>
        </w:tc>
      </w:tr>
      <w:tr w14:paraId="515C90AE">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4961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6365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BB55">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9E10D">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D8FBF">
            <w:pPr>
              <w:jc w:val="center"/>
              <w:rPr>
                <w:rFonts w:hint="default" w:cs="宋体"/>
                <w:b/>
                <w:color w:val="000000"/>
                <w:sz w:val="20"/>
                <w:szCs w:val="20"/>
              </w:rPr>
            </w:pPr>
          </w:p>
        </w:tc>
      </w:tr>
      <w:tr w14:paraId="6F340AA1">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04B52">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4FA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C2AD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286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E6EC5A">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2EBF">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A38E">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B5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298E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DA6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7762A1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E936CBB">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883C602">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C37046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78B3D27">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54DE4E64">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35729E3B">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27EF2FEC">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3ADBB52F">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2578FFF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8ADCEE5">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882886C">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53BE4464">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84A9BB3">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BBCD1A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7DC4012">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989E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33CD6">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2EEC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4A037D">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F13A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344951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439A3">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63E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807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9DB54">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14E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E6C40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91A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C3F7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E84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E67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B28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DF9D7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032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A22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59F5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1C7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CBC10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1EC6B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29F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340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069B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D741F">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38B0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2D09CB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F6D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499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48B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9B0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186D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75727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637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D485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0DA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79E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C42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1477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D46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E702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663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95B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9B111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A5107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651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0B1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60A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4C5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E52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5577E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C75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AC0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5B0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119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625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57D75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DBF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E53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48D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F97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7C28B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33E8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CFD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2577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DC5E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49B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067BF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8A9437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66E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1AD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380F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1C2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658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1B88E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57B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792B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A84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D5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299A2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38EB5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1FD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AF7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E94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94A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DDEB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7AF094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CCF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420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3C2C9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F485E">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2B55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5B098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C8F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35D1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DCE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E9A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5D3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815D8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12F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EBD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D2B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4FA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FBFD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3D5B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FF5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754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A8B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E6C2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E3E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8BC63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D0E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C72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8F4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BCB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29CA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2DC4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386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674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83F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5FF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993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C4873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6EE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2CA4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822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F9E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7112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2A3E16">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361BB">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DA82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875A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B6C84">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996FF">
            <w:pPr>
              <w:spacing w:line="280" w:lineRule="exact"/>
              <w:jc w:val="right"/>
              <w:rPr>
                <w:rFonts w:hint="default" w:cs="宋体"/>
                <w:color w:val="000000"/>
                <w:kern w:val="2"/>
                <w:sz w:val="16"/>
                <w:szCs w:val="16"/>
              </w:rPr>
            </w:pPr>
          </w:p>
        </w:tc>
      </w:tr>
      <w:tr w14:paraId="28EDD16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1FEC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E29D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A36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5E44B">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30175">
            <w:pPr>
              <w:spacing w:line="280" w:lineRule="exact"/>
              <w:jc w:val="right"/>
              <w:rPr>
                <w:rFonts w:hint="default" w:cs="宋体"/>
                <w:color w:val="000000"/>
                <w:kern w:val="2"/>
                <w:sz w:val="16"/>
                <w:szCs w:val="16"/>
              </w:rPr>
            </w:pPr>
          </w:p>
        </w:tc>
      </w:tr>
      <w:tr w14:paraId="29E71E4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DB45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2F9AF">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CD3F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BEE01">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1A13A">
            <w:pPr>
              <w:spacing w:line="280" w:lineRule="exact"/>
              <w:jc w:val="right"/>
              <w:rPr>
                <w:rFonts w:hint="default" w:cs="宋体"/>
                <w:color w:val="000000"/>
                <w:sz w:val="16"/>
                <w:szCs w:val="16"/>
              </w:rPr>
            </w:pPr>
          </w:p>
        </w:tc>
      </w:tr>
    </w:tbl>
    <w:p w14:paraId="7806C5C6">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1BF5">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B713A3">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9B713A3">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9CF4F">
    <w:pPr>
      <w:pStyle w:val="3"/>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DBFAB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1DBFAB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EAC6B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1EAC6B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319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CDD630"/>
    <w:multiLevelType w:val="singleLevel"/>
    <w:tmpl w:val="67CDD63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385B84"/>
    <w:rsid w:val="003D30B6"/>
    <w:rsid w:val="0044504F"/>
    <w:rsid w:val="00466C9B"/>
    <w:rsid w:val="00486CFC"/>
    <w:rsid w:val="00491DDD"/>
    <w:rsid w:val="00550ABE"/>
    <w:rsid w:val="00623A85"/>
    <w:rsid w:val="00770383"/>
    <w:rsid w:val="007819D4"/>
    <w:rsid w:val="007B419D"/>
    <w:rsid w:val="007B7C4B"/>
    <w:rsid w:val="007D3D39"/>
    <w:rsid w:val="008B3C85"/>
    <w:rsid w:val="009010C0"/>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3B0973"/>
    <w:rsid w:val="023C4E17"/>
    <w:rsid w:val="025B2DC4"/>
    <w:rsid w:val="027520D7"/>
    <w:rsid w:val="02AD361F"/>
    <w:rsid w:val="03993BA4"/>
    <w:rsid w:val="03B87EA0"/>
    <w:rsid w:val="03E3214F"/>
    <w:rsid w:val="044C50BA"/>
    <w:rsid w:val="04A24CDA"/>
    <w:rsid w:val="04C74740"/>
    <w:rsid w:val="04EF43C3"/>
    <w:rsid w:val="05BC6D49"/>
    <w:rsid w:val="06035C4C"/>
    <w:rsid w:val="06194FF1"/>
    <w:rsid w:val="06426774"/>
    <w:rsid w:val="06712BB6"/>
    <w:rsid w:val="06A2550B"/>
    <w:rsid w:val="06F80EE2"/>
    <w:rsid w:val="07001CCA"/>
    <w:rsid w:val="07230354"/>
    <w:rsid w:val="072D4D2F"/>
    <w:rsid w:val="075678DB"/>
    <w:rsid w:val="077B465F"/>
    <w:rsid w:val="079D7CC7"/>
    <w:rsid w:val="07A50D69"/>
    <w:rsid w:val="07AA637F"/>
    <w:rsid w:val="07AB0349"/>
    <w:rsid w:val="07B40FAC"/>
    <w:rsid w:val="07D72EEC"/>
    <w:rsid w:val="08051BCA"/>
    <w:rsid w:val="081B54CF"/>
    <w:rsid w:val="086C12F4"/>
    <w:rsid w:val="08705944"/>
    <w:rsid w:val="08BA052C"/>
    <w:rsid w:val="08C571E9"/>
    <w:rsid w:val="08DB07BA"/>
    <w:rsid w:val="090B60B0"/>
    <w:rsid w:val="0969353F"/>
    <w:rsid w:val="098305D0"/>
    <w:rsid w:val="09B1218B"/>
    <w:rsid w:val="0A0A0275"/>
    <w:rsid w:val="0A3317EA"/>
    <w:rsid w:val="0A5B6057"/>
    <w:rsid w:val="0A5C4B69"/>
    <w:rsid w:val="0A86124A"/>
    <w:rsid w:val="0AB54CC0"/>
    <w:rsid w:val="0B1A381C"/>
    <w:rsid w:val="0B2B5A29"/>
    <w:rsid w:val="0B9335CE"/>
    <w:rsid w:val="0BA94BA0"/>
    <w:rsid w:val="0BF2311A"/>
    <w:rsid w:val="0BFB189F"/>
    <w:rsid w:val="0C7927C4"/>
    <w:rsid w:val="0C851169"/>
    <w:rsid w:val="0C9B098C"/>
    <w:rsid w:val="0D673E11"/>
    <w:rsid w:val="0D887163"/>
    <w:rsid w:val="0DDA54E4"/>
    <w:rsid w:val="0E2A1FC8"/>
    <w:rsid w:val="0E3A5F83"/>
    <w:rsid w:val="0EBB130F"/>
    <w:rsid w:val="0F836721"/>
    <w:rsid w:val="0FA25D96"/>
    <w:rsid w:val="0FE73EE9"/>
    <w:rsid w:val="10703EDE"/>
    <w:rsid w:val="107B59E5"/>
    <w:rsid w:val="10EC0126"/>
    <w:rsid w:val="10F70B9A"/>
    <w:rsid w:val="111445C7"/>
    <w:rsid w:val="114278C6"/>
    <w:rsid w:val="1158083A"/>
    <w:rsid w:val="11643A4B"/>
    <w:rsid w:val="118539B9"/>
    <w:rsid w:val="11ED0F98"/>
    <w:rsid w:val="11F03528"/>
    <w:rsid w:val="12C921C4"/>
    <w:rsid w:val="13871C70"/>
    <w:rsid w:val="13A71CB4"/>
    <w:rsid w:val="13AF1D43"/>
    <w:rsid w:val="13CE1647"/>
    <w:rsid w:val="13F37300"/>
    <w:rsid w:val="13FD55AB"/>
    <w:rsid w:val="14200702"/>
    <w:rsid w:val="14370EA1"/>
    <w:rsid w:val="14AF1479"/>
    <w:rsid w:val="152534E9"/>
    <w:rsid w:val="153951E6"/>
    <w:rsid w:val="15474F0A"/>
    <w:rsid w:val="156C736A"/>
    <w:rsid w:val="15C90318"/>
    <w:rsid w:val="163A2FC4"/>
    <w:rsid w:val="163A6CEE"/>
    <w:rsid w:val="16DB57CF"/>
    <w:rsid w:val="170D692B"/>
    <w:rsid w:val="173708E3"/>
    <w:rsid w:val="179E7583"/>
    <w:rsid w:val="17C374FC"/>
    <w:rsid w:val="182E4AB6"/>
    <w:rsid w:val="189079DC"/>
    <w:rsid w:val="189B0D0B"/>
    <w:rsid w:val="18B43F7C"/>
    <w:rsid w:val="18D07C10"/>
    <w:rsid w:val="191C433B"/>
    <w:rsid w:val="194A1770"/>
    <w:rsid w:val="195B1BCF"/>
    <w:rsid w:val="19B906A4"/>
    <w:rsid w:val="1A6525DA"/>
    <w:rsid w:val="1A8E5B29"/>
    <w:rsid w:val="1ADA6B24"/>
    <w:rsid w:val="1B6F15B6"/>
    <w:rsid w:val="1BAA2EDC"/>
    <w:rsid w:val="1C8E406A"/>
    <w:rsid w:val="1CA55E64"/>
    <w:rsid w:val="1D014A01"/>
    <w:rsid w:val="1D022362"/>
    <w:rsid w:val="1D1B04B0"/>
    <w:rsid w:val="1D28001A"/>
    <w:rsid w:val="1DA52501"/>
    <w:rsid w:val="1DBD6767"/>
    <w:rsid w:val="1DC52125"/>
    <w:rsid w:val="1DD26311"/>
    <w:rsid w:val="1E374ACB"/>
    <w:rsid w:val="1E454BFC"/>
    <w:rsid w:val="1ECF0A66"/>
    <w:rsid w:val="1EF67CA4"/>
    <w:rsid w:val="1F020D3A"/>
    <w:rsid w:val="1F2C5189"/>
    <w:rsid w:val="1F4B0B02"/>
    <w:rsid w:val="1FBB35CD"/>
    <w:rsid w:val="1FCD26AF"/>
    <w:rsid w:val="20642787"/>
    <w:rsid w:val="20A83220"/>
    <w:rsid w:val="21556F04"/>
    <w:rsid w:val="2197751D"/>
    <w:rsid w:val="22403BD3"/>
    <w:rsid w:val="22813D29"/>
    <w:rsid w:val="22AD3177"/>
    <w:rsid w:val="22D36C7A"/>
    <w:rsid w:val="235417B6"/>
    <w:rsid w:val="238735C1"/>
    <w:rsid w:val="24B92327"/>
    <w:rsid w:val="24C14514"/>
    <w:rsid w:val="252D4D73"/>
    <w:rsid w:val="2533755C"/>
    <w:rsid w:val="25496D80"/>
    <w:rsid w:val="257638ED"/>
    <w:rsid w:val="25791755"/>
    <w:rsid w:val="26064C71"/>
    <w:rsid w:val="26396DF4"/>
    <w:rsid w:val="2677791D"/>
    <w:rsid w:val="27167136"/>
    <w:rsid w:val="271B442C"/>
    <w:rsid w:val="27B23302"/>
    <w:rsid w:val="29310A5F"/>
    <w:rsid w:val="296E3259"/>
    <w:rsid w:val="29A5018E"/>
    <w:rsid w:val="29C37A35"/>
    <w:rsid w:val="2A076083"/>
    <w:rsid w:val="2A437A2D"/>
    <w:rsid w:val="2A73162E"/>
    <w:rsid w:val="2AE31A25"/>
    <w:rsid w:val="2B12230A"/>
    <w:rsid w:val="2B167953"/>
    <w:rsid w:val="2B200583"/>
    <w:rsid w:val="2B2636BF"/>
    <w:rsid w:val="2B2729C0"/>
    <w:rsid w:val="2B713029"/>
    <w:rsid w:val="2B8209DE"/>
    <w:rsid w:val="2B821C91"/>
    <w:rsid w:val="2BF81A22"/>
    <w:rsid w:val="2C636760"/>
    <w:rsid w:val="2C6762A3"/>
    <w:rsid w:val="2C732934"/>
    <w:rsid w:val="2CC15D95"/>
    <w:rsid w:val="2D834DF9"/>
    <w:rsid w:val="2E293BF2"/>
    <w:rsid w:val="2E7F7CB6"/>
    <w:rsid w:val="2F2709D9"/>
    <w:rsid w:val="2F5527C5"/>
    <w:rsid w:val="2F884949"/>
    <w:rsid w:val="2FCA4B37"/>
    <w:rsid w:val="2FE029D7"/>
    <w:rsid w:val="2FE53B49"/>
    <w:rsid w:val="2FF06E00"/>
    <w:rsid w:val="30586FEC"/>
    <w:rsid w:val="3095731D"/>
    <w:rsid w:val="30BA4FD6"/>
    <w:rsid w:val="30BE67FD"/>
    <w:rsid w:val="30F1651D"/>
    <w:rsid w:val="315F0B22"/>
    <w:rsid w:val="31A15828"/>
    <w:rsid w:val="31D84415"/>
    <w:rsid w:val="31E7004C"/>
    <w:rsid w:val="32026C34"/>
    <w:rsid w:val="32285F6F"/>
    <w:rsid w:val="32456B21"/>
    <w:rsid w:val="32770556"/>
    <w:rsid w:val="329C0913"/>
    <w:rsid w:val="32AA0460"/>
    <w:rsid w:val="3337290D"/>
    <w:rsid w:val="33E31118"/>
    <w:rsid w:val="33EF7674"/>
    <w:rsid w:val="342D7BC6"/>
    <w:rsid w:val="34EE16F2"/>
    <w:rsid w:val="352930DB"/>
    <w:rsid w:val="35411821"/>
    <w:rsid w:val="35573069"/>
    <w:rsid w:val="355F6038"/>
    <w:rsid w:val="358C217E"/>
    <w:rsid w:val="36AF6C5F"/>
    <w:rsid w:val="36C9128A"/>
    <w:rsid w:val="36D52B69"/>
    <w:rsid w:val="37841E99"/>
    <w:rsid w:val="37BF1123"/>
    <w:rsid w:val="383C3F15"/>
    <w:rsid w:val="3862667F"/>
    <w:rsid w:val="38BE4696"/>
    <w:rsid w:val="392F4087"/>
    <w:rsid w:val="3939115E"/>
    <w:rsid w:val="395D6E46"/>
    <w:rsid w:val="39B82A39"/>
    <w:rsid w:val="39C42CA8"/>
    <w:rsid w:val="39DC4FD6"/>
    <w:rsid w:val="39F03D7A"/>
    <w:rsid w:val="39F33306"/>
    <w:rsid w:val="3A2C1C67"/>
    <w:rsid w:val="3A6A77C9"/>
    <w:rsid w:val="3A8A3559"/>
    <w:rsid w:val="3ADD7F09"/>
    <w:rsid w:val="3B0532F1"/>
    <w:rsid w:val="3B1705E5"/>
    <w:rsid w:val="3B18334B"/>
    <w:rsid w:val="3B36794F"/>
    <w:rsid w:val="3B6F6EE0"/>
    <w:rsid w:val="3B911029"/>
    <w:rsid w:val="3BA743A8"/>
    <w:rsid w:val="3BCE7B87"/>
    <w:rsid w:val="3C566AD6"/>
    <w:rsid w:val="3C594871"/>
    <w:rsid w:val="3C6A5B02"/>
    <w:rsid w:val="3D083B3A"/>
    <w:rsid w:val="3D2757A1"/>
    <w:rsid w:val="3D347EBE"/>
    <w:rsid w:val="3D3D4FC4"/>
    <w:rsid w:val="3DDF3AB1"/>
    <w:rsid w:val="3DF8538F"/>
    <w:rsid w:val="3E1D0952"/>
    <w:rsid w:val="3E42660A"/>
    <w:rsid w:val="3E7555B1"/>
    <w:rsid w:val="3E787ED9"/>
    <w:rsid w:val="3EC3599D"/>
    <w:rsid w:val="3F032E93"/>
    <w:rsid w:val="3F0527E5"/>
    <w:rsid w:val="3F0F2990"/>
    <w:rsid w:val="3F4C52C6"/>
    <w:rsid w:val="3F676329"/>
    <w:rsid w:val="3F694D83"/>
    <w:rsid w:val="3F885DCC"/>
    <w:rsid w:val="3FC25C55"/>
    <w:rsid w:val="3FCD675E"/>
    <w:rsid w:val="3FEF631E"/>
    <w:rsid w:val="4004000C"/>
    <w:rsid w:val="40760DD1"/>
    <w:rsid w:val="40BD5482"/>
    <w:rsid w:val="411B6CE5"/>
    <w:rsid w:val="412070D7"/>
    <w:rsid w:val="41314E40"/>
    <w:rsid w:val="416C231C"/>
    <w:rsid w:val="41DB6C4C"/>
    <w:rsid w:val="41E0734B"/>
    <w:rsid w:val="426C1EA8"/>
    <w:rsid w:val="42736402"/>
    <w:rsid w:val="42E86A87"/>
    <w:rsid w:val="43307B09"/>
    <w:rsid w:val="43963680"/>
    <w:rsid w:val="439A3EB9"/>
    <w:rsid w:val="43BB152F"/>
    <w:rsid w:val="442347E8"/>
    <w:rsid w:val="44C37687"/>
    <w:rsid w:val="44E93C84"/>
    <w:rsid w:val="459534C4"/>
    <w:rsid w:val="45CB699A"/>
    <w:rsid w:val="45FE72BB"/>
    <w:rsid w:val="46423C66"/>
    <w:rsid w:val="465B470D"/>
    <w:rsid w:val="469D6AD4"/>
    <w:rsid w:val="471E6C84"/>
    <w:rsid w:val="4748792B"/>
    <w:rsid w:val="475D719D"/>
    <w:rsid w:val="47674801"/>
    <w:rsid w:val="48225EF7"/>
    <w:rsid w:val="4832149E"/>
    <w:rsid w:val="488F422B"/>
    <w:rsid w:val="48E36915"/>
    <w:rsid w:val="48EB6572"/>
    <w:rsid w:val="495C4A24"/>
    <w:rsid w:val="497135DF"/>
    <w:rsid w:val="4A0C644A"/>
    <w:rsid w:val="4A263DF2"/>
    <w:rsid w:val="4A2F278B"/>
    <w:rsid w:val="4A6F6675"/>
    <w:rsid w:val="4A745D9D"/>
    <w:rsid w:val="4B135857"/>
    <w:rsid w:val="4B2257F9"/>
    <w:rsid w:val="4B7951CB"/>
    <w:rsid w:val="4B7C315C"/>
    <w:rsid w:val="4B83273C"/>
    <w:rsid w:val="4CA47C1B"/>
    <w:rsid w:val="4CB46925"/>
    <w:rsid w:val="4D1F53CA"/>
    <w:rsid w:val="4D5819A6"/>
    <w:rsid w:val="4DAC4ACA"/>
    <w:rsid w:val="4DBE01D2"/>
    <w:rsid w:val="4EFD467F"/>
    <w:rsid w:val="4F0C6BA3"/>
    <w:rsid w:val="4F186D58"/>
    <w:rsid w:val="4FBA6948"/>
    <w:rsid w:val="50355FCF"/>
    <w:rsid w:val="504B6EAA"/>
    <w:rsid w:val="50506965"/>
    <w:rsid w:val="50F06B6E"/>
    <w:rsid w:val="512247A5"/>
    <w:rsid w:val="519A07DF"/>
    <w:rsid w:val="51D21804"/>
    <w:rsid w:val="52234D33"/>
    <w:rsid w:val="522F6E0C"/>
    <w:rsid w:val="52463BA1"/>
    <w:rsid w:val="5264494A"/>
    <w:rsid w:val="52F163D4"/>
    <w:rsid w:val="531A2DB4"/>
    <w:rsid w:val="53C0244D"/>
    <w:rsid w:val="53DD4D4E"/>
    <w:rsid w:val="53E578CE"/>
    <w:rsid w:val="541330F0"/>
    <w:rsid w:val="54272666"/>
    <w:rsid w:val="54387E3C"/>
    <w:rsid w:val="543B029D"/>
    <w:rsid w:val="54861779"/>
    <w:rsid w:val="55084A4C"/>
    <w:rsid w:val="5516017D"/>
    <w:rsid w:val="552256E1"/>
    <w:rsid w:val="554E5773"/>
    <w:rsid w:val="555829E0"/>
    <w:rsid w:val="555A3CBC"/>
    <w:rsid w:val="5582012B"/>
    <w:rsid w:val="558E4E05"/>
    <w:rsid w:val="55BE2E85"/>
    <w:rsid w:val="56530F5D"/>
    <w:rsid w:val="567700D3"/>
    <w:rsid w:val="56821842"/>
    <w:rsid w:val="56FF7E9E"/>
    <w:rsid w:val="571701DC"/>
    <w:rsid w:val="578867FC"/>
    <w:rsid w:val="57961A49"/>
    <w:rsid w:val="581F559B"/>
    <w:rsid w:val="5827444F"/>
    <w:rsid w:val="5842572D"/>
    <w:rsid w:val="584B45E2"/>
    <w:rsid w:val="586236D9"/>
    <w:rsid w:val="58951D01"/>
    <w:rsid w:val="5952374E"/>
    <w:rsid w:val="5A3B59D6"/>
    <w:rsid w:val="5AD134D8"/>
    <w:rsid w:val="5B557525"/>
    <w:rsid w:val="5BF41F67"/>
    <w:rsid w:val="5C263CE4"/>
    <w:rsid w:val="5C5D2777"/>
    <w:rsid w:val="5CC76201"/>
    <w:rsid w:val="5CC8044B"/>
    <w:rsid w:val="5CF66BF3"/>
    <w:rsid w:val="5D290C69"/>
    <w:rsid w:val="5D995DEF"/>
    <w:rsid w:val="5DA80C2C"/>
    <w:rsid w:val="5EE44E48"/>
    <w:rsid w:val="5F2D4A41"/>
    <w:rsid w:val="5F3758C0"/>
    <w:rsid w:val="602F6597"/>
    <w:rsid w:val="604D4C6F"/>
    <w:rsid w:val="60C74F6C"/>
    <w:rsid w:val="61015958"/>
    <w:rsid w:val="61025A59"/>
    <w:rsid w:val="613D5BBC"/>
    <w:rsid w:val="61536C39"/>
    <w:rsid w:val="61AE798F"/>
    <w:rsid w:val="61D94A0C"/>
    <w:rsid w:val="62944DD7"/>
    <w:rsid w:val="62D358FF"/>
    <w:rsid w:val="6319381F"/>
    <w:rsid w:val="63B15443"/>
    <w:rsid w:val="63C25DC5"/>
    <w:rsid w:val="63C62057"/>
    <w:rsid w:val="64224652"/>
    <w:rsid w:val="64571EF5"/>
    <w:rsid w:val="64FB113D"/>
    <w:rsid w:val="655B398A"/>
    <w:rsid w:val="656152C6"/>
    <w:rsid w:val="6587477F"/>
    <w:rsid w:val="658C3A08"/>
    <w:rsid w:val="659F7D1B"/>
    <w:rsid w:val="65C031CA"/>
    <w:rsid w:val="65CE6852"/>
    <w:rsid w:val="66267C04"/>
    <w:rsid w:val="663F505A"/>
    <w:rsid w:val="664D7777"/>
    <w:rsid w:val="666C2D2F"/>
    <w:rsid w:val="66AF5D7C"/>
    <w:rsid w:val="66D954AE"/>
    <w:rsid w:val="66EE5541"/>
    <w:rsid w:val="67177D85"/>
    <w:rsid w:val="67924660"/>
    <w:rsid w:val="68407834"/>
    <w:rsid w:val="6841155D"/>
    <w:rsid w:val="6883293E"/>
    <w:rsid w:val="688412AD"/>
    <w:rsid w:val="68A8338A"/>
    <w:rsid w:val="68EB1B71"/>
    <w:rsid w:val="692F585A"/>
    <w:rsid w:val="69392234"/>
    <w:rsid w:val="696C0310"/>
    <w:rsid w:val="69A2602B"/>
    <w:rsid w:val="6A333127"/>
    <w:rsid w:val="6A6C7940"/>
    <w:rsid w:val="6A9F1565"/>
    <w:rsid w:val="6AAD2300"/>
    <w:rsid w:val="6B474EF5"/>
    <w:rsid w:val="6B673089"/>
    <w:rsid w:val="6BA51E03"/>
    <w:rsid w:val="6BC938E5"/>
    <w:rsid w:val="6C0A5AC5"/>
    <w:rsid w:val="6C2B2308"/>
    <w:rsid w:val="6C560CAE"/>
    <w:rsid w:val="6C576495"/>
    <w:rsid w:val="6D903FF5"/>
    <w:rsid w:val="6D94212F"/>
    <w:rsid w:val="6DA955B8"/>
    <w:rsid w:val="6DE346AB"/>
    <w:rsid w:val="6DE5391A"/>
    <w:rsid w:val="6EFD1324"/>
    <w:rsid w:val="6EFF5CCE"/>
    <w:rsid w:val="6F5A53AC"/>
    <w:rsid w:val="6FAC003D"/>
    <w:rsid w:val="6FD926BF"/>
    <w:rsid w:val="6FE55E12"/>
    <w:rsid w:val="6FFB2E76"/>
    <w:rsid w:val="70875F7B"/>
    <w:rsid w:val="708F6BDE"/>
    <w:rsid w:val="708F6F7F"/>
    <w:rsid w:val="70D94BD3"/>
    <w:rsid w:val="71285068"/>
    <w:rsid w:val="71574775"/>
    <w:rsid w:val="71BE59CD"/>
    <w:rsid w:val="71C34D91"/>
    <w:rsid w:val="71EC42E8"/>
    <w:rsid w:val="72B11E4E"/>
    <w:rsid w:val="72DB435C"/>
    <w:rsid w:val="72E2613A"/>
    <w:rsid w:val="72F771F4"/>
    <w:rsid w:val="735008A6"/>
    <w:rsid w:val="73816CB2"/>
    <w:rsid w:val="73934AD2"/>
    <w:rsid w:val="750837F0"/>
    <w:rsid w:val="754758CF"/>
    <w:rsid w:val="75595ECD"/>
    <w:rsid w:val="764F62AB"/>
    <w:rsid w:val="765C45EC"/>
    <w:rsid w:val="768A7619"/>
    <w:rsid w:val="76AF5A28"/>
    <w:rsid w:val="76BD23AB"/>
    <w:rsid w:val="772E1EBA"/>
    <w:rsid w:val="77756B2D"/>
    <w:rsid w:val="781926BC"/>
    <w:rsid w:val="7855070D"/>
    <w:rsid w:val="796D60A4"/>
    <w:rsid w:val="79A031D5"/>
    <w:rsid w:val="79B47FDF"/>
    <w:rsid w:val="79E569A9"/>
    <w:rsid w:val="7A1525F7"/>
    <w:rsid w:val="7A214D4A"/>
    <w:rsid w:val="7A7E219D"/>
    <w:rsid w:val="7A8552D9"/>
    <w:rsid w:val="7A8F43AA"/>
    <w:rsid w:val="7A9279F6"/>
    <w:rsid w:val="7AC94B95"/>
    <w:rsid w:val="7B420052"/>
    <w:rsid w:val="7B5F3D7C"/>
    <w:rsid w:val="7BD06A28"/>
    <w:rsid w:val="7C2154D6"/>
    <w:rsid w:val="7C3A7C0B"/>
    <w:rsid w:val="7C5248E4"/>
    <w:rsid w:val="7C566698"/>
    <w:rsid w:val="7C5866A3"/>
    <w:rsid w:val="7C686C61"/>
    <w:rsid w:val="7CC83BA3"/>
    <w:rsid w:val="7D7406BB"/>
    <w:rsid w:val="7DE94331"/>
    <w:rsid w:val="7E301A00"/>
    <w:rsid w:val="7E470AF8"/>
    <w:rsid w:val="7E9E098E"/>
    <w:rsid w:val="7F062761"/>
    <w:rsid w:val="7F1F1DCA"/>
    <w:rsid w:val="7F446A19"/>
    <w:rsid w:val="7F7452B9"/>
    <w:rsid w:val="7FB64187"/>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5142</Words>
  <Characters>5757</Characters>
  <Lines>111</Lines>
  <Paragraphs>31</Paragraphs>
  <TotalTime>1</TotalTime>
  <ScaleCrop>false</ScaleCrop>
  <LinksUpToDate>false</LinksUpToDate>
  <CharactersWithSpaces>5769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cp:lastPrinted>2025-08-18T03:14:00Z</cp:lastPrinted>
  <dcterms:modified xsi:type="dcterms:W3CDTF">2025-09-15T09:23:05Z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1F0D00CE8AE34CCFBF7B89D5B127127D_13</vt:lpwstr>
  </property>
  <property fmtid="{D5CDD505-2E9C-101B-9397-08002B2CF9AE}" pid="4" name="KSOTemplateDocerSaveRecord">
    <vt:lpwstr>eyJoZGlkIjoiODlkOWRmMzhjYzA2MDUyMTkwYjI3NDlhZTAxZWQ5ODEiLCJ1c2VySWQiOiIyOTU5Mzg4MjkifQ==</vt:lpwstr>
  </property>
</Properties>
</file>