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6FC3A">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垫江县坪山中心卫生院</w:t>
      </w:r>
    </w:p>
    <w:p w14:paraId="12878149">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BEFD29A">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6A0DDDB0">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F896AA3">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机构规格：相当于行政股级。经费形式：财政全额拨款。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  免疫接种；开展医学康复、家庭康复训练指导、精神卫生、基本职业  卫生、保健咨询等服务；普及健康教育知识，开展个体和群体的健康管理，重点人群与重点场所健康教育，进行爱国卫生指导，建立良好卫生习惯，倡导健康生活方式。2.基本医疗服务：开展一般常见病、多发病和中医的基本医疗服务；现场救护和转诊服务；慢性病管理；  计划生育技术服务。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7E30C8D8">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CD34E0B">
      <w:pPr>
        <w:pStyle w:val="12"/>
        <w:spacing w:before="0" w:beforeAutospacing="0" w:after="0" w:afterAutospacing="0" w:line="580" w:lineRule="exact"/>
        <w:ind w:firstLine="640" w:firstLineChars="200"/>
        <w:jc w:val="both"/>
        <w:rPr>
          <w:rFonts w:ascii="Times New Roman" w:hAnsi="Times New Roman" w:eastAsia="方正仿宋_GBK"/>
          <w:sz w:val="32"/>
          <w:shd w:val="clear" w:color="auto" w:fill="FFFFFF"/>
          <w:lang w:bidi="ar"/>
        </w:rPr>
      </w:pPr>
      <w:r>
        <w:rPr>
          <w:rFonts w:hint="eastAsia" w:ascii="Times New Roman" w:hAnsi="Times New Roman" w:eastAsia="方正仿宋_GBK"/>
          <w:sz w:val="32"/>
          <w:shd w:val="clear" w:color="auto" w:fill="FFFFFF"/>
          <w:lang w:bidi="ar"/>
        </w:rPr>
        <w:t>本单位内部机构设置包括：业务科室：外科、妇产科、内二科、内一科、医技科、</w:t>
      </w:r>
      <w:r>
        <w:rPr>
          <w:rFonts w:hint="eastAsia" w:ascii="Times New Roman" w:hAnsi="Times New Roman" w:eastAsia="方正仿宋_GBK"/>
          <w:sz w:val="32"/>
          <w:shd w:val="clear" w:color="auto" w:fill="FFFFFF"/>
          <w:lang w:eastAsia="zh-CN" w:bidi="ar"/>
        </w:rPr>
        <w:t>门急诊</w:t>
      </w:r>
      <w:r>
        <w:rPr>
          <w:rFonts w:hint="eastAsia" w:ascii="Times New Roman" w:hAnsi="Times New Roman" w:eastAsia="方正仿宋_GBK"/>
          <w:sz w:val="32"/>
          <w:shd w:val="clear" w:color="auto" w:fill="FFFFFF"/>
          <w:lang w:bidi="ar"/>
        </w:rPr>
        <w:t>、中医（康复）科、公共卫生科、界枫门诊；职能科室名称：党政办、总务科、应急办、财务科、信息科、药剂科、  护理部、医务科、组织人事科、医保办。</w:t>
      </w:r>
    </w:p>
    <w:p w14:paraId="4E36193E">
      <w:pPr>
        <w:pStyle w:val="6"/>
        <w:spacing w:before="0" w:beforeAutospacing="0" w:after="0" w:afterAutospacing="0" w:line="580" w:lineRule="exact"/>
        <w:ind w:firstLine="640" w:firstLineChars="200"/>
        <w:rPr>
          <w:rFonts w:hint="default" w:ascii="Times New Roman" w:hAnsi="Times New Roman" w:eastAsia="方正仿宋_GBK"/>
          <w:kern w:val="2"/>
          <w:sz w:val="32"/>
          <w:szCs w:val="32"/>
        </w:rPr>
      </w:pPr>
      <w:r>
        <w:rPr>
          <w:rFonts w:ascii="Times New Roman" w:hAnsi="Times New Roman" w:eastAsia="方正仿宋_GBK"/>
          <w:kern w:val="2"/>
          <w:sz w:val="32"/>
          <w:szCs w:val="32"/>
        </w:rPr>
        <w:t>本单位属于二级</w:t>
      </w:r>
      <w:r>
        <w:rPr>
          <w:rFonts w:hint="default" w:ascii="Times New Roman" w:hAnsi="Times New Roman" w:eastAsia="方正仿宋_GBK"/>
          <w:kern w:val="2"/>
          <w:sz w:val="32"/>
          <w:szCs w:val="32"/>
        </w:rPr>
        <w:t>预算单位。</w:t>
      </w:r>
    </w:p>
    <w:p w14:paraId="4D514DAA">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7D452A7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1C75CDF">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2024年度收入总计3511.49万元，支出总计</w:t>
      </w:r>
      <w:r>
        <w:rPr>
          <w:rFonts w:ascii="方正仿宋_GBK" w:hAnsi="方正仿宋_GBK" w:eastAsia="方正仿宋_GBK" w:cs="方正仿宋_GBK"/>
          <w:sz w:val="32"/>
          <w:szCs w:val="32"/>
        </w:rPr>
        <w:t>3511.49</w:t>
      </w:r>
      <w:r>
        <w:rPr>
          <w:rFonts w:ascii="方正仿宋_GBK" w:hAnsi="方正仿宋_GBK" w:eastAsia="方正仿宋_GBK" w:cs="方正仿宋_GBK"/>
          <w:sz w:val="32"/>
          <w:szCs w:val="32"/>
          <w:shd w:val="clear" w:color="auto" w:fill="FFFFFF"/>
        </w:rPr>
        <w:t>万元。收、支与2023年度相比，增加255.44万元，增长7.85%，主要原因是事业收入及财政拨款收入增加。</w:t>
      </w:r>
    </w:p>
    <w:p w14:paraId="6856FA6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2024年度收入合计3511.49万元，与2023年度相比，增加255.44万元，增长7.85%，主要原因是业务收入增加130.56万元，财政拨款增加143.62万元；其中：财政拨款收入</w:t>
      </w:r>
      <w:r>
        <w:rPr>
          <w:rFonts w:ascii="方正仿宋_GBK" w:hAnsi="方正仿宋_GBK" w:eastAsia="方正仿宋_GBK" w:cs="方正仿宋_GBK"/>
          <w:sz w:val="32"/>
          <w:szCs w:val="32"/>
        </w:rPr>
        <w:t>1206.23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34.35</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2305.26</w:t>
      </w:r>
      <w:r>
        <w:rPr>
          <w:rFonts w:ascii="方正仿宋_GBK" w:hAnsi="方正仿宋_GBK" w:eastAsia="方正仿宋_GBK" w:cs="方正仿宋_GBK"/>
          <w:sz w:val="32"/>
          <w:szCs w:val="32"/>
          <w:shd w:val="clear" w:color="auto" w:fill="FFFFFF"/>
        </w:rPr>
        <w:t>万元，占65.65%；经营收入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EE0936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3495.08</w:t>
      </w:r>
      <w:r>
        <w:rPr>
          <w:rFonts w:ascii="方正仿宋_GBK" w:hAnsi="方正仿宋_GBK" w:eastAsia="方正仿宋_GBK" w:cs="方正仿宋_GBK"/>
          <w:sz w:val="32"/>
          <w:szCs w:val="32"/>
          <w:shd w:val="clear" w:color="auto" w:fill="FFFFFF"/>
        </w:rPr>
        <w:t>万元，与2023年度相比，增加295.98万元，增长9.25%，主要原因是本年度甲级乡镇卫生院复评和县域次中心创建导致支出增加、根据国家政策加大了对应付账款如药品的支出及紧密型医共体调整型人员增加等。其中：基本支出</w:t>
      </w:r>
      <w:r>
        <w:rPr>
          <w:rFonts w:ascii="方正仿宋_GBK" w:hAnsi="方正仿宋_GBK" w:eastAsia="方正仿宋_GBK" w:cs="方正仿宋_GBK"/>
          <w:sz w:val="32"/>
          <w:szCs w:val="32"/>
        </w:rPr>
        <w:t>3012.14</w:t>
      </w:r>
      <w:r>
        <w:rPr>
          <w:rFonts w:ascii="方正仿宋_GBK" w:hAnsi="方正仿宋_GBK" w:eastAsia="方正仿宋_GBK" w:cs="方正仿宋_GBK"/>
          <w:sz w:val="32"/>
          <w:szCs w:val="32"/>
          <w:shd w:val="clear" w:color="auto" w:fill="FFFFFF"/>
        </w:rPr>
        <w:t>万元，占86.18%；项目支出</w:t>
      </w:r>
      <w:r>
        <w:rPr>
          <w:rFonts w:ascii="方正仿宋_GBK" w:hAnsi="方正仿宋_GBK" w:eastAsia="方正仿宋_GBK" w:cs="方正仿宋_GBK"/>
          <w:sz w:val="32"/>
          <w:szCs w:val="32"/>
        </w:rPr>
        <w:t>482.94</w:t>
      </w:r>
      <w:r>
        <w:rPr>
          <w:rFonts w:ascii="方正仿宋_GBK" w:hAnsi="方正仿宋_GBK" w:eastAsia="方正仿宋_GBK" w:cs="方正仿宋_GBK"/>
          <w:sz w:val="32"/>
          <w:szCs w:val="32"/>
          <w:shd w:val="clear" w:color="auto" w:fill="FFFFFF"/>
        </w:rPr>
        <w:t>万元，占13.82%；经营支出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16.41</w:t>
      </w:r>
      <w:r>
        <w:rPr>
          <w:rFonts w:ascii="方正仿宋_GBK" w:hAnsi="方正仿宋_GBK" w:eastAsia="方正仿宋_GBK" w:cs="方正仿宋_GBK"/>
          <w:sz w:val="32"/>
          <w:szCs w:val="32"/>
          <w:shd w:val="clear" w:color="auto" w:fill="FFFFFF"/>
        </w:rPr>
        <w:t>万元。</w:t>
      </w:r>
    </w:p>
    <w:p w14:paraId="6ABEF6B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hd w:val="clear" w:color="auto" w:fill="FFFFFF"/>
        </w:rPr>
        <w:t>2024年无资金结转和结余。</w:t>
      </w:r>
    </w:p>
    <w:p w14:paraId="44DAD82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E7F5F0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1206.23万元。与2023年相比，财政拨款收、支总计各增加143.62万元，增长13.52%。主要原因是政府性基金预算财政拨款收入房屋确权增加土地价值81.11万元、县域次中心创建增加项目资金129.78万元、基本支出财政拨款减少67.27万元。</w:t>
      </w:r>
    </w:p>
    <w:p w14:paraId="11A5670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46D388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1125.12</w:t>
      </w:r>
      <w:r>
        <w:rPr>
          <w:rFonts w:ascii="方正仿宋_GBK" w:hAnsi="方正仿宋_GBK" w:eastAsia="方正仿宋_GBK" w:cs="方正仿宋_GBK"/>
          <w:sz w:val="32"/>
          <w:szCs w:val="32"/>
          <w:shd w:val="clear" w:color="auto" w:fill="FFFFFF"/>
        </w:rPr>
        <w:t>万元，与2023年度相比，增加62.51万元，增长5.88%。主要原因是县域次中心创建增加项目资金129.78万元。较年初预算数减少39.29万元，下降3.37%。主要原因是人员减少。此外，年初财政拨款结转和结余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409C9A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1125.12</w:t>
      </w:r>
      <w:r>
        <w:rPr>
          <w:rFonts w:ascii="方正仿宋_GBK" w:hAnsi="方正仿宋_GBK" w:eastAsia="方正仿宋_GBK" w:cs="方正仿宋_GBK"/>
          <w:sz w:val="32"/>
          <w:szCs w:val="32"/>
          <w:shd w:val="clear" w:color="auto" w:fill="FFFFFF"/>
        </w:rPr>
        <w:t>万元，与2023年度相比，增加62.51万元，增长5.88%。主要原因是甲级乡镇卫生院复评和县域次中心创建增加了支出及紧密子那个医共体人员调整性增加。较年初预算数减少39.29万元，下降3.37%，主要原因是紧密型医共体人员调整。</w:t>
      </w:r>
    </w:p>
    <w:p w14:paraId="2F3C016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hd w:val="clear" w:color="auto" w:fill="FFFFFF"/>
        </w:rPr>
        <w:t>2023年无资金结转和结余。</w:t>
      </w:r>
    </w:p>
    <w:p w14:paraId="7AB7E36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7DB9A1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246.47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21.91</w:t>
      </w:r>
      <w:r>
        <w:rPr>
          <w:rFonts w:ascii="方正仿宋_GBK" w:hAnsi="方正仿宋_GBK" w:eastAsia="方正仿宋_GBK" w:cs="方正仿宋_GBK"/>
          <w:sz w:val="32"/>
          <w:szCs w:val="32"/>
          <w:shd w:val="clear" w:color="auto" w:fill="FFFFFF"/>
        </w:rPr>
        <w:t>%，较年初预算数增加57.75万元，增长30.60%，主要原因是养老保险和职业年金缴费基数调整。</w:t>
      </w:r>
    </w:p>
    <w:p w14:paraId="608CB7C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826.71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73.48</w:t>
      </w:r>
      <w:r>
        <w:rPr>
          <w:rFonts w:ascii="方正仿宋_GBK" w:hAnsi="方正仿宋_GBK" w:eastAsia="方正仿宋_GBK" w:cs="方正仿宋_GBK"/>
          <w:sz w:val="32"/>
          <w:szCs w:val="32"/>
          <w:shd w:val="clear" w:color="auto" w:fill="FFFFFF"/>
        </w:rPr>
        <w:t>%，较年初预算数减少97.05万元，下降10.51%，主要原因是年初预算数偏大（人员变动）。</w:t>
      </w:r>
    </w:p>
    <w:p w14:paraId="6426D43B">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住房保障支出54.34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5.11</w:t>
      </w:r>
      <w:r>
        <w:rPr>
          <w:rFonts w:ascii="方正仿宋_GBK" w:hAnsi="方正仿宋_GBK" w:eastAsia="方正仿宋_GBK" w:cs="方正仿宋_GBK"/>
          <w:sz w:val="32"/>
          <w:szCs w:val="32"/>
          <w:shd w:val="clear" w:color="auto" w:fill="FFFFFF"/>
        </w:rPr>
        <w:t>%，较年初预算数无增减，主要原因是年初预算准确，严格执行预算。</w:t>
      </w:r>
    </w:p>
    <w:p w14:paraId="2573A80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F12AB8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723.29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723.29</w:t>
      </w:r>
      <w:r>
        <w:rPr>
          <w:rFonts w:ascii="方正仿宋_GBK" w:hAnsi="方正仿宋_GBK" w:eastAsia="方正仿宋_GBK" w:cs="方正仿宋_GBK"/>
          <w:sz w:val="32"/>
          <w:szCs w:val="32"/>
          <w:shd w:val="clear" w:color="auto" w:fill="FFFFFF"/>
        </w:rPr>
        <w:t>万元，与2023年度相比，增加31.98万元，增长4.63%，主要原因是职称晋升、财政对五险单位部分投入增加了，人员经费用途主要包括发放工资、绩效、健康休养费以及五险一金单位部分。公用经费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万元，与2023年度相比，无增减，与上年持平。公用经费用途主要包括办公费、邮电费、水费、电费、物业管理费、差旅费、维修（护）费、印刷费、手续费。</w:t>
      </w:r>
    </w:p>
    <w:p w14:paraId="233C5E1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609A93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81.11</w:t>
      </w:r>
      <w:r>
        <w:rPr>
          <w:rFonts w:ascii="方正仿宋_GBK" w:hAnsi="方正仿宋_GBK" w:eastAsia="方正仿宋_GBK" w:cs="方正仿宋_GBK"/>
          <w:sz w:val="32"/>
          <w:szCs w:val="32"/>
          <w:shd w:val="clear" w:color="auto" w:fill="FFFFFF"/>
        </w:rPr>
        <w:t>万元，与2023年度相比，增加81.11万元，增长100.00%，主要原因是房屋确权增加土地价值。本年支出</w:t>
      </w:r>
      <w:r>
        <w:rPr>
          <w:rFonts w:ascii="方正仿宋_GBK" w:hAnsi="方正仿宋_GBK" w:eastAsia="方正仿宋_GBK" w:cs="方正仿宋_GBK"/>
          <w:sz w:val="32"/>
          <w:szCs w:val="32"/>
        </w:rPr>
        <w:t>81.11</w:t>
      </w:r>
      <w:r>
        <w:rPr>
          <w:rFonts w:ascii="方正仿宋_GBK" w:hAnsi="方正仿宋_GBK" w:eastAsia="方正仿宋_GBK" w:cs="方正仿宋_GBK"/>
          <w:sz w:val="32"/>
          <w:szCs w:val="32"/>
          <w:shd w:val="clear" w:color="auto" w:fill="FFFFFF"/>
        </w:rPr>
        <w:t>万元，与2023年度相比，增加81.11万元，增长100.00%，主要原因是房屋确权增加土地价值。</w:t>
      </w:r>
    </w:p>
    <w:p w14:paraId="19E02FB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C5C3DB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6275CE2E">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F3ECE4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C7D677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2"/>
          <w:szCs w:val="32"/>
          <w:shd w:val="clear" w:color="auto" w:fill="FFFFFF"/>
          <w:lang w:bidi="ar"/>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本单位2024年度未发生“三公”经费支出。</w:t>
      </w:r>
    </w:p>
    <w:p w14:paraId="27C519A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49626B4">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万元，主要是用于本单位2024年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境</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的交通费如机票费、船费、火车票费，国外城市间交通费，住宿费，伙食费与公杂费等。</w:t>
      </w:r>
      <w:r>
        <w:rPr>
          <w:rFonts w:ascii="方正仿宋_GBK" w:hAnsi="方正仿宋_GBK" w:eastAsia="方正仿宋_GBK" w:cs="方正仿宋_GBK"/>
          <w:sz w:val="32"/>
          <w:szCs w:val="32"/>
          <w:shd w:val="clear" w:color="auto" w:fill="FFFFFF"/>
        </w:rPr>
        <w:t>费用支出较年初预算数无增减，主要原因是</w:t>
      </w:r>
      <w:r>
        <w:rPr>
          <w:rFonts w:ascii="Times New Roman" w:hAnsi="Times New Roman" w:eastAsia="方正仿宋_GBK"/>
          <w:sz w:val="32"/>
          <w:shd w:val="clear" w:color="auto" w:fill="FFFFFF"/>
        </w:rPr>
        <w:t>2024年度未发生“ 因公出国（境）”经费支出。</w:t>
      </w:r>
      <w:r>
        <w:rPr>
          <w:rFonts w:ascii="方正仿宋_GBK" w:hAnsi="方正仿宋_GBK" w:eastAsia="方正仿宋_GBK" w:cs="方正仿宋_GBK"/>
          <w:sz w:val="32"/>
          <w:szCs w:val="32"/>
          <w:shd w:val="clear" w:color="auto" w:fill="FFFFFF"/>
        </w:rPr>
        <w:t>较上年支出数无增减，主要原因是 </w:t>
      </w:r>
      <w:r>
        <w:rPr>
          <w:rFonts w:ascii="Times New Roman" w:hAnsi="Times New Roman" w:eastAsia="方正仿宋_GBK"/>
          <w:sz w:val="32"/>
          <w:shd w:val="clear" w:color="auto" w:fill="FFFFFF"/>
        </w:rPr>
        <w:t>2024年度未发生“ 因公出国（境）”经费支出。</w:t>
      </w:r>
    </w:p>
    <w:p w14:paraId="628003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万元，主要用于医疗急救。费用支出较年初预算数无增减，主要原因是</w:t>
      </w:r>
      <w:r>
        <w:rPr>
          <w:rFonts w:ascii="Times New Roman" w:hAnsi="Times New Roman" w:eastAsia="方正仿宋_GBK"/>
          <w:sz w:val="32"/>
          <w:shd w:val="clear" w:color="auto" w:fill="FFFFFF"/>
        </w:rPr>
        <w:t>本单位 2024年度未发生“公务车购置”经费支出。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sz w:val="32"/>
          <w:shd w:val="clear" w:color="auto" w:fill="FFFFFF"/>
        </w:rPr>
        <w:t>本单位 2024年度未发生“公务车购置”经费支出。</w:t>
      </w:r>
    </w:p>
    <w:p w14:paraId="703FEA5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hd w:val="clear" w:color="auto" w:fill="FFFFFF"/>
        </w:rPr>
        <w:t>公务车运行维修维护。</w:t>
      </w:r>
      <w:r>
        <w:rPr>
          <w:rFonts w:ascii="方正仿宋_GBK" w:hAnsi="方正仿宋_GBK" w:eastAsia="方正仿宋_GBK" w:cs="方正仿宋_GBK"/>
          <w:sz w:val="32"/>
          <w:szCs w:val="32"/>
          <w:shd w:val="clear" w:color="auto" w:fill="FFFFFF"/>
        </w:rPr>
        <w:t>费用支出较年初预算数无增减，主要原因是</w:t>
      </w:r>
      <w:r>
        <w:rPr>
          <w:rFonts w:ascii="Times New Roman" w:hAnsi="Times New Roman" w:eastAsia="方正仿宋_GBK"/>
          <w:sz w:val="32"/>
          <w:shd w:val="clear" w:color="auto" w:fill="FFFFFF"/>
        </w:rPr>
        <w:t>本单位 2024 年度未发生“公务车运行维护”经费支出。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sz w:val="32"/>
          <w:shd w:val="clear" w:color="auto" w:fill="FFFFFF"/>
        </w:rPr>
        <w:t>本单位 2024 年度未发生“公务车运行维护”经费支出。</w:t>
      </w:r>
    </w:p>
    <w:p w14:paraId="2CE7BEB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接待</w:t>
      </w:r>
      <w:r>
        <w:rPr>
          <w:rFonts w:ascii="Times New Roman" w:hAnsi="Times New Roman" w:eastAsia="方正仿宋_GBK"/>
          <w:sz w:val="32"/>
          <w:shd w:val="clear" w:color="auto" w:fill="FFFFFF"/>
        </w:rPr>
        <w:t>单位为执行公务和开展业务需要合理开支的接待支出，包括在接待中发生的交通费、用餐费和住宿费等支出。</w:t>
      </w:r>
      <w:r>
        <w:rPr>
          <w:rFonts w:ascii="方正仿宋_GBK" w:hAnsi="方正仿宋_GBK" w:eastAsia="方正仿宋_GBK" w:cs="方正仿宋_GBK"/>
          <w:sz w:val="32"/>
          <w:szCs w:val="32"/>
          <w:shd w:val="clear" w:color="auto" w:fill="FFFFFF"/>
        </w:rPr>
        <w:t>费用支出较年初预算数无增减，主要原因是</w:t>
      </w:r>
      <w:r>
        <w:rPr>
          <w:rFonts w:ascii="Times New Roman" w:hAnsi="Times New Roman" w:eastAsia="方正仿宋_GBK"/>
          <w:sz w:val="32"/>
          <w:shd w:val="clear" w:color="auto" w:fill="FFFFFF"/>
        </w:rPr>
        <w:t>本单位 2024 年度未发生“公务接待”经费支出。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sz w:val="32"/>
          <w:shd w:val="clear" w:color="auto" w:fill="FFFFFF"/>
        </w:rPr>
        <w:t>本单位 2024 年度未发生“公务接待”经费支出。</w:t>
      </w:r>
    </w:p>
    <w:p w14:paraId="6DB4B22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65C0B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6CF8FB5">
      <w:pPr>
        <w:pStyle w:val="6"/>
        <w:numPr>
          <w:ilvl w:val="0"/>
          <w:numId w:val="1"/>
        </w:numPr>
        <w:shd w:val="clear" w:color="auto" w:fill="FFFFFF"/>
        <w:ind w:firstLine="643" w:firstLineChars="200"/>
        <w:rPr>
          <w:rFonts w:hint="default" w:ascii="楷体" w:hAnsi="楷体" w:eastAsia="楷体" w:cs="楷体"/>
          <w:b/>
          <w:bCs/>
          <w:sz w:val="32"/>
          <w:szCs w:val="32"/>
          <w:shd w:val="clear" w:color="auto" w:fill="FFFFFF"/>
        </w:rPr>
      </w:pPr>
      <w:r>
        <w:rPr>
          <w:rStyle w:val="10"/>
          <w:rFonts w:ascii="黑体" w:hAnsi="黑体" w:eastAsia="黑体" w:cs="黑体"/>
          <w:sz w:val="32"/>
          <w:szCs w:val="32"/>
          <w:shd w:val="clear" w:color="auto" w:fill="FFFFFF"/>
        </w:rPr>
        <w:t>其他需要说明的事项</w:t>
      </w:r>
    </w:p>
    <w:p w14:paraId="59A0E0C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3DEBFF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万元，与2023年度相比，无增减，主要原因是本单位2024年无会议费支出。本年度培训费支出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万元，与2023年度相比，无变化，主要原因是本单位2024年无培训费支出。</w:t>
      </w:r>
    </w:p>
    <w:p w14:paraId="535EEDE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D83D3C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41E8FC6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211EA8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台（套）。</w:t>
      </w:r>
    </w:p>
    <w:p w14:paraId="18D9937F">
      <w:pPr>
        <w:pStyle w:val="11"/>
        <w:numPr>
          <w:ilvl w:val="0"/>
          <w:numId w:val="2"/>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政府采购支出情况说明</w:t>
      </w:r>
    </w:p>
    <w:p w14:paraId="395F9BE2">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度我单位未发生政府采购事项，无相关经费支出。</w:t>
      </w:r>
    </w:p>
    <w:p w14:paraId="062004AD">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27E5F03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B85FE0C">
      <w:pPr>
        <w:pStyle w:val="12"/>
        <w:autoSpaceDE w:val="0"/>
        <w:spacing w:before="0" w:beforeAutospacing="0" w:line="600"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根据预算绩效管理要求，我单位对8个二级项目开展了绩效自评，</w:t>
      </w:r>
      <w:r>
        <w:rPr>
          <w:rFonts w:hint="eastAsia" w:ascii="Times New Roman" w:hAnsi="Times New Roman" w:eastAsia="方正仿宋_GBK"/>
          <w:sz w:val="32"/>
          <w:shd w:val="clear" w:color="auto" w:fill="FFFFFF"/>
        </w:rPr>
        <w:t>其中，以填报自评表形式开展自评8项</w:t>
      </w:r>
      <w:r>
        <w:rPr>
          <w:rFonts w:hint="eastAsia" w:ascii="Times New Roman" w:hAnsi="Times New Roman" w:eastAsia="方正仿宋_GBK"/>
          <w:sz w:val="32"/>
          <w:shd w:val="clear" w:color="auto" w:fill="FFFFFF"/>
          <w:lang w:eastAsia="zh-CN"/>
        </w:rPr>
        <w:t>，</w:t>
      </w:r>
      <w:r>
        <w:rPr>
          <w:rFonts w:hint="eastAsia" w:ascii="方正仿宋_GBK" w:hAnsi="方正仿宋_GBK" w:eastAsia="方正仿宋_GBK" w:cs="方正仿宋_GBK"/>
          <w:sz w:val="32"/>
          <w:szCs w:val="32"/>
          <w:shd w:val="clear" w:color="auto" w:fill="FFFFFF"/>
        </w:rPr>
        <w:t>涉及财政拨款项目支出资金482.94万元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sz w:val="32"/>
          <w:shd w:val="clear" w:color="auto" w:fill="FFFFFF"/>
        </w:rPr>
        <w:t>以委托第三方出具报告的方式开展绩效评价0项，涉及资金0万元。</w:t>
      </w:r>
    </w:p>
    <w:p w14:paraId="344FD276">
      <w:pPr>
        <w:rPr>
          <w:rFonts w:hint="default"/>
        </w:rPr>
      </w:pPr>
    </w:p>
    <w:p w14:paraId="34F345AA">
      <w:pPr>
        <w:tabs>
          <w:tab w:val="left" w:pos="6724"/>
        </w:tabs>
        <w:rPr>
          <w:rFonts w:hint="default"/>
        </w:rPr>
      </w:pPr>
      <w:r>
        <w:tab/>
      </w:r>
    </w:p>
    <w:tbl>
      <w:tblPr>
        <w:tblStyle w:val="7"/>
        <w:tblW w:w="8438" w:type="dxa"/>
        <w:jc w:val="center"/>
        <w:tblLayout w:type="fixed"/>
        <w:tblCellMar>
          <w:top w:w="0" w:type="dxa"/>
          <w:left w:w="108" w:type="dxa"/>
          <w:bottom w:w="0" w:type="dxa"/>
          <w:right w:w="108" w:type="dxa"/>
        </w:tblCellMar>
      </w:tblPr>
      <w:tblGrid>
        <w:gridCol w:w="832"/>
        <w:gridCol w:w="496"/>
        <w:gridCol w:w="510"/>
        <w:gridCol w:w="1948"/>
        <w:gridCol w:w="595"/>
        <w:gridCol w:w="747"/>
        <w:gridCol w:w="707"/>
        <w:gridCol w:w="702"/>
        <w:gridCol w:w="521"/>
        <w:gridCol w:w="670"/>
        <w:gridCol w:w="710"/>
      </w:tblGrid>
      <w:tr w14:paraId="31110CEC">
        <w:tblPrEx>
          <w:tblCellMar>
            <w:top w:w="0" w:type="dxa"/>
            <w:left w:w="108" w:type="dxa"/>
            <w:bottom w:w="0" w:type="dxa"/>
            <w:right w:w="108" w:type="dxa"/>
          </w:tblCellMar>
        </w:tblPrEx>
        <w:trPr>
          <w:trHeight w:val="800" w:hRule="atLeast"/>
          <w:jc w:val="center"/>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D0BB">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345C30F6">
        <w:tblPrEx>
          <w:tblCellMar>
            <w:top w:w="0" w:type="dxa"/>
            <w:left w:w="108" w:type="dxa"/>
            <w:bottom w:w="0" w:type="dxa"/>
            <w:right w:w="108" w:type="dxa"/>
          </w:tblCellMar>
        </w:tblPrEx>
        <w:trPr>
          <w:trHeight w:val="500" w:hRule="atLeast"/>
          <w:jc w:val="center"/>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2FAD">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7B9B5218">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04EE">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191C">
            <w:pPr>
              <w:ind w:firstLine="220" w:firstLineChars="100"/>
              <w:textAlignment w:val="center"/>
              <w:rPr>
                <w:rFonts w:hint="default" w:cs="宋体"/>
                <w:color w:val="000000"/>
                <w:sz w:val="22"/>
                <w:szCs w:val="22"/>
              </w:rPr>
            </w:pPr>
            <w:r>
              <w:rPr>
                <w:rFonts w:cs="宋体"/>
                <w:color w:val="000000"/>
                <w:sz w:val="22"/>
                <w:szCs w:val="22"/>
                <w:lang w:bidi="ar"/>
              </w:rPr>
              <w:t>新冠疫情防控经费</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BE64">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4BE8">
            <w:pPr>
              <w:ind w:firstLine="220" w:firstLineChars="100"/>
              <w:textAlignment w:val="center"/>
              <w:rPr>
                <w:rFonts w:hint="default" w:cs="宋体"/>
                <w:color w:val="000000"/>
                <w:sz w:val="22"/>
                <w:szCs w:val="22"/>
              </w:rPr>
            </w:pPr>
            <w:r>
              <w:rPr>
                <w:rFonts w:cs="宋体"/>
                <w:color w:val="000000"/>
                <w:sz w:val="22"/>
                <w:szCs w:val="22"/>
                <w:lang w:bidi="ar"/>
              </w:rPr>
              <w:t>50023122T000002282471</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0D7E">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55A1">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62DD">
            <w:pPr>
              <w:jc w:val="right"/>
              <w:rPr>
                <w:rFonts w:hint="default" w:cs="宋体"/>
                <w:b/>
                <w:bCs/>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8FDE">
            <w:pPr>
              <w:rPr>
                <w:rFonts w:hint="default" w:cs="宋体"/>
                <w:color w:val="000000"/>
                <w:sz w:val="22"/>
                <w:szCs w:val="22"/>
              </w:rPr>
            </w:pPr>
          </w:p>
        </w:tc>
      </w:tr>
      <w:tr w14:paraId="28DF6F39">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4404">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521F">
            <w:pPr>
              <w:ind w:firstLine="220" w:firstLineChars="100"/>
              <w:textAlignment w:val="center"/>
              <w:rPr>
                <w:rFonts w:hint="default" w:cs="宋体"/>
                <w:color w:val="000000"/>
                <w:sz w:val="22"/>
                <w:szCs w:val="22"/>
              </w:rPr>
            </w:pPr>
            <w:r>
              <w:rPr>
                <w:rFonts w:cs="宋体"/>
                <w:color w:val="000000"/>
                <w:sz w:val="22"/>
                <w:szCs w:val="22"/>
                <w:lang w:bidi="ar"/>
              </w:rPr>
              <w:t>304</w:t>
            </w:r>
            <w:bookmarkStart w:id="0" w:name="_GoBack"/>
            <w:r>
              <w:rPr>
                <w:rFonts w:cs="宋体"/>
                <w:color w:val="000000"/>
                <w:sz w:val="22"/>
                <w:szCs w:val="22"/>
                <w:lang w:bidi="ar"/>
              </w:rPr>
              <w:t>-</w:t>
            </w:r>
            <w:bookmarkEnd w:id="0"/>
            <w:r>
              <w:rPr>
                <w:rFonts w:cs="宋体"/>
                <w:color w:val="000000"/>
                <w:sz w:val="22"/>
                <w:szCs w:val="22"/>
                <w:lang w:bidi="ar"/>
              </w:rPr>
              <w:t>垫江县卫生健康委员会</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F770">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4578">
            <w:pPr>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01A9">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DBCA">
            <w:pPr>
              <w:ind w:firstLine="220" w:firstLineChars="100"/>
              <w:textAlignment w:val="center"/>
              <w:rPr>
                <w:rFonts w:hint="default" w:cs="宋体"/>
                <w:color w:val="000000"/>
                <w:sz w:val="22"/>
                <w:szCs w:val="22"/>
              </w:rPr>
            </w:pPr>
            <w:r>
              <w:rPr>
                <w:rFonts w:cs="宋体"/>
                <w:color w:val="000000"/>
                <w:sz w:val="22"/>
                <w:szCs w:val="22"/>
                <w:lang w:bidi="ar"/>
              </w:rPr>
              <w:t>何政容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834F">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8C1F">
            <w:pPr>
              <w:textAlignment w:val="center"/>
              <w:rPr>
                <w:rFonts w:hint="default" w:cs="宋体"/>
                <w:color w:val="000000"/>
                <w:sz w:val="22"/>
                <w:szCs w:val="22"/>
              </w:rPr>
            </w:pPr>
            <w:r>
              <w:rPr>
                <w:rFonts w:cs="宋体"/>
                <w:color w:val="000000"/>
                <w:sz w:val="22"/>
                <w:szCs w:val="22"/>
                <w:lang w:bidi="ar"/>
              </w:rPr>
              <w:t>74592673</w:t>
            </w:r>
          </w:p>
        </w:tc>
      </w:tr>
      <w:tr w14:paraId="682999EC">
        <w:tblPrEx>
          <w:tblCellMar>
            <w:top w:w="0" w:type="dxa"/>
            <w:left w:w="108" w:type="dxa"/>
            <w:bottom w:w="0" w:type="dxa"/>
            <w:right w:w="108" w:type="dxa"/>
          </w:tblCellMar>
        </w:tblPrEx>
        <w:trPr>
          <w:trHeight w:val="600" w:hRule="atLeast"/>
          <w:jc w:val="center"/>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4B28">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64818A85">
        <w:tblPrEx>
          <w:tblCellMar>
            <w:top w:w="0" w:type="dxa"/>
            <w:left w:w="108" w:type="dxa"/>
            <w:bottom w:w="0" w:type="dxa"/>
            <w:right w:w="108" w:type="dxa"/>
          </w:tblCellMar>
        </w:tblPrEx>
        <w:trPr>
          <w:trHeight w:val="500" w:hRule="atLeast"/>
          <w:jc w:val="center"/>
        </w:trPr>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6BE9">
            <w:pPr>
              <w:jc w:val="center"/>
              <w:rPr>
                <w:rFonts w:hint="default" w:cs="宋体"/>
                <w:color w:val="000000"/>
                <w:sz w:val="22"/>
                <w:szCs w:val="22"/>
              </w:rPr>
            </w:pP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87E5">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803A">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274F">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0D16">
            <w:pPr>
              <w:jc w:val="center"/>
              <w:textAlignment w:val="center"/>
              <w:rPr>
                <w:rFonts w:hint="default" w:cs="宋体"/>
                <w:b/>
                <w:bCs/>
                <w:color w:val="000000"/>
                <w:sz w:val="22"/>
                <w:szCs w:val="22"/>
              </w:rPr>
            </w:pPr>
            <w:r>
              <w:rPr>
                <w:rFonts w:cs="宋体"/>
                <w:b/>
                <w:bCs/>
                <w:color w:val="000000"/>
                <w:sz w:val="22"/>
                <w:szCs w:val="22"/>
                <w:lang w:bidi="ar"/>
              </w:rPr>
              <w:t>执行率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4708">
            <w:pPr>
              <w:textAlignment w:val="center"/>
              <w:rPr>
                <w:rFonts w:hint="default" w:cs="宋体"/>
                <w:b/>
                <w:bCs/>
                <w:color w:val="000000"/>
                <w:sz w:val="22"/>
                <w:szCs w:val="22"/>
              </w:rPr>
            </w:pPr>
            <w:r>
              <w:rPr>
                <w:rFonts w:cs="宋体"/>
                <w:b/>
                <w:bCs/>
                <w:color w:val="000000"/>
                <w:sz w:val="22"/>
                <w:szCs w:val="22"/>
                <w:lang w:bidi="ar"/>
              </w:rPr>
              <w:t>执行率权重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BDB5">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4C66C35D">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nil"/>
            </w:tcBorders>
            <w:shd w:val="clear" w:color="auto" w:fill="auto"/>
            <w:vAlign w:val="center"/>
          </w:tcPr>
          <w:p w14:paraId="0920FD72">
            <w:pPr>
              <w:textAlignment w:val="center"/>
              <w:rPr>
                <w:rFonts w:hint="default" w:cs="宋体"/>
                <w:color w:val="000000"/>
                <w:sz w:val="22"/>
                <w:szCs w:val="22"/>
              </w:rPr>
            </w:pPr>
            <w:r>
              <w:rPr>
                <w:rFonts w:cs="宋体"/>
                <w:color w:val="000000"/>
                <w:sz w:val="22"/>
                <w:szCs w:val="22"/>
                <w:lang w:bidi="ar"/>
              </w:rPr>
              <w:t>年度总金额</w:t>
            </w:r>
          </w:p>
        </w:tc>
        <w:tc>
          <w:tcPr>
            <w:tcW w:w="496" w:type="dxa"/>
            <w:tcBorders>
              <w:top w:val="single" w:color="000000" w:sz="4" w:space="0"/>
              <w:left w:val="nil"/>
              <w:bottom w:val="single" w:color="000000" w:sz="4" w:space="0"/>
              <w:right w:val="single" w:color="000000" w:sz="4" w:space="0"/>
            </w:tcBorders>
            <w:shd w:val="clear" w:color="auto" w:fill="auto"/>
            <w:noWrap/>
            <w:vAlign w:val="center"/>
          </w:tcPr>
          <w:p w14:paraId="7ABEF562">
            <w:pPr>
              <w:rPr>
                <w:rFonts w:hint="default" w:cs="宋体"/>
                <w:color w:val="000000"/>
                <w:sz w:val="22"/>
                <w:szCs w:val="22"/>
              </w:rPr>
            </w:pPr>
          </w:p>
        </w:tc>
        <w:tc>
          <w:tcPr>
            <w:tcW w:w="510" w:type="dxa"/>
            <w:tcBorders>
              <w:top w:val="single" w:color="000000" w:sz="4" w:space="0"/>
              <w:left w:val="single" w:color="000000" w:sz="4" w:space="0"/>
              <w:bottom w:val="single" w:color="000000" w:sz="4" w:space="0"/>
              <w:right w:val="nil"/>
            </w:tcBorders>
            <w:shd w:val="clear" w:color="auto" w:fill="auto"/>
            <w:noWrap/>
            <w:vAlign w:val="center"/>
          </w:tcPr>
          <w:p w14:paraId="5F82BA89">
            <w:pPr>
              <w:rPr>
                <w:rFonts w:hint="default" w:cs="宋体"/>
                <w:color w:val="000000"/>
                <w:sz w:val="22"/>
                <w:szCs w:val="22"/>
              </w:rPr>
            </w:pPr>
          </w:p>
        </w:tc>
        <w:tc>
          <w:tcPr>
            <w:tcW w:w="1948" w:type="dxa"/>
            <w:tcBorders>
              <w:top w:val="single" w:color="000000" w:sz="4" w:space="0"/>
              <w:left w:val="nil"/>
              <w:bottom w:val="single" w:color="000000" w:sz="4" w:space="0"/>
              <w:right w:val="single" w:color="000000" w:sz="4" w:space="0"/>
            </w:tcBorders>
            <w:shd w:val="clear" w:color="auto" w:fill="auto"/>
            <w:noWrap/>
            <w:vAlign w:val="center"/>
          </w:tcPr>
          <w:p w14:paraId="1CD38F63">
            <w:pPr>
              <w:jc w:val="right"/>
              <w:textAlignment w:val="center"/>
              <w:rPr>
                <w:rFonts w:hint="default" w:cs="宋体"/>
                <w:color w:val="000000"/>
                <w:sz w:val="22"/>
                <w:szCs w:val="22"/>
              </w:rPr>
            </w:pPr>
            <w:r>
              <w:rPr>
                <w:rFonts w:cs="宋体"/>
                <w:color w:val="000000"/>
                <w:sz w:val="22"/>
                <w:szCs w:val="22"/>
                <w:lang w:bidi="ar"/>
              </w:rPr>
              <w:t xml:space="preserve">2,500,000.00 </w:t>
            </w:r>
          </w:p>
        </w:tc>
        <w:tc>
          <w:tcPr>
            <w:tcW w:w="595" w:type="dxa"/>
            <w:tcBorders>
              <w:top w:val="single" w:color="000000" w:sz="4" w:space="0"/>
              <w:left w:val="single" w:color="000000" w:sz="4" w:space="0"/>
              <w:bottom w:val="single" w:color="000000" w:sz="4" w:space="0"/>
              <w:right w:val="nil"/>
            </w:tcBorders>
            <w:shd w:val="clear" w:color="auto" w:fill="auto"/>
            <w:noWrap/>
            <w:vAlign w:val="center"/>
          </w:tcPr>
          <w:p w14:paraId="577497DC">
            <w:pPr>
              <w:rPr>
                <w:rFonts w:hint="default" w:cs="宋体"/>
                <w:color w:val="000000"/>
                <w:sz w:val="22"/>
                <w:szCs w:val="22"/>
              </w:rPr>
            </w:pPr>
          </w:p>
        </w:tc>
        <w:tc>
          <w:tcPr>
            <w:tcW w:w="747" w:type="dxa"/>
            <w:tcBorders>
              <w:top w:val="single" w:color="000000" w:sz="4" w:space="0"/>
              <w:left w:val="nil"/>
              <w:bottom w:val="single" w:color="000000" w:sz="4" w:space="0"/>
              <w:right w:val="single" w:color="000000" w:sz="4" w:space="0"/>
            </w:tcBorders>
            <w:shd w:val="clear" w:color="auto" w:fill="auto"/>
            <w:vAlign w:val="center"/>
          </w:tcPr>
          <w:p w14:paraId="7A66FC05">
            <w:pPr>
              <w:jc w:val="right"/>
              <w:textAlignment w:val="center"/>
              <w:rPr>
                <w:rFonts w:hint="default" w:cs="宋体"/>
                <w:color w:val="000000"/>
                <w:sz w:val="22"/>
                <w:szCs w:val="22"/>
              </w:rPr>
            </w:pPr>
            <w:r>
              <w:rPr>
                <w:rFonts w:cs="宋体"/>
                <w:color w:val="000000"/>
                <w:sz w:val="22"/>
                <w:szCs w:val="22"/>
                <w:lang w:bidi="ar"/>
              </w:rPr>
              <w:t xml:space="preserve">1,297,836.06 </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0D56C4D8">
            <w:pPr>
              <w:rPr>
                <w:rFonts w:hint="default" w:cs="宋体"/>
                <w:color w:val="000000"/>
                <w:sz w:val="22"/>
                <w:szCs w:val="22"/>
              </w:rPr>
            </w:pPr>
          </w:p>
        </w:tc>
        <w:tc>
          <w:tcPr>
            <w:tcW w:w="702" w:type="dxa"/>
            <w:tcBorders>
              <w:top w:val="single" w:color="000000" w:sz="4" w:space="0"/>
              <w:left w:val="nil"/>
              <w:bottom w:val="single" w:color="000000" w:sz="4" w:space="0"/>
              <w:right w:val="single" w:color="000000" w:sz="4" w:space="0"/>
            </w:tcBorders>
            <w:shd w:val="clear" w:color="auto" w:fill="auto"/>
            <w:noWrap/>
            <w:vAlign w:val="center"/>
          </w:tcPr>
          <w:p w14:paraId="2FB2E05C">
            <w:pPr>
              <w:jc w:val="right"/>
              <w:textAlignment w:val="center"/>
              <w:rPr>
                <w:rFonts w:hint="default" w:cs="宋体"/>
                <w:color w:val="000000"/>
                <w:sz w:val="22"/>
                <w:szCs w:val="22"/>
              </w:rPr>
            </w:pPr>
            <w:r>
              <w:rPr>
                <w:rFonts w:cs="宋体"/>
                <w:color w:val="000000"/>
                <w:sz w:val="22"/>
                <w:szCs w:val="22"/>
                <w:lang w:bidi="ar"/>
              </w:rPr>
              <w:t xml:space="preserve">1,297,836.06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237C">
            <w:pPr>
              <w:rPr>
                <w:rFonts w:hint="default" w:cs="宋体"/>
                <w:color w:val="000000"/>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DC5E">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DEE6">
            <w:pPr>
              <w:jc w:val="right"/>
              <w:rPr>
                <w:rFonts w:hint="default" w:cs="宋体"/>
                <w:color w:val="000000"/>
                <w:sz w:val="22"/>
                <w:szCs w:val="22"/>
              </w:rPr>
            </w:pPr>
          </w:p>
        </w:tc>
      </w:tr>
      <w:tr w14:paraId="61DA5F40">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nil"/>
            </w:tcBorders>
            <w:shd w:val="clear" w:color="auto" w:fill="auto"/>
            <w:vAlign w:val="center"/>
          </w:tcPr>
          <w:p w14:paraId="4AEF953B">
            <w:pPr>
              <w:textAlignment w:val="center"/>
              <w:rPr>
                <w:rFonts w:hint="default" w:cs="宋体"/>
                <w:color w:val="000000"/>
                <w:sz w:val="22"/>
                <w:szCs w:val="22"/>
              </w:rPr>
            </w:pPr>
            <w:r>
              <w:rPr>
                <w:rFonts w:cs="宋体"/>
                <w:color w:val="000000"/>
                <w:sz w:val="22"/>
                <w:szCs w:val="22"/>
                <w:lang w:bidi="ar"/>
              </w:rPr>
              <w:t>其中：财政拨款</w:t>
            </w:r>
          </w:p>
        </w:tc>
        <w:tc>
          <w:tcPr>
            <w:tcW w:w="496" w:type="dxa"/>
            <w:tcBorders>
              <w:top w:val="single" w:color="000000" w:sz="4" w:space="0"/>
              <w:left w:val="nil"/>
              <w:bottom w:val="single" w:color="000000" w:sz="4" w:space="0"/>
              <w:right w:val="single" w:color="000000" w:sz="4" w:space="0"/>
            </w:tcBorders>
            <w:shd w:val="clear" w:color="auto" w:fill="auto"/>
            <w:noWrap/>
            <w:vAlign w:val="center"/>
          </w:tcPr>
          <w:p w14:paraId="1C53AC93">
            <w:pPr>
              <w:rPr>
                <w:rFonts w:hint="default" w:cs="宋体"/>
                <w:color w:val="000000"/>
                <w:sz w:val="22"/>
                <w:szCs w:val="22"/>
              </w:rPr>
            </w:pPr>
          </w:p>
        </w:tc>
        <w:tc>
          <w:tcPr>
            <w:tcW w:w="510" w:type="dxa"/>
            <w:tcBorders>
              <w:top w:val="single" w:color="000000" w:sz="4" w:space="0"/>
              <w:left w:val="single" w:color="000000" w:sz="4" w:space="0"/>
              <w:bottom w:val="single" w:color="000000" w:sz="4" w:space="0"/>
              <w:right w:val="nil"/>
            </w:tcBorders>
            <w:shd w:val="clear" w:color="auto" w:fill="auto"/>
            <w:noWrap/>
            <w:vAlign w:val="center"/>
          </w:tcPr>
          <w:p w14:paraId="5497589E">
            <w:pPr>
              <w:rPr>
                <w:rFonts w:hint="default" w:cs="宋体"/>
                <w:color w:val="000000"/>
                <w:sz w:val="22"/>
                <w:szCs w:val="22"/>
              </w:rPr>
            </w:pPr>
          </w:p>
        </w:tc>
        <w:tc>
          <w:tcPr>
            <w:tcW w:w="1948" w:type="dxa"/>
            <w:tcBorders>
              <w:top w:val="single" w:color="000000" w:sz="4" w:space="0"/>
              <w:left w:val="nil"/>
              <w:bottom w:val="single" w:color="000000" w:sz="4" w:space="0"/>
              <w:right w:val="single" w:color="000000" w:sz="4" w:space="0"/>
            </w:tcBorders>
            <w:shd w:val="clear" w:color="auto" w:fill="auto"/>
            <w:noWrap/>
            <w:vAlign w:val="center"/>
          </w:tcPr>
          <w:p w14:paraId="29B008D1">
            <w:pPr>
              <w:jc w:val="right"/>
              <w:textAlignment w:val="center"/>
              <w:rPr>
                <w:rFonts w:hint="default" w:cs="宋体"/>
                <w:color w:val="000000"/>
                <w:sz w:val="22"/>
                <w:szCs w:val="22"/>
              </w:rPr>
            </w:pPr>
            <w:r>
              <w:rPr>
                <w:rFonts w:cs="宋体"/>
                <w:color w:val="000000"/>
                <w:sz w:val="22"/>
                <w:szCs w:val="22"/>
                <w:lang w:bidi="ar"/>
              </w:rPr>
              <w:t xml:space="preserve">2,500,000.00 </w:t>
            </w:r>
          </w:p>
        </w:tc>
        <w:tc>
          <w:tcPr>
            <w:tcW w:w="595" w:type="dxa"/>
            <w:tcBorders>
              <w:top w:val="single" w:color="000000" w:sz="4" w:space="0"/>
              <w:left w:val="single" w:color="000000" w:sz="4" w:space="0"/>
              <w:bottom w:val="single" w:color="000000" w:sz="4" w:space="0"/>
              <w:right w:val="nil"/>
            </w:tcBorders>
            <w:shd w:val="clear" w:color="auto" w:fill="auto"/>
            <w:noWrap/>
            <w:vAlign w:val="center"/>
          </w:tcPr>
          <w:p w14:paraId="35CF8FD2">
            <w:pPr>
              <w:rPr>
                <w:rFonts w:hint="default" w:cs="宋体"/>
                <w:color w:val="000000"/>
                <w:sz w:val="22"/>
                <w:szCs w:val="22"/>
              </w:rPr>
            </w:pPr>
          </w:p>
        </w:tc>
        <w:tc>
          <w:tcPr>
            <w:tcW w:w="747" w:type="dxa"/>
            <w:tcBorders>
              <w:top w:val="single" w:color="000000" w:sz="4" w:space="0"/>
              <w:left w:val="nil"/>
              <w:bottom w:val="single" w:color="000000" w:sz="4" w:space="0"/>
              <w:right w:val="single" w:color="000000" w:sz="4" w:space="0"/>
            </w:tcBorders>
            <w:shd w:val="clear" w:color="auto" w:fill="auto"/>
            <w:vAlign w:val="center"/>
          </w:tcPr>
          <w:p w14:paraId="38D52A42">
            <w:pPr>
              <w:jc w:val="right"/>
              <w:textAlignment w:val="center"/>
              <w:rPr>
                <w:rFonts w:hint="default" w:cs="宋体"/>
                <w:color w:val="000000"/>
                <w:sz w:val="22"/>
                <w:szCs w:val="22"/>
              </w:rPr>
            </w:pPr>
            <w:r>
              <w:rPr>
                <w:rFonts w:cs="宋体"/>
                <w:color w:val="000000"/>
                <w:sz w:val="22"/>
                <w:szCs w:val="22"/>
                <w:lang w:bidi="ar"/>
              </w:rPr>
              <w:t xml:space="preserve">1,297,836.06 </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2988512B">
            <w:pPr>
              <w:rPr>
                <w:rFonts w:hint="default" w:cs="宋体"/>
                <w:color w:val="000000"/>
                <w:sz w:val="22"/>
                <w:szCs w:val="22"/>
              </w:rPr>
            </w:pPr>
          </w:p>
        </w:tc>
        <w:tc>
          <w:tcPr>
            <w:tcW w:w="702" w:type="dxa"/>
            <w:tcBorders>
              <w:top w:val="single" w:color="000000" w:sz="4" w:space="0"/>
              <w:left w:val="nil"/>
              <w:bottom w:val="single" w:color="000000" w:sz="4" w:space="0"/>
              <w:right w:val="single" w:color="000000" w:sz="4" w:space="0"/>
            </w:tcBorders>
            <w:shd w:val="clear" w:color="auto" w:fill="auto"/>
            <w:noWrap/>
            <w:vAlign w:val="center"/>
          </w:tcPr>
          <w:p w14:paraId="1C7F484D">
            <w:pPr>
              <w:jc w:val="right"/>
              <w:textAlignment w:val="center"/>
              <w:rPr>
                <w:rFonts w:hint="default" w:cs="宋体"/>
                <w:color w:val="000000"/>
                <w:sz w:val="22"/>
                <w:szCs w:val="22"/>
              </w:rPr>
            </w:pPr>
            <w:r>
              <w:rPr>
                <w:rFonts w:cs="宋体"/>
                <w:color w:val="000000"/>
                <w:sz w:val="22"/>
                <w:szCs w:val="22"/>
                <w:lang w:bidi="ar"/>
              </w:rPr>
              <w:t xml:space="preserve">1,297,836.06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E255">
            <w:pPr>
              <w:jc w:val="right"/>
              <w:textAlignment w:val="center"/>
              <w:rPr>
                <w:rFonts w:hint="default" w:cs="宋体"/>
                <w:color w:val="000000"/>
                <w:sz w:val="22"/>
                <w:szCs w:val="22"/>
              </w:rPr>
            </w:pPr>
            <w:r>
              <w:rPr>
                <w:rFonts w:cs="宋体"/>
                <w:color w:val="000000"/>
                <w:sz w:val="22"/>
                <w:szCs w:val="22"/>
                <w:lang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D934">
            <w:pPr>
              <w:textAlignment w:val="center"/>
              <w:rPr>
                <w:rFonts w:hint="default" w:cs="宋体"/>
                <w:color w:val="000000"/>
                <w:sz w:val="22"/>
                <w:szCs w:val="22"/>
              </w:rPr>
            </w:pPr>
            <w:r>
              <w:rPr>
                <w:rFonts w:cs="宋体"/>
                <w:color w:val="000000"/>
                <w:sz w:val="22"/>
                <w:szCs w:val="22"/>
                <w:lang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D9FF">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474C023D">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nil"/>
            </w:tcBorders>
            <w:shd w:val="clear" w:color="auto" w:fill="auto"/>
            <w:vAlign w:val="center"/>
          </w:tcPr>
          <w:p w14:paraId="36F0672D">
            <w:pPr>
              <w:textAlignment w:val="center"/>
              <w:rPr>
                <w:rFonts w:hint="default" w:cs="宋体"/>
                <w:color w:val="000000"/>
                <w:sz w:val="22"/>
                <w:szCs w:val="22"/>
              </w:rPr>
            </w:pPr>
            <w:r>
              <w:rPr>
                <w:rFonts w:cs="宋体"/>
                <w:color w:val="000000"/>
                <w:sz w:val="22"/>
                <w:szCs w:val="22"/>
                <w:lang w:bidi="ar"/>
              </w:rPr>
              <w:t>一般公共预算</w:t>
            </w:r>
          </w:p>
        </w:tc>
        <w:tc>
          <w:tcPr>
            <w:tcW w:w="496" w:type="dxa"/>
            <w:tcBorders>
              <w:top w:val="single" w:color="000000" w:sz="4" w:space="0"/>
              <w:left w:val="nil"/>
              <w:bottom w:val="single" w:color="000000" w:sz="4" w:space="0"/>
              <w:right w:val="single" w:color="000000" w:sz="4" w:space="0"/>
            </w:tcBorders>
            <w:shd w:val="clear" w:color="auto" w:fill="auto"/>
            <w:noWrap/>
            <w:vAlign w:val="center"/>
          </w:tcPr>
          <w:p w14:paraId="3BB37174">
            <w:pPr>
              <w:rPr>
                <w:rFonts w:hint="default" w:cs="宋体"/>
                <w:color w:val="000000"/>
                <w:sz w:val="22"/>
                <w:szCs w:val="22"/>
              </w:rPr>
            </w:pPr>
          </w:p>
        </w:tc>
        <w:tc>
          <w:tcPr>
            <w:tcW w:w="510" w:type="dxa"/>
            <w:tcBorders>
              <w:top w:val="single" w:color="000000" w:sz="4" w:space="0"/>
              <w:left w:val="single" w:color="000000" w:sz="4" w:space="0"/>
              <w:bottom w:val="single" w:color="000000" w:sz="4" w:space="0"/>
              <w:right w:val="nil"/>
            </w:tcBorders>
            <w:shd w:val="clear" w:color="auto" w:fill="auto"/>
            <w:noWrap/>
            <w:vAlign w:val="center"/>
          </w:tcPr>
          <w:p w14:paraId="2D6AA7E4">
            <w:pPr>
              <w:rPr>
                <w:rFonts w:hint="default" w:cs="宋体"/>
                <w:color w:val="000000"/>
                <w:sz w:val="22"/>
                <w:szCs w:val="22"/>
              </w:rPr>
            </w:pPr>
          </w:p>
        </w:tc>
        <w:tc>
          <w:tcPr>
            <w:tcW w:w="1948" w:type="dxa"/>
            <w:tcBorders>
              <w:top w:val="single" w:color="000000" w:sz="4" w:space="0"/>
              <w:left w:val="nil"/>
              <w:bottom w:val="single" w:color="000000" w:sz="4" w:space="0"/>
              <w:right w:val="single" w:color="000000" w:sz="4" w:space="0"/>
            </w:tcBorders>
            <w:shd w:val="clear" w:color="auto" w:fill="auto"/>
            <w:noWrap/>
            <w:vAlign w:val="center"/>
          </w:tcPr>
          <w:p w14:paraId="0C9B7F2B">
            <w:pPr>
              <w:jc w:val="right"/>
              <w:textAlignment w:val="center"/>
              <w:rPr>
                <w:rFonts w:hint="default" w:cs="宋体"/>
                <w:color w:val="000000"/>
                <w:sz w:val="22"/>
                <w:szCs w:val="22"/>
              </w:rPr>
            </w:pPr>
            <w:r>
              <w:rPr>
                <w:rFonts w:cs="宋体"/>
                <w:color w:val="000000"/>
                <w:sz w:val="22"/>
                <w:szCs w:val="22"/>
                <w:lang w:bidi="ar"/>
              </w:rPr>
              <w:t xml:space="preserve">2,500,000.00 </w:t>
            </w:r>
          </w:p>
        </w:tc>
        <w:tc>
          <w:tcPr>
            <w:tcW w:w="595" w:type="dxa"/>
            <w:tcBorders>
              <w:top w:val="single" w:color="000000" w:sz="4" w:space="0"/>
              <w:left w:val="single" w:color="000000" w:sz="4" w:space="0"/>
              <w:bottom w:val="single" w:color="000000" w:sz="4" w:space="0"/>
              <w:right w:val="nil"/>
            </w:tcBorders>
            <w:shd w:val="clear" w:color="auto" w:fill="auto"/>
            <w:noWrap/>
            <w:vAlign w:val="center"/>
          </w:tcPr>
          <w:p w14:paraId="714C96B4">
            <w:pPr>
              <w:rPr>
                <w:rFonts w:hint="default" w:cs="宋体"/>
                <w:color w:val="000000"/>
                <w:sz w:val="22"/>
                <w:szCs w:val="22"/>
              </w:rPr>
            </w:pPr>
          </w:p>
        </w:tc>
        <w:tc>
          <w:tcPr>
            <w:tcW w:w="747" w:type="dxa"/>
            <w:tcBorders>
              <w:top w:val="single" w:color="000000" w:sz="4" w:space="0"/>
              <w:left w:val="nil"/>
              <w:bottom w:val="single" w:color="000000" w:sz="4" w:space="0"/>
              <w:right w:val="single" w:color="000000" w:sz="4" w:space="0"/>
            </w:tcBorders>
            <w:shd w:val="clear" w:color="auto" w:fill="auto"/>
            <w:vAlign w:val="center"/>
          </w:tcPr>
          <w:p w14:paraId="19EE723B">
            <w:pPr>
              <w:jc w:val="right"/>
              <w:textAlignment w:val="center"/>
              <w:rPr>
                <w:rFonts w:hint="default" w:cs="宋体"/>
                <w:color w:val="000000"/>
                <w:sz w:val="22"/>
                <w:szCs w:val="22"/>
              </w:rPr>
            </w:pPr>
            <w:r>
              <w:rPr>
                <w:rFonts w:cs="宋体"/>
                <w:color w:val="000000"/>
                <w:sz w:val="22"/>
                <w:szCs w:val="22"/>
                <w:lang w:bidi="ar"/>
              </w:rPr>
              <w:t xml:space="preserve">1,297,836.06 </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23CEEC03">
            <w:pPr>
              <w:rPr>
                <w:rFonts w:hint="default" w:cs="宋体"/>
                <w:color w:val="000000"/>
                <w:sz w:val="22"/>
                <w:szCs w:val="22"/>
              </w:rPr>
            </w:pPr>
          </w:p>
        </w:tc>
        <w:tc>
          <w:tcPr>
            <w:tcW w:w="702" w:type="dxa"/>
            <w:tcBorders>
              <w:top w:val="single" w:color="000000" w:sz="4" w:space="0"/>
              <w:left w:val="nil"/>
              <w:bottom w:val="single" w:color="000000" w:sz="4" w:space="0"/>
              <w:right w:val="single" w:color="000000" w:sz="4" w:space="0"/>
            </w:tcBorders>
            <w:shd w:val="clear" w:color="auto" w:fill="auto"/>
            <w:noWrap/>
            <w:vAlign w:val="center"/>
          </w:tcPr>
          <w:p w14:paraId="0A85DBE3">
            <w:pPr>
              <w:jc w:val="right"/>
              <w:textAlignment w:val="center"/>
              <w:rPr>
                <w:rFonts w:hint="default" w:cs="宋体"/>
                <w:color w:val="000000"/>
                <w:sz w:val="22"/>
                <w:szCs w:val="22"/>
              </w:rPr>
            </w:pPr>
            <w:r>
              <w:rPr>
                <w:rFonts w:cs="宋体"/>
                <w:color w:val="000000"/>
                <w:sz w:val="22"/>
                <w:szCs w:val="22"/>
                <w:lang w:bidi="ar"/>
              </w:rPr>
              <w:t xml:space="preserve">1,297,836.06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BF59">
            <w:pPr>
              <w:jc w:val="right"/>
              <w:textAlignment w:val="center"/>
              <w:rPr>
                <w:rFonts w:hint="default" w:cs="宋体"/>
                <w:color w:val="000000"/>
                <w:sz w:val="22"/>
                <w:szCs w:val="22"/>
              </w:rPr>
            </w:pPr>
            <w:r>
              <w:rPr>
                <w:rFonts w:cs="宋体"/>
                <w:color w:val="000000"/>
                <w:sz w:val="22"/>
                <w:szCs w:val="22"/>
                <w:lang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051B">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5381">
            <w:pPr>
              <w:jc w:val="right"/>
              <w:rPr>
                <w:rFonts w:hint="default" w:cs="宋体"/>
                <w:color w:val="000000"/>
                <w:sz w:val="22"/>
                <w:szCs w:val="22"/>
              </w:rPr>
            </w:pPr>
          </w:p>
        </w:tc>
      </w:tr>
      <w:tr w14:paraId="7F47F7A7">
        <w:tblPrEx>
          <w:tblCellMar>
            <w:top w:w="0" w:type="dxa"/>
            <w:left w:w="108" w:type="dxa"/>
            <w:bottom w:w="0" w:type="dxa"/>
            <w:right w:w="108" w:type="dxa"/>
          </w:tblCellMar>
        </w:tblPrEx>
        <w:trPr>
          <w:trHeight w:val="600" w:hRule="atLeast"/>
          <w:jc w:val="center"/>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A2EE">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6AAC1F26">
        <w:tblPrEx>
          <w:tblCellMar>
            <w:top w:w="0" w:type="dxa"/>
            <w:left w:w="108" w:type="dxa"/>
            <w:bottom w:w="0" w:type="dxa"/>
            <w:right w:w="108" w:type="dxa"/>
          </w:tblCellMar>
        </w:tblPrEx>
        <w:trPr>
          <w:trHeight w:val="500" w:hRule="atLeast"/>
          <w:jc w:val="center"/>
        </w:trPr>
        <w:tc>
          <w:tcPr>
            <w:tcW w:w="37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77FB">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7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56FE">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9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B3CC">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52CAF67B">
        <w:tblPrEx>
          <w:tblCellMar>
            <w:top w:w="0" w:type="dxa"/>
            <w:left w:w="108" w:type="dxa"/>
            <w:bottom w:w="0" w:type="dxa"/>
            <w:right w:w="108" w:type="dxa"/>
          </w:tblCellMar>
        </w:tblPrEx>
        <w:trPr>
          <w:trHeight w:val="1600" w:hRule="atLeast"/>
          <w:jc w:val="center"/>
        </w:trPr>
        <w:tc>
          <w:tcPr>
            <w:tcW w:w="3786" w:type="dxa"/>
            <w:gridSpan w:val="4"/>
            <w:tcBorders>
              <w:top w:val="single" w:color="000000" w:sz="4" w:space="0"/>
              <w:left w:val="single" w:color="000000" w:sz="4" w:space="0"/>
              <w:bottom w:val="single" w:color="000000" w:sz="4" w:space="0"/>
              <w:right w:val="single" w:color="000000" w:sz="4" w:space="0"/>
            </w:tcBorders>
            <w:shd w:val="clear" w:color="auto" w:fill="auto"/>
          </w:tcPr>
          <w:p w14:paraId="7C5E58C3">
            <w:pPr>
              <w:textAlignment w:val="top"/>
              <w:rPr>
                <w:rFonts w:hint="default" w:cs="宋体"/>
                <w:color w:val="000000"/>
                <w:sz w:val="22"/>
                <w:szCs w:val="22"/>
              </w:rPr>
            </w:pPr>
            <w:r>
              <w:rPr>
                <w:rFonts w:cs="宋体"/>
                <w:color w:val="000000"/>
                <w:sz w:val="22"/>
                <w:szCs w:val="22"/>
                <w:lang w:bidi="ar"/>
              </w:rPr>
              <w:t>推进县域医疗卫生次中心建设，促进乡村医疗卫生体系健康发展，进一步优化县域医疗卫生资源布局、提升基层医疗卫生服务能力、增强群众就医获得感，服务能力基本达到二级综合医院水平，负责分担县级医院部分功能任务，推动全县卫生健康事业 高质量发展。</w:t>
            </w:r>
          </w:p>
        </w:tc>
        <w:tc>
          <w:tcPr>
            <w:tcW w:w="2751" w:type="dxa"/>
            <w:gridSpan w:val="4"/>
            <w:tcBorders>
              <w:top w:val="single" w:color="000000" w:sz="4" w:space="0"/>
              <w:left w:val="single" w:color="000000" w:sz="4" w:space="0"/>
              <w:bottom w:val="single" w:color="000000" w:sz="4" w:space="0"/>
              <w:right w:val="single" w:color="000000" w:sz="4" w:space="0"/>
            </w:tcBorders>
            <w:shd w:val="clear" w:color="auto" w:fill="auto"/>
          </w:tcPr>
          <w:p w14:paraId="7B11EC97">
            <w:pPr>
              <w:textAlignment w:val="top"/>
              <w:rPr>
                <w:rFonts w:hint="default" w:cs="宋体"/>
                <w:color w:val="000000"/>
                <w:sz w:val="22"/>
                <w:szCs w:val="22"/>
              </w:rPr>
            </w:pPr>
            <w:r>
              <w:rPr>
                <w:rFonts w:cs="宋体"/>
                <w:color w:val="000000"/>
                <w:sz w:val="22"/>
                <w:szCs w:val="22"/>
                <w:lang w:bidi="ar"/>
              </w:rPr>
              <w:t>推进县域医疗卫生次中心建设，促进乡村医疗卫生体系健康发展，进一步优化县域医疗卫生资源布局、提升基层医疗卫生服务能力、增强群众就医获得感，服务能力基本达到二级综合医院水平，负责分担县级医院部分功能任务，推动全县卫生健康事业 高质量发展。</w:t>
            </w:r>
          </w:p>
        </w:tc>
        <w:tc>
          <w:tcPr>
            <w:tcW w:w="1901" w:type="dxa"/>
            <w:gridSpan w:val="3"/>
            <w:tcBorders>
              <w:top w:val="single" w:color="000000" w:sz="4" w:space="0"/>
              <w:left w:val="single" w:color="000000" w:sz="4" w:space="0"/>
              <w:bottom w:val="single" w:color="000000" w:sz="4" w:space="0"/>
              <w:right w:val="single" w:color="000000" w:sz="4" w:space="0"/>
            </w:tcBorders>
            <w:shd w:val="clear" w:color="auto" w:fill="auto"/>
          </w:tcPr>
          <w:p w14:paraId="6C18445A">
            <w:pPr>
              <w:textAlignment w:val="top"/>
              <w:rPr>
                <w:rFonts w:hint="default" w:cs="宋体"/>
                <w:color w:val="000000"/>
                <w:sz w:val="22"/>
                <w:szCs w:val="22"/>
              </w:rPr>
            </w:pPr>
            <w:r>
              <w:rPr>
                <w:rFonts w:cs="宋体"/>
                <w:color w:val="000000"/>
                <w:sz w:val="22"/>
                <w:szCs w:val="22"/>
                <w:lang w:bidi="ar"/>
              </w:rPr>
              <w:t>全年绩效目标已完成</w:t>
            </w:r>
          </w:p>
        </w:tc>
      </w:tr>
      <w:tr w14:paraId="3EEDEFED">
        <w:tblPrEx>
          <w:tblCellMar>
            <w:top w:w="0" w:type="dxa"/>
            <w:left w:w="108" w:type="dxa"/>
            <w:bottom w:w="0" w:type="dxa"/>
            <w:right w:w="108" w:type="dxa"/>
          </w:tblCellMar>
        </w:tblPrEx>
        <w:trPr>
          <w:trHeight w:val="600" w:hRule="atLeast"/>
          <w:jc w:val="center"/>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282A">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02D7EB55">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07A1">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2A8A">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9F4F">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CD9B">
            <w:pPr>
              <w:jc w:val="center"/>
              <w:textAlignment w:val="center"/>
              <w:rPr>
                <w:rFonts w:hint="default" w:cs="宋体"/>
                <w:b/>
                <w:bCs/>
                <w:color w:val="000000"/>
                <w:sz w:val="22"/>
                <w:szCs w:val="22"/>
              </w:rPr>
            </w:pPr>
            <w:r>
              <w:rPr>
                <w:rFonts w:cs="宋体"/>
                <w:b/>
                <w:bCs/>
                <w:color w:val="000000"/>
                <w:sz w:val="22"/>
                <w:szCs w:val="22"/>
                <w:lang w:bidi="ar"/>
              </w:rPr>
              <w:t>指标值</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C219">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C730">
            <w:pPr>
              <w:jc w:val="center"/>
              <w:textAlignment w:val="center"/>
              <w:rPr>
                <w:rFonts w:hint="default" w:cs="宋体"/>
                <w:b/>
                <w:bCs/>
                <w:color w:val="000000"/>
                <w:sz w:val="22"/>
                <w:szCs w:val="22"/>
              </w:rPr>
            </w:pPr>
            <w:r>
              <w:rPr>
                <w:rFonts w:cs="宋体"/>
                <w:b/>
                <w:bCs/>
                <w:color w:val="000000"/>
                <w:sz w:val="22"/>
                <w:szCs w:val="22"/>
                <w:lang w:bidi="ar"/>
              </w:rPr>
              <w:t>偏离度（%）</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20B3">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C4FE">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34DC">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96DB">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BEFD">
            <w:pPr>
              <w:jc w:val="center"/>
              <w:textAlignment w:val="center"/>
              <w:rPr>
                <w:rFonts w:hint="default" w:cs="宋体"/>
                <w:b/>
                <w:bCs/>
                <w:color w:val="000000"/>
                <w:sz w:val="22"/>
                <w:szCs w:val="22"/>
              </w:rPr>
            </w:pPr>
            <w:r>
              <w:rPr>
                <w:rFonts w:cs="宋体"/>
                <w:b/>
                <w:bCs/>
                <w:color w:val="000000"/>
                <w:sz w:val="22"/>
                <w:szCs w:val="22"/>
                <w:lang w:bidi="ar"/>
              </w:rPr>
              <w:t>说明</w:t>
            </w:r>
          </w:p>
        </w:tc>
      </w:tr>
      <w:tr w14:paraId="76D99665">
        <w:tblPrEx>
          <w:tblCellMar>
            <w:top w:w="0" w:type="dxa"/>
            <w:left w:w="108" w:type="dxa"/>
            <w:bottom w:w="0" w:type="dxa"/>
            <w:right w:w="108" w:type="dxa"/>
          </w:tblCellMar>
        </w:tblPrEx>
        <w:trPr>
          <w:trHeight w:val="201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385B">
            <w:pPr>
              <w:ind w:firstLine="220" w:firstLineChars="100"/>
              <w:textAlignment w:val="center"/>
              <w:rPr>
                <w:rFonts w:hint="default" w:cs="宋体"/>
                <w:color w:val="000000"/>
                <w:sz w:val="22"/>
                <w:szCs w:val="22"/>
              </w:rPr>
            </w:pPr>
            <w:r>
              <w:rPr>
                <w:rFonts w:cs="宋体"/>
                <w:color w:val="000000"/>
                <w:sz w:val="22"/>
                <w:szCs w:val="22"/>
                <w:lang w:bidi="ar"/>
              </w:rPr>
              <w:t>区域次中心创建成功覆盖人口数</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B5ED">
            <w:pPr>
              <w:ind w:firstLine="220" w:firstLineChars="100"/>
              <w:textAlignment w:val="center"/>
              <w:rPr>
                <w:rFonts w:hint="default" w:cs="宋体"/>
                <w:color w:val="000000"/>
                <w:sz w:val="22"/>
                <w:szCs w:val="22"/>
              </w:rPr>
            </w:pPr>
            <w:r>
              <w:rPr>
                <w:rFonts w:cs="宋体"/>
                <w:color w:val="000000"/>
                <w:sz w:val="22"/>
                <w:szCs w:val="22"/>
                <w:lang w:bidi="ar"/>
              </w:rPr>
              <w:t>万人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F706">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200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9BB2">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7DD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9C6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4F4A">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EF7D">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2829">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0ACA">
            <w:pPr>
              <w:rPr>
                <w:rFonts w:hint="default" w:cs="宋体"/>
                <w:color w:val="000000"/>
                <w:sz w:val="22"/>
                <w:szCs w:val="22"/>
              </w:rPr>
            </w:pPr>
          </w:p>
        </w:tc>
      </w:tr>
      <w:tr w14:paraId="0A1E34F5">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7F54">
            <w:pPr>
              <w:ind w:firstLine="220" w:firstLineChars="100"/>
              <w:textAlignment w:val="center"/>
              <w:rPr>
                <w:rFonts w:hint="default" w:cs="宋体"/>
                <w:color w:val="000000"/>
                <w:sz w:val="22"/>
                <w:szCs w:val="22"/>
              </w:rPr>
            </w:pPr>
            <w:r>
              <w:rPr>
                <w:rFonts w:cs="宋体"/>
                <w:color w:val="000000"/>
                <w:sz w:val="22"/>
                <w:szCs w:val="22"/>
                <w:lang w:bidi="ar"/>
              </w:rPr>
              <w:t>对突发公共卫生防范救治能力提升率</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B9ED">
            <w:pPr>
              <w:ind w:firstLine="220" w:firstLineChars="100"/>
              <w:textAlignment w:val="center"/>
              <w:rPr>
                <w:rFonts w:hint="default" w:cs="宋体"/>
                <w:color w:val="000000"/>
                <w:sz w:val="22"/>
                <w:szCs w:val="22"/>
              </w:rPr>
            </w:pPr>
            <w:r>
              <w:rPr>
                <w:rFonts w:cs="宋体"/>
                <w:color w:val="000000"/>
                <w:sz w:val="22"/>
                <w:szCs w:val="22"/>
                <w:lang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E89D">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5781">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4C96">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EFD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CD5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EA31">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B149">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0DF5">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0743">
            <w:pPr>
              <w:rPr>
                <w:rFonts w:hint="default" w:cs="宋体"/>
                <w:color w:val="000000"/>
                <w:sz w:val="22"/>
                <w:szCs w:val="22"/>
              </w:rPr>
            </w:pPr>
          </w:p>
        </w:tc>
      </w:tr>
      <w:tr w14:paraId="318A7B8F">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59DA">
            <w:pPr>
              <w:ind w:firstLine="220" w:firstLineChars="100"/>
              <w:textAlignment w:val="center"/>
              <w:rPr>
                <w:rFonts w:hint="default" w:cs="宋体"/>
                <w:color w:val="000000"/>
                <w:sz w:val="22"/>
                <w:szCs w:val="22"/>
              </w:rPr>
            </w:pPr>
            <w:r>
              <w:rPr>
                <w:rFonts w:cs="宋体"/>
                <w:color w:val="000000"/>
                <w:sz w:val="22"/>
                <w:szCs w:val="22"/>
                <w:lang w:bidi="ar"/>
              </w:rPr>
              <w:t>公共卫生示范中心</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3702">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3B16">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18CA">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3B85">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51C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8AA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066C">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9BD0">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406C">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9490">
            <w:pPr>
              <w:rPr>
                <w:rFonts w:hint="default" w:cs="宋体"/>
                <w:color w:val="000000"/>
                <w:sz w:val="22"/>
                <w:szCs w:val="22"/>
              </w:rPr>
            </w:pPr>
          </w:p>
        </w:tc>
      </w:tr>
      <w:tr w14:paraId="3F61823E">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97B1">
            <w:pPr>
              <w:ind w:firstLine="220" w:firstLineChars="100"/>
              <w:textAlignment w:val="center"/>
              <w:rPr>
                <w:rFonts w:hint="default" w:cs="宋体"/>
                <w:color w:val="000000"/>
                <w:sz w:val="22"/>
                <w:szCs w:val="22"/>
              </w:rPr>
            </w:pPr>
            <w:r>
              <w:rPr>
                <w:rFonts w:cs="宋体"/>
                <w:color w:val="000000"/>
                <w:sz w:val="22"/>
                <w:szCs w:val="22"/>
                <w:lang w:bidi="ar"/>
              </w:rPr>
              <w:t>急诊急救中心</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25E2">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196D">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0AD3">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368F">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FDC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58D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CB30">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C3A7">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32C6">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E0FB">
            <w:pPr>
              <w:rPr>
                <w:rFonts w:hint="default" w:cs="宋体"/>
                <w:color w:val="000000"/>
                <w:sz w:val="22"/>
                <w:szCs w:val="22"/>
              </w:rPr>
            </w:pPr>
          </w:p>
        </w:tc>
      </w:tr>
      <w:tr w14:paraId="0B43A0DA">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5C9E">
            <w:pPr>
              <w:ind w:firstLine="220" w:firstLineChars="100"/>
              <w:textAlignment w:val="center"/>
              <w:rPr>
                <w:rFonts w:hint="default" w:cs="宋体"/>
                <w:color w:val="000000"/>
                <w:sz w:val="22"/>
                <w:szCs w:val="22"/>
              </w:rPr>
            </w:pPr>
            <w:r>
              <w:rPr>
                <w:rFonts w:cs="宋体"/>
                <w:color w:val="000000"/>
                <w:sz w:val="22"/>
                <w:szCs w:val="22"/>
                <w:lang w:bidi="ar"/>
              </w:rPr>
              <w:t>健康管理中心</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1CAF">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BCBB">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974C">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494C">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693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E58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EB5E">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0811">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9071">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9B40">
            <w:pPr>
              <w:rPr>
                <w:rFonts w:hint="default" w:cs="宋体"/>
                <w:color w:val="000000"/>
                <w:sz w:val="22"/>
                <w:szCs w:val="22"/>
              </w:rPr>
            </w:pPr>
          </w:p>
        </w:tc>
      </w:tr>
      <w:tr w14:paraId="454E0327">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13A0">
            <w:pPr>
              <w:ind w:firstLine="220" w:firstLineChars="100"/>
              <w:textAlignment w:val="center"/>
              <w:rPr>
                <w:rFonts w:hint="default" w:cs="宋体"/>
                <w:color w:val="000000"/>
                <w:sz w:val="22"/>
                <w:szCs w:val="22"/>
              </w:rPr>
            </w:pPr>
            <w:r>
              <w:rPr>
                <w:rFonts w:cs="宋体"/>
                <w:color w:val="000000"/>
                <w:sz w:val="22"/>
                <w:szCs w:val="22"/>
                <w:lang w:bidi="ar"/>
              </w:rPr>
              <w:t>片区医疗救治中心</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D3B4">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F6A1">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917C">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CE62">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E64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570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3ABF">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2979">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F64E">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0763">
            <w:pPr>
              <w:rPr>
                <w:rFonts w:hint="default" w:cs="宋体"/>
                <w:color w:val="000000"/>
                <w:sz w:val="22"/>
                <w:szCs w:val="22"/>
              </w:rPr>
            </w:pPr>
          </w:p>
        </w:tc>
      </w:tr>
      <w:tr w14:paraId="186BC29B">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EA2">
            <w:pPr>
              <w:ind w:firstLine="220" w:firstLineChars="100"/>
              <w:textAlignment w:val="center"/>
              <w:rPr>
                <w:rFonts w:hint="default" w:cs="宋体"/>
                <w:color w:val="000000"/>
                <w:sz w:val="22"/>
                <w:szCs w:val="22"/>
              </w:rPr>
            </w:pPr>
            <w:r>
              <w:rPr>
                <w:rFonts w:cs="宋体"/>
                <w:color w:val="000000"/>
                <w:sz w:val="22"/>
                <w:szCs w:val="22"/>
                <w:lang w:bidi="ar"/>
              </w:rPr>
              <w:t>人才培训中心</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BF1D">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5E9">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E724">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5496">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B9A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F79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8C43">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7386">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A3D6">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177B">
            <w:pPr>
              <w:rPr>
                <w:rFonts w:hint="default" w:cs="宋体"/>
                <w:color w:val="000000"/>
                <w:sz w:val="22"/>
                <w:szCs w:val="22"/>
              </w:rPr>
            </w:pPr>
          </w:p>
        </w:tc>
      </w:tr>
      <w:tr w14:paraId="37E19CBD">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5B4D">
            <w:pPr>
              <w:ind w:firstLine="220" w:firstLineChars="100"/>
              <w:textAlignment w:val="center"/>
              <w:rPr>
                <w:rFonts w:hint="default" w:cs="宋体"/>
                <w:color w:val="000000"/>
                <w:sz w:val="22"/>
                <w:szCs w:val="22"/>
              </w:rPr>
            </w:pPr>
            <w:r>
              <w:rPr>
                <w:rFonts w:cs="宋体"/>
                <w:color w:val="000000"/>
                <w:sz w:val="22"/>
                <w:szCs w:val="22"/>
                <w:lang w:bidi="ar"/>
              </w:rPr>
              <w:t>医疗诊断水平提高率</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669B">
            <w:pPr>
              <w:ind w:firstLine="220" w:firstLineChars="100"/>
              <w:textAlignment w:val="center"/>
              <w:rPr>
                <w:rFonts w:hint="default" w:cs="宋体"/>
                <w:color w:val="000000"/>
                <w:sz w:val="22"/>
                <w:szCs w:val="22"/>
              </w:rPr>
            </w:pPr>
            <w:r>
              <w:rPr>
                <w:rFonts w:cs="宋体"/>
                <w:color w:val="000000"/>
                <w:sz w:val="22"/>
                <w:szCs w:val="22"/>
                <w:lang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E997">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F8E3">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97F1">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A1B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D2B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390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3D8F">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C487">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6782">
            <w:pPr>
              <w:rPr>
                <w:rFonts w:hint="default" w:cs="宋体"/>
                <w:color w:val="000000"/>
                <w:sz w:val="22"/>
                <w:szCs w:val="22"/>
              </w:rPr>
            </w:pPr>
          </w:p>
        </w:tc>
      </w:tr>
      <w:tr w14:paraId="135ABD78">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D88D">
            <w:pPr>
              <w:ind w:firstLine="220" w:firstLineChars="100"/>
              <w:textAlignment w:val="center"/>
              <w:rPr>
                <w:rFonts w:hint="default" w:cs="宋体"/>
                <w:color w:val="000000"/>
                <w:sz w:val="22"/>
                <w:szCs w:val="22"/>
              </w:rPr>
            </w:pPr>
            <w:r>
              <w:rPr>
                <w:rFonts w:cs="宋体"/>
                <w:color w:val="000000"/>
                <w:sz w:val="22"/>
                <w:szCs w:val="22"/>
                <w:lang w:bidi="ar"/>
              </w:rPr>
              <w:t>按时完成创建</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47A8">
            <w:pPr>
              <w:ind w:firstLine="220" w:firstLineChars="100"/>
              <w:textAlignment w:val="center"/>
              <w:rPr>
                <w:rFonts w:hint="default" w:cs="宋体"/>
                <w:color w:val="000000"/>
                <w:sz w:val="22"/>
                <w:szCs w:val="22"/>
              </w:rPr>
            </w:pPr>
            <w:r>
              <w:rPr>
                <w:rFonts w:cs="宋体"/>
                <w:color w:val="000000"/>
                <w:sz w:val="22"/>
                <w:szCs w:val="22"/>
                <w:lang w:bidi="ar"/>
              </w:rPr>
              <w:t>年</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A932">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230B">
            <w:pPr>
              <w:ind w:firstLine="220" w:firstLineChars="100"/>
              <w:jc w:val="right"/>
              <w:textAlignment w:val="center"/>
              <w:rPr>
                <w:rFonts w:hint="default" w:cs="宋体"/>
                <w:color w:val="000000"/>
                <w:sz w:val="22"/>
                <w:szCs w:val="22"/>
              </w:rPr>
            </w:pPr>
            <w:r>
              <w:rPr>
                <w:rFonts w:cs="宋体"/>
                <w:color w:val="000000"/>
                <w:sz w:val="22"/>
                <w:szCs w:val="22"/>
                <w:lang w:bidi="ar"/>
              </w:rPr>
              <w:t>2025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1F19">
            <w:pPr>
              <w:ind w:firstLine="220" w:firstLineChars="100"/>
              <w:jc w:val="right"/>
              <w:textAlignment w:val="center"/>
              <w:rPr>
                <w:rFonts w:hint="default" w:cs="宋体"/>
                <w:color w:val="000000"/>
                <w:sz w:val="22"/>
                <w:szCs w:val="22"/>
              </w:rPr>
            </w:pPr>
            <w:r>
              <w:rPr>
                <w:rFonts w:cs="宋体"/>
                <w:color w:val="000000"/>
                <w:sz w:val="22"/>
                <w:szCs w:val="22"/>
                <w:lang w:bidi="ar"/>
              </w:rPr>
              <w:t>2025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996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F5D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536E">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2507">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AD87">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B623">
            <w:pPr>
              <w:rPr>
                <w:rFonts w:hint="default" w:cs="宋体"/>
                <w:color w:val="000000"/>
                <w:sz w:val="22"/>
                <w:szCs w:val="22"/>
              </w:rPr>
            </w:pPr>
          </w:p>
        </w:tc>
      </w:tr>
      <w:tr w14:paraId="738D9C4C">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C509">
            <w:pPr>
              <w:ind w:firstLine="220" w:firstLineChars="100"/>
              <w:textAlignment w:val="center"/>
              <w:rPr>
                <w:rFonts w:hint="default" w:cs="宋体"/>
                <w:color w:val="000000"/>
                <w:sz w:val="22"/>
                <w:szCs w:val="22"/>
              </w:rPr>
            </w:pPr>
            <w:r>
              <w:rPr>
                <w:rFonts w:cs="宋体"/>
                <w:color w:val="000000"/>
                <w:sz w:val="22"/>
                <w:szCs w:val="22"/>
                <w:lang w:bidi="ar"/>
              </w:rPr>
              <w:t>增强群众就医获得感</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C5B2">
            <w:pPr>
              <w:ind w:firstLine="220" w:firstLineChars="100"/>
              <w:textAlignment w:val="center"/>
              <w:rPr>
                <w:rFonts w:hint="default" w:cs="宋体"/>
                <w:color w:val="000000"/>
                <w:sz w:val="22"/>
                <w:szCs w:val="22"/>
              </w:rPr>
            </w:pPr>
            <w:r>
              <w:rPr>
                <w:rFonts w:cs="宋体"/>
                <w:color w:val="000000"/>
                <w:sz w:val="22"/>
                <w:szCs w:val="22"/>
                <w:lang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B951">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8B10">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BD1D">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D7F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703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1D70">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BC94">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E034">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9CD7">
            <w:pPr>
              <w:rPr>
                <w:rFonts w:hint="default" w:cs="宋体"/>
                <w:color w:val="000000"/>
                <w:sz w:val="22"/>
                <w:szCs w:val="22"/>
              </w:rPr>
            </w:pPr>
          </w:p>
        </w:tc>
      </w:tr>
      <w:tr w14:paraId="4AB62B20">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5CE6">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8164">
            <w:pPr>
              <w:ind w:firstLine="220" w:firstLineChars="100"/>
              <w:textAlignment w:val="center"/>
              <w:rPr>
                <w:rFonts w:hint="default" w:cs="宋体"/>
                <w:color w:val="000000"/>
                <w:sz w:val="22"/>
                <w:szCs w:val="22"/>
              </w:rPr>
            </w:pPr>
            <w:r>
              <w:rPr>
                <w:rFonts w:cs="宋体"/>
                <w:color w:val="000000"/>
                <w:sz w:val="22"/>
                <w:szCs w:val="22"/>
                <w:lang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B558">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F0CE">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1618">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7B5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AA3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6BEC">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61BE">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80E4">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7C3B">
            <w:pPr>
              <w:rPr>
                <w:rFonts w:hint="default" w:cs="宋体"/>
                <w:color w:val="000000"/>
                <w:sz w:val="22"/>
                <w:szCs w:val="22"/>
              </w:rPr>
            </w:pPr>
          </w:p>
        </w:tc>
      </w:tr>
      <w:tr w14:paraId="09D27382">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EC5E">
            <w:pPr>
              <w:ind w:firstLine="220" w:firstLineChars="100"/>
              <w:textAlignment w:val="center"/>
              <w:rPr>
                <w:rFonts w:hint="default" w:cs="宋体"/>
                <w:color w:val="000000"/>
                <w:sz w:val="22"/>
                <w:szCs w:val="22"/>
              </w:rPr>
            </w:pPr>
            <w:r>
              <w:rPr>
                <w:rFonts w:cs="宋体"/>
                <w:color w:val="000000"/>
                <w:sz w:val="22"/>
                <w:szCs w:val="22"/>
                <w:lang w:bidi="ar"/>
              </w:rPr>
              <w:t>打造县域医疗次中心服务能力成本指标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DF75">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EE8E">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D1B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DC6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14A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49A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7CA8">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5B10">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E66C">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44B7">
            <w:pPr>
              <w:rPr>
                <w:rFonts w:hint="default" w:cs="宋体"/>
                <w:color w:val="000000"/>
                <w:sz w:val="22"/>
                <w:szCs w:val="22"/>
              </w:rPr>
            </w:pPr>
          </w:p>
        </w:tc>
      </w:tr>
      <w:tr w14:paraId="0DAA3A40">
        <w:tblPrEx>
          <w:tblCellMar>
            <w:top w:w="0" w:type="dxa"/>
            <w:left w:w="108" w:type="dxa"/>
            <w:bottom w:w="0" w:type="dxa"/>
            <w:right w:w="108" w:type="dxa"/>
          </w:tblCellMar>
        </w:tblPrEx>
        <w:trPr>
          <w:trHeight w:val="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7238">
            <w:pPr>
              <w:ind w:firstLine="220" w:firstLineChars="100"/>
              <w:textAlignment w:val="center"/>
              <w:rPr>
                <w:rFonts w:hint="default" w:cs="宋体"/>
                <w:color w:val="000000"/>
                <w:sz w:val="22"/>
                <w:szCs w:val="22"/>
              </w:rPr>
            </w:pPr>
            <w:r>
              <w:rPr>
                <w:rFonts w:cs="宋体"/>
                <w:color w:val="000000"/>
                <w:sz w:val="22"/>
                <w:szCs w:val="22"/>
                <w:lang w:bidi="ar"/>
              </w:rPr>
              <w:t>购买医疗设备成本指标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9FA5">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4741">
            <w:pPr>
              <w:ind w:firstLine="220" w:firstLineChars="100"/>
              <w:textAlignment w:val="center"/>
              <w:rPr>
                <w:rFonts w:hint="default" w:cs="宋体"/>
                <w:color w:val="000000"/>
                <w:sz w:val="22"/>
                <w:szCs w:val="22"/>
              </w:rPr>
            </w:pPr>
            <w:r>
              <w:rPr>
                <w:rFonts w:cs="宋体"/>
                <w:color w:val="000000"/>
                <w:sz w:val="22"/>
                <w:szCs w:val="22"/>
                <w:lang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42EF">
            <w:pPr>
              <w:ind w:firstLine="220" w:firstLineChars="100"/>
              <w:jc w:val="right"/>
              <w:textAlignment w:val="center"/>
              <w:rPr>
                <w:rFonts w:hint="default" w:cs="宋体"/>
                <w:color w:val="000000"/>
                <w:sz w:val="22"/>
                <w:szCs w:val="22"/>
              </w:rPr>
            </w:pPr>
            <w:r>
              <w:rPr>
                <w:rFonts w:cs="宋体"/>
                <w:color w:val="000000"/>
                <w:sz w:val="22"/>
                <w:szCs w:val="22"/>
                <w:lang w:bidi="ar"/>
              </w:rPr>
              <w:t>150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B003">
            <w:pPr>
              <w:ind w:firstLine="220" w:firstLineChars="100"/>
              <w:jc w:val="right"/>
              <w:textAlignment w:val="center"/>
              <w:rPr>
                <w:rFonts w:hint="default" w:cs="宋体"/>
                <w:color w:val="000000"/>
                <w:sz w:val="22"/>
                <w:szCs w:val="22"/>
              </w:rPr>
            </w:pPr>
            <w:r>
              <w:rPr>
                <w:rFonts w:cs="宋体"/>
                <w:color w:val="000000"/>
                <w:sz w:val="22"/>
                <w:szCs w:val="22"/>
                <w:lang w:bidi="ar"/>
              </w:rPr>
              <w:t>150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11A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F51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7B33">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8DCD">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AE1C">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6E72">
            <w:pPr>
              <w:rPr>
                <w:rFonts w:hint="default" w:cs="宋体"/>
                <w:color w:val="000000"/>
                <w:sz w:val="22"/>
                <w:szCs w:val="22"/>
              </w:rPr>
            </w:pPr>
          </w:p>
        </w:tc>
      </w:tr>
    </w:tbl>
    <w:p w14:paraId="14E52A9F">
      <w:pPr>
        <w:pStyle w:val="11"/>
        <w:numPr>
          <w:ilvl w:val="0"/>
          <w:numId w:val="3"/>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14:paraId="5F20FA89">
      <w:pPr>
        <w:pStyle w:val="11"/>
        <w:autoSpaceDE w:val="0"/>
        <w:ind w:firstLine="960" w:firstLineChars="300"/>
        <w:rPr>
          <w:rFonts w:ascii="Times New Roman" w:hAnsi="Times New Roman" w:eastAsia="方正仿宋_GBK"/>
          <w:sz w:val="32"/>
          <w:shd w:val="clear" w:color="auto" w:fill="FFFFFF"/>
        </w:rPr>
      </w:pPr>
      <w:r>
        <w:rPr>
          <w:rFonts w:hint="eastAsia" w:ascii="Times New Roman" w:hAnsi="Times New Roman" w:eastAsia="方正仿宋_GBK"/>
          <w:sz w:val="32"/>
          <w:shd w:val="clear" w:color="auto" w:fill="FFFFFF"/>
        </w:rPr>
        <w:t>2024年度我单位未组织开展绩效评价</w:t>
      </w:r>
    </w:p>
    <w:p w14:paraId="29B8A42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821A02C">
      <w:pPr>
        <w:pStyle w:val="6"/>
        <w:spacing w:before="0" w:beforeAutospacing="0" w:afterAutospacing="0" w:line="580" w:lineRule="exact"/>
        <w:ind w:firstLine="640" w:firstLineChars="200"/>
        <w:rPr>
          <w:rFonts w:hint="default" w:ascii="Times New Roman" w:hAnsi="Times New Roman" w:eastAsia="方正仿宋_GBK"/>
          <w:sz w:val="32"/>
          <w:shd w:val="clear" w:color="auto" w:fill="FFFFFF"/>
        </w:rPr>
      </w:pPr>
      <w:r>
        <w:rPr>
          <w:rFonts w:ascii="Times New Roman" w:hAnsi="Times New Roman" w:eastAsia="方正仿宋_GBK"/>
          <w:sz w:val="32"/>
          <w:shd w:val="clear" w:color="auto" w:fill="FFFFFF"/>
        </w:rPr>
        <w:t>县财政局未委托第三方对本单位开展绩效评价。</w:t>
      </w:r>
    </w:p>
    <w:p w14:paraId="21EEBE23">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40B54FA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82C42A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263612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D217D2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F3D6E2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5C5BB5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7E5328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667780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28A207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77A730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F681C3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9A10EF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2F61A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88C0DA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DC797A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165150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496B9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E81B732">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44541AA2">
      <w:pPr>
        <w:pStyle w:val="11"/>
        <w:autoSpaceDE w:val="0"/>
        <w:ind w:firstLine="0" w:firstLineChars="0"/>
        <w:rPr>
          <w:rStyle w:val="10"/>
          <w:rFonts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何老师023-74592673。</w:t>
      </w:r>
    </w:p>
    <w:p w14:paraId="0CFEB8C8">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03629E33">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62703B6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95BE4E6">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0582F0AA">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5040F42D">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2487997E">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09DA203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702B393">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3663BF19">
            <w:pPr>
              <w:spacing w:line="200" w:lineRule="exact"/>
              <w:rPr>
                <w:rFonts w:hint="default" w:ascii="Arial" w:hAnsi="Arial" w:cs="Arial"/>
                <w:color w:val="000000"/>
                <w:sz w:val="22"/>
                <w:szCs w:val="22"/>
              </w:rPr>
            </w:pPr>
            <w:r>
              <w:rPr>
                <w:rFonts w:cs="宋体"/>
                <w:sz w:val="20"/>
                <w:szCs w:val="20"/>
              </w:rPr>
              <w:t>单位：</w:t>
            </w:r>
            <w:r>
              <w:rPr>
                <w:sz w:val="20"/>
              </w:rPr>
              <w:t>垫江县坪山中心卫生院</w:t>
            </w:r>
          </w:p>
        </w:tc>
        <w:tc>
          <w:tcPr>
            <w:tcW w:w="4059" w:type="dxa"/>
            <w:tcBorders>
              <w:top w:val="nil"/>
              <w:left w:val="nil"/>
              <w:bottom w:val="nil"/>
              <w:right w:val="nil"/>
            </w:tcBorders>
            <w:shd w:val="clear" w:color="auto" w:fill="auto"/>
            <w:noWrap/>
            <w:tcMar>
              <w:top w:w="15" w:type="dxa"/>
              <w:left w:w="15" w:type="dxa"/>
              <w:right w:w="15" w:type="dxa"/>
            </w:tcMar>
            <w:vAlign w:val="bottom"/>
          </w:tcPr>
          <w:p w14:paraId="04ABDB93">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2371DEF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883631">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06D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54CB4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612631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A04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323B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7B56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D517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C2A4CC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DAA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552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1,125.12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5E71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D9B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86A38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466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63A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30B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AE2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0ABE8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E79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2E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C0FD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675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7F93B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A18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E39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5A11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413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1A74F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2AA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F4F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2,305.26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BB9E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E93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05FE8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12F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A26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74A0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C61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8E16E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7D1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530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E2D4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033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3691B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B46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2CAACC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DF73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9A5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246.47</w:t>
            </w:r>
            <w:r>
              <w:rPr>
                <w:rFonts w:ascii="Times New Roman" w:hAnsi="Times New Roman"/>
                <w:color w:val="000000"/>
                <w:sz w:val="20"/>
              </w:rPr>
              <w:t xml:space="preserve"> </w:t>
            </w:r>
          </w:p>
        </w:tc>
      </w:tr>
      <w:tr w14:paraId="349693B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0FDA">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F450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44B9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DC0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3,115.56</w:t>
            </w:r>
            <w:r>
              <w:rPr>
                <w:rFonts w:ascii="Times New Roman" w:hAnsi="Times New Roman"/>
                <w:color w:val="000000"/>
                <w:sz w:val="20"/>
              </w:rPr>
              <w:t xml:space="preserve"> </w:t>
            </w:r>
          </w:p>
        </w:tc>
      </w:tr>
      <w:tr w14:paraId="602C8D0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E3F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5631A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2723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4E3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0EB4E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91ED">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EA651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48D4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ACD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81.11</w:t>
            </w:r>
            <w:r>
              <w:rPr>
                <w:rFonts w:ascii="Times New Roman" w:hAnsi="Times New Roman"/>
                <w:color w:val="000000"/>
                <w:sz w:val="20"/>
              </w:rPr>
              <w:t xml:space="preserve"> </w:t>
            </w:r>
          </w:p>
        </w:tc>
      </w:tr>
      <w:tr w14:paraId="0447F9C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DA84">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21C98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C90E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AF4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9C74D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628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08D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CFA9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B4F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B960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295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19D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ECF0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CE9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1C1B5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FCC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CCAE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FF4C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55D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F0943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171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124E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653B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ACD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02F0F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B25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8E93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F3DD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EE3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A9C57D">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1D8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AAAA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462E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E7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576AA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6A7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B39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9897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E11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51.93</w:t>
            </w:r>
            <w:r>
              <w:rPr>
                <w:rFonts w:ascii="Times New Roman" w:hAnsi="Times New Roman"/>
                <w:color w:val="000000"/>
                <w:sz w:val="20"/>
              </w:rPr>
              <w:t xml:space="preserve"> </w:t>
            </w:r>
          </w:p>
        </w:tc>
      </w:tr>
      <w:tr w14:paraId="413A16D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3A1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EC41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475D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D5A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C57D9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D13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6668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45A7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0FE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DAE5F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F6D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8973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EA45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17A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52C15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F1F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A0FA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793E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0DA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C4ED5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CE01">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6E21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DF68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0BD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7D480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8E9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8257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48AB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70D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4ACC6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76B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A117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C9C6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05D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B3E96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4C8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DF4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3,511.49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33B6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3D7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3,495.08</w:t>
            </w:r>
            <w:r>
              <w:rPr>
                <w:rFonts w:ascii="Times New Roman" w:hAnsi="Times New Roman"/>
                <w:color w:val="000000"/>
                <w:sz w:val="20"/>
              </w:rPr>
              <w:t xml:space="preserve"> </w:t>
            </w:r>
          </w:p>
        </w:tc>
      </w:tr>
      <w:tr w14:paraId="153A4A4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2F8F">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A98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9F39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13C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16.41</w:t>
            </w:r>
            <w:r>
              <w:rPr>
                <w:rFonts w:ascii="Times New Roman" w:hAnsi="Times New Roman"/>
                <w:color w:val="000000"/>
                <w:sz w:val="20"/>
              </w:rPr>
              <w:t xml:space="preserve"> </w:t>
            </w:r>
          </w:p>
        </w:tc>
      </w:tr>
      <w:tr w14:paraId="1F6DE5C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124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A21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C62A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BEDC8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91DEED">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241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3D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3,511.49</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27690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F9D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3,511.49</w:t>
            </w:r>
            <w:r>
              <w:rPr>
                <w:rFonts w:ascii="Times New Roman" w:hAnsi="Times New Roman"/>
                <w:color w:val="000000"/>
                <w:sz w:val="20"/>
              </w:rPr>
              <w:t xml:space="preserve"> </w:t>
            </w:r>
          </w:p>
        </w:tc>
      </w:tr>
    </w:tbl>
    <w:p w14:paraId="396B4DD5">
      <w:pPr>
        <w:rPr>
          <w:rFonts w:hint="default" w:cs="宋体"/>
          <w:sz w:val="21"/>
          <w:szCs w:val="21"/>
        </w:rPr>
      </w:pPr>
    </w:p>
    <w:p w14:paraId="60F0B23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328087E5">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195DA776">
            <w:pPr>
              <w:jc w:val="center"/>
              <w:textAlignment w:val="bottom"/>
              <w:rPr>
                <w:rFonts w:hint="default" w:cs="宋体"/>
                <w:b/>
                <w:color w:val="000000"/>
                <w:sz w:val="32"/>
                <w:szCs w:val="32"/>
              </w:rPr>
            </w:pPr>
            <w:r>
              <w:rPr>
                <w:rFonts w:cs="宋体"/>
                <w:b/>
                <w:color w:val="000000"/>
                <w:sz w:val="32"/>
                <w:szCs w:val="32"/>
              </w:rPr>
              <w:t>收入决算表</w:t>
            </w:r>
          </w:p>
        </w:tc>
      </w:tr>
      <w:tr w14:paraId="37C00862">
        <w:tblPrEx>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14:paraId="51D088A2">
            <w:pPr>
              <w:rPr>
                <w:rFonts w:hint="default" w:cs="宋体"/>
                <w:color w:val="000000"/>
                <w:sz w:val="20"/>
                <w:szCs w:val="20"/>
              </w:rPr>
            </w:pPr>
            <w:r>
              <w:rPr>
                <w:rFonts w:cs="宋体"/>
                <w:sz w:val="20"/>
                <w:szCs w:val="20"/>
              </w:rPr>
              <w:t>单位：</w:t>
            </w:r>
            <w:r>
              <w:rPr>
                <w:sz w:val="20"/>
              </w:rPr>
              <w:t>垫江县坪山中心卫生院</w:t>
            </w:r>
          </w:p>
        </w:tc>
        <w:tc>
          <w:tcPr>
            <w:tcW w:w="1325" w:type="dxa"/>
            <w:tcBorders>
              <w:top w:val="nil"/>
              <w:left w:val="nil"/>
              <w:bottom w:val="nil"/>
              <w:right w:val="nil"/>
            </w:tcBorders>
            <w:shd w:val="clear" w:color="auto" w:fill="auto"/>
            <w:noWrap/>
            <w:tcMar>
              <w:top w:w="15" w:type="dxa"/>
              <w:left w:w="15" w:type="dxa"/>
              <w:right w:w="15" w:type="dxa"/>
            </w:tcMar>
            <w:vAlign w:val="bottom"/>
          </w:tcPr>
          <w:p w14:paraId="668C252E">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0CFF96E9">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61157245">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15EAD93A">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1F11CBF6">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175A360C">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3D8EAFE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97C6CEE">
        <w:tblPrEx>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14:paraId="1F13673C">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14:paraId="3F6F84B9">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54A91AE6">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384A865C">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06974D0E">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53378D73">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36E31290">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3F97C0C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117966">
        <w:tblPrEx>
          <w:tblCellMar>
            <w:top w:w="0" w:type="dxa"/>
            <w:left w:w="0" w:type="dxa"/>
            <w:bottom w:w="0" w:type="dxa"/>
            <w:right w:w="0" w:type="dxa"/>
          </w:tblCellMar>
        </w:tblPrEx>
        <w:trPr>
          <w:trHeight w:val="431" w:hRule="atLeas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E5E5128">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B2B7">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ED81E">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C0DC">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697C89">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C741">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E739">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C056">
            <w:pPr>
              <w:jc w:val="center"/>
              <w:textAlignment w:val="center"/>
              <w:rPr>
                <w:rFonts w:hint="default" w:cs="宋体"/>
                <w:b/>
                <w:color w:val="000000"/>
                <w:sz w:val="20"/>
                <w:szCs w:val="20"/>
              </w:rPr>
            </w:pPr>
            <w:r>
              <w:rPr>
                <w:rFonts w:cs="宋体"/>
                <w:b/>
                <w:color w:val="000000"/>
                <w:sz w:val="20"/>
                <w:szCs w:val="20"/>
              </w:rPr>
              <w:t>其他收入</w:t>
            </w:r>
          </w:p>
        </w:tc>
      </w:tr>
      <w:tr w14:paraId="3D3A5C3C">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9604">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95FA5C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C510F">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38DF">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2D45">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D4C7">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2A88">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1A80">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E808">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5512D">
            <w:pPr>
              <w:jc w:val="center"/>
              <w:rPr>
                <w:rFonts w:hint="default" w:cs="宋体"/>
                <w:b/>
                <w:color w:val="000000"/>
                <w:sz w:val="20"/>
                <w:szCs w:val="20"/>
              </w:rPr>
            </w:pPr>
          </w:p>
        </w:tc>
      </w:tr>
      <w:tr w14:paraId="3B76BE9F">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5B1E">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A12F60">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2A71">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4ED2">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747E2">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3C61">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D3E9">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80C4">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987E">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83F9">
            <w:pPr>
              <w:jc w:val="center"/>
              <w:rPr>
                <w:rFonts w:hint="default" w:cs="宋体"/>
                <w:b/>
                <w:color w:val="000000"/>
                <w:sz w:val="20"/>
                <w:szCs w:val="20"/>
              </w:rPr>
            </w:pPr>
          </w:p>
        </w:tc>
      </w:tr>
      <w:tr w14:paraId="7DD01006">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0C6D">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A84A12">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8417">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9CB31">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AC80">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62230">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0FD19">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C3782">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52662">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FF3DA">
            <w:pPr>
              <w:jc w:val="center"/>
              <w:rPr>
                <w:rFonts w:hint="default" w:cs="宋体"/>
                <w:b/>
                <w:color w:val="000000"/>
                <w:sz w:val="20"/>
                <w:szCs w:val="20"/>
              </w:rPr>
            </w:pPr>
          </w:p>
        </w:tc>
      </w:tr>
      <w:tr w14:paraId="3A0482E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7061">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6EB9F4">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2ED7">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4522">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CE6B">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17957">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8150">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90092">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422F2">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DA4D">
            <w:pPr>
              <w:jc w:val="center"/>
              <w:rPr>
                <w:rFonts w:hint="default" w:cs="宋体"/>
                <w:b/>
                <w:color w:val="000000"/>
                <w:sz w:val="20"/>
                <w:szCs w:val="20"/>
              </w:rPr>
            </w:pPr>
          </w:p>
        </w:tc>
      </w:tr>
      <w:tr w14:paraId="49A13144">
        <w:tblPrEx>
          <w:tblCellMar>
            <w:top w:w="0" w:type="dxa"/>
            <w:left w:w="0" w:type="dxa"/>
            <w:bottom w:w="0" w:type="dxa"/>
            <w:right w:w="0" w:type="dxa"/>
          </w:tblCellMar>
        </w:tblPrEx>
        <w:trPr>
          <w:trHeight w:val="338"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6F3B">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F03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3,511.49</w:t>
            </w:r>
            <w:r>
              <w:rPr>
                <w:rFonts w:ascii="Times New Roman" w:hAnsi="Times New Roman"/>
                <w:b/>
                <w:color w:val="000000"/>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E3E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1,206.23</w:t>
            </w:r>
            <w:r>
              <w:rPr>
                <w:rFonts w:ascii="Times New Roman" w:hAnsi="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18E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E4C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2,305.26</w:t>
            </w:r>
            <w:r>
              <w:rPr>
                <w:rFonts w:ascii="Times New Roman" w:hAnsi="Times New Roman"/>
                <w:b/>
                <w:color w:val="000000"/>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20D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E04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852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387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FC89CF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7F76">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C096A">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9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246.47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C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246.47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0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A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6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7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2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C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6C2C3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1FFC">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E289">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1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6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F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8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2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7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2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D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FA8BA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B6E2">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51065">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C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106.81</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1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5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E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1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E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5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4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AB523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7995">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95C4D">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C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E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6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C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1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3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2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4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EC56A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2562">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1491E">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1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0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D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0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B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5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C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E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6714E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6FD0">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A61E8">
            <w:pPr>
              <w:textAlignment w:val="center"/>
              <w:rPr>
                <w:rFonts w:hint="default" w:cs="宋体"/>
                <w:color w:val="000000"/>
                <w:sz w:val="20"/>
                <w:szCs w:val="20"/>
              </w:rPr>
            </w:pPr>
            <w:r>
              <w:rPr>
                <w:rFonts w:cs="宋体"/>
                <w:b/>
                <w:color w:val="000000"/>
                <w:sz w:val="20"/>
                <w:szCs w:val="20"/>
              </w:rPr>
              <w:t>残疾人事业</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B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4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0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1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9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D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3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C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18ED4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7FFE">
            <w:pPr>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E4DC2">
            <w:pPr>
              <w:textAlignment w:val="center"/>
              <w:rPr>
                <w:rFonts w:hint="default" w:cs="宋体"/>
                <w:color w:val="000000"/>
                <w:sz w:val="20"/>
                <w:szCs w:val="20"/>
              </w:rPr>
            </w:pPr>
            <w:r>
              <w:rPr>
                <w:rFonts w:cs="宋体"/>
                <w:color w:val="000000"/>
                <w:sz w:val="20"/>
                <w:szCs w:val="20"/>
              </w:rPr>
              <w:t>残疾人康复</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3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A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5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6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F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0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C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C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F4EDE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068B">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74CC">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F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3,131.97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A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826.71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3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2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2,305.26</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37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3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6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3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EEB3C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D8E0">
            <w:pPr>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5BEB0">
            <w:pPr>
              <w:textAlignment w:val="center"/>
              <w:rPr>
                <w:rFonts w:hint="default" w:cs="宋体"/>
                <w:color w:val="000000"/>
                <w:sz w:val="20"/>
                <w:szCs w:val="20"/>
              </w:rPr>
            </w:pPr>
            <w:r>
              <w:rPr>
                <w:rFonts w:cs="宋体"/>
                <w:b/>
                <w:color w:val="000000"/>
                <w:sz w:val="20"/>
                <w:szCs w:val="20"/>
              </w:rPr>
              <w:t>基层医疗卫生机构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4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2,717.98</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D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412.72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2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0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2,305.26</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D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F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D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0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DBDD9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514A">
            <w:pPr>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FA1D7">
            <w:pPr>
              <w:textAlignment w:val="center"/>
              <w:rPr>
                <w:rFonts w:hint="default" w:cs="宋体"/>
                <w:color w:val="000000"/>
                <w:sz w:val="20"/>
                <w:szCs w:val="20"/>
              </w:rPr>
            </w:pPr>
            <w:r>
              <w:rPr>
                <w:rFonts w:cs="宋体"/>
                <w:color w:val="000000"/>
                <w:sz w:val="20"/>
                <w:szCs w:val="20"/>
              </w:rPr>
              <w:t>乡镇卫生院</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C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2,688.29</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5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383.03</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5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4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2,305.26</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3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F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7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6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E722A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3CB7">
            <w:pPr>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66FE8">
            <w:pPr>
              <w:textAlignment w:val="center"/>
              <w:rPr>
                <w:rFonts w:hint="default" w:cs="宋体"/>
                <w:color w:val="000000"/>
                <w:sz w:val="20"/>
                <w:szCs w:val="20"/>
              </w:rPr>
            </w:pPr>
            <w:r>
              <w:rPr>
                <w:rFonts w:cs="宋体"/>
                <w:color w:val="000000"/>
                <w:sz w:val="20"/>
                <w:szCs w:val="20"/>
              </w:rPr>
              <w:t>其他基层医疗卫生机构支出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2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29.69</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D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29.69</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F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9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D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4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5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A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084E9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A9C0">
            <w:pPr>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BCFA6">
            <w:pPr>
              <w:textAlignment w:val="center"/>
              <w:rPr>
                <w:rFonts w:hint="default" w:cs="宋体"/>
                <w:color w:val="000000"/>
                <w:sz w:val="20"/>
                <w:szCs w:val="20"/>
              </w:rPr>
            </w:pPr>
            <w:r>
              <w:rPr>
                <w:rFonts w:cs="宋体"/>
                <w:b/>
                <w:color w:val="000000"/>
                <w:sz w:val="20"/>
                <w:szCs w:val="20"/>
              </w:rPr>
              <w:t>公共卫生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6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370.29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3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370.29</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0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4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6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E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A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B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1EF5C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1230">
            <w:pPr>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5FCC9">
            <w:pPr>
              <w:textAlignment w:val="center"/>
              <w:rPr>
                <w:rFonts w:hint="default" w:cs="宋体"/>
                <w:color w:val="000000"/>
                <w:sz w:val="20"/>
                <w:szCs w:val="20"/>
              </w:rPr>
            </w:pPr>
            <w:r>
              <w:rPr>
                <w:rFonts w:cs="宋体"/>
                <w:color w:val="000000"/>
                <w:sz w:val="20"/>
                <w:szCs w:val="20"/>
              </w:rPr>
              <w:t>基本公共卫生服务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8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A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2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E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2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A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B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E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AEDAC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B4D4">
            <w:pPr>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33283">
            <w:pPr>
              <w:textAlignment w:val="center"/>
              <w:rPr>
                <w:rFonts w:hint="default" w:cs="宋体"/>
                <w:color w:val="000000"/>
                <w:sz w:val="20"/>
                <w:szCs w:val="20"/>
              </w:rPr>
            </w:pPr>
            <w:r>
              <w:rPr>
                <w:rFonts w:cs="宋体"/>
                <w:color w:val="000000"/>
                <w:sz w:val="20"/>
                <w:szCs w:val="20"/>
              </w:rPr>
              <w:t>重大公共卫生服务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F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7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9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1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D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3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F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EE458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B12F">
            <w:pPr>
              <w:textAlignment w:val="center"/>
              <w:rPr>
                <w:rFonts w:hint="default" w:cs="宋体"/>
                <w:color w:val="000000"/>
                <w:sz w:val="20"/>
                <w:szCs w:val="20"/>
              </w:rPr>
            </w:pPr>
            <w:r>
              <w:rPr>
                <w:rFonts w:cs="宋体"/>
                <w:color w:val="000000"/>
                <w:sz w:val="20"/>
                <w:szCs w:val="20"/>
              </w:rPr>
              <w:t>2100410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C35B7">
            <w:pPr>
              <w:textAlignment w:val="center"/>
              <w:rPr>
                <w:rFonts w:hint="default" w:cs="宋体"/>
                <w:color w:val="000000"/>
                <w:sz w:val="20"/>
                <w:szCs w:val="20"/>
              </w:rPr>
            </w:pPr>
            <w:r>
              <w:rPr>
                <w:rFonts w:cs="宋体"/>
                <w:color w:val="000000"/>
                <w:sz w:val="20"/>
                <w:szCs w:val="20"/>
              </w:rPr>
              <w:t>突发公共卫生事件应急处置</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1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129.78</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A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129.78</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4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8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0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2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1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C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09A54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7520">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06905">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7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43.71</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0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C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4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5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F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8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2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EA18E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D332">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E17C8">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3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43.71</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0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0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7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2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4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8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D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B9C96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6310">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B32FD">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8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5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4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D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B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6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9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F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11410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B4D8">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FF99A">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C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F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6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0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F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C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0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8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CEA53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04E1">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F1BD9">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7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81.11</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3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E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4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6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7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C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0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8FC09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4727">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EE32E">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E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F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A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5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53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E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E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D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4CD6A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6306">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FC2E6">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6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4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C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3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1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7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1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9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E844B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A8AB">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3559">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8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1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51.93</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4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0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7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0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8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F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3758E9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D8BCE88">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14:paraId="54348690">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709E23E2">
            <w:pPr>
              <w:jc w:val="center"/>
              <w:textAlignment w:val="bottom"/>
              <w:rPr>
                <w:rFonts w:hint="default" w:cs="宋体"/>
                <w:b/>
                <w:color w:val="000000"/>
                <w:sz w:val="32"/>
                <w:szCs w:val="32"/>
              </w:rPr>
            </w:pPr>
            <w:r>
              <w:rPr>
                <w:rFonts w:cs="宋体"/>
                <w:b/>
                <w:color w:val="000000"/>
                <w:sz w:val="32"/>
                <w:szCs w:val="32"/>
              </w:rPr>
              <w:t>支出决算表</w:t>
            </w:r>
          </w:p>
        </w:tc>
      </w:tr>
      <w:tr w14:paraId="61E4F211">
        <w:tblPrEx>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14:paraId="0A2CF42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垫江县坪山中心卫生院 </w:t>
            </w:r>
          </w:p>
        </w:tc>
        <w:tc>
          <w:tcPr>
            <w:tcW w:w="1686" w:type="dxa"/>
            <w:tcBorders>
              <w:top w:val="nil"/>
              <w:left w:val="nil"/>
              <w:bottom w:val="nil"/>
              <w:right w:val="nil"/>
            </w:tcBorders>
            <w:shd w:val="clear" w:color="auto" w:fill="auto"/>
            <w:noWrap/>
            <w:tcMar>
              <w:top w:w="15" w:type="dxa"/>
              <w:left w:w="15" w:type="dxa"/>
              <w:right w:w="15" w:type="dxa"/>
            </w:tcMar>
            <w:vAlign w:val="bottom"/>
          </w:tcPr>
          <w:p w14:paraId="6FD56C20">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5E38DF66">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22261B29">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74044958">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7941E63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E344317">
        <w:tblPrEx>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14:paraId="080C4023">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77B1F970">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12A0AF53">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555992EC">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18CD981D">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78415BD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4E2298">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7F1293">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7EF33">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29415">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7841">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3753">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1EC0">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9539">
            <w:pPr>
              <w:jc w:val="center"/>
              <w:textAlignment w:val="center"/>
              <w:rPr>
                <w:rFonts w:hint="default" w:cs="宋体"/>
                <w:b/>
                <w:color w:val="000000"/>
                <w:sz w:val="20"/>
                <w:szCs w:val="20"/>
              </w:rPr>
            </w:pPr>
            <w:r>
              <w:rPr>
                <w:rFonts w:cs="宋体"/>
                <w:b/>
                <w:color w:val="000000"/>
                <w:sz w:val="20"/>
                <w:szCs w:val="20"/>
              </w:rPr>
              <w:t>对附属单位补助支出</w:t>
            </w:r>
          </w:p>
        </w:tc>
      </w:tr>
      <w:tr w14:paraId="7AAF81BE">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B896">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870C5F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DEAC">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7E7F6">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B055">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5F460">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3CBE5">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865C">
            <w:pPr>
              <w:jc w:val="center"/>
              <w:rPr>
                <w:rFonts w:hint="default" w:cs="宋体"/>
                <w:b/>
                <w:color w:val="000000"/>
                <w:sz w:val="20"/>
                <w:szCs w:val="20"/>
              </w:rPr>
            </w:pPr>
          </w:p>
        </w:tc>
      </w:tr>
      <w:tr w14:paraId="16C4C4CA">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C607">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3BD8C6">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4B70">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DBDFB">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8186A">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A422">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48A37">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38C8">
            <w:pPr>
              <w:jc w:val="center"/>
              <w:rPr>
                <w:rFonts w:hint="default" w:cs="宋体"/>
                <w:b/>
                <w:color w:val="000000"/>
                <w:sz w:val="20"/>
                <w:szCs w:val="20"/>
              </w:rPr>
            </w:pPr>
          </w:p>
        </w:tc>
      </w:tr>
      <w:tr w14:paraId="3832137D">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EF94">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FBEDD3">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4822">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5A694">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885AE">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8663">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2B805">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B5D00">
            <w:pPr>
              <w:jc w:val="center"/>
              <w:rPr>
                <w:rFonts w:hint="default" w:cs="宋体"/>
                <w:b/>
                <w:color w:val="000000"/>
                <w:sz w:val="20"/>
                <w:szCs w:val="20"/>
              </w:rPr>
            </w:pPr>
          </w:p>
        </w:tc>
      </w:tr>
      <w:tr w14:paraId="76FE1F01">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8D57">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853C8E">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485F">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5804">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9A642">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1151">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E2913">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EDB38">
            <w:pPr>
              <w:jc w:val="center"/>
              <w:rPr>
                <w:rFonts w:hint="default" w:cs="宋体"/>
                <w:b/>
                <w:color w:val="000000"/>
                <w:sz w:val="20"/>
                <w:szCs w:val="20"/>
              </w:rPr>
            </w:pPr>
          </w:p>
        </w:tc>
      </w:tr>
      <w:tr w14:paraId="375031F7">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683C">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840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3,495.08</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F77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3,012.14</w:t>
            </w:r>
            <w:r>
              <w:rPr>
                <w:rFonts w:ascii="Times New Roman" w:hAnsi="Times New Roman"/>
                <w:b/>
                <w:color w:val="000000"/>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7A1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482.94</w:t>
            </w:r>
            <w:r>
              <w:rPr>
                <w:rFonts w:ascii="Times New Roman" w:hAnsi="Times New Roman"/>
                <w:b/>
                <w:color w:val="000000"/>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5FD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3FD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05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204553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5C6F">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77531">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C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246.47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E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244.62</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A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6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F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4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DA01A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A35A">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8E199">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3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B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244.62</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A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9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D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6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183BC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063B">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098F0">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9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106.81</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9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106.81</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1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E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0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6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64084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A89C">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27D50">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C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6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D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C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C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0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6B87D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CB29">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19AB6">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5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D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C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2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4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9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47B41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ABED">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8E616">
            <w:pPr>
              <w:textAlignment w:val="center"/>
              <w:rPr>
                <w:rFonts w:hint="default" w:cs="宋体"/>
                <w:color w:val="000000"/>
                <w:sz w:val="20"/>
                <w:szCs w:val="20"/>
              </w:rPr>
            </w:pPr>
            <w:r>
              <w:rPr>
                <w:rFonts w:cs="宋体"/>
                <w:b/>
                <w:color w:val="000000"/>
                <w:sz w:val="20"/>
                <w:szCs w:val="20"/>
              </w:rPr>
              <w:t>残疾人事业</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3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8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0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E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D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D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52541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1000">
            <w:pPr>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17C85">
            <w:pPr>
              <w:textAlignment w:val="center"/>
              <w:rPr>
                <w:rFonts w:hint="default" w:cs="宋体"/>
                <w:color w:val="000000"/>
                <w:sz w:val="20"/>
                <w:szCs w:val="20"/>
              </w:rPr>
            </w:pPr>
            <w:r>
              <w:rPr>
                <w:rFonts w:cs="宋体"/>
                <w:color w:val="000000"/>
                <w:sz w:val="20"/>
                <w:szCs w:val="20"/>
              </w:rPr>
              <w:t>残疾人康复</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8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B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B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1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2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C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7A6C6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04C5">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7580E">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5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3,115.56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2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2,715.58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1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399.98</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5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A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0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3A3A2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5748">
            <w:pPr>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D271A">
            <w:pPr>
              <w:textAlignment w:val="center"/>
              <w:rPr>
                <w:rFonts w:hint="default" w:cs="宋体"/>
                <w:color w:val="000000"/>
                <w:sz w:val="20"/>
                <w:szCs w:val="20"/>
              </w:rPr>
            </w:pPr>
            <w:r>
              <w:rPr>
                <w:rFonts w:cs="宋体"/>
                <w:b/>
                <w:color w:val="000000"/>
                <w:sz w:val="20"/>
                <w:szCs w:val="20"/>
              </w:rPr>
              <w:t>基层医疗卫生机构</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1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2,701.57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9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2,671.88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6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29.69</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E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D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1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24B67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BBC7">
            <w:pPr>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73C39">
            <w:pPr>
              <w:textAlignment w:val="center"/>
              <w:rPr>
                <w:rFonts w:hint="default" w:cs="宋体"/>
                <w:color w:val="000000"/>
                <w:sz w:val="20"/>
                <w:szCs w:val="20"/>
              </w:rPr>
            </w:pPr>
            <w:r>
              <w:rPr>
                <w:rFonts w:cs="宋体"/>
                <w:color w:val="000000"/>
                <w:sz w:val="20"/>
                <w:szCs w:val="20"/>
              </w:rPr>
              <w:t>乡镇卫生院</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E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2,671.88</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3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2,671.88</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0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A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D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1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20623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7788">
            <w:pPr>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78971">
            <w:pPr>
              <w:textAlignment w:val="center"/>
              <w:rPr>
                <w:rFonts w:hint="default" w:cs="宋体"/>
                <w:color w:val="000000"/>
                <w:sz w:val="20"/>
                <w:szCs w:val="20"/>
              </w:rPr>
            </w:pPr>
            <w:r>
              <w:rPr>
                <w:rFonts w:cs="宋体"/>
                <w:color w:val="000000"/>
                <w:sz w:val="20"/>
                <w:szCs w:val="20"/>
              </w:rPr>
              <w:t>其他基层医疗卫生机构支出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3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29.69</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1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4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29.69</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0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8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0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652E1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8AAB">
            <w:pPr>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9D0E7">
            <w:pPr>
              <w:textAlignment w:val="center"/>
              <w:rPr>
                <w:rFonts w:hint="default" w:cs="宋体"/>
                <w:color w:val="000000"/>
                <w:sz w:val="20"/>
                <w:szCs w:val="20"/>
              </w:rPr>
            </w:pPr>
            <w:r>
              <w:rPr>
                <w:rFonts w:cs="宋体"/>
                <w:b/>
                <w:color w:val="000000"/>
                <w:sz w:val="20"/>
                <w:szCs w:val="20"/>
              </w:rPr>
              <w:t>公共卫生</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1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370.29</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3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D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370.29</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D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A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3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695F5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FE8F">
            <w:pPr>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799F4">
            <w:pPr>
              <w:textAlignment w:val="center"/>
              <w:rPr>
                <w:rFonts w:hint="default" w:cs="宋体"/>
                <w:color w:val="000000"/>
                <w:sz w:val="20"/>
                <w:szCs w:val="20"/>
              </w:rPr>
            </w:pPr>
            <w:r>
              <w:rPr>
                <w:rFonts w:cs="宋体"/>
                <w:color w:val="000000"/>
                <w:sz w:val="20"/>
                <w:szCs w:val="20"/>
              </w:rPr>
              <w:t>基本公共卫生服务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9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2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B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240.07</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C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7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1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E99E2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6207">
            <w:pPr>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0F976">
            <w:pPr>
              <w:textAlignment w:val="center"/>
              <w:rPr>
                <w:rFonts w:hint="default" w:cs="宋体"/>
                <w:color w:val="000000"/>
                <w:sz w:val="20"/>
                <w:szCs w:val="20"/>
              </w:rPr>
            </w:pPr>
            <w:r>
              <w:rPr>
                <w:rFonts w:cs="宋体"/>
                <w:color w:val="000000"/>
                <w:sz w:val="20"/>
                <w:szCs w:val="20"/>
              </w:rPr>
              <w:t>重大公共卫生服务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4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C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F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0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7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F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A823E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CDAF">
            <w:pPr>
              <w:textAlignment w:val="center"/>
              <w:rPr>
                <w:rFonts w:hint="default" w:cs="宋体"/>
                <w:color w:val="000000"/>
                <w:sz w:val="20"/>
                <w:szCs w:val="20"/>
              </w:rPr>
            </w:pPr>
            <w:r>
              <w:rPr>
                <w:rFonts w:cs="宋体"/>
                <w:color w:val="000000"/>
                <w:sz w:val="20"/>
                <w:szCs w:val="20"/>
              </w:rPr>
              <w:t>2100410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01EE">
            <w:pPr>
              <w:textAlignment w:val="center"/>
              <w:rPr>
                <w:rFonts w:hint="default" w:cs="宋体"/>
                <w:color w:val="000000"/>
                <w:sz w:val="20"/>
                <w:szCs w:val="20"/>
              </w:rPr>
            </w:pPr>
            <w:r>
              <w:rPr>
                <w:rFonts w:cs="宋体"/>
                <w:color w:val="000000"/>
                <w:sz w:val="20"/>
                <w:szCs w:val="20"/>
              </w:rPr>
              <w:t>突发公共卫生事件应急处置</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B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129.78</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1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4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129.78</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7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D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6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2E24B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DA44">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6B17E">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6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D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43.71</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5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D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C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6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3CB49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D56B">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834A8">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A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43.71</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3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43.71</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5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8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4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9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9FAA6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460B">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8F1D4">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2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B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2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A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9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0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76151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D3C9">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92A61">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5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2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B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C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5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9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30B71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F798">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872A3">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9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81.11</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4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5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81.11</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B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F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8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DEAFD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8BD1">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C906B">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B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D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B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B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9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8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0C270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6F5A">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24FB">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B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9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A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7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9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E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1390B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44D6">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3EF91">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2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4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51.93</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8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3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D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C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C383FD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E2773AD">
      <w:pPr>
        <w:rPr>
          <w:rFonts w:hint="default" w:cs="宋体"/>
          <w:sz w:val="21"/>
          <w:szCs w:val="21"/>
        </w:rPr>
      </w:pPr>
      <w:r>
        <w:rPr>
          <w:rFonts w:cs="宋体"/>
          <w:sz w:val="21"/>
          <w:szCs w:val="21"/>
        </w:rPr>
        <w:br w:type="page"/>
      </w:r>
    </w:p>
    <w:p w14:paraId="3A219CBE">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5F13B379">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05D163B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1EE2ADB">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7951F75C">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垫江县坪山中心卫生院</w:t>
            </w:r>
          </w:p>
        </w:tc>
        <w:tc>
          <w:tcPr>
            <w:tcW w:w="1700" w:type="dxa"/>
            <w:tcBorders>
              <w:top w:val="nil"/>
              <w:left w:val="nil"/>
              <w:bottom w:val="nil"/>
              <w:right w:val="nil"/>
            </w:tcBorders>
            <w:shd w:val="clear" w:color="auto" w:fill="auto"/>
            <w:noWrap/>
            <w:tcMar>
              <w:top w:w="15" w:type="dxa"/>
              <w:left w:w="15" w:type="dxa"/>
              <w:right w:w="15" w:type="dxa"/>
            </w:tcMar>
            <w:vAlign w:val="bottom"/>
          </w:tcPr>
          <w:p w14:paraId="425A1EB0">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4FAEF2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086ECCC">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1BA442B7">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DAF5213">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301E95DC">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0844E5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233F1CD">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11E56EA">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4A12550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6FA8F9">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C5F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C52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44AC554">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34F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8C0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18DD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1921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7689838">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FFD4D">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CFE31">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971CD">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EED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11C0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E8AF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70EF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25A9C9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576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AF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1,125.12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8E0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1B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93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7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81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E5615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44F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E3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B01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AE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4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B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F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BDB3E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AF6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B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253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2C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2D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C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0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BE458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917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E353F">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0B5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2B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B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8F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5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2B40E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6C2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7921B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351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B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0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2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64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E4924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4CC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8B6B22">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749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B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17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3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0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F955D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39A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D17E91">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889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FC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9F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7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A9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21F51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EEB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8438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AC9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63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F7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A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D5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801E7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218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EF2872">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242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CE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826.71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A0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826.71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F5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E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6B689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215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65C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5BF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E6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7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3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00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4E12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D25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D5E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44D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02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5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43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81.11</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A8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C4F07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96E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D76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A6A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DF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6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C6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85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832F3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B96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633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220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FA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E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E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A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73007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0B9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4BC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45A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C6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59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9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8D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A3CEC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05D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A3B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842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D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7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FB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F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018B5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68B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DD0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553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7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D4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09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B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0926C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BD2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2FB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73F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F1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C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0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DC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0FA45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D37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0F6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3B4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6E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D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6E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E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8DA80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8A0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81A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56D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08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53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4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6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32826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5CD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57C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045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48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CC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5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8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FDF81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984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5EA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10B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C3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C9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D3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C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28B97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D0C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CB5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288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48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E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78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10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E6420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947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626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2BA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8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1A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C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3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514C1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9A5CC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6F2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C92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8E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6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1B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24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73C8D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C3D44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F82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3DD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75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2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23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C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306E6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1F6A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A75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CD6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E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1F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9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9B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38095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9850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A0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1,206.23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5D3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E7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8E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1,125.12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DB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81.11</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C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E6D66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EDE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91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9C4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41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6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A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9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E8851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A2E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77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50FE6">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590ED7">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EFE21B">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44A8C4">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3131C">
            <w:pPr>
              <w:spacing w:line="200" w:lineRule="exact"/>
              <w:rPr>
                <w:rFonts w:hint="default" w:ascii="Times New Roman" w:hAnsi="Times New Roman"/>
                <w:color w:val="000000"/>
                <w:sz w:val="18"/>
                <w:szCs w:val="18"/>
              </w:rPr>
            </w:pPr>
          </w:p>
        </w:tc>
      </w:tr>
      <w:tr w14:paraId="4E6078F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55D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D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48D9">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339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A8B4">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CF15">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F3E5">
            <w:pPr>
              <w:spacing w:line="200" w:lineRule="exact"/>
              <w:jc w:val="right"/>
              <w:rPr>
                <w:rFonts w:hint="default" w:ascii="Times New Roman" w:hAnsi="Times New Roman"/>
                <w:color w:val="000000"/>
                <w:sz w:val="18"/>
                <w:szCs w:val="18"/>
              </w:rPr>
            </w:pPr>
          </w:p>
        </w:tc>
      </w:tr>
      <w:tr w14:paraId="390110D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F11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57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76CD">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726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1BEC">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C52E">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7F9E">
            <w:pPr>
              <w:spacing w:line="200" w:lineRule="exact"/>
              <w:jc w:val="right"/>
              <w:rPr>
                <w:rFonts w:hint="default" w:ascii="Times New Roman" w:hAnsi="Times New Roman"/>
                <w:color w:val="000000"/>
                <w:sz w:val="18"/>
                <w:szCs w:val="18"/>
              </w:rPr>
            </w:pPr>
          </w:p>
        </w:tc>
      </w:tr>
      <w:tr w14:paraId="12FACBD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472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16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1,206.23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5FB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19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9D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1,125.12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D4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81.11</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EC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14080B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668FFBE2">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5F24721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B5E1811">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7AFA2C2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垫江县坪山中心卫生院</w:t>
            </w:r>
          </w:p>
        </w:tc>
        <w:tc>
          <w:tcPr>
            <w:tcW w:w="3312" w:type="dxa"/>
            <w:tcBorders>
              <w:top w:val="nil"/>
              <w:left w:val="nil"/>
              <w:bottom w:val="nil"/>
              <w:right w:val="nil"/>
            </w:tcBorders>
            <w:shd w:val="clear" w:color="auto" w:fill="auto"/>
            <w:noWrap/>
            <w:tcMar>
              <w:top w:w="15" w:type="dxa"/>
              <w:left w:w="15" w:type="dxa"/>
              <w:right w:w="15" w:type="dxa"/>
            </w:tcMar>
            <w:vAlign w:val="bottom"/>
          </w:tcPr>
          <w:p w14:paraId="2F2CEF32">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2083951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9CD47F8">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5F131F5F">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6AEA3C49">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17C1028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9BEF46">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EE9C0">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FA4682">
            <w:pPr>
              <w:jc w:val="center"/>
              <w:textAlignment w:val="center"/>
              <w:rPr>
                <w:rFonts w:hint="default" w:cs="宋体"/>
                <w:b/>
                <w:color w:val="000000"/>
                <w:sz w:val="20"/>
                <w:szCs w:val="20"/>
              </w:rPr>
            </w:pPr>
            <w:r>
              <w:rPr>
                <w:rFonts w:cs="宋体"/>
                <w:b/>
                <w:color w:val="000000"/>
                <w:sz w:val="20"/>
                <w:szCs w:val="20"/>
              </w:rPr>
              <w:t>本年支出</w:t>
            </w:r>
          </w:p>
        </w:tc>
      </w:tr>
      <w:tr w14:paraId="53F0D1EE">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4B94">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3327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017C0">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EBA3E">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8A482">
            <w:pPr>
              <w:jc w:val="center"/>
              <w:textAlignment w:val="center"/>
              <w:rPr>
                <w:rFonts w:hint="default" w:cs="宋体"/>
                <w:b/>
                <w:color w:val="000000"/>
                <w:sz w:val="20"/>
                <w:szCs w:val="20"/>
              </w:rPr>
            </w:pPr>
            <w:r>
              <w:rPr>
                <w:rFonts w:cs="宋体"/>
                <w:b/>
                <w:color w:val="000000"/>
                <w:sz w:val="20"/>
                <w:szCs w:val="20"/>
              </w:rPr>
              <w:t>项目支出</w:t>
            </w:r>
          </w:p>
        </w:tc>
      </w:tr>
      <w:tr w14:paraId="4424DC9F">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A3430">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CFA0C">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97ADC">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8C460">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A94D4">
            <w:pPr>
              <w:jc w:val="center"/>
              <w:rPr>
                <w:rFonts w:hint="default" w:cs="宋体"/>
                <w:b/>
                <w:color w:val="000000"/>
                <w:sz w:val="20"/>
                <w:szCs w:val="20"/>
              </w:rPr>
            </w:pPr>
          </w:p>
        </w:tc>
      </w:tr>
      <w:tr w14:paraId="48527096">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90E4B">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2DEAB">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FE999">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EAFB3">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73BA3">
            <w:pPr>
              <w:jc w:val="center"/>
              <w:rPr>
                <w:rFonts w:hint="default" w:cs="宋体"/>
                <w:b/>
                <w:color w:val="000000"/>
                <w:sz w:val="20"/>
                <w:szCs w:val="20"/>
              </w:rPr>
            </w:pPr>
          </w:p>
        </w:tc>
      </w:tr>
      <w:tr w14:paraId="51034746">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7914">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89B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1,125.12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169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723.29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CC6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401.83</w:t>
            </w:r>
            <w:r>
              <w:rPr>
                <w:rFonts w:ascii="Times New Roman" w:hAnsi="Times New Roman"/>
                <w:b/>
                <w:color w:val="000000"/>
                <w:sz w:val="20"/>
              </w:rPr>
              <w:t xml:space="preserve"> </w:t>
            </w:r>
          </w:p>
        </w:tc>
      </w:tr>
      <w:tr w14:paraId="3B2CBC3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E6F2">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0F81F">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640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246.47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9B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76A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rPr>
              <w:t xml:space="preserve"> </w:t>
            </w:r>
          </w:p>
        </w:tc>
      </w:tr>
      <w:tr w14:paraId="0E94151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3FA4">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224D4">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F2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E18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257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BE9EA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B010">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CCD1D">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84B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002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52A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12407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CD66">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8E45D">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8A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E7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59B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01B61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A15C">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D4E30">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FA3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F84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7EE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DC320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F473">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E09EC">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9F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CC7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66C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rPr>
              <w:t xml:space="preserve"> </w:t>
            </w:r>
          </w:p>
        </w:tc>
      </w:tr>
      <w:tr w14:paraId="680E4D8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4EC8">
            <w:pPr>
              <w:textAlignment w:val="center"/>
              <w:rPr>
                <w:rFonts w:hint="default" w:cs="宋体"/>
                <w:color w:val="000000"/>
                <w:sz w:val="20"/>
                <w:szCs w:val="20"/>
              </w:rPr>
            </w:pPr>
            <w:r>
              <w:rPr>
                <w:rFonts w:cs="宋体"/>
                <w:color w:val="000000"/>
                <w:sz w:val="20"/>
                <w:szCs w:val="20"/>
              </w:rPr>
              <w:t>2081104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41A71">
            <w:pPr>
              <w:textAlignment w:val="center"/>
              <w:rPr>
                <w:rFonts w:hint="default" w:cs="宋体"/>
                <w:color w:val="000000"/>
                <w:sz w:val="20"/>
                <w:szCs w:val="20"/>
              </w:rPr>
            </w:pPr>
            <w:r>
              <w:rPr>
                <w:rFonts w:cs="宋体"/>
                <w:color w:val="000000"/>
                <w:sz w:val="20"/>
                <w:szCs w:val="20"/>
              </w:rPr>
              <w:t>残疾人康复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94C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81D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EB1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r>
      <w:tr w14:paraId="2D7088A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587D">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D1771">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CC9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826.71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D60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426.74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41E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399.98</w:t>
            </w:r>
            <w:r>
              <w:rPr>
                <w:rFonts w:ascii="Times New Roman" w:hAnsi="Times New Roman"/>
                <w:b/>
                <w:color w:val="000000"/>
                <w:sz w:val="20"/>
              </w:rPr>
              <w:t xml:space="preserve"> </w:t>
            </w:r>
          </w:p>
        </w:tc>
      </w:tr>
      <w:tr w14:paraId="4B521C5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2CFE">
            <w:pPr>
              <w:textAlignment w:val="center"/>
              <w:rPr>
                <w:rFonts w:hint="default" w:cs="宋体"/>
                <w:color w:val="000000"/>
                <w:sz w:val="20"/>
                <w:szCs w:val="20"/>
              </w:rPr>
            </w:pPr>
            <w:r>
              <w:rPr>
                <w:rFonts w:cs="宋体"/>
                <w:b/>
                <w:color w:val="000000"/>
                <w:sz w:val="20"/>
                <w:szCs w:val="20"/>
              </w:rPr>
              <w:t>21003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F617D">
            <w:pPr>
              <w:textAlignment w:val="center"/>
              <w:rPr>
                <w:rFonts w:hint="default" w:cs="宋体"/>
                <w:color w:val="000000"/>
                <w:sz w:val="20"/>
                <w:szCs w:val="20"/>
              </w:rPr>
            </w:pPr>
            <w:r>
              <w:rPr>
                <w:rFonts w:cs="宋体"/>
                <w:b/>
                <w:color w:val="000000"/>
                <w:sz w:val="20"/>
                <w:szCs w:val="20"/>
              </w:rPr>
              <w:t>基层医疗卫生机构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E1C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412.72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90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5CA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29.69</w:t>
            </w:r>
            <w:r>
              <w:rPr>
                <w:rFonts w:ascii="Times New Roman" w:hAnsi="Times New Roman"/>
                <w:b/>
                <w:color w:val="000000"/>
                <w:sz w:val="20"/>
              </w:rPr>
              <w:t xml:space="preserve"> </w:t>
            </w:r>
          </w:p>
        </w:tc>
      </w:tr>
      <w:tr w14:paraId="6FC55A7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7181">
            <w:pPr>
              <w:textAlignment w:val="center"/>
              <w:rPr>
                <w:rFonts w:hint="default" w:cs="宋体"/>
                <w:color w:val="000000"/>
                <w:sz w:val="20"/>
                <w:szCs w:val="20"/>
              </w:rPr>
            </w:pPr>
            <w:r>
              <w:rPr>
                <w:rFonts w:cs="宋体"/>
                <w:color w:val="000000"/>
                <w:sz w:val="20"/>
                <w:szCs w:val="20"/>
              </w:rPr>
              <w:t>2100302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EB349">
            <w:pPr>
              <w:textAlignment w:val="center"/>
              <w:rPr>
                <w:rFonts w:hint="default" w:cs="宋体"/>
                <w:color w:val="000000"/>
                <w:sz w:val="20"/>
                <w:szCs w:val="20"/>
              </w:rPr>
            </w:pPr>
            <w:r>
              <w:rPr>
                <w:rFonts w:cs="宋体"/>
                <w:color w:val="000000"/>
                <w:sz w:val="20"/>
                <w:szCs w:val="20"/>
              </w:rPr>
              <w:t>乡镇卫生院</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615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D4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383.03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9B9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CB8B9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BE7B">
            <w:pPr>
              <w:textAlignment w:val="center"/>
              <w:rPr>
                <w:rFonts w:hint="default" w:cs="宋体"/>
                <w:color w:val="000000"/>
                <w:sz w:val="20"/>
                <w:szCs w:val="20"/>
              </w:rPr>
            </w:pPr>
            <w:r>
              <w:rPr>
                <w:rFonts w:cs="宋体"/>
                <w:color w:val="000000"/>
                <w:sz w:val="20"/>
                <w:szCs w:val="20"/>
              </w:rPr>
              <w:t>2100399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A553B">
            <w:pPr>
              <w:textAlignment w:val="center"/>
              <w:rPr>
                <w:rFonts w:hint="default" w:cs="宋体"/>
                <w:color w:val="000000"/>
                <w:sz w:val="20"/>
                <w:szCs w:val="20"/>
              </w:rPr>
            </w:pPr>
            <w:r>
              <w:rPr>
                <w:rFonts w:cs="宋体"/>
                <w:color w:val="000000"/>
                <w:sz w:val="20"/>
                <w:szCs w:val="20"/>
              </w:rPr>
              <w:t>其他基层医疗卫生机构支出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58F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5DE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38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29.69</w:t>
            </w:r>
            <w:r>
              <w:rPr>
                <w:rFonts w:ascii="Times New Roman" w:hAnsi="Times New Roman"/>
                <w:color w:val="000000"/>
                <w:sz w:val="20"/>
              </w:rPr>
              <w:t xml:space="preserve"> </w:t>
            </w:r>
          </w:p>
        </w:tc>
      </w:tr>
      <w:tr w14:paraId="5A26FE1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EE56">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583A2">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C68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370.29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018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9CD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370.29</w:t>
            </w:r>
            <w:r>
              <w:rPr>
                <w:rFonts w:ascii="Times New Roman" w:hAnsi="Times New Roman"/>
                <w:b/>
                <w:color w:val="000000"/>
                <w:sz w:val="20"/>
              </w:rPr>
              <w:t xml:space="preserve"> </w:t>
            </w:r>
          </w:p>
        </w:tc>
      </w:tr>
      <w:tr w14:paraId="25505AB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0AF0">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DFC97">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CD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3EF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1B2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240.07</w:t>
            </w:r>
            <w:r>
              <w:rPr>
                <w:rFonts w:ascii="Times New Roman" w:hAnsi="Times New Roman"/>
                <w:color w:val="000000"/>
                <w:sz w:val="20"/>
              </w:rPr>
              <w:t xml:space="preserve"> </w:t>
            </w:r>
          </w:p>
        </w:tc>
      </w:tr>
      <w:tr w14:paraId="31866AD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23B8">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C5B62">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DE0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052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3FA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rPr>
              <w:t xml:space="preserve"> </w:t>
            </w:r>
          </w:p>
        </w:tc>
      </w:tr>
      <w:tr w14:paraId="23641B4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74A8">
            <w:pPr>
              <w:textAlignment w:val="center"/>
              <w:rPr>
                <w:rFonts w:hint="default" w:cs="宋体"/>
                <w:color w:val="000000"/>
                <w:sz w:val="20"/>
                <w:szCs w:val="20"/>
              </w:rPr>
            </w:pPr>
            <w:r>
              <w:rPr>
                <w:rFonts w:cs="宋体"/>
                <w:color w:val="000000"/>
                <w:sz w:val="20"/>
                <w:szCs w:val="20"/>
              </w:rPr>
              <w:t>2100410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D61E7">
            <w:pPr>
              <w:textAlignment w:val="center"/>
              <w:rPr>
                <w:rFonts w:hint="default" w:cs="宋体"/>
                <w:color w:val="000000"/>
                <w:sz w:val="20"/>
                <w:szCs w:val="20"/>
              </w:rPr>
            </w:pPr>
            <w:r>
              <w:rPr>
                <w:rFonts w:cs="宋体"/>
                <w:color w:val="000000"/>
                <w:sz w:val="20"/>
                <w:szCs w:val="20"/>
              </w:rPr>
              <w:t>突发公共卫生事件应急处置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412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129.78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E2F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F76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129.78</w:t>
            </w:r>
            <w:r>
              <w:rPr>
                <w:rFonts w:ascii="Times New Roman" w:hAnsi="Times New Roman"/>
                <w:color w:val="000000"/>
                <w:sz w:val="20"/>
              </w:rPr>
              <w:t xml:space="preserve"> </w:t>
            </w:r>
          </w:p>
        </w:tc>
      </w:tr>
      <w:tr w14:paraId="3BB9F41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9DB8">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48715">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BF6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A5D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701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A55B1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5282">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8A3F6">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16B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940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ED6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435FD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CFBD">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76F4F">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336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6EC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691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4695D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75F4">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E3ED1">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23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AE8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9CC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ED187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74C8">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01B55">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897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7A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F2E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96B3F5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E9A00F">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6237D8AD">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17786CA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96983BD">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5E75B3E3">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垫江县坪山中心卫生院</w:t>
            </w:r>
          </w:p>
        </w:tc>
        <w:tc>
          <w:tcPr>
            <w:tcW w:w="1656" w:type="dxa"/>
            <w:tcBorders>
              <w:top w:val="nil"/>
              <w:left w:val="nil"/>
              <w:bottom w:val="nil"/>
              <w:right w:val="nil"/>
            </w:tcBorders>
            <w:shd w:val="clear" w:color="auto" w:fill="auto"/>
            <w:noWrap/>
            <w:tcMar>
              <w:top w:w="15" w:type="dxa"/>
              <w:left w:w="15" w:type="dxa"/>
              <w:right w:w="15" w:type="dxa"/>
            </w:tcMar>
            <w:vAlign w:val="bottom"/>
          </w:tcPr>
          <w:p w14:paraId="2A62E6FF">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16ED2E58">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321A2F81">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76A9E56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47BAB0E">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58F28F46">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66A31DD0">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4DCB21CE">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7A01BEFE">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4D7282A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D7E506">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A3A0">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C87C67">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BB1DB00">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4B3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F10B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7C007">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6013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9BC2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FA0D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2AF55">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DF13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0FC88">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83C1B40">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3377">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0B134">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EB1A6">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F338">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20FA7">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AA6D6">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B45E0">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B5134">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567C3">
            <w:pPr>
              <w:spacing w:line="200" w:lineRule="exact"/>
              <w:jc w:val="center"/>
              <w:rPr>
                <w:rFonts w:hint="default" w:cs="宋体"/>
                <w:b/>
                <w:color w:val="000000"/>
                <w:sz w:val="18"/>
                <w:szCs w:val="18"/>
              </w:rPr>
            </w:pPr>
          </w:p>
        </w:tc>
      </w:tr>
      <w:tr w14:paraId="02E02DF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F208">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0DFA">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E1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F672">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7B39">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D0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12DC">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3A2B">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9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5B4DB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4FB8">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C81F">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FC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219.93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1DE7">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EB51">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D8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56B2">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C8F6">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1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0632B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8B01">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47BE">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DF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2759">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A9DE">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3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E4AC">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DD09">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5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B5B62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3E03">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8F05">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B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D608">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447F">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04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C063">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B3EB">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CF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F9A4A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DF40">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FC2B">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4E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AF17">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15EB">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B0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837E">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A6A6">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E2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7E169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A0A5">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1BC4">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0B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EF2F">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988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4C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68B4">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FE66">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B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F2CC8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733C">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017C">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AF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F7AB">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0533">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1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8371">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CF2E">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6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5BD13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EFE0">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D36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17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9E0C">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51A6">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A8B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846A">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0E49">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7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22C09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3305">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9A01">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55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6C3D">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ABDA">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F9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5F58">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BB1F">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5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989B2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1945">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FEF2">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0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BD95">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65D8">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08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7BA2">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EFED">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B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80ACD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2407">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2311">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C1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78A1">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91D3">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6B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0A77">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8EA2">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22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0C3EF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1225">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3891">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3A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224E">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56BC">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B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0E85">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D81F">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51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DAFAB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42E1">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224C">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3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68EA">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6997">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3D1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0166">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533D">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2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6205B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973C">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A311">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2B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182F">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B163">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8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CA19">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B314">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B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8C4B2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066C">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D4BC">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6C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89EC">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55FB">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99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0B1D">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CFDB">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D7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D3A4B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3EE8">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8262">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8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D012">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E11D">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9B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F273">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66D8">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80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078EC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F450">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17E6">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1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E7DD">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EE6B">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A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F820">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E95B">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9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51B17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2F02">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76E2">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4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F4EB">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8F1F">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66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374C">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1AAD">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3D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B05CE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A87C">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4830">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B5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3065">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E667">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A5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26F9">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7133">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A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13743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7BAD">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FA8C">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7E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82.73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6D08">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9ED6">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99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1AA2">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6DF1">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7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E1D4C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8AFC">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3B8E">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1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DB27">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E2FF">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84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A1CB">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117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C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8FC85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313C">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C495">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19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6A6B">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E269">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0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9C5E">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DBB5">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B7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DD084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33D4">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D426">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11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990B">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2BCB">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8D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86AA">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23EC">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8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3B0E1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48C5">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3945">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ED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9A08">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DA43">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78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10D7">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AA37">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0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7C0F4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31AB">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8A2D">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B1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0AE9">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79FA">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74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2CF4">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227D">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98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90BFD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DAB9">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7B0E">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C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8F48">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39C4">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E6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1CA9">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4592">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43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FB570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4E13">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CA">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2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3864">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2163">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17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71BA">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CBE1">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32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426A2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734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86AE">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7993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0572">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A19E">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C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749C">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C635">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8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BB9BD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138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AD72">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48464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CF91">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064B">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3A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CD64">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9279">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1A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AA648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34E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1F3E">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2210C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CD22">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C732">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B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2914">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3A9A">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DF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47CFF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35B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2C1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E950C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A884">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44CB">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19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CD0D">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C9A7">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9493">
            <w:pPr>
              <w:spacing w:line="200" w:lineRule="exact"/>
              <w:jc w:val="right"/>
              <w:rPr>
                <w:rFonts w:hint="default" w:ascii="Times New Roman" w:hAnsi="Times New Roman"/>
                <w:color w:val="000000"/>
                <w:sz w:val="18"/>
                <w:szCs w:val="18"/>
              </w:rPr>
            </w:pPr>
          </w:p>
        </w:tc>
      </w:tr>
      <w:tr w14:paraId="7ED3D18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094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4F5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03BED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E93E">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A818">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2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2B3C">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E5A9">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2072">
            <w:pPr>
              <w:spacing w:line="200" w:lineRule="exact"/>
              <w:jc w:val="right"/>
              <w:rPr>
                <w:rFonts w:hint="default" w:ascii="Times New Roman" w:hAnsi="Times New Roman"/>
                <w:color w:val="000000"/>
                <w:sz w:val="18"/>
                <w:szCs w:val="18"/>
              </w:rPr>
            </w:pPr>
          </w:p>
        </w:tc>
      </w:tr>
      <w:tr w14:paraId="0CBDDF39">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90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C20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8468A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8CCB">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CB26">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39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0E6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10D7">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9FD9">
            <w:pPr>
              <w:spacing w:line="200" w:lineRule="exact"/>
              <w:jc w:val="right"/>
              <w:rPr>
                <w:rFonts w:hint="default" w:ascii="Times New Roman" w:hAnsi="Times New Roman"/>
                <w:color w:val="000000"/>
                <w:sz w:val="18"/>
                <w:szCs w:val="18"/>
              </w:rPr>
            </w:pPr>
          </w:p>
        </w:tc>
      </w:tr>
      <w:tr w14:paraId="155F4EDD">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08BA">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D748E">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723.29</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BB790">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E8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89B764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14:paraId="1C07E0BD">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3BB4FB8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C53A8BE">
        <w:tblPrEx>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14:paraId="7EF6A68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垫江县坪山中心卫生院</w:t>
            </w:r>
          </w:p>
        </w:tc>
        <w:tc>
          <w:tcPr>
            <w:tcW w:w="1659" w:type="dxa"/>
            <w:tcBorders>
              <w:top w:val="nil"/>
              <w:left w:val="nil"/>
              <w:bottom w:val="nil"/>
              <w:right w:val="nil"/>
            </w:tcBorders>
            <w:shd w:val="clear" w:color="auto" w:fill="auto"/>
            <w:noWrap/>
            <w:tcMar>
              <w:top w:w="15" w:type="dxa"/>
              <w:left w:w="15" w:type="dxa"/>
              <w:right w:w="15" w:type="dxa"/>
            </w:tcMar>
            <w:vAlign w:val="bottom"/>
          </w:tcPr>
          <w:p w14:paraId="1BE6F446">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2B295C72">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324DB35E">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0D76287C">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15A33A9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E8628F6">
        <w:tblPrEx>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14:paraId="1823EFCB">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6B164DC6">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4929DFD7">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5A3D5A66">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748B9D90">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557FFBD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6FCFA6">
        <w:tblPrEx>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9C098">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BD1EA1">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D9CC">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02D72A">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198A9">
            <w:pPr>
              <w:jc w:val="center"/>
              <w:textAlignment w:val="center"/>
              <w:rPr>
                <w:rFonts w:hint="default" w:cs="宋体"/>
                <w:b/>
                <w:color w:val="000000"/>
                <w:sz w:val="20"/>
                <w:szCs w:val="20"/>
              </w:rPr>
            </w:pPr>
            <w:r>
              <w:rPr>
                <w:rFonts w:cs="宋体"/>
                <w:b/>
                <w:color w:val="000000"/>
                <w:sz w:val="20"/>
                <w:szCs w:val="20"/>
              </w:rPr>
              <w:t>年末结转和结余</w:t>
            </w:r>
          </w:p>
        </w:tc>
      </w:tr>
      <w:tr w14:paraId="4728B28D">
        <w:tblPrEx>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0FF3">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1B41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FB3075">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6C134">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555A4">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21753">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EB84F">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8716">
            <w:pPr>
              <w:jc w:val="center"/>
              <w:rPr>
                <w:rFonts w:hint="default" w:cs="宋体"/>
                <w:b/>
                <w:color w:val="000000"/>
                <w:sz w:val="20"/>
                <w:szCs w:val="20"/>
              </w:rPr>
            </w:pPr>
          </w:p>
        </w:tc>
      </w:tr>
      <w:tr w14:paraId="1C6B6B80">
        <w:tblPrEx>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6EF75">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6268">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B0B1CA">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1B578">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A31BF">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FA92A">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31354">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9AE1C">
            <w:pPr>
              <w:jc w:val="center"/>
              <w:rPr>
                <w:rFonts w:hint="default" w:cs="宋体"/>
                <w:b/>
                <w:color w:val="000000"/>
                <w:sz w:val="20"/>
                <w:szCs w:val="20"/>
              </w:rPr>
            </w:pPr>
          </w:p>
        </w:tc>
      </w:tr>
      <w:tr w14:paraId="6CEB2EDE">
        <w:tblPrEx>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FF385">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5382">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DB89BE">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95B2">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82719">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116CF">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199AD">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86E1">
            <w:pPr>
              <w:jc w:val="center"/>
              <w:rPr>
                <w:rFonts w:hint="default" w:cs="宋体"/>
                <w:b/>
                <w:color w:val="000000"/>
                <w:sz w:val="20"/>
                <w:szCs w:val="20"/>
              </w:rPr>
            </w:pPr>
          </w:p>
        </w:tc>
      </w:tr>
      <w:tr w14:paraId="4A126C87">
        <w:tblPrEx>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3F54D">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F08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2F4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81.11</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B5D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81.11</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A23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CF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81.11</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36E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29DBB92">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B73A">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2CED1">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51B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72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41B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5C3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6B8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51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A78C4A">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6577">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B435F">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93A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5BF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834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F8F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80F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81.11</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051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6655AF">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FC3E">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11AF6">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F30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2FD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81.11</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81.11</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628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E53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81.11</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057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237C284">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F922142">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19BCCF43">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224FF35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1375DCE">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0D40EC7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垫江县坪山中心卫生院</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2FE13368">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57CA58D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0820A8A">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0C5725E0">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3E329E64">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42C3444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63526D">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11DE2">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09619B">
            <w:pPr>
              <w:jc w:val="center"/>
              <w:textAlignment w:val="bottom"/>
              <w:rPr>
                <w:rFonts w:hint="default" w:cs="宋体"/>
                <w:b/>
                <w:color w:val="000000"/>
                <w:sz w:val="20"/>
                <w:szCs w:val="20"/>
              </w:rPr>
            </w:pPr>
            <w:r>
              <w:rPr>
                <w:rFonts w:cs="宋体"/>
                <w:b/>
                <w:color w:val="000000"/>
                <w:sz w:val="20"/>
                <w:szCs w:val="20"/>
              </w:rPr>
              <w:t>本年支出</w:t>
            </w:r>
          </w:p>
        </w:tc>
      </w:tr>
      <w:tr w14:paraId="25D5186F">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7053">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1135B">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DCD85">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47748">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A0472">
            <w:pPr>
              <w:jc w:val="center"/>
              <w:textAlignment w:val="center"/>
              <w:rPr>
                <w:rFonts w:hint="default" w:cs="宋体"/>
                <w:b/>
                <w:color w:val="000000"/>
                <w:sz w:val="20"/>
                <w:szCs w:val="20"/>
              </w:rPr>
            </w:pPr>
            <w:r>
              <w:rPr>
                <w:rFonts w:cs="宋体"/>
                <w:b/>
                <w:color w:val="000000"/>
                <w:sz w:val="20"/>
                <w:szCs w:val="20"/>
              </w:rPr>
              <w:t>项目支出</w:t>
            </w:r>
          </w:p>
        </w:tc>
      </w:tr>
      <w:tr w14:paraId="4EA1B4BB">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300B">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D0D81">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8F4D9">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F3990">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A80B2">
            <w:pPr>
              <w:jc w:val="center"/>
              <w:rPr>
                <w:rFonts w:hint="default" w:cs="宋体"/>
                <w:b/>
                <w:color w:val="000000"/>
                <w:sz w:val="20"/>
                <w:szCs w:val="20"/>
              </w:rPr>
            </w:pPr>
          </w:p>
        </w:tc>
      </w:tr>
      <w:tr w14:paraId="25328219">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458C">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194B8">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182A">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04401">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4FEC5">
            <w:pPr>
              <w:jc w:val="center"/>
              <w:rPr>
                <w:rFonts w:hint="default" w:cs="宋体"/>
                <w:b/>
                <w:color w:val="000000"/>
                <w:sz w:val="20"/>
                <w:szCs w:val="20"/>
              </w:rPr>
            </w:pPr>
          </w:p>
        </w:tc>
      </w:tr>
      <w:tr w14:paraId="73FCF92D">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D47BB">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C3DB0">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9B5C3">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926AB">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1BF44">
            <w:pPr>
              <w:jc w:val="center"/>
              <w:rPr>
                <w:rFonts w:hint="default" w:cs="宋体"/>
                <w:b/>
                <w:color w:val="000000"/>
                <w:sz w:val="20"/>
                <w:szCs w:val="20"/>
              </w:rPr>
            </w:pPr>
          </w:p>
        </w:tc>
      </w:tr>
      <w:tr w14:paraId="76567334">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AF5F">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4B8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463D2">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DB1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46C3C9A">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C718">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8DA94">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D93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0C08F">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A67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5133A1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BA5484B">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366D420D">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50224B4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BBFDB65">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618DE84C">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394C69B3">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54A5D922">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2DF27D45">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50EF5E9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7A477BF">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23B108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垫江县坪山中心卫生院</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6C93F27D">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3FC59047">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13B9A6A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A00E930">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0073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266BF">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78AA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C011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B1A8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3818961">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D0808">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FEA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54B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9BF2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0DC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5B365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D2D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1B3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DCF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CE6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2DA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9C1D1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07B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13D5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1820B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2F9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475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CBF6A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73D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0333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962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FEC6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0E42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857BAD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055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7EC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74C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63E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51B9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700B6A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1B3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1E43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08B7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70C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634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58C67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560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1B1B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FB9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E17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BB62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B8772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32D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2DC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474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E0B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82AB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5632C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DE0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597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B35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39A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B0EBC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811E2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949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2DD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1A97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958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E5A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152BB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939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54F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36275">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D32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33CD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9AC4B1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9F9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259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4381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D5F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D9B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01794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F12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75B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81E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2ED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CC7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55B4A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21A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41A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BA0F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16C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C180A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F03E99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F80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FF4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0F27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986B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4604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77AEBC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E59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779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175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8BB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56F5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BBC25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256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0F7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36F67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3C1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10B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BEBC9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6B3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ADF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8BA9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30B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6186F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4C94D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1D0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710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18A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BFE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94B9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03312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F6B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023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0834A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BBD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A7D3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2D086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419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04A3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24E3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484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95E6E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A2DE38">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11CC0">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B5B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201EE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D2AAB">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6C066">
            <w:pPr>
              <w:spacing w:line="280" w:lineRule="exact"/>
              <w:jc w:val="right"/>
              <w:rPr>
                <w:rFonts w:hint="default" w:cs="宋体"/>
                <w:color w:val="000000"/>
                <w:kern w:val="2"/>
                <w:sz w:val="16"/>
                <w:szCs w:val="16"/>
              </w:rPr>
            </w:pPr>
          </w:p>
        </w:tc>
      </w:tr>
      <w:tr w14:paraId="5771B147">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FF1A7">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7A87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B36D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C2DB2">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A3128">
            <w:pPr>
              <w:spacing w:line="280" w:lineRule="exact"/>
              <w:jc w:val="right"/>
              <w:rPr>
                <w:rFonts w:hint="default" w:cs="宋体"/>
                <w:color w:val="000000"/>
                <w:kern w:val="2"/>
                <w:sz w:val="16"/>
                <w:szCs w:val="16"/>
              </w:rPr>
            </w:pPr>
          </w:p>
        </w:tc>
      </w:tr>
      <w:tr w14:paraId="2A582302">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D7840">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EC6D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8E77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2984A">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84BB2">
            <w:pPr>
              <w:spacing w:line="280" w:lineRule="exact"/>
              <w:jc w:val="right"/>
              <w:rPr>
                <w:rFonts w:hint="default" w:cs="宋体"/>
                <w:color w:val="000000"/>
                <w:sz w:val="16"/>
                <w:szCs w:val="16"/>
              </w:rPr>
            </w:pPr>
          </w:p>
        </w:tc>
      </w:tr>
    </w:tbl>
    <w:p w14:paraId="11BFCD7B">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B4B71">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2EA20B">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E2EA20B">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7081">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82771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682771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314DCA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314DCA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FF9FD">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30543"/>
    <w:multiLevelType w:val="singleLevel"/>
    <w:tmpl w:val="EBE30543"/>
    <w:lvl w:ilvl="0" w:tentative="0">
      <w:start w:val="4"/>
      <w:numFmt w:val="chineseCounting"/>
      <w:suff w:val="nothing"/>
      <w:lvlText w:val="%1、"/>
      <w:lvlJc w:val="left"/>
      <w:rPr>
        <w:rFonts w:hint="eastAsia"/>
      </w:rPr>
    </w:lvl>
  </w:abstractNum>
  <w:abstractNum w:abstractNumId="1">
    <w:nsid w:val="50CA3D61"/>
    <w:multiLevelType w:val="singleLevel"/>
    <w:tmpl w:val="50CA3D61"/>
    <w:lvl w:ilvl="0" w:tentative="0">
      <w:start w:val="4"/>
      <w:numFmt w:val="chineseCounting"/>
      <w:suff w:val="nothing"/>
      <w:lvlText w:val="（%1）"/>
      <w:lvlJc w:val="left"/>
      <w:rPr>
        <w:rFonts w:hint="eastAsia"/>
      </w:rPr>
    </w:lvl>
  </w:abstractNum>
  <w:abstractNum w:abstractNumId="2">
    <w:nsid w:val="660CCC8D"/>
    <w:multiLevelType w:val="singleLevel"/>
    <w:tmpl w:val="660CCC8D"/>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ZDE0Mzk2MDQ5OTBiMjVmNTY0NmI0MDY3ZTM3NTYifQ=="/>
  </w:docVars>
  <w:rsids>
    <w:rsidRoot w:val="00B03CCD"/>
    <w:rsid w:val="000239C6"/>
    <w:rsid w:val="001D3BB7"/>
    <w:rsid w:val="002B254B"/>
    <w:rsid w:val="00466C9B"/>
    <w:rsid w:val="00513A6E"/>
    <w:rsid w:val="00550ABE"/>
    <w:rsid w:val="00770383"/>
    <w:rsid w:val="007819D4"/>
    <w:rsid w:val="007B419D"/>
    <w:rsid w:val="007B7C4B"/>
    <w:rsid w:val="007D3D39"/>
    <w:rsid w:val="00994AF7"/>
    <w:rsid w:val="009B67B8"/>
    <w:rsid w:val="009D2B67"/>
    <w:rsid w:val="00A10A4D"/>
    <w:rsid w:val="00A566F9"/>
    <w:rsid w:val="00AF2751"/>
    <w:rsid w:val="00B03CCD"/>
    <w:rsid w:val="00BE2B89"/>
    <w:rsid w:val="00C10E9E"/>
    <w:rsid w:val="00C20C3E"/>
    <w:rsid w:val="00CA337C"/>
    <w:rsid w:val="00CF2ACF"/>
    <w:rsid w:val="00D45E76"/>
    <w:rsid w:val="00F73F90"/>
    <w:rsid w:val="00FB4B3B"/>
    <w:rsid w:val="00FD07A4"/>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AC459AA"/>
    <w:rsid w:val="0B156E0E"/>
    <w:rsid w:val="0B9335CE"/>
    <w:rsid w:val="0BF2311A"/>
    <w:rsid w:val="0C2A5909"/>
    <w:rsid w:val="0C7927C4"/>
    <w:rsid w:val="0C9B098C"/>
    <w:rsid w:val="0D673E11"/>
    <w:rsid w:val="0DDA54E4"/>
    <w:rsid w:val="0E3A5F83"/>
    <w:rsid w:val="0ECC12D1"/>
    <w:rsid w:val="0F836721"/>
    <w:rsid w:val="0FA25D96"/>
    <w:rsid w:val="0FAB538A"/>
    <w:rsid w:val="107B59E5"/>
    <w:rsid w:val="10EC0126"/>
    <w:rsid w:val="10F70B9A"/>
    <w:rsid w:val="111445C7"/>
    <w:rsid w:val="114278C6"/>
    <w:rsid w:val="1158083A"/>
    <w:rsid w:val="11643A4B"/>
    <w:rsid w:val="11ED0F98"/>
    <w:rsid w:val="11F03528"/>
    <w:rsid w:val="12C921C4"/>
    <w:rsid w:val="13871C70"/>
    <w:rsid w:val="13893C35"/>
    <w:rsid w:val="13A71CB4"/>
    <w:rsid w:val="13AF1D43"/>
    <w:rsid w:val="13CE1647"/>
    <w:rsid w:val="13FD55AB"/>
    <w:rsid w:val="14200702"/>
    <w:rsid w:val="15C85997"/>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1B51B1"/>
    <w:rsid w:val="1DA52501"/>
    <w:rsid w:val="1DBD6767"/>
    <w:rsid w:val="1DC52125"/>
    <w:rsid w:val="1DD26311"/>
    <w:rsid w:val="1E374ACB"/>
    <w:rsid w:val="1ECF0A66"/>
    <w:rsid w:val="1EF67CA4"/>
    <w:rsid w:val="1F020D3A"/>
    <w:rsid w:val="1F2C5189"/>
    <w:rsid w:val="1F4B0B02"/>
    <w:rsid w:val="1FBB35CD"/>
    <w:rsid w:val="1FCD26AF"/>
    <w:rsid w:val="20642787"/>
    <w:rsid w:val="21556F04"/>
    <w:rsid w:val="2163512F"/>
    <w:rsid w:val="22403BD3"/>
    <w:rsid w:val="22B91715"/>
    <w:rsid w:val="22DC612A"/>
    <w:rsid w:val="23056708"/>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0B0AA2"/>
    <w:rsid w:val="30586FEC"/>
    <w:rsid w:val="30B874AF"/>
    <w:rsid w:val="31574DFC"/>
    <w:rsid w:val="315F0B22"/>
    <w:rsid w:val="31D84415"/>
    <w:rsid w:val="321626E0"/>
    <w:rsid w:val="32285F6F"/>
    <w:rsid w:val="32770556"/>
    <w:rsid w:val="329C0913"/>
    <w:rsid w:val="32AA0460"/>
    <w:rsid w:val="3337290D"/>
    <w:rsid w:val="33E31118"/>
    <w:rsid w:val="33EF7674"/>
    <w:rsid w:val="34083992"/>
    <w:rsid w:val="342D7BC6"/>
    <w:rsid w:val="34F30AB6"/>
    <w:rsid w:val="352930DB"/>
    <w:rsid w:val="35573069"/>
    <w:rsid w:val="355F6038"/>
    <w:rsid w:val="358C217E"/>
    <w:rsid w:val="362B34FE"/>
    <w:rsid w:val="36C9128A"/>
    <w:rsid w:val="37841E99"/>
    <w:rsid w:val="37BF1123"/>
    <w:rsid w:val="383C3F15"/>
    <w:rsid w:val="38BE4696"/>
    <w:rsid w:val="38CD161E"/>
    <w:rsid w:val="38F948B5"/>
    <w:rsid w:val="3939115E"/>
    <w:rsid w:val="39804AD4"/>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281AE7"/>
    <w:rsid w:val="41314E40"/>
    <w:rsid w:val="41E0734B"/>
    <w:rsid w:val="41F52311"/>
    <w:rsid w:val="426C1EA8"/>
    <w:rsid w:val="42736402"/>
    <w:rsid w:val="42D53E10"/>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652864"/>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95505AE"/>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7F40AF"/>
    <w:rsid w:val="6587477F"/>
    <w:rsid w:val="658C3A08"/>
    <w:rsid w:val="65C031CA"/>
    <w:rsid w:val="65C86B26"/>
    <w:rsid w:val="65CE6852"/>
    <w:rsid w:val="66267C04"/>
    <w:rsid w:val="663F505A"/>
    <w:rsid w:val="66682DA0"/>
    <w:rsid w:val="66866466"/>
    <w:rsid w:val="66EE5541"/>
    <w:rsid w:val="672D5683"/>
    <w:rsid w:val="67924660"/>
    <w:rsid w:val="68024591"/>
    <w:rsid w:val="68407834"/>
    <w:rsid w:val="6883293E"/>
    <w:rsid w:val="688412AD"/>
    <w:rsid w:val="68B57855"/>
    <w:rsid w:val="68EB1B71"/>
    <w:rsid w:val="6A6C7940"/>
    <w:rsid w:val="6AAD2300"/>
    <w:rsid w:val="6B474EF5"/>
    <w:rsid w:val="6C0A5AC5"/>
    <w:rsid w:val="6C560CAE"/>
    <w:rsid w:val="6C576495"/>
    <w:rsid w:val="6CB30550"/>
    <w:rsid w:val="6CFC1E22"/>
    <w:rsid w:val="6D8C7B3D"/>
    <w:rsid w:val="6D903FF5"/>
    <w:rsid w:val="6DA955B8"/>
    <w:rsid w:val="6DE346AB"/>
    <w:rsid w:val="6DE5391A"/>
    <w:rsid w:val="6EFD1324"/>
    <w:rsid w:val="6F5A53AC"/>
    <w:rsid w:val="6FAC003D"/>
    <w:rsid w:val="6FE55E12"/>
    <w:rsid w:val="6FFB2E76"/>
    <w:rsid w:val="708F6F7F"/>
    <w:rsid w:val="70A703BA"/>
    <w:rsid w:val="70D94BD3"/>
    <w:rsid w:val="71C34D91"/>
    <w:rsid w:val="721A2C2C"/>
    <w:rsid w:val="72DB435C"/>
    <w:rsid w:val="72E2613A"/>
    <w:rsid w:val="72F771F4"/>
    <w:rsid w:val="73934AD2"/>
    <w:rsid w:val="74602C12"/>
    <w:rsid w:val="74FD4A5E"/>
    <w:rsid w:val="750837F0"/>
    <w:rsid w:val="754758CF"/>
    <w:rsid w:val="764F62AB"/>
    <w:rsid w:val="765C45EC"/>
    <w:rsid w:val="768A7619"/>
    <w:rsid w:val="772E1EBA"/>
    <w:rsid w:val="773A78A3"/>
    <w:rsid w:val="781926BC"/>
    <w:rsid w:val="78C338C8"/>
    <w:rsid w:val="796D60A4"/>
    <w:rsid w:val="79A031D5"/>
    <w:rsid w:val="7A1525F7"/>
    <w:rsid w:val="7B420052"/>
    <w:rsid w:val="7BD06A28"/>
    <w:rsid w:val="7C3A7C0B"/>
    <w:rsid w:val="7C5248E4"/>
    <w:rsid w:val="7C566698"/>
    <w:rsid w:val="7C5866A3"/>
    <w:rsid w:val="7D7406BB"/>
    <w:rsid w:val="7DE94331"/>
    <w:rsid w:val="7F446A19"/>
    <w:rsid w:val="7F7452B9"/>
    <w:rsid w:val="7FEB4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3948</Words>
  <Characters>4657</Characters>
  <Lines>118</Lines>
  <Paragraphs>33</Paragraphs>
  <TotalTime>0</TotalTime>
  <ScaleCrop>false</ScaleCrop>
  <LinksUpToDate>false</LinksUpToDate>
  <CharactersWithSpaces>4699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2025-09-15T09:38:41Z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eyJoZGlkIjoiODlkOWRmMzhjYzA2MDUyMTkwYjI3NDlhZTAxZWQ5ODEiLCJ1c2VySWQiOiIyOTU5Mzg4MjkifQ==</vt:lpwstr>
  </property>
</Properties>
</file>