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97BE">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垫江县裴兴镇卫生院</w:t>
      </w:r>
    </w:p>
    <w:p w14:paraId="30A42471">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C02F22">
      <w:pPr>
        <w:pStyle w:val="6"/>
        <w:widowControl w:val="0"/>
        <w:shd w:val="clear" w:color="auto" w:fill="FFFFFF"/>
        <w:spacing w:before="0" w:beforeAutospacing="0" w:after="0" w:afterAutospacing="0" w:line="580" w:lineRule="exact"/>
        <w:ind w:firstLine="643" w:firstLineChars="200"/>
        <w:rPr>
          <w:rStyle w:val="10"/>
          <w:rFonts w:hint="default" w:ascii="黑体" w:hAnsi="黑体" w:eastAsia="黑体" w:cs="黑体"/>
          <w:sz w:val="32"/>
          <w:szCs w:val="32"/>
          <w:shd w:val="clear" w:color="auto" w:fill="FFFFFF"/>
        </w:rPr>
      </w:pPr>
      <w:r>
        <w:rPr>
          <w:rStyle w:val="10"/>
          <w:rFonts w:hint="default" w:ascii="Times New Roman" w:hAnsi="Times New Roman" w:eastAsia="黑体"/>
          <w:sz w:val="32"/>
          <w:szCs w:val="32"/>
          <w:shd w:val="clear" w:color="auto" w:fill="FFFFFF"/>
        </w:rPr>
        <w:t>一</w:t>
      </w:r>
      <w:r>
        <w:rPr>
          <w:rStyle w:val="10"/>
          <w:rFonts w:ascii="黑体" w:hAnsi="黑体" w:eastAsia="黑体" w:cs="黑体"/>
          <w:sz w:val="32"/>
          <w:szCs w:val="32"/>
          <w:shd w:val="clear" w:color="auto" w:fill="FFFFFF"/>
        </w:rPr>
        <w:t>、单位基本情况</w:t>
      </w:r>
    </w:p>
    <w:p w14:paraId="65F61DD3">
      <w:pPr>
        <w:pStyle w:val="6"/>
        <w:widowControl w:val="0"/>
        <w:shd w:val="clear" w:color="auto" w:fill="FFFFFF"/>
        <w:spacing w:before="0" w:beforeAutospacing="0" w:after="0" w:afterAutospacing="0" w:line="58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14:paraId="494CE3A1">
      <w:pPr>
        <w:pStyle w:val="12"/>
        <w:widowControl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垫江县裴兴镇卫生院相当于行政股级。经费形式：财政全额拨款。</w:t>
      </w:r>
    </w:p>
    <w:p w14:paraId="03C05F52">
      <w:pPr>
        <w:pStyle w:val="12"/>
        <w:widowControl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5686CC50">
      <w:pPr>
        <w:pStyle w:val="6"/>
        <w:widowControl w:val="0"/>
        <w:shd w:val="clear" w:color="auto" w:fill="FFFFFF"/>
        <w:spacing w:before="0" w:beforeAutospacing="0" w:after="0" w:afterAutospacing="0" w:line="580" w:lineRule="exact"/>
        <w:ind w:firstLine="643" w:firstLineChars="20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14:paraId="184BDFAD">
      <w:pPr>
        <w:pStyle w:val="6"/>
        <w:widowControl w:val="0"/>
        <w:shd w:val="clear" w:color="auto" w:fill="FFFFFF"/>
        <w:spacing w:beforeAutospacing="0" w:afterAutospacing="0"/>
        <w:ind w:firstLine="640" w:firstLineChars="200"/>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本单位内设有综合办公室、医护办公室、公共卫生科（计划生育服务指导科）、纪检监察室；业务科室：门诊部（内、外、妇、儿、全科、医技、药房）、住院部（内、外、妇、儿、全科、医技、药房）、中医科</w:t>
      </w:r>
      <w:r>
        <w:rPr>
          <w:rFonts w:ascii="Times New Roman" w:hAnsi="Times New Roman" w:eastAsia="方正仿宋_GBK"/>
          <w:sz w:val="32"/>
          <w:szCs w:val="32"/>
          <w:shd w:val="clear" w:color="auto" w:fill="FFFFFF"/>
          <w:lang w:bidi="ar"/>
        </w:rPr>
        <w:t>。</w:t>
      </w:r>
    </w:p>
    <w:p w14:paraId="73501933">
      <w:pPr>
        <w:pStyle w:val="6"/>
        <w:widowControl w:val="0"/>
        <w:shd w:val="clear" w:color="auto" w:fill="FFFFFF"/>
        <w:spacing w:beforeAutospacing="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04B1CD0E">
      <w:pPr>
        <w:pStyle w:val="11"/>
        <w:widowControl w:val="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A19BD8D">
      <w:pPr>
        <w:pStyle w:val="6"/>
        <w:widowControl w:val="0"/>
        <w:shd w:val="clear" w:color="auto" w:fill="FFFFFF"/>
        <w:spacing w:beforeAutospacing="0" w:afterAutospacing="0"/>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2024年度收入总计720.57万元，支出总计</w:t>
      </w:r>
      <w:r>
        <w:rPr>
          <w:rFonts w:hint="default" w:ascii="Times New Roman" w:hAnsi="Times New Roman" w:eastAsia="方正仿宋_GBK"/>
          <w:sz w:val="32"/>
          <w:szCs w:val="32"/>
        </w:rPr>
        <w:t>720.57</w:t>
      </w:r>
      <w:r>
        <w:rPr>
          <w:rFonts w:hint="default" w:ascii="Times New Roman" w:hAnsi="Times New Roman" w:eastAsia="方正仿宋_GBK"/>
          <w:sz w:val="32"/>
          <w:szCs w:val="32"/>
          <w:shd w:val="clear" w:color="auto" w:fill="FFFFFF"/>
        </w:rPr>
        <w:t>万元。收、支与2023年度相比，增加188.68万元，增长35.47%，主要原因是医疗服务业务收入较上年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7032EB57">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2024年度收入合计693.28万元，与2023年度相比，增加179.15万元，增长34.85%，主要原因是医疗服务业务收入较上年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454.73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65.59</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238.55</w:t>
      </w:r>
      <w:r>
        <w:rPr>
          <w:rFonts w:hint="default" w:ascii="Times New Roman" w:hAnsi="Times New Roman" w:eastAsia="方正仿宋_GBK"/>
          <w:sz w:val="32"/>
          <w:szCs w:val="32"/>
          <w:shd w:val="clear" w:color="auto" w:fill="FFFFFF"/>
        </w:rPr>
        <w:t>万元，占34.41%；经营收入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9.53</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17.76</w:t>
      </w:r>
      <w:r>
        <w:rPr>
          <w:rFonts w:hint="default" w:ascii="Times New Roman" w:hAnsi="Times New Roman" w:eastAsia="方正仿宋_GBK"/>
          <w:sz w:val="32"/>
          <w:szCs w:val="32"/>
          <w:shd w:val="clear" w:color="auto" w:fill="FFFFFF"/>
        </w:rPr>
        <w:t>万元。</w:t>
      </w:r>
    </w:p>
    <w:p w14:paraId="0C71EB49">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720.57</w:t>
      </w:r>
      <w:r>
        <w:rPr>
          <w:rFonts w:hint="default" w:ascii="Times New Roman" w:hAnsi="Times New Roman" w:eastAsia="方正仿宋_GBK"/>
          <w:sz w:val="32"/>
          <w:szCs w:val="32"/>
          <w:shd w:val="clear" w:color="auto" w:fill="FFFFFF"/>
        </w:rPr>
        <w:t>万元，与2023年度相比，增加217.40万元，增长43.21%，主要原因是医疗服务业务收入较上年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445.81</w:t>
      </w:r>
      <w:r>
        <w:rPr>
          <w:rFonts w:hint="default" w:ascii="Times New Roman" w:hAnsi="Times New Roman" w:eastAsia="方正仿宋_GBK"/>
          <w:sz w:val="32"/>
          <w:szCs w:val="32"/>
          <w:shd w:val="clear" w:color="auto" w:fill="FFFFFF"/>
        </w:rPr>
        <w:t>万元，占61.87%；项目支出</w:t>
      </w:r>
      <w:r>
        <w:rPr>
          <w:rFonts w:hint="default" w:ascii="Times New Roman" w:hAnsi="Times New Roman" w:eastAsia="方正仿宋_GBK"/>
          <w:sz w:val="32"/>
          <w:szCs w:val="32"/>
        </w:rPr>
        <w:t>274.75</w:t>
      </w:r>
      <w:r>
        <w:rPr>
          <w:rFonts w:hint="default" w:ascii="Times New Roman" w:hAnsi="Times New Roman" w:eastAsia="方正仿宋_GBK"/>
          <w:sz w:val="32"/>
          <w:szCs w:val="32"/>
          <w:shd w:val="clear" w:color="auto" w:fill="FFFFFF"/>
        </w:rPr>
        <w:t>万元，占38.13%；经营支出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EA012E3">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万元，与2023年度相比，减少17.76万元，下降100.00%，主要原因是</w:t>
      </w:r>
      <w:r>
        <w:rPr>
          <w:rFonts w:ascii="Times New Roman" w:hAnsi="Times New Roman" w:eastAsia="方正仿宋_GBK"/>
          <w:sz w:val="32"/>
          <w:szCs w:val="32"/>
          <w:shd w:val="clear" w:color="auto" w:fill="FFFFFF"/>
        </w:rPr>
        <w:t>按照项目执行情况使用结转结余资金</w:t>
      </w:r>
      <w:r>
        <w:rPr>
          <w:rFonts w:hint="default" w:ascii="Times New Roman" w:hAnsi="Times New Roman" w:eastAsia="方正仿宋_GBK"/>
          <w:sz w:val="32"/>
          <w:szCs w:val="32"/>
          <w:shd w:val="clear" w:color="auto" w:fill="FFFFFF"/>
        </w:rPr>
        <w:t>。</w:t>
      </w:r>
    </w:p>
    <w:p w14:paraId="13F510E0">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14:paraId="55DB90B3">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2024年度财政拨款收、支总计472.49万元。与2023年相比，财政拨款收、支总计各增加153.71万元，增长48.22%。主要原因是基本公共卫生服务项目经费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28333333">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14:paraId="0316D47F">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320.91</w:t>
      </w:r>
      <w:r>
        <w:rPr>
          <w:rFonts w:hint="default" w:ascii="Times New Roman" w:hAnsi="Times New Roman" w:eastAsia="方正仿宋_GBK"/>
          <w:sz w:val="32"/>
          <w:szCs w:val="32"/>
          <w:shd w:val="clear" w:color="auto" w:fill="FFFFFF"/>
        </w:rPr>
        <w:t>万元，与2023年度相比，增加19.89万元，增长6.61%。主要原因是人员变动以及基本药物制度经费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。较年初预算数增加50.52万元，增长18.68%。主要原因是人员晋级晋档等人员变化。此外，年初财政拨款结转和结余</w:t>
      </w:r>
      <w:r>
        <w:rPr>
          <w:rFonts w:hint="default" w:ascii="Times New Roman" w:hAnsi="Times New Roman" w:eastAsia="方正仿宋_GBK"/>
          <w:sz w:val="32"/>
          <w:szCs w:val="32"/>
        </w:rPr>
        <w:t>17.76</w:t>
      </w:r>
      <w:r>
        <w:rPr>
          <w:rFonts w:hint="default" w:ascii="Times New Roman" w:hAnsi="Times New Roman" w:eastAsia="方正仿宋_GBK"/>
          <w:sz w:val="32"/>
          <w:szCs w:val="32"/>
          <w:shd w:val="clear" w:color="auto" w:fill="FFFFFF"/>
        </w:rPr>
        <w:t>万元。</w:t>
      </w:r>
    </w:p>
    <w:p w14:paraId="5379F5FD">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338.67</w:t>
      </w:r>
      <w:r>
        <w:rPr>
          <w:rFonts w:hint="default" w:ascii="Times New Roman" w:hAnsi="Times New Roman" w:eastAsia="方正仿宋_GBK"/>
          <w:sz w:val="32"/>
          <w:szCs w:val="32"/>
          <w:shd w:val="clear" w:color="auto" w:fill="FFFFFF"/>
        </w:rPr>
        <w:t>万元，与2023年度相比，增加37.65万元，增长12.51%。主要原因是人员晋级晋档等人员变化。较年初预算数增加68.28万元，增长25.25%。主要原因是人员变动以及基本药物制度经</w:t>
      </w:r>
      <w:r>
        <w:rPr>
          <w:rFonts w:ascii="Times New Roman" w:hAnsi="Times New Roman" w:eastAsia="方正仿宋_GBK"/>
          <w:sz w:val="32"/>
          <w:szCs w:val="32"/>
          <w:shd w:val="clear" w:color="auto" w:fill="FFFFFF"/>
        </w:rPr>
        <w:t>费增加</w:t>
      </w:r>
      <w:r>
        <w:rPr>
          <w:rFonts w:hint="default" w:ascii="Times New Roman" w:hAnsi="Times New Roman" w:eastAsia="方正仿宋_GBK"/>
          <w:sz w:val="32"/>
          <w:szCs w:val="32"/>
          <w:shd w:val="clear" w:color="auto" w:fill="FFFFFF"/>
        </w:rPr>
        <w:t>。</w:t>
      </w:r>
    </w:p>
    <w:p w14:paraId="6D62E2B0">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万元，与2023年度相比，减少17.76万元，下降100.00%，主要原因是</w:t>
      </w:r>
      <w:r>
        <w:rPr>
          <w:rFonts w:ascii="Times New Roman" w:hAnsi="Times New Roman" w:eastAsia="方正仿宋_GBK"/>
          <w:sz w:val="32"/>
          <w:szCs w:val="32"/>
          <w:shd w:val="clear" w:color="auto" w:fill="FFFFFF"/>
        </w:rPr>
        <w:t>按照项目执行情况使用结转结余资金</w:t>
      </w:r>
      <w:r>
        <w:rPr>
          <w:rFonts w:hint="default" w:ascii="Times New Roman" w:hAnsi="Times New Roman" w:eastAsia="方正仿宋_GBK"/>
          <w:sz w:val="32"/>
          <w:szCs w:val="32"/>
          <w:shd w:val="clear" w:color="auto" w:fill="FFFFFF"/>
        </w:rPr>
        <w:t>。</w:t>
      </w:r>
    </w:p>
    <w:p w14:paraId="22B448CC">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1E5BB74C">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0.05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0.01</w:t>
      </w:r>
      <w:r>
        <w:rPr>
          <w:rFonts w:hint="default" w:ascii="Times New Roman" w:hAnsi="Times New Roman" w:eastAsia="方正仿宋_GBK"/>
          <w:sz w:val="32"/>
          <w:szCs w:val="32"/>
          <w:shd w:val="clear" w:color="auto" w:fill="FFFFFF"/>
        </w:rPr>
        <w:t>%，较年初预算数增加0.05万元，增长100.00%，主要原因</w:t>
      </w:r>
      <w:r>
        <w:rPr>
          <w:rFonts w:ascii="Times New Roman" w:hAnsi="Times New Roman" w:eastAsia="方正仿宋_GBK"/>
          <w:sz w:val="32"/>
          <w:szCs w:val="32"/>
          <w:shd w:val="clear" w:color="auto" w:fill="FFFFFF"/>
        </w:rPr>
        <w:t>年中追加</w:t>
      </w:r>
      <w:r>
        <w:rPr>
          <w:rFonts w:hint="default" w:ascii="Times New Roman" w:hAnsi="Times New Roman" w:eastAsia="方正仿宋_GBK"/>
          <w:sz w:val="32"/>
          <w:szCs w:val="32"/>
          <w:shd w:val="clear" w:color="auto" w:fill="FFFFFF"/>
        </w:rPr>
        <w:t>一般公共服务支出。</w:t>
      </w:r>
    </w:p>
    <w:p w14:paraId="6F48D14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82.12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24.25</w:t>
      </w:r>
      <w:r>
        <w:rPr>
          <w:rFonts w:hint="default" w:ascii="Times New Roman" w:hAnsi="Times New Roman" w:eastAsia="方正仿宋_GBK"/>
          <w:sz w:val="32"/>
          <w:szCs w:val="32"/>
          <w:shd w:val="clear" w:color="auto" w:fill="FFFFFF"/>
        </w:rPr>
        <w:t>%，较年初预算数增加24.80万元，增长43.27%，</w:t>
      </w:r>
      <w:r>
        <w:rPr>
          <w:rFonts w:ascii="Times New Roman" w:hAnsi="Times New Roman" w:eastAsia="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社会保障与就业支出用途主要包括事业人员养老保险支出、职业年金支出。</w:t>
      </w:r>
    </w:p>
    <w:p w14:paraId="6AA2BC24">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243.33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71.85</w:t>
      </w:r>
      <w:r>
        <w:rPr>
          <w:rFonts w:hint="default" w:ascii="Times New Roman" w:hAnsi="Times New Roman" w:eastAsia="方正仿宋_GBK"/>
          <w:sz w:val="32"/>
          <w:szCs w:val="32"/>
          <w:shd w:val="clear" w:color="auto" w:fill="FFFFFF"/>
        </w:rPr>
        <w:t>%，较年初预算数增加44.62万元，增长22.45%，主要原因是基本药物制度项目经费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。卫生健康支出用途主要包括专用材料费、劳务费、差旅费、其他交通费、税金及附加费用、其他商品和服务支出。</w:t>
      </w:r>
    </w:p>
    <w:p w14:paraId="2B21C82C">
      <w:pPr>
        <w:widowControl w:val="0"/>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住房保障支出13.16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3.89</w:t>
      </w:r>
      <w:r>
        <w:rPr>
          <w:rFonts w:hint="default" w:ascii="Times New Roman" w:hAnsi="Times New Roman" w:eastAsia="方正仿宋_GBK"/>
          <w:sz w:val="32"/>
          <w:szCs w:val="32"/>
          <w:shd w:val="clear" w:color="auto" w:fill="FFFFFF"/>
        </w:rPr>
        <w:t>%，较年初预算数减少1.20万元，下降8.36%，主要原因是人员的变动。住房保障支出用途主要包括单位员工住房公积金缴纳。</w:t>
      </w:r>
    </w:p>
    <w:p w14:paraId="31D4061A">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14:paraId="2519D0EA">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197.74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197.74</w:t>
      </w:r>
      <w:r>
        <w:rPr>
          <w:rFonts w:hint="default" w:ascii="Times New Roman" w:hAnsi="Times New Roman" w:eastAsia="方正仿宋_GBK"/>
          <w:sz w:val="32"/>
          <w:szCs w:val="32"/>
          <w:shd w:val="clear" w:color="auto" w:fill="FFFFFF"/>
        </w:rPr>
        <w:t>万元，与2023年度相比，增加6.39万元，增长3.34%，</w:t>
      </w:r>
      <w:r>
        <w:rPr>
          <w:rFonts w:hint="default" w:ascii="Times New Roman" w:hAnsi="Times New Roman" w:eastAsia="方正仿宋_GBK"/>
          <w:sz w:val="32"/>
          <w:szCs w:val="32"/>
          <w:shd w:val="clear" w:color="auto" w:fill="FFFFFF"/>
          <w:lang w:bidi="ar"/>
        </w:rPr>
        <w:t>主要原因是人员的变动，职称的变化。人员经费用途主要包括基本工资、薪级工资、乡镇补助、基础绩效、超额绩效、五险两金、健康</w:t>
      </w:r>
      <w:r>
        <w:rPr>
          <w:rFonts w:hint="eastAsia" w:ascii="Times New Roman" w:hAnsi="Times New Roman" w:eastAsia="方正仿宋_GBK"/>
          <w:sz w:val="32"/>
          <w:szCs w:val="32"/>
          <w:shd w:val="clear" w:color="auto" w:fill="FFFFFF"/>
          <w:lang w:eastAsia="zh-CN" w:bidi="ar"/>
        </w:rPr>
        <w:t>休养</w:t>
      </w:r>
      <w:r>
        <w:rPr>
          <w:rFonts w:hint="default" w:ascii="Times New Roman" w:hAnsi="Times New Roman" w:eastAsia="方正仿宋_GBK"/>
          <w:sz w:val="32"/>
          <w:szCs w:val="32"/>
          <w:shd w:val="clear" w:color="auto" w:fill="FFFFFF"/>
          <w:lang w:bidi="ar"/>
        </w:rPr>
        <w:t>费等。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hint="default" w:ascii="Times New Roman" w:hAnsi="Times New Roman" w:eastAsia="方正仿宋_GBK"/>
          <w:sz w:val="32"/>
          <w:szCs w:val="32"/>
          <w:shd w:val="clear" w:color="auto" w:fill="FFFFFF"/>
          <w:lang w:bidi="ar"/>
        </w:rPr>
        <w:t>主要原因是本年没有发生一般公共预算财政拨款公用经费支出。公用经费用途主要包括办公费、印刷费、手续费、水费、电费、邮电费、差旅费、交通费、维修（护）费、租赁费、会议费、培训费、专用材料费、设备购置费、其他商品和服务费。</w:t>
      </w:r>
    </w:p>
    <w:p w14:paraId="7B096866">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14:paraId="62DA11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133.82</w:t>
      </w:r>
      <w:r>
        <w:rPr>
          <w:rFonts w:ascii="方正仿宋_GBK" w:hAnsi="方正仿宋_GBK" w:eastAsia="方正仿宋_GBK" w:cs="方正仿宋_GBK"/>
          <w:sz w:val="32"/>
          <w:szCs w:val="32"/>
          <w:shd w:val="clear" w:color="auto" w:fill="FFFFFF"/>
        </w:rPr>
        <w:t>万元，与2023年度相比，增加133.82万元，增长100.0%，主要原因是其他国有土地使用权出让收入安排的收入。本年支出</w:t>
      </w:r>
      <w:r>
        <w:rPr>
          <w:rFonts w:ascii="方正仿宋_GBK" w:hAnsi="方正仿宋_GBK" w:eastAsia="方正仿宋_GBK" w:cs="方正仿宋_GBK"/>
          <w:sz w:val="32"/>
          <w:szCs w:val="32"/>
        </w:rPr>
        <w:t>133.82</w:t>
      </w:r>
      <w:r>
        <w:rPr>
          <w:rFonts w:ascii="方正仿宋_GBK" w:hAnsi="方正仿宋_GBK" w:eastAsia="方正仿宋_GBK" w:cs="方正仿宋_GBK"/>
          <w:sz w:val="32"/>
          <w:szCs w:val="32"/>
          <w:shd w:val="clear" w:color="auto" w:fill="FFFFFF"/>
        </w:rPr>
        <w:t>万元，与2023年度相比，增加133.82万元，增长100.0%，主要原因是其他国有土地使用权出让收入安排的支出。</w:t>
      </w:r>
    </w:p>
    <w:p w14:paraId="7D9D6DA0">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14:paraId="6F2B2E74">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本单位2024年度无国有资本经营预算财政拨款支出。</w:t>
      </w:r>
    </w:p>
    <w:p w14:paraId="33C3968F">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372543D">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14:paraId="32427356">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r>
        <w:rPr>
          <w:rFonts w:hint="default" w:ascii="Times New Roman" w:hAnsi="Times New Roman" w:eastAsia="方正仿宋_GBK"/>
          <w:sz w:val="32"/>
          <w:szCs w:val="32"/>
        </w:rPr>
        <w:t>。</w:t>
      </w:r>
    </w:p>
    <w:p w14:paraId="4B50E36C">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14:paraId="7211CE9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本单位2024年度未发生因公出国（境）支出。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本单位2024年度未发生因公出国（境）支出。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本单位2024年度未发生因公出国（境）支出。</w:t>
      </w:r>
    </w:p>
    <w:p w14:paraId="4AC68B01">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本单位2024年度未发生公务车购置支出。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本单位2024年度未发生公务车购置支出。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本单位2024年度未发生公务车购置支出。</w:t>
      </w:r>
    </w:p>
    <w:p w14:paraId="3D5C903C">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本单位2024年度未发生公务车运行维护支出。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本单位2024年度未发生公务车运行维护支出。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本单位2024年度未发生公务车运行维护支出。</w:t>
      </w:r>
    </w:p>
    <w:p w14:paraId="512C7E77">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公务接待费0万元，费用支出较年初预算数无增减，主要原因是本单位2024年度未发生公务接待费。较上年支出数无增减，主要原因是本单位本年度及上年度均未发生公务接待费。</w:t>
      </w:r>
    </w:p>
    <w:p w14:paraId="1B949037">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14:paraId="651F0D23">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74273AEE">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14:paraId="5C920C4C">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14:paraId="642D56C4">
      <w:pPr>
        <w:pStyle w:val="11"/>
        <w:widowControl w:val="0"/>
        <w:autoSpaceDE w:val="0"/>
        <w:ind w:firstLine="640"/>
        <w:rPr>
          <w:rFonts w:ascii="Times New Roman" w:hAnsi="Times New Roman" w:eastAsia="方正仿宋_GBK"/>
          <w:sz w:val="32"/>
          <w:szCs w:val="32"/>
        </w:rPr>
      </w:pPr>
      <w:r>
        <w:rPr>
          <w:rFonts w:ascii="Times New Roman" w:hAnsi="Times New Roman" w:eastAsia="方正仿宋_GBK"/>
          <w:sz w:val="32"/>
          <w:szCs w:val="32"/>
          <w:shd w:val="clear" w:color="auto" w:fill="FFFFFF"/>
        </w:rPr>
        <w:t>本年度会议费支出0.00万元，较上年决算数无增减，主要原因是本单位本年度未发生会议费支出。培训费支出0.00万元，较上年决算数无变化，主要原因是本单位本年度未发生培训费支出</w:t>
      </w:r>
      <w:r>
        <w:rPr>
          <w:rFonts w:ascii="Times New Roman" w:hAnsi="Times New Roman" w:eastAsia="方正仿宋_GBK"/>
          <w:sz w:val="32"/>
          <w:szCs w:val="32"/>
        </w:rPr>
        <w:t>。</w:t>
      </w:r>
    </w:p>
    <w:p w14:paraId="141EAB7E">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14:paraId="2AF6B69E">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418502C2">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1F4C41EA">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台（套）。</w:t>
      </w:r>
    </w:p>
    <w:p w14:paraId="5E7392AE">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14:paraId="41CBEB9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14:paraId="2B6DD9C2">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6574C42D">
      <w:pPr>
        <w:pStyle w:val="11"/>
        <w:widowControl w:val="0"/>
        <w:autoSpaceDE w:val="0"/>
        <w:ind w:firstLine="643"/>
        <w:rPr>
          <w:rFonts w:ascii="Times New Roman" w:hAnsi="Times New Roman" w:eastAsia="方正仿宋_GBK"/>
          <w:sz w:val="32"/>
          <w:szCs w:val="32"/>
          <w:shd w:val="clear" w:color="auto" w:fill="FFFFFF"/>
        </w:rPr>
      </w:pPr>
      <w:r>
        <w:rPr>
          <w:rFonts w:ascii="Times New Roman" w:hAnsi="Times New Roman" w:eastAsia="楷体"/>
          <w:b/>
          <w:bCs/>
          <w:sz w:val="32"/>
          <w:szCs w:val="32"/>
          <w:shd w:val="clear" w:color="auto" w:fill="FFFFFF"/>
        </w:rPr>
        <w:t>（一）单位自评情况</w:t>
      </w:r>
      <w:r>
        <w:rPr>
          <w:rFonts w:ascii="Times New Roman" w:hAnsi="Times New Roman" w:eastAsia="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8</w:t>
      </w:r>
      <w:r>
        <w:rPr>
          <w:rFonts w:ascii="Times New Roman" w:hAnsi="Times New Roman" w:eastAsia="方正仿宋_GBK"/>
          <w:sz w:val="32"/>
          <w:szCs w:val="32"/>
          <w:shd w:val="clear" w:color="auto" w:fill="FFFFFF"/>
        </w:rPr>
        <w:t>个项目开展了绩效自评，其中，以填报自评表形式开展自评</w:t>
      </w:r>
      <w:r>
        <w:rPr>
          <w:rFonts w:hint="eastAsia" w:ascii="Times New Roman" w:hAnsi="Times New Roman" w:eastAsia="方正仿宋_GBK"/>
          <w:sz w:val="32"/>
          <w:szCs w:val="32"/>
          <w:shd w:val="clear" w:color="auto" w:fill="FFFFFF"/>
        </w:rPr>
        <w:t>8</w:t>
      </w:r>
      <w:r>
        <w:rPr>
          <w:rFonts w:ascii="Times New Roman" w:hAnsi="Times New Roman" w:eastAsia="方正仿宋_GBK"/>
          <w:sz w:val="32"/>
          <w:szCs w:val="32"/>
          <w:shd w:val="clear" w:color="auto" w:fill="FFFFFF"/>
        </w:rPr>
        <w:t>项，涉及资金</w:t>
      </w:r>
      <w:r>
        <w:rPr>
          <w:rFonts w:hint="eastAsia" w:ascii="Times New Roman" w:hAnsi="Times New Roman" w:eastAsia="方正仿宋_GBK"/>
          <w:sz w:val="32"/>
          <w:szCs w:val="32"/>
          <w:shd w:val="clear" w:color="auto" w:fill="FFFFFF"/>
        </w:rPr>
        <w:t>257.04</w:t>
      </w:r>
      <w:r>
        <w:rPr>
          <w:rFonts w:ascii="Times New Roman" w:hAnsi="Times New Roman" w:eastAsia="方正仿宋_GBK"/>
          <w:sz w:val="32"/>
          <w:szCs w:val="32"/>
          <w:shd w:val="clear" w:color="auto" w:fill="FFFFFF"/>
        </w:rPr>
        <w:t>万元。</w:t>
      </w:r>
    </w:p>
    <w:p w14:paraId="762AE215">
      <w:pPr>
        <w:rPr>
          <w:rFonts w:hint="default"/>
          <w:sz w:val="20"/>
          <w:szCs w:val="22"/>
        </w:rPr>
      </w:pPr>
    </w:p>
    <w:tbl>
      <w:tblPr>
        <w:tblStyle w:val="7"/>
        <w:tblW w:w="10115" w:type="dxa"/>
        <w:jc w:val="center"/>
        <w:tblLayout w:type="fixed"/>
        <w:tblCellMar>
          <w:top w:w="0" w:type="dxa"/>
          <w:left w:w="108" w:type="dxa"/>
          <w:bottom w:w="0" w:type="dxa"/>
          <w:right w:w="108" w:type="dxa"/>
        </w:tblCellMar>
      </w:tblPr>
      <w:tblGrid>
        <w:gridCol w:w="1290"/>
        <w:gridCol w:w="1016"/>
        <w:gridCol w:w="1000"/>
        <w:gridCol w:w="1130"/>
        <w:gridCol w:w="536"/>
        <w:gridCol w:w="866"/>
        <w:gridCol w:w="1000"/>
        <w:gridCol w:w="900"/>
        <w:gridCol w:w="608"/>
        <w:gridCol w:w="869"/>
        <w:gridCol w:w="900"/>
      </w:tblGrid>
      <w:tr w14:paraId="4D3B29CD">
        <w:tblPrEx>
          <w:tblCellMar>
            <w:top w:w="0" w:type="dxa"/>
            <w:left w:w="108" w:type="dxa"/>
            <w:bottom w:w="0" w:type="dxa"/>
            <w:right w:w="108" w:type="dxa"/>
          </w:tblCellMar>
        </w:tblPrEx>
        <w:trPr>
          <w:trHeight w:val="655" w:hRule="atLeast"/>
          <w:jc w:val="center"/>
        </w:trPr>
        <w:tc>
          <w:tcPr>
            <w:tcW w:w="10115" w:type="dxa"/>
            <w:gridSpan w:val="11"/>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B00DB0">
            <w:pPr>
              <w:jc w:val="center"/>
              <w:textAlignment w:val="center"/>
              <w:rPr>
                <w:rFonts w:hint="default" w:ascii="微软雅黑" w:hAnsi="微软雅黑" w:eastAsia="微软雅黑" w:cs="微软雅黑"/>
                <w:b/>
                <w:bCs/>
                <w:color w:val="000000"/>
              </w:rPr>
            </w:pPr>
            <w:r>
              <w:rPr>
                <w:rFonts w:ascii="微软雅黑" w:hAnsi="微软雅黑" w:eastAsia="微软雅黑" w:cs="微软雅黑"/>
                <w:b/>
                <w:bCs/>
                <w:color w:val="000000"/>
                <w:lang w:bidi="ar"/>
              </w:rPr>
              <w:t>2024年度二级项目绩效自评表</w:t>
            </w:r>
          </w:p>
        </w:tc>
      </w:tr>
      <w:tr w14:paraId="5AC5A0BA">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7BF7C6A6">
            <w:pPr>
              <w:ind w:firstLine="161" w:firstLineChars="100"/>
              <w:jc w:val="right"/>
              <w:textAlignment w:val="center"/>
              <w:rPr>
                <w:rFonts w:hint="default" w:cs="宋体"/>
                <w:b/>
                <w:bCs/>
                <w:color w:val="DA3232"/>
                <w:sz w:val="16"/>
                <w:szCs w:val="16"/>
              </w:rPr>
            </w:pPr>
            <w:r>
              <w:rPr>
                <w:rFonts w:cs="宋体"/>
                <w:b/>
                <w:bCs/>
                <w:color w:val="DA3232"/>
                <w:sz w:val="16"/>
                <w:szCs w:val="16"/>
                <w:lang w:bidi="ar"/>
              </w:rPr>
              <w:t>状态：绩效审核已审</w:t>
            </w:r>
          </w:p>
        </w:tc>
      </w:tr>
      <w:tr w14:paraId="3E6C2209">
        <w:tblPrEx>
          <w:tblCellMar>
            <w:top w:w="0" w:type="dxa"/>
            <w:left w:w="108" w:type="dxa"/>
            <w:bottom w:w="0" w:type="dxa"/>
            <w:right w:w="108" w:type="dxa"/>
          </w:tblCellMar>
        </w:tblPrEx>
        <w:trPr>
          <w:trHeight w:val="415" w:hRule="atLeast"/>
          <w:jc w:val="center"/>
        </w:trPr>
        <w:tc>
          <w:tcPr>
            <w:tcW w:w="1290" w:type="dxa"/>
            <w:tcBorders>
              <w:top w:val="nil"/>
              <w:left w:val="single" w:color="000000" w:sz="8" w:space="0"/>
              <w:bottom w:val="single" w:color="000000" w:sz="8" w:space="0"/>
              <w:right w:val="single" w:color="000000" w:sz="8" w:space="0"/>
            </w:tcBorders>
            <w:shd w:val="clear" w:color="auto" w:fill="auto"/>
            <w:noWrap/>
            <w:vAlign w:val="center"/>
          </w:tcPr>
          <w:p w14:paraId="37D7DA19">
            <w:pPr>
              <w:jc w:val="right"/>
              <w:textAlignment w:val="center"/>
              <w:rPr>
                <w:rFonts w:hint="default" w:cs="宋体"/>
                <w:b/>
                <w:bCs/>
                <w:color w:val="000000"/>
                <w:sz w:val="13"/>
                <w:szCs w:val="13"/>
              </w:rPr>
            </w:pPr>
            <w:r>
              <w:rPr>
                <w:rFonts w:cs="宋体"/>
                <w:b/>
                <w:bCs/>
                <w:color w:val="000000"/>
                <w:sz w:val="13"/>
                <w:szCs w:val="13"/>
                <w:lang w:bidi="ar"/>
              </w:rPr>
              <w:t>项目名称：</w:t>
            </w:r>
          </w:p>
        </w:tc>
        <w:tc>
          <w:tcPr>
            <w:tcW w:w="2016" w:type="dxa"/>
            <w:gridSpan w:val="2"/>
            <w:tcBorders>
              <w:top w:val="single" w:color="000000" w:sz="8" w:space="0"/>
              <w:left w:val="nil"/>
              <w:bottom w:val="single" w:color="000000" w:sz="8" w:space="0"/>
              <w:right w:val="single" w:color="000000" w:sz="8" w:space="0"/>
            </w:tcBorders>
            <w:shd w:val="clear" w:color="auto" w:fill="auto"/>
            <w:noWrap/>
            <w:vAlign w:val="center"/>
          </w:tcPr>
          <w:p w14:paraId="6751BEF8">
            <w:pPr>
              <w:textAlignment w:val="center"/>
              <w:rPr>
                <w:rFonts w:hint="default" w:cs="宋体"/>
                <w:color w:val="000000"/>
                <w:sz w:val="10"/>
                <w:szCs w:val="10"/>
              </w:rPr>
            </w:pPr>
            <w:r>
              <w:rPr>
                <w:rFonts w:cs="宋体"/>
                <w:color w:val="000000"/>
                <w:sz w:val="10"/>
                <w:szCs w:val="10"/>
                <w:lang w:bidi="ar"/>
              </w:rPr>
              <w:t>基本公共卫生服务项目补助（直达资金）</w:t>
            </w:r>
          </w:p>
        </w:tc>
        <w:tc>
          <w:tcPr>
            <w:tcW w:w="1130" w:type="dxa"/>
            <w:tcBorders>
              <w:top w:val="single" w:color="000000" w:sz="8" w:space="0"/>
              <w:left w:val="nil"/>
              <w:bottom w:val="single" w:color="000000" w:sz="8" w:space="0"/>
              <w:right w:val="single" w:color="000000" w:sz="8" w:space="0"/>
            </w:tcBorders>
            <w:shd w:val="clear" w:color="auto" w:fill="auto"/>
            <w:noWrap/>
            <w:vAlign w:val="center"/>
          </w:tcPr>
          <w:p w14:paraId="2EA27FCE">
            <w:pPr>
              <w:jc w:val="right"/>
              <w:textAlignment w:val="center"/>
              <w:rPr>
                <w:rFonts w:hint="default" w:cs="宋体"/>
                <w:b/>
                <w:bCs/>
                <w:color w:val="000000"/>
                <w:sz w:val="13"/>
                <w:szCs w:val="13"/>
              </w:rPr>
            </w:pPr>
            <w:r>
              <w:rPr>
                <w:rFonts w:cs="宋体"/>
                <w:b/>
                <w:bCs/>
                <w:color w:val="000000"/>
                <w:sz w:val="13"/>
                <w:szCs w:val="13"/>
                <w:lang w:bidi="ar"/>
              </w:rPr>
              <w:t>项目编码：</w:t>
            </w:r>
          </w:p>
        </w:tc>
        <w:tc>
          <w:tcPr>
            <w:tcW w:w="1402" w:type="dxa"/>
            <w:gridSpan w:val="2"/>
            <w:tcBorders>
              <w:top w:val="single" w:color="000000" w:sz="8" w:space="0"/>
              <w:left w:val="nil"/>
              <w:bottom w:val="single" w:color="000000" w:sz="8" w:space="0"/>
              <w:right w:val="single" w:color="000000" w:sz="8" w:space="0"/>
            </w:tcBorders>
            <w:shd w:val="clear" w:color="auto" w:fill="auto"/>
            <w:noWrap/>
            <w:vAlign w:val="center"/>
          </w:tcPr>
          <w:p w14:paraId="5544A27F">
            <w:pPr>
              <w:textAlignment w:val="center"/>
              <w:rPr>
                <w:rFonts w:hint="default" w:cs="宋体"/>
                <w:color w:val="000000"/>
                <w:sz w:val="10"/>
                <w:szCs w:val="10"/>
              </w:rPr>
            </w:pPr>
            <w:r>
              <w:rPr>
                <w:rFonts w:cs="宋体"/>
                <w:color w:val="000000"/>
                <w:sz w:val="10"/>
                <w:szCs w:val="10"/>
                <w:lang w:bidi="ar"/>
              </w:rPr>
              <w:t>50023122T000002044862</w:t>
            </w:r>
          </w:p>
        </w:tc>
        <w:tc>
          <w:tcPr>
            <w:tcW w:w="1000" w:type="dxa"/>
            <w:tcBorders>
              <w:top w:val="single" w:color="000000" w:sz="8" w:space="0"/>
              <w:left w:val="nil"/>
              <w:bottom w:val="single" w:color="000000" w:sz="8" w:space="0"/>
              <w:right w:val="single" w:color="000000" w:sz="8" w:space="0"/>
            </w:tcBorders>
            <w:shd w:val="clear" w:color="auto" w:fill="auto"/>
            <w:noWrap/>
            <w:vAlign w:val="center"/>
          </w:tcPr>
          <w:p w14:paraId="28E6D0D1">
            <w:pPr>
              <w:jc w:val="right"/>
              <w:textAlignment w:val="center"/>
              <w:rPr>
                <w:rFonts w:hint="default" w:cs="宋体"/>
                <w:b/>
                <w:bCs/>
                <w:color w:val="000000"/>
                <w:sz w:val="13"/>
                <w:szCs w:val="13"/>
              </w:rPr>
            </w:pPr>
            <w:r>
              <w:rPr>
                <w:rFonts w:cs="宋体"/>
                <w:b/>
                <w:bCs/>
                <w:color w:val="000000"/>
                <w:sz w:val="13"/>
                <w:szCs w:val="13"/>
                <w:lang w:bidi="ar"/>
              </w:rPr>
              <w:t>自评总分：</w:t>
            </w:r>
          </w:p>
        </w:tc>
        <w:tc>
          <w:tcPr>
            <w:tcW w:w="1508" w:type="dxa"/>
            <w:gridSpan w:val="2"/>
            <w:tcBorders>
              <w:top w:val="single" w:color="000000" w:sz="8" w:space="0"/>
              <w:left w:val="nil"/>
              <w:bottom w:val="single" w:color="000000" w:sz="8" w:space="0"/>
              <w:right w:val="single" w:color="000000" w:sz="8" w:space="0"/>
            </w:tcBorders>
            <w:shd w:val="clear" w:color="auto" w:fill="auto"/>
            <w:noWrap/>
            <w:vAlign w:val="center"/>
          </w:tcPr>
          <w:p w14:paraId="56AE65FD">
            <w:pPr>
              <w:textAlignment w:val="center"/>
              <w:rPr>
                <w:rFonts w:hint="default" w:cs="宋体"/>
                <w:color w:val="000000"/>
                <w:sz w:val="10"/>
                <w:szCs w:val="10"/>
              </w:rPr>
            </w:pPr>
            <w:r>
              <w:rPr>
                <w:rFonts w:cs="宋体"/>
                <w:color w:val="000000"/>
                <w:sz w:val="10"/>
                <w:szCs w:val="10"/>
                <w:lang w:bidi="ar"/>
              </w:rPr>
              <w:t>100</w:t>
            </w: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3F45E668">
            <w:pPr>
              <w:jc w:val="right"/>
              <w:rPr>
                <w:rFonts w:hint="default" w:cs="宋体"/>
                <w:b/>
                <w:bCs/>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vAlign w:val="center"/>
          </w:tcPr>
          <w:p w14:paraId="0C1B7BAA">
            <w:pPr>
              <w:jc w:val="both"/>
              <w:rPr>
                <w:rFonts w:hint="default" w:cs="宋体"/>
                <w:color w:val="000000"/>
                <w:sz w:val="13"/>
                <w:szCs w:val="13"/>
              </w:rPr>
            </w:pPr>
          </w:p>
        </w:tc>
      </w:tr>
      <w:tr w14:paraId="44B80401">
        <w:tblPrEx>
          <w:tblCellMar>
            <w:top w:w="0" w:type="dxa"/>
            <w:left w:w="108" w:type="dxa"/>
            <w:bottom w:w="0" w:type="dxa"/>
            <w:right w:w="108" w:type="dxa"/>
          </w:tblCellMar>
        </w:tblPrEx>
        <w:trPr>
          <w:trHeight w:val="415" w:hRule="atLeast"/>
          <w:jc w:val="center"/>
        </w:trPr>
        <w:tc>
          <w:tcPr>
            <w:tcW w:w="1290" w:type="dxa"/>
            <w:tcBorders>
              <w:top w:val="nil"/>
              <w:left w:val="single" w:color="000000" w:sz="8" w:space="0"/>
              <w:bottom w:val="single" w:color="000000" w:sz="8" w:space="0"/>
              <w:right w:val="single" w:color="000000" w:sz="8" w:space="0"/>
            </w:tcBorders>
            <w:shd w:val="clear" w:color="auto" w:fill="auto"/>
            <w:noWrap/>
            <w:vAlign w:val="center"/>
          </w:tcPr>
          <w:p w14:paraId="5465F65C">
            <w:pPr>
              <w:jc w:val="right"/>
              <w:textAlignment w:val="center"/>
              <w:rPr>
                <w:rFonts w:hint="default" w:cs="宋体"/>
                <w:b/>
                <w:bCs/>
                <w:color w:val="000000"/>
                <w:sz w:val="13"/>
                <w:szCs w:val="13"/>
              </w:rPr>
            </w:pPr>
            <w:r>
              <w:rPr>
                <w:rFonts w:cs="宋体"/>
                <w:b/>
                <w:bCs/>
                <w:color w:val="000000"/>
                <w:sz w:val="13"/>
                <w:szCs w:val="13"/>
                <w:lang w:bidi="ar"/>
              </w:rPr>
              <w:t>项目主管部门：</w:t>
            </w:r>
          </w:p>
        </w:tc>
        <w:tc>
          <w:tcPr>
            <w:tcW w:w="2016" w:type="dxa"/>
            <w:gridSpan w:val="2"/>
            <w:tcBorders>
              <w:top w:val="nil"/>
              <w:left w:val="nil"/>
              <w:bottom w:val="single" w:color="000000" w:sz="8" w:space="0"/>
              <w:right w:val="single" w:color="000000" w:sz="8" w:space="0"/>
            </w:tcBorders>
            <w:shd w:val="clear" w:color="auto" w:fill="auto"/>
            <w:noWrap/>
            <w:vAlign w:val="center"/>
          </w:tcPr>
          <w:p w14:paraId="66CAB47D">
            <w:pPr>
              <w:textAlignment w:val="center"/>
              <w:rPr>
                <w:rFonts w:hint="default" w:cs="宋体"/>
                <w:color w:val="000000"/>
                <w:sz w:val="10"/>
                <w:szCs w:val="10"/>
              </w:rPr>
            </w:pPr>
            <w:r>
              <w:rPr>
                <w:rFonts w:cs="宋体"/>
                <w:color w:val="000000"/>
                <w:sz w:val="10"/>
                <w:szCs w:val="10"/>
                <w:lang w:bidi="ar"/>
              </w:rPr>
              <w:t>304-垫江县卫生健康委员会</w:t>
            </w:r>
          </w:p>
        </w:tc>
        <w:tc>
          <w:tcPr>
            <w:tcW w:w="1130" w:type="dxa"/>
            <w:tcBorders>
              <w:top w:val="nil"/>
              <w:left w:val="nil"/>
              <w:bottom w:val="single" w:color="000000" w:sz="8" w:space="0"/>
              <w:right w:val="single" w:color="000000" w:sz="8" w:space="0"/>
            </w:tcBorders>
            <w:shd w:val="clear" w:color="auto" w:fill="auto"/>
            <w:noWrap/>
            <w:vAlign w:val="center"/>
          </w:tcPr>
          <w:p w14:paraId="2BA4E1C1">
            <w:pPr>
              <w:jc w:val="right"/>
              <w:textAlignment w:val="center"/>
              <w:rPr>
                <w:rFonts w:hint="default" w:cs="宋体"/>
                <w:b/>
                <w:bCs/>
                <w:color w:val="000000"/>
                <w:sz w:val="13"/>
                <w:szCs w:val="13"/>
              </w:rPr>
            </w:pPr>
            <w:r>
              <w:rPr>
                <w:rFonts w:cs="宋体"/>
                <w:b/>
                <w:bCs/>
                <w:color w:val="000000"/>
                <w:sz w:val="13"/>
                <w:szCs w:val="13"/>
                <w:lang w:bidi="ar"/>
              </w:rPr>
              <w:t>财政归口处室：</w:t>
            </w:r>
          </w:p>
        </w:tc>
        <w:tc>
          <w:tcPr>
            <w:tcW w:w="1402" w:type="dxa"/>
            <w:gridSpan w:val="2"/>
            <w:tcBorders>
              <w:top w:val="nil"/>
              <w:left w:val="nil"/>
              <w:bottom w:val="single" w:color="000000" w:sz="8" w:space="0"/>
              <w:right w:val="single" w:color="000000" w:sz="8" w:space="0"/>
            </w:tcBorders>
            <w:shd w:val="clear" w:color="auto" w:fill="auto"/>
            <w:noWrap/>
            <w:vAlign w:val="center"/>
          </w:tcPr>
          <w:p w14:paraId="6496D80C">
            <w:pPr>
              <w:textAlignment w:val="center"/>
              <w:rPr>
                <w:rFonts w:hint="default" w:cs="宋体"/>
                <w:color w:val="000000"/>
                <w:sz w:val="10"/>
                <w:szCs w:val="10"/>
              </w:rPr>
            </w:pPr>
            <w:r>
              <w:rPr>
                <w:rFonts w:cs="宋体"/>
                <w:color w:val="000000"/>
                <w:sz w:val="10"/>
                <w:szCs w:val="10"/>
                <w:lang w:bidi="ar"/>
              </w:rPr>
              <w:t>006-社保科</w:t>
            </w:r>
          </w:p>
        </w:tc>
        <w:tc>
          <w:tcPr>
            <w:tcW w:w="1000" w:type="dxa"/>
            <w:tcBorders>
              <w:top w:val="nil"/>
              <w:left w:val="nil"/>
              <w:bottom w:val="single" w:color="000000" w:sz="8" w:space="0"/>
              <w:right w:val="single" w:color="000000" w:sz="8" w:space="0"/>
            </w:tcBorders>
            <w:shd w:val="clear" w:color="auto" w:fill="auto"/>
            <w:noWrap/>
            <w:vAlign w:val="center"/>
          </w:tcPr>
          <w:p w14:paraId="737D9FE4">
            <w:pPr>
              <w:jc w:val="right"/>
              <w:textAlignment w:val="center"/>
              <w:rPr>
                <w:rFonts w:hint="default" w:cs="宋体"/>
                <w:b/>
                <w:bCs/>
                <w:color w:val="000000"/>
                <w:sz w:val="13"/>
                <w:szCs w:val="13"/>
              </w:rPr>
            </w:pPr>
            <w:r>
              <w:rPr>
                <w:rFonts w:cs="宋体"/>
                <w:b/>
                <w:bCs/>
                <w:color w:val="000000"/>
                <w:sz w:val="13"/>
                <w:szCs w:val="13"/>
                <w:lang w:bidi="ar"/>
              </w:rPr>
              <w:t>部门联系人：</w:t>
            </w:r>
          </w:p>
        </w:tc>
        <w:tc>
          <w:tcPr>
            <w:tcW w:w="1508" w:type="dxa"/>
            <w:gridSpan w:val="2"/>
            <w:tcBorders>
              <w:top w:val="nil"/>
              <w:left w:val="nil"/>
              <w:bottom w:val="single" w:color="000000" w:sz="8" w:space="0"/>
              <w:right w:val="single" w:color="000000" w:sz="8" w:space="0"/>
            </w:tcBorders>
            <w:shd w:val="clear" w:color="auto" w:fill="auto"/>
            <w:noWrap/>
            <w:vAlign w:val="center"/>
          </w:tcPr>
          <w:p w14:paraId="165718EB">
            <w:pPr>
              <w:textAlignment w:val="center"/>
              <w:rPr>
                <w:rFonts w:hint="default" w:cs="宋体"/>
                <w:color w:val="000000"/>
                <w:sz w:val="10"/>
                <w:szCs w:val="10"/>
              </w:rPr>
            </w:pPr>
            <w:r>
              <w:rPr>
                <w:rFonts w:cs="宋体"/>
                <w:color w:val="000000"/>
                <w:sz w:val="10"/>
                <w:szCs w:val="10"/>
                <w:lang w:bidi="ar"/>
              </w:rPr>
              <w:t>徐伟</w:t>
            </w:r>
          </w:p>
        </w:tc>
        <w:tc>
          <w:tcPr>
            <w:tcW w:w="869" w:type="dxa"/>
            <w:tcBorders>
              <w:top w:val="nil"/>
              <w:left w:val="nil"/>
              <w:bottom w:val="single" w:color="000000" w:sz="8" w:space="0"/>
              <w:right w:val="single" w:color="000000" w:sz="8" w:space="0"/>
            </w:tcBorders>
            <w:shd w:val="clear" w:color="auto" w:fill="auto"/>
            <w:noWrap/>
            <w:vAlign w:val="center"/>
          </w:tcPr>
          <w:p w14:paraId="6D1B6DD2">
            <w:pPr>
              <w:jc w:val="right"/>
              <w:textAlignment w:val="center"/>
              <w:rPr>
                <w:rFonts w:hint="default" w:cs="宋体"/>
                <w:b/>
                <w:bCs/>
                <w:color w:val="000000"/>
                <w:sz w:val="13"/>
                <w:szCs w:val="13"/>
              </w:rPr>
            </w:pPr>
            <w:r>
              <w:rPr>
                <w:rFonts w:cs="宋体"/>
                <w:b/>
                <w:bCs/>
                <w:color w:val="000000"/>
                <w:sz w:val="13"/>
                <w:szCs w:val="13"/>
                <w:lang w:bidi="ar"/>
              </w:rPr>
              <w:t>联系电话：</w:t>
            </w:r>
          </w:p>
        </w:tc>
        <w:tc>
          <w:tcPr>
            <w:tcW w:w="900" w:type="dxa"/>
            <w:tcBorders>
              <w:top w:val="nil"/>
              <w:left w:val="nil"/>
              <w:bottom w:val="single" w:color="000000" w:sz="8" w:space="0"/>
              <w:right w:val="single" w:color="000000" w:sz="8" w:space="0"/>
            </w:tcBorders>
            <w:shd w:val="clear" w:color="auto" w:fill="auto"/>
            <w:vAlign w:val="center"/>
          </w:tcPr>
          <w:p w14:paraId="3DE4176F">
            <w:pPr>
              <w:textAlignment w:val="center"/>
              <w:rPr>
                <w:rFonts w:hint="default" w:cs="宋体"/>
                <w:color w:val="000000"/>
                <w:sz w:val="10"/>
                <w:szCs w:val="10"/>
              </w:rPr>
            </w:pPr>
            <w:r>
              <w:rPr>
                <w:rFonts w:cs="宋体"/>
                <w:color w:val="000000"/>
                <w:sz w:val="10"/>
                <w:szCs w:val="10"/>
                <w:lang w:bidi="ar"/>
              </w:rPr>
              <w:t>18423532224</w:t>
            </w:r>
          </w:p>
        </w:tc>
      </w:tr>
      <w:tr w14:paraId="4E4F0D69">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16AF8D05">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资金情况</w:t>
            </w:r>
          </w:p>
        </w:tc>
      </w:tr>
      <w:tr w14:paraId="28480F8D">
        <w:tblPrEx>
          <w:tblCellMar>
            <w:top w:w="0" w:type="dxa"/>
            <w:left w:w="108" w:type="dxa"/>
            <w:bottom w:w="0" w:type="dxa"/>
            <w:right w:w="108" w:type="dxa"/>
          </w:tblCellMar>
        </w:tblPrEx>
        <w:trPr>
          <w:trHeight w:val="415" w:hRule="atLeast"/>
          <w:jc w:val="center"/>
        </w:trPr>
        <w:tc>
          <w:tcPr>
            <w:tcW w:w="2306" w:type="dxa"/>
            <w:gridSpan w:val="2"/>
            <w:tcBorders>
              <w:top w:val="nil"/>
              <w:left w:val="single" w:color="000000" w:sz="8" w:space="0"/>
              <w:bottom w:val="single" w:color="000000" w:sz="8" w:space="0"/>
              <w:right w:val="single" w:color="000000" w:sz="8" w:space="0"/>
            </w:tcBorders>
            <w:shd w:val="clear" w:color="auto" w:fill="auto"/>
            <w:noWrap/>
            <w:vAlign w:val="center"/>
          </w:tcPr>
          <w:p w14:paraId="60C0D64F">
            <w:pPr>
              <w:jc w:val="center"/>
              <w:rPr>
                <w:rFonts w:hint="default" w:cs="宋体"/>
                <w:color w:val="000000"/>
                <w:sz w:val="13"/>
                <w:szCs w:val="13"/>
              </w:rPr>
            </w:pPr>
          </w:p>
        </w:tc>
        <w:tc>
          <w:tcPr>
            <w:tcW w:w="2130" w:type="dxa"/>
            <w:gridSpan w:val="2"/>
            <w:tcBorders>
              <w:top w:val="single" w:color="000000" w:sz="8" w:space="0"/>
              <w:left w:val="nil"/>
              <w:bottom w:val="single" w:color="000000" w:sz="8" w:space="0"/>
              <w:right w:val="single" w:color="000000" w:sz="8" w:space="0"/>
            </w:tcBorders>
            <w:shd w:val="clear" w:color="auto" w:fill="auto"/>
            <w:noWrap/>
            <w:vAlign w:val="center"/>
          </w:tcPr>
          <w:p w14:paraId="41064248">
            <w:pPr>
              <w:jc w:val="center"/>
              <w:textAlignment w:val="center"/>
              <w:rPr>
                <w:rFonts w:hint="default" w:cs="宋体"/>
                <w:b/>
                <w:bCs/>
                <w:color w:val="000000"/>
                <w:sz w:val="13"/>
                <w:szCs w:val="13"/>
              </w:rPr>
            </w:pPr>
            <w:r>
              <w:rPr>
                <w:rFonts w:cs="宋体"/>
                <w:b/>
                <w:bCs/>
                <w:color w:val="000000"/>
                <w:sz w:val="13"/>
                <w:szCs w:val="13"/>
                <w:lang w:bidi="ar"/>
              </w:rPr>
              <w:t>年初预算数</w:t>
            </w:r>
          </w:p>
        </w:tc>
        <w:tc>
          <w:tcPr>
            <w:tcW w:w="1402" w:type="dxa"/>
            <w:gridSpan w:val="2"/>
            <w:tcBorders>
              <w:top w:val="single" w:color="000000" w:sz="8" w:space="0"/>
              <w:left w:val="nil"/>
              <w:bottom w:val="single" w:color="000000" w:sz="8" w:space="0"/>
              <w:right w:val="single" w:color="000000" w:sz="8" w:space="0"/>
            </w:tcBorders>
            <w:shd w:val="clear" w:color="auto" w:fill="auto"/>
            <w:noWrap/>
            <w:vAlign w:val="center"/>
          </w:tcPr>
          <w:p w14:paraId="36CAAFE9">
            <w:pPr>
              <w:jc w:val="center"/>
              <w:textAlignment w:val="center"/>
              <w:rPr>
                <w:rFonts w:hint="default" w:cs="宋体"/>
                <w:b/>
                <w:bCs/>
                <w:color w:val="000000"/>
                <w:sz w:val="13"/>
                <w:szCs w:val="13"/>
              </w:rPr>
            </w:pPr>
            <w:r>
              <w:rPr>
                <w:rFonts w:cs="宋体"/>
                <w:b/>
                <w:bCs/>
                <w:color w:val="000000"/>
                <w:sz w:val="13"/>
                <w:szCs w:val="13"/>
                <w:lang w:bidi="ar"/>
              </w:rPr>
              <w:t>全年（调整）预算数</w:t>
            </w:r>
          </w:p>
        </w:tc>
        <w:tc>
          <w:tcPr>
            <w:tcW w:w="1900" w:type="dxa"/>
            <w:gridSpan w:val="2"/>
            <w:tcBorders>
              <w:top w:val="single" w:color="000000" w:sz="8" w:space="0"/>
              <w:left w:val="nil"/>
              <w:bottom w:val="single" w:color="000000" w:sz="8" w:space="0"/>
              <w:right w:val="single" w:color="000000" w:sz="8" w:space="0"/>
            </w:tcBorders>
            <w:shd w:val="clear" w:color="auto" w:fill="auto"/>
            <w:noWrap/>
            <w:vAlign w:val="center"/>
          </w:tcPr>
          <w:p w14:paraId="51ED30D9">
            <w:pPr>
              <w:jc w:val="center"/>
              <w:textAlignment w:val="center"/>
              <w:rPr>
                <w:rFonts w:hint="default" w:cs="宋体"/>
                <w:b/>
                <w:bCs/>
                <w:color w:val="000000"/>
                <w:sz w:val="13"/>
                <w:szCs w:val="13"/>
              </w:rPr>
            </w:pPr>
            <w:r>
              <w:rPr>
                <w:rFonts w:cs="宋体"/>
                <w:b/>
                <w:bCs/>
                <w:color w:val="000000"/>
                <w:sz w:val="13"/>
                <w:szCs w:val="13"/>
                <w:lang w:bidi="ar"/>
              </w:rPr>
              <w:t>全年执行数</w:t>
            </w:r>
          </w:p>
        </w:tc>
        <w:tc>
          <w:tcPr>
            <w:tcW w:w="608" w:type="dxa"/>
            <w:tcBorders>
              <w:top w:val="single" w:color="000000" w:sz="8" w:space="0"/>
              <w:left w:val="nil"/>
              <w:bottom w:val="single" w:color="000000" w:sz="8" w:space="0"/>
              <w:right w:val="single" w:color="000000" w:sz="8" w:space="0"/>
            </w:tcBorders>
            <w:shd w:val="clear" w:color="auto" w:fill="auto"/>
            <w:noWrap/>
            <w:vAlign w:val="center"/>
          </w:tcPr>
          <w:p w14:paraId="548F0B4E">
            <w:pPr>
              <w:jc w:val="center"/>
              <w:textAlignment w:val="center"/>
              <w:rPr>
                <w:rFonts w:hint="default" w:cs="宋体"/>
                <w:b/>
                <w:bCs/>
                <w:color w:val="000000"/>
                <w:sz w:val="13"/>
                <w:szCs w:val="13"/>
              </w:rPr>
            </w:pPr>
            <w:r>
              <w:rPr>
                <w:rFonts w:cs="宋体"/>
                <w:b/>
                <w:bCs/>
                <w:color w:val="000000"/>
                <w:sz w:val="13"/>
                <w:szCs w:val="13"/>
                <w:lang w:bidi="ar"/>
              </w:rPr>
              <w:t>执行率</w:t>
            </w: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18499931">
            <w:pPr>
              <w:textAlignment w:val="center"/>
              <w:rPr>
                <w:rFonts w:hint="default" w:cs="宋体"/>
                <w:b/>
                <w:bCs/>
                <w:color w:val="000000"/>
                <w:sz w:val="13"/>
                <w:szCs w:val="13"/>
              </w:rPr>
            </w:pPr>
            <w:r>
              <w:rPr>
                <w:rFonts w:cs="宋体"/>
                <w:b/>
                <w:bCs/>
                <w:color w:val="000000"/>
                <w:sz w:val="13"/>
                <w:szCs w:val="13"/>
                <w:lang w:bidi="ar"/>
              </w:rPr>
              <w:t>执行率权重</w:t>
            </w: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732FFC39">
            <w:pPr>
              <w:jc w:val="center"/>
              <w:textAlignment w:val="center"/>
              <w:rPr>
                <w:rFonts w:hint="default" w:cs="宋体"/>
                <w:b/>
                <w:bCs/>
                <w:color w:val="000000"/>
                <w:sz w:val="13"/>
                <w:szCs w:val="13"/>
              </w:rPr>
            </w:pPr>
            <w:r>
              <w:rPr>
                <w:rFonts w:cs="宋体"/>
                <w:b/>
                <w:bCs/>
                <w:color w:val="000000"/>
                <w:sz w:val="13"/>
                <w:szCs w:val="13"/>
                <w:lang w:bidi="ar"/>
              </w:rPr>
              <w:t>执行率得分</w:t>
            </w:r>
          </w:p>
        </w:tc>
      </w:tr>
      <w:tr w14:paraId="701458D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D637EDA">
            <w:pPr>
              <w:textAlignment w:val="center"/>
              <w:rPr>
                <w:rFonts w:hint="default" w:cs="宋体"/>
                <w:color w:val="000000"/>
                <w:sz w:val="13"/>
                <w:szCs w:val="13"/>
              </w:rPr>
            </w:pPr>
            <w:r>
              <w:rPr>
                <w:rFonts w:cs="宋体"/>
                <w:color w:val="000000"/>
                <w:sz w:val="13"/>
                <w:szCs w:val="13"/>
                <w:lang w:bidi="ar"/>
              </w:rPr>
              <w:t>年度总金额</w:t>
            </w:r>
          </w:p>
        </w:tc>
        <w:tc>
          <w:tcPr>
            <w:tcW w:w="1016" w:type="dxa"/>
            <w:tcBorders>
              <w:top w:val="nil"/>
              <w:left w:val="nil"/>
              <w:bottom w:val="single" w:color="000000" w:sz="8" w:space="0"/>
              <w:right w:val="single" w:color="000000" w:sz="8" w:space="0"/>
            </w:tcBorders>
            <w:shd w:val="clear" w:color="auto" w:fill="auto"/>
            <w:noWrap/>
            <w:vAlign w:val="center"/>
          </w:tcPr>
          <w:p w14:paraId="7DC115D8">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1638A5C8">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22ED4A9E">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17C93A35">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4D9534F5">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61A01DF2">
            <w:pPr>
              <w:jc w:val="both"/>
              <w:rPr>
                <w:rFonts w:hint="default" w:cs="宋体"/>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00B6E8DB">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single" w:color="000000" w:sz="8" w:space="0"/>
              <w:left w:val="nil"/>
              <w:bottom w:val="single" w:color="000000" w:sz="8" w:space="0"/>
              <w:right w:val="single" w:color="000000" w:sz="8" w:space="0"/>
            </w:tcBorders>
            <w:shd w:val="clear" w:color="auto" w:fill="auto"/>
            <w:noWrap/>
            <w:vAlign w:val="center"/>
          </w:tcPr>
          <w:p w14:paraId="765810D2">
            <w:pPr>
              <w:jc w:val="both"/>
              <w:rPr>
                <w:rFonts w:hint="default" w:cs="宋体"/>
                <w:color w:val="000000"/>
                <w:sz w:val="13"/>
                <w:szCs w:val="13"/>
              </w:rPr>
            </w:pP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374598B7">
            <w:pPr>
              <w:jc w:val="both"/>
              <w:rPr>
                <w:rFonts w:hint="default" w:cs="宋体"/>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166C84FF">
            <w:pPr>
              <w:jc w:val="right"/>
              <w:rPr>
                <w:rFonts w:hint="default" w:cs="宋体"/>
                <w:color w:val="000000"/>
                <w:sz w:val="13"/>
                <w:szCs w:val="13"/>
              </w:rPr>
            </w:pPr>
          </w:p>
        </w:tc>
      </w:tr>
      <w:tr w14:paraId="38BED07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D84A35F">
            <w:pPr>
              <w:textAlignment w:val="center"/>
              <w:rPr>
                <w:rFonts w:hint="default" w:cs="宋体"/>
                <w:color w:val="000000"/>
                <w:sz w:val="13"/>
                <w:szCs w:val="13"/>
              </w:rPr>
            </w:pPr>
            <w:r>
              <w:rPr>
                <w:rFonts w:cs="宋体"/>
                <w:color w:val="000000"/>
                <w:sz w:val="13"/>
                <w:szCs w:val="13"/>
                <w:lang w:bidi="ar"/>
              </w:rPr>
              <w:t>其中：财政拨款</w:t>
            </w:r>
          </w:p>
        </w:tc>
        <w:tc>
          <w:tcPr>
            <w:tcW w:w="1016" w:type="dxa"/>
            <w:tcBorders>
              <w:top w:val="nil"/>
              <w:left w:val="nil"/>
              <w:bottom w:val="single" w:color="000000" w:sz="8" w:space="0"/>
              <w:right w:val="single" w:color="000000" w:sz="8" w:space="0"/>
            </w:tcBorders>
            <w:shd w:val="clear" w:color="auto" w:fill="auto"/>
            <w:noWrap/>
            <w:vAlign w:val="center"/>
          </w:tcPr>
          <w:p w14:paraId="2CF79E99">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75B29FAC">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4B69927C">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37EC2520">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79215F18">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132E48F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70A9D85F">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nil"/>
              <w:left w:val="nil"/>
              <w:bottom w:val="single" w:color="000000" w:sz="8" w:space="0"/>
              <w:right w:val="single" w:color="000000" w:sz="8" w:space="0"/>
            </w:tcBorders>
            <w:shd w:val="clear" w:color="auto" w:fill="auto"/>
            <w:noWrap/>
            <w:vAlign w:val="center"/>
          </w:tcPr>
          <w:p w14:paraId="66EC5433">
            <w:pPr>
              <w:jc w:val="right"/>
              <w:textAlignment w:val="center"/>
              <w:rPr>
                <w:rFonts w:hint="default" w:cs="宋体"/>
                <w:color w:val="000000"/>
                <w:sz w:val="13"/>
                <w:szCs w:val="13"/>
              </w:rPr>
            </w:pPr>
            <w:r>
              <w:rPr>
                <w:rFonts w:cs="宋体"/>
                <w:color w:val="000000"/>
                <w:sz w:val="13"/>
                <w:szCs w:val="13"/>
                <w:lang w:bidi="ar"/>
              </w:rPr>
              <w:t>100</w:t>
            </w:r>
          </w:p>
        </w:tc>
        <w:tc>
          <w:tcPr>
            <w:tcW w:w="869" w:type="dxa"/>
            <w:tcBorders>
              <w:top w:val="nil"/>
              <w:left w:val="nil"/>
              <w:bottom w:val="single" w:color="000000" w:sz="8" w:space="0"/>
              <w:right w:val="single" w:color="000000" w:sz="8" w:space="0"/>
            </w:tcBorders>
            <w:shd w:val="clear" w:color="auto" w:fill="auto"/>
            <w:noWrap/>
            <w:vAlign w:val="center"/>
          </w:tcPr>
          <w:p w14:paraId="4F095672">
            <w:pPr>
              <w:textAlignment w:val="center"/>
              <w:rPr>
                <w:rFonts w:hint="default" w:cs="宋体"/>
                <w:color w:val="000000"/>
                <w:sz w:val="13"/>
                <w:szCs w:val="13"/>
              </w:rPr>
            </w:pPr>
            <w:r>
              <w:rPr>
                <w:rFonts w:cs="宋体"/>
                <w:color w:val="000000"/>
                <w:sz w:val="13"/>
                <w:szCs w:val="13"/>
                <w:lang w:bidi="ar"/>
              </w:rPr>
              <w:t>10</w:t>
            </w:r>
          </w:p>
        </w:tc>
        <w:tc>
          <w:tcPr>
            <w:tcW w:w="900" w:type="dxa"/>
            <w:tcBorders>
              <w:top w:val="nil"/>
              <w:left w:val="nil"/>
              <w:bottom w:val="single" w:color="000000" w:sz="8" w:space="0"/>
              <w:right w:val="single" w:color="000000" w:sz="8" w:space="0"/>
            </w:tcBorders>
            <w:shd w:val="clear" w:color="auto" w:fill="auto"/>
            <w:noWrap/>
            <w:vAlign w:val="center"/>
          </w:tcPr>
          <w:p w14:paraId="51B5818D">
            <w:pPr>
              <w:ind w:firstLine="130" w:firstLineChars="100"/>
              <w:jc w:val="right"/>
              <w:textAlignment w:val="center"/>
              <w:rPr>
                <w:rFonts w:hint="default" w:cs="宋体"/>
                <w:color w:val="000000"/>
                <w:sz w:val="13"/>
                <w:szCs w:val="13"/>
              </w:rPr>
            </w:pPr>
            <w:r>
              <w:rPr>
                <w:rFonts w:cs="宋体"/>
                <w:color w:val="000000"/>
                <w:sz w:val="13"/>
                <w:szCs w:val="13"/>
                <w:lang w:bidi="ar"/>
              </w:rPr>
              <w:t>10</w:t>
            </w:r>
          </w:p>
        </w:tc>
      </w:tr>
      <w:tr w14:paraId="382E2059">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FE5C946">
            <w:pPr>
              <w:textAlignment w:val="center"/>
              <w:rPr>
                <w:rFonts w:hint="default" w:cs="宋体"/>
                <w:color w:val="000000"/>
                <w:sz w:val="13"/>
                <w:szCs w:val="13"/>
              </w:rPr>
            </w:pPr>
            <w:r>
              <w:rPr>
                <w:rFonts w:cs="宋体"/>
                <w:color w:val="000000"/>
                <w:sz w:val="13"/>
                <w:szCs w:val="13"/>
                <w:lang w:bidi="ar"/>
              </w:rPr>
              <w:t>一般公共预算</w:t>
            </w:r>
          </w:p>
        </w:tc>
        <w:tc>
          <w:tcPr>
            <w:tcW w:w="1016" w:type="dxa"/>
            <w:tcBorders>
              <w:top w:val="nil"/>
              <w:left w:val="nil"/>
              <w:bottom w:val="single" w:color="000000" w:sz="8" w:space="0"/>
              <w:right w:val="single" w:color="000000" w:sz="8" w:space="0"/>
            </w:tcBorders>
            <w:shd w:val="clear" w:color="auto" w:fill="auto"/>
            <w:noWrap/>
            <w:vAlign w:val="center"/>
          </w:tcPr>
          <w:p w14:paraId="30F7323C">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2D993848">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67329633">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68FF7863">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02786ABA">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4E012FB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3809CB10">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nil"/>
              <w:left w:val="nil"/>
              <w:bottom w:val="single" w:color="000000" w:sz="8" w:space="0"/>
              <w:right w:val="single" w:color="000000" w:sz="8" w:space="0"/>
            </w:tcBorders>
            <w:shd w:val="clear" w:color="auto" w:fill="auto"/>
            <w:noWrap/>
            <w:vAlign w:val="center"/>
          </w:tcPr>
          <w:p w14:paraId="0A24578D">
            <w:pPr>
              <w:jc w:val="right"/>
              <w:textAlignment w:val="center"/>
              <w:rPr>
                <w:rFonts w:hint="default" w:cs="宋体"/>
                <w:color w:val="000000"/>
                <w:sz w:val="13"/>
                <w:szCs w:val="13"/>
              </w:rPr>
            </w:pPr>
            <w:r>
              <w:rPr>
                <w:rFonts w:cs="宋体"/>
                <w:color w:val="000000"/>
                <w:sz w:val="13"/>
                <w:szCs w:val="13"/>
                <w:lang w:bidi="ar"/>
              </w:rPr>
              <w:t>100</w:t>
            </w:r>
          </w:p>
        </w:tc>
        <w:tc>
          <w:tcPr>
            <w:tcW w:w="869" w:type="dxa"/>
            <w:tcBorders>
              <w:top w:val="nil"/>
              <w:left w:val="nil"/>
              <w:bottom w:val="single" w:color="000000" w:sz="8" w:space="0"/>
              <w:right w:val="single" w:color="000000" w:sz="8" w:space="0"/>
            </w:tcBorders>
            <w:shd w:val="clear" w:color="auto" w:fill="auto"/>
            <w:noWrap/>
            <w:vAlign w:val="center"/>
          </w:tcPr>
          <w:p w14:paraId="70BD934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21B9F58A">
            <w:pPr>
              <w:jc w:val="right"/>
              <w:rPr>
                <w:rFonts w:hint="default" w:cs="宋体"/>
                <w:color w:val="000000"/>
                <w:sz w:val="13"/>
                <w:szCs w:val="13"/>
              </w:rPr>
            </w:pPr>
          </w:p>
        </w:tc>
      </w:tr>
      <w:tr w14:paraId="62E2DC67">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55C14E3E">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绩效目标</w:t>
            </w:r>
          </w:p>
        </w:tc>
      </w:tr>
      <w:tr w14:paraId="2066D24D">
        <w:tblPrEx>
          <w:tblCellMar>
            <w:top w:w="0" w:type="dxa"/>
            <w:left w:w="108" w:type="dxa"/>
            <w:bottom w:w="0" w:type="dxa"/>
            <w:right w:w="108" w:type="dxa"/>
          </w:tblCellMar>
        </w:tblPrEx>
        <w:trPr>
          <w:trHeight w:val="415" w:hRule="atLeast"/>
          <w:jc w:val="center"/>
        </w:trPr>
        <w:tc>
          <w:tcPr>
            <w:tcW w:w="4436" w:type="dxa"/>
            <w:gridSpan w:val="4"/>
            <w:tcBorders>
              <w:top w:val="nil"/>
              <w:left w:val="single" w:color="000000" w:sz="8" w:space="0"/>
              <w:bottom w:val="single" w:color="000000" w:sz="8" w:space="0"/>
              <w:right w:val="single" w:color="000000" w:sz="8" w:space="0"/>
            </w:tcBorders>
            <w:shd w:val="clear" w:color="auto" w:fill="auto"/>
            <w:noWrap/>
            <w:vAlign w:val="center"/>
          </w:tcPr>
          <w:p w14:paraId="5C5CE0E2">
            <w:pPr>
              <w:jc w:val="center"/>
              <w:textAlignment w:val="center"/>
              <w:rPr>
                <w:rFonts w:hint="default" w:cs="宋体"/>
                <w:b/>
                <w:bCs/>
                <w:color w:val="000000"/>
                <w:sz w:val="13"/>
                <w:szCs w:val="13"/>
              </w:rPr>
            </w:pPr>
            <w:r>
              <w:rPr>
                <w:rFonts w:cs="宋体"/>
                <w:b/>
                <w:bCs/>
                <w:color w:val="000000"/>
                <w:sz w:val="13"/>
                <w:szCs w:val="13"/>
                <w:lang w:bidi="ar"/>
              </w:rPr>
              <w:t>年初绩效目标</w:t>
            </w:r>
          </w:p>
        </w:tc>
        <w:tc>
          <w:tcPr>
            <w:tcW w:w="3302" w:type="dxa"/>
            <w:gridSpan w:val="4"/>
            <w:tcBorders>
              <w:top w:val="single" w:color="000000" w:sz="8" w:space="0"/>
              <w:left w:val="nil"/>
              <w:bottom w:val="single" w:color="000000" w:sz="8" w:space="0"/>
              <w:right w:val="single" w:color="000000" w:sz="8" w:space="0"/>
            </w:tcBorders>
            <w:shd w:val="clear" w:color="auto" w:fill="auto"/>
            <w:noWrap/>
            <w:vAlign w:val="center"/>
          </w:tcPr>
          <w:p w14:paraId="310CEAF1">
            <w:pPr>
              <w:jc w:val="center"/>
              <w:textAlignment w:val="center"/>
              <w:rPr>
                <w:rFonts w:hint="default" w:cs="宋体"/>
                <w:b/>
                <w:bCs/>
                <w:color w:val="000000"/>
                <w:sz w:val="13"/>
                <w:szCs w:val="13"/>
              </w:rPr>
            </w:pPr>
            <w:r>
              <w:rPr>
                <w:rFonts w:cs="宋体"/>
                <w:b/>
                <w:bCs/>
                <w:color w:val="000000"/>
                <w:sz w:val="13"/>
                <w:szCs w:val="13"/>
                <w:lang w:bidi="ar"/>
              </w:rPr>
              <w:t>全年（调整）绩效目标</w:t>
            </w:r>
          </w:p>
        </w:tc>
        <w:tc>
          <w:tcPr>
            <w:tcW w:w="2377" w:type="dxa"/>
            <w:gridSpan w:val="3"/>
            <w:tcBorders>
              <w:top w:val="single" w:color="000000" w:sz="8" w:space="0"/>
              <w:left w:val="nil"/>
              <w:bottom w:val="single" w:color="000000" w:sz="8" w:space="0"/>
              <w:right w:val="single" w:color="000000" w:sz="8" w:space="0"/>
            </w:tcBorders>
            <w:shd w:val="clear" w:color="auto" w:fill="auto"/>
            <w:noWrap/>
            <w:vAlign w:val="center"/>
          </w:tcPr>
          <w:p w14:paraId="6F71F33E">
            <w:pPr>
              <w:jc w:val="center"/>
              <w:textAlignment w:val="center"/>
              <w:rPr>
                <w:rFonts w:hint="default" w:cs="宋体"/>
                <w:b/>
                <w:bCs/>
                <w:color w:val="000000"/>
                <w:sz w:val="13"/>
                <w:szCs w:val="13"/>
              </w:rPr>
            </w:pPr>
            <w:r>
              <w:rPr>
                <w:rFonts w:cs="宋体"/>
                <w:b/>
                <w:bCs/>
                <w:color w:val="000000"/>
                <w:sz w:val="13"/>
                <w:szCs w:val="13"/>
                <w:lang w:bidi="ar"/>
              </w:rPr>
              <w:t>全年目标实际完成情况</w:t>
            </w:r>
          </w:p>
        </w:tc>
      </w:tr>
      <w:tr w14:paraId="7146FF39">
        <w:tblPrEx>
          <w:tblCellMar>
            <w:top w:w="0" w:type="dxa"/>
            <w:left w:w="108" w:type="dxa"/>
            <w:bottom w:w="0" w:type="dxa"/>
            <w:right w:w="108" w:type="dxa"/>
          </w:tblCellMar>
        </w:tblPrEx>
        <w:trPr>
          <w:trHeight w:val="2075" w:hRule="atLeast"/>
          <w:jc w:val="center"/>
        </w:trPr>
        <w:tc>
          <w:tcPr>
            <w:tcW w:w="4436" w:type="dxa"/>
            <w:gridSpan w:val="4"/>
            <w:tcBorders>
              <w:top w:val="nil"/>
              <w:left w:val="single" w:color="000000" w:sz="8" w:space="0"/>
              <w:bottom w:val="single" w:color="000000" w:sz="8" w:space="0"/>
              <w:right w:val="single" w:color="000000" w:sz="8" w:space="0"/>
            </w:tcBorders>
            <w:shd w:val="clear" w:color="auto" w:fill="auto"/>
          </w:tcPr>
          <w:p w14:paraId="041B3EE3">
            <w:pPr>
              <w:textAlignment w:val="top"/>
              <w:rPr>
                <w:rFonts w:hint="default" w:cs="宋体"/>
                <w:color w:val="000000"/>
                <w:sz w:val="10"/>
                <w:szCs w:val="10"/>
              </w:rPr>
            </w:pPr>
            <w:r>
              <w:rPr>
                <w:rFonts w:cs="宋体"/>
                <w:color w:val="000000"/>
                <w:sz w:val="10"/>
                <w:szCs w:val="10"/>
                <w:lang w:bidi="ar"/>
              </w:rPr>
              <w:t>1.居民健康档案建档率达到75%，健康档案真实率达到95%以上，健康档案使用率达到50%以上；2.规范开展健康教育服务，提升居民健康素养水平，加强基本公共卫生服务宣传，项目知晓率达到50%以上。3.各乡镇、街道适龄儿童国家免疫规划疫苗接种率保持在90%以上。4.新生儿访视率、儿童健康管理率分别达到85%以上。5.早孕建册率和产后访视率分别达到85%以上。6.老年人健康管理率达到67%以上。7.高血压患者规范管理率达到60%以上，管理人群血压控制率达到50%以上。8.2型糖尿病患者规范管理率达到60%以上，管理人群血糖控制率达到50%以上。9.严重精神障碍患者管理人数稳步提高，规范管理率达到75%以上。10.肺结核患者管理率达到90%以上，肺结核患者规则服药率达到90%以上。11.老年人中医药健康管理率达到45%以上，0-36个月儿童中医药健康管理服务率达到45%以上。12.传染病、突发公共卫生事件报告率分别达到98%以上。13.规范开展卫生计生监督协管服务，卫生计生监督协管信息报告率达到95%以上。14.育龄人群免费避孕药具发放率达到95%以上。15.按国家、市级要求开展新增服务项目。</w:t>
            </w:r>
          </w:p>
        </w:tc>
        <w:tc>
          <w:tcPr>
            <w:tcW w:w="3302" w:type="dxa"/>
            <w:gridSpan w:val="4"/>
            <w:tcBorders>
              <w:top w:val="nil"/>
              <w:left w:val="nil"/>
              <w:bottom w:val="single" w:color="000000" w:sz="8" w:space="0"/>
              <w:right w:val="single" w:color="000000" w:sz="8" w:space="0"/>
            </w:tcBorders>
            <w:shd w:val="clear" w:color="auto" w:fill="auto"/>
          </w:tcPr>
          <w:p w14:paraId="5CB4B1EB">
            <w:pPr>
              <w:rPr>
                <w:rFonts w:hint="default" w:cs="宋体"/>
                <w:color w:val="000000"/>
                <w:sz w:val="16"/>
                <w:szCs w:val="16"/>
              </w:rPr>
            </w:pPr>
          </w:p>
        </w:tc>
        <w:tc>
          <w:tcPr>
            <w:tcW w:w="2377" w:type="dxa"/>
            <w:gridSpan w:val="3"/>
            <w:tcBorders>
              <w:top w:val="nil"/>
              <w:left w:val="nil"/>
              <w:bottom w:val="single" w:color="000000" w:sz="8" w:space="0"/>
              <w:right w:val="single" w:color="000000" w:sz="8" w:space="0"/>
            </w:tcBorders>
            <w:shd w:val="clear" w:color="auto" w:fill="auto"/>
          </w:tcPr>
          <w:p w14:paraId="2E2799A7">
            <w:pPr>
              <w:textAlignment w:val="top"/>
              <w:rPr>
                <w:rFonts w:hint="default" w:cs="宋体"/>
                <w:color w:val="000000"/>
                <w:sz w:val="16"/>
                <w:szCs w:val="16"/>
              </w:rPr>
            </w:pPr>
            <w:r>
              <w:rPr>
                <w:rFonts w:cs="宋体"/>
                <w:color w:val="000000"/>
                <w:sz w:val="16"/>
                <w:szCs w:val="16"/>
                <w:lang w:bidi="ar"/>
              </w:rPr>
              <w:t>已全部完成！</w:t>
            </w:r>
          </w:p>
        </w:tc>
      </w:tr>
      <w:tr w14:paraId="27B261BC">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495B02C6">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14:paraId="110E7DEC">
        <w:tblPrEx>
          <w:tblCellMar>
            <w:top w:w="0" w:type="dxa"/>
            <w:left w:w="108" w:type="dxa"/>
            <w:bottom w:w="0" w:type="dxa"/>
            <w:right w:w="108" w:type="dxa"/>
          </w:tblCellMar>
        </w:tblPrEx>
        <w:trPr>
          <w:trHeight w:val="56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0BCA92EE">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1016" w:type="dxa"/>
            <w:tcBorders>
              <w:top w:val="single" w:color="000000" w:sz="8" w:space="0"/>
              <w:left w:val="nil"/>
              <w:bottom w:val="single" w:color="000000" w:sz="8" w:space="0"/>
              <w:right w:val="single" w:color="000000" w:sz="8" w:space="0"/>
            </w:tcBorders>
            <w:shd w:val="clear" w:color="auto" w:fill="auto"/>
            <w:vAlign w:val="center"/>
          </w:tcPr>
          <w:p w14:paraId="62F9AF56">
            <w:pPr>
              <w:jc w:val="center"/>
              <w:textAlignment w:val="center"/>
              <w:rPr>
                <w:rFonts w:hint="default" w:cs="宋体"/>
                <w:b/>
                <w:bCs/>
                <w:color w:val="000000"/>
                <w:sz w:val="13"/>
                <w:szCs w:val="13"/>
              </w:rPr>
            </w:pPr>
            <w:r>
              <w:rPr>
                <w:rFonts w:cs="宋体"/>
                <w:b/>
                <w:bCs/>
                <w:color w:val="000000"/>
                <w:sz w:val="13"/>
                <w:szCs w:val="13"/>
                <w:lang w:bidi="ar"/>
              </w:rPr>
              <w:t>计量单位</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2710392C">
            <w:pPr>
              <w:jc w:val="center"/>
              <w:textAlignment w:val="center"/>
              <w:rPr>
                <w:rFonts w:hint="default" w:cs="宋体"/>
                <w:b/>
                <w:bCs/>
                <w:color w:val="000000"/>
                <w:sz w:val="13"/>
                <w:szCs w:val="13"/>
              </w:rPr>
            </w:pPr>
            <w:r>
              <w:rPr>
                <w:rFonts w:cs="宋体"/>
                <w:b/>
                <w:bCs/>
                <w:color w:val="000000"/>
                <w:sz w:val="13"/>
                <w:szCs w:val="13"/>
                <w:lang w:bidi="ar"/>
              </w:rPr>
              <w:t>指标性质</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54EEEDAE">
            <w:pPr>
              <w:jc w:val="center"/>
              <w:textAlignment w:val="center"/>
              <w:rPr>
                <w:rFonts w:hint="default" w:cs="宋体"/>
                <w:b/>
                <w:bCs/>
                <w:color w:val="000000"/>
                <w:sz w:val="13"/>
                <w:szCs w:val="13"/>
              </w:rPr>
            </w:pPr>
            <w:r>
              <w:rPr>
                <w:rFonts w:cs="宋体"/>
                <w:b/>
                <w:bCs/>
                <w:color w:val="000000"/>
                <w:sz w:val="13"/>
                <w:szCs w:val="13"/>
                <w:lang w:bidi="ar"/>
              </w:rPr>
              <w:t>指标值</w:t>
            </w:r>
          </w:p>
        </w:tc>
        <w:tc>
          <w:tcPr>
            <w:tcW w:w="536" w:type="dxa"/>
            <w:tcBorders>
              <w:top w:val="single" w:color="000000" w:sz="8" w:space="0"/>
              <w:left w:val="nil"/>
              <w:bottom w:val="single" w:color="000000" w:sz="8" w:space="0"/>
              <w:right w:val="single" w:color="000000" w:sz="8" w:space="0"/>
            </w:tcBorders>
            <w:shd w:val="clear" w:color="auto" w:fill="auto"/>
            <w:vAlign w:val="center"/>
          </w:tcPr>
          <w:p w14:paraId="64CD7455">
            <w:pPr>
              <w:jc w:val="center"/>
              <w:textAlignment w:val="center"/>
              <w:rPr>
                <w:rFonts w:hint="default" w:cs="宋体"/>
                <w:b/>
                <w:bCs/>
                <w:color w:val="000000"/>
                <w:sz w:val="13"/>
                <w:szCs w:val="13"/>
              </w:rPr>
            </w:pPr>
            <w:r>
              <w:rPr>
                <w:rFonts w:cs="宋体"/>
                <w:b/>
                <w:bCs/>
                <w:color w:val="000000"/>
                <w:sz w:val="13"/>
                <w:szCs w:val="13"/>
                <w:lang w:bidi="ar"/>
              </w:rPr>
              <w:t>全年完成值</w:t>
            </w:r>
          </w:p>
        </w:tc>
        <w:tc>
          <w:tcPr>
            <w:tcW w:w="866" w:type="dxa"/>
            <w:tcBorders>
              <w:top w:val="single" w:color="000000" w:sz="8" w:space="0"/>
              <w:left w:val="nil"/>
              <w:bottom w:val="single" w:color="000000" w:sz="8" w:space="0"/>
              <w:right w:val="single" w:color="000000" w:sz="8" w:space="0"/>
            </w:tcBorders>
            <w:shd w:val="clear" w:color="auto" w:fill="auto"/>
            <w:vAlign w:val="center"/>
          </w:tcPr>
          <w:p w14:paraId="67B79A1C">
            <w:pPr>
              <w:jc w:val="center"/>
              <w:textAlignment w:val="center"/>
              <w:rPr>
                <w:rFonts w:hint="default" w:cs="宋体"/>
                <w:b/>
                <w:bCs/>
                <w:color w:val="000000"/>
                <w:sz w:val="13"/>
                <w:szCs w:val="13"/>
              </w:rPr>
            </w:pPr>
            <w:r>
              <w:rPr>
                <w:rFonts w:cs="宋体"/>
                <w:b/>
                <w:bCs/>
                <w:color w:val="000000"/>
                <w:sz w:val="13"/>
                <w:szCs w:val="13"/>
                <w:lang w:bidi="ar"/>
              </w:rPr>
              <w:t>偏离度（%）</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3E95DE7F">
            <w:pPr>
              <w:jc w:val="center"/>
              <w:textAlignment w:val="center"/>
              <w:rPr>
                <w:rFonts w:hint="default" w:cs="宋体"/>
                <w:b/>
                <w:bCs/>
                <w:color w:val="000000"/>
                <w:sz w:val="13"/>
                <w:szCs w:val="13"/>
              </w:rPr>
            </w:pPr>
            <w:r>
              <w:rPr>
                <w:rFonts w:cs="宋体"/>
                <w:b/>
                <w:bCs/>
                <w:color w:val="000000"/>
                <w:sz w:val="13"/>
                <w:szCs w:val="13"/>
                <w:lang w:bidi="ar"/>
              </w:rPr>
              <w:t>得分系数（%）</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5E20C8FF">
            <w:pPr>
              <w:jc w:val="center"/>
              <w:textAlignment w:val="center"/>
              <w:rPr>
                <w:rFonts w:hint="default" w:cs="宋体"/>
                <w:b/>
                <w:bCs/>
                <w:color w:val="000000"/>
                <w:sz w:val="13"/>
                <w:szCs w:val="13"/>
              </w:rPr>
            </w:pPr>
            <w:r>
              <w:rPr>
                <w:rFonts w:cs="宋体"/>
                <w:b/>
                <w:bCs/>
                <w:color w:val="000000"/>
                <w:sz w:val="13"/>
                <w:szCs w:val="13"/>
                <w:lang w:bidi="ar"/>
              </w:rPr>
              <w:t>指标权重</w:t>
            </w:r>
          </w:p>
        </w:tc>
        <w:tc>
          <w:tcPr>
            <w:tcW w:w="608" w:type="dxa"/>
            <w:tcBorders>
              <w:top w:val="single" w:color="000000" w:sz="8" w:space="0"/>
              <w:left w:val="nil"/>
              <w:bottom w:val="single" w:color="000000" w:sz="8" w:space="0"/>
              <w:right w:val="single" w:color="000000" w:sz="8" w:space="0"/>
            </w:tcBorders>
            <w:shd w:val="clear" w:color="auto" w:fill="auto"/>
            <w:vAlign w:val="center"/>
          </w:tcPr>
          <w:p w14:paraId="60180A39">
            <w:pPr>
              <w:jc w:val="center"/>
              <w:textAlignment w:val="center"/>
              <w:rPr>
                <w:rFonts w:hint="default" w:cs="宋体"/>
                <w:b/>
                <w:bCs/>
                <w:color w:val="000000"/>
                <w:sz w:val="13"/>
                <w:szCs w:val="13"/>
              </w:rPr>
            </w:pPr>
            <w:r>
              <w:rPr>
                <w:rFonts w:cs="宋体"/>
                <w:b/>
                <w:bCs/>
                <w:color w:val="000000"/>
                <w:sz w:val="13"/>
                <w:szCs w:val="13"/>
                <w:lang w:bidi="ar"/>
              </w:rPr>
              <w:t>指标得分</w:t>
            </w:r>
          </w:p>
        </w:tc>
        <w:tc>
          <w:tcPr>
            <w:tcW w:w="869" w:type="dxa"/>
            <w:tcBorders>
              <w:top w:val="single" w:color="000000" w:sz="8" w:space="0"/>
              <w:left w:val="nil"/>
              <w:bottom w:val="single" w:color="000000" w:sz="8" w:space="0"/>
              <w:right w:val="single" w:color="000000" w:sz="8" w:space="0"/>
            </w:tcBorders>
            <w:shd w:val="clear" w:color="auto" w:fill="auto"/>
            <w:vAlign w:val="center"/>
          </w:tcPr>
          <w:p w14:paraId="27969AE9">
            <w:pPr>
              <w:jc w:val="center"/>
              <w:textAlignment w:val="center"/>
              <w:rPr>
                <w:rFonts w:hint="default" w:cs="宋体"/>
                <w:b/>
                <w:bCs/>
                <w:color w:val="000000"/>
                <w:sz w:val="13"/>
                <w:szCs w:val="13"/>
              </w:rPr>
            </w:pPr>
            <w:r>
              <w:rPr>
                <w:rFonts w:cs="宋体"/>
                <w:b/>
                <w:bCs/>
                <w:color w:val="000000"/>
                <w:sz w:val="13"/>
                <w:szCs w:val="13"/>
                <w:lang w:bidi="ar"/>
              </w:rPr>
              <w:t>是否核心指标</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7DF97D97">
            <w:pPr>
              <w:jc w:val="center"/>
              <w:textAlignment w:val="center"/>
              <w:rPr>
                <w:rFonts w:hint="default" w:cs="宋体"/>
                <w:b/>
                <w:bCs/>
                <w:color w:val="000000"/>
                <w:sz w:val="13"/>
                <w:szCs w:val="13"/>
              </w:rPr>
            </w:pPr>
            <w:r>
              <w:rPr>
                <w:rFonts w:cs="宋体"/>
                <w:b/>
                <w:bCs/>
                <w:color w:val="000000"/>
                <w:sz w:val="13"/>
                <w:szCs w:val="13"/>
                <w:lang w:bidi="ar"/>
              </w:rPr>
              <w:t>说明</w:t>
            </w:r>
          </w:p>
        </w:tc>
      </w:tr>
      <w:tr w14:paraId="4C5E042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E0CED8C">
            <w:pPr>
              <w:textAlignment w:val="center"/>
              <w:rPr>
                <w:rFonts w:hint="default" w:cs="宋体"/>
                <w:color w:val="000000"/>
                <w:sz w:val="10"/>
                <w:szCs w:val="10"/>
              </w:rPr>
            </w:pPr>
            <w:r>
              <w:rPr>
                <w:rFonts w:cs="宋体"/>
                <w:color w:val="000000"/>
                <w:sz w:val="10"/>
                <w:szCs w:val="10"/>
                <w:lang w:bidi="ar"/>
              </w:rPr>
              <w:t>辖区内2型糖尿病患者管理人数</w:t>
            </w:r>
          </w:p>
        </w:tc>
        <w:tc>
          <w:tcPr>
            <w:tcW w:w="1016" w:type="dxa"/>
            <w:tcBorders>
              <w:top w:val="nil"/>
              <w:left w:val="nil"/>
              <w:bottom w:val="single" w:color="000000" w:sz="8" w:space="0"/>
              <w:right w:val="single" w:color="000000" w:sz="8" w:space="0"/>
            </w:tcBorders>
            <w:shd w:val="clear" w:color="auto" w:fill="auto"/>
            <w:noWrap/>
            <w:vAlign w:val="center"/>
          </w:tcPr>
          <w:p w14:paraId="7C5DE497">
            <w:pPr>
              <w:jc w:val="center"/>
              <w:textAlignment w:val="center"/>
              <w:rPr>
                <w:rFonts w:hint="default" w:cs="宋体"/>
                <w:color w:val="000000"/>
                <w:sz w:val="16"/>
                <w:szCs w:val="16"/>
              </w:rPr>
            </w:pPr>
            <w:r>
              <w:rPr>
                <w:rFonts w:cs="宋体"/>
                <w:color w:val="000000"/>
                <w:sz w:val="16"/>
                <w:szCs w:val="16"/>
                <w:lang w:bidi="ar"/>
              </w:rPr>
              <w:t>人</w:t>
            </w:r>
          </w:p>
        </w:tc>
        <w:tc>
          <w:tcPr>
            <w:tcW w:w="1000" w:type="dxa"/>
            <w:tcBorders>
              <w:top w:val="nil"/>
              <w:left w:val="nil"/>
              <w:bottom w:val="single" w:color="000000" w:sz="8" w:space="0"/>
              <w:right w:val="single" w:color="000000" w:sz="8" w:space="0"/>
            </w:tcBorders>
            <w:shd w:val="clear" w:color="auto" w:fill="auto"/>
            <w:noWrap/>
            <w:vAlign w:val="center"/>
          </w:tcPr>
          <w:p w14:paraId="0C582933">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532E7FE">
            <w:pPr>
              <w:jc w:val="center"/>
              <w:textAlignment w:val="center"/>
              <w:rPr>
                <w:rFonts w:hint="default" w:cs="宋体"/>
                <w:color w:val="000000"/>
                <w:sz w:val="16"/>
                <w:szCs w:val="16"/>
              </w:rPr>
            </w:pPr>
            <w:r>
              <w:rPr>
                <w:rFonts w:cs="宋体"/>
                <w:color w:val="000000"/>
                <w:sz w:val="16"/>
                <w:szCs w:val="16"/>
                <w:lang w:bidi="ar"/>
              </w:rPr>
              <w:t>269</w:t>
            </w:r>
          </w:p>
        </w:tc>
        <w:tc>
          <w:tcPr>
            <w:tcW w:w="536" w:type="dxa"/>
            <w:tcBorders>
              <w:top w:val="nil"/>
              <w:left w:val="nil"/>
              <w:bottom w:val="single" w:color="000000" w:sz="8" w:space="0"/>
              <w:right w:val="single" w:color="000000" w:sz="8" w:space="0"/>
            </w:tcBorders>
            <w:shd w:val="clear" w:color="auto" w:fill="auto"/>
            <w:noWrap/>
            <w:vAlign w:val="center"/>
          </w:tcPr>
          <w:p w14:paraId="7BE4C6FD">
            <w:pPr>
              <w:jc w:val="center"/>
              <w:textAlignment w:val="center"/>
              <w:rPr>
                <w:rFonts w:hint="default" w:cs="宋体"/>
                <w:color w:val="000000"/>
                <w:sz w:val="16"/>
                <w:szCs w:val="16"/>
              </w:rPr>
            </w:pPr>
            <w:r>
              <w:rPr>
                <w:rFonts w:cs="宋体"/>
                <w:color w:val="000000"/>
                <w:sz w:val="16"/>
                <w:szCs w:val="16"/>
                <w:lang w:bidi="ar"/>
              </w:rPr>
              <w:t>269</w:t>
            </w:r>
          </w:p>
        </w:tc>
        <w:tc>
          <w:tcPr>
            <w:tcW w:w="866" w:type="dxa"/>
            <w:tcBorders>
              <w:top w:val="nil"/>
              <w:left w:val="nil"/>
              <w:bottom w:val="single" w:color="000000" w:sz="8" w:space="0"/>
              <w:right w:val="single" w:color="000000" w:sz="8" w:space="0"/>
            </w:tcBorders>
            <w:shd w:val="clear" w:color="auto" w:fill="auto"/>
            <w:noWrap/>
            <w:vAlign w:val="center"/>
          </w:tcPr>
          <w:p w14:paraId="2865EFA0">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568EA7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92C71BB">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8DF4779">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1A2D002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5541610">
            <w:pPr>
              <w:rPr>
                <w:rFonts w:hint="default" w:cs="宋体"/>
                <w:color w:val="000000"/>
                <w:sz w:val="16"/>
                <w:szCs w:val="16"/>
              </w:rPr>
            </w:pPr>
          </w:p>
        </w:tc>
      </w:tr>
      <w:tr w14:paraId="51E3D5C0">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02FCED0">
            <w:pPr>
              <w:textAlignment w:val="center"/>
              <w:rPr>
                <w:rFonts w:hint="default" w:cs="宋体"/>
                <w:color w:val="000000"/>
                <w:sz w:val="10"/>
                <w:szCs w:val="10"/>
              </w:rPr>
            </w:pPr>
            <w:r>
              <w:rPr>
                <w:rFonts w:cs="宋体"/>
                <w:color w:val="000000"/>
                <w:sz w:val="10"/>
                <w:szCs w:val="10"/>
                <w:lang w:bidi="ar"/>
              </w:rPr>
              <w:t>辖区内高血压患者管理人数</w:t>
            </w:r>
          </w:p>
        </w:tc>
        <w:tc>
          <w:tcPr>
            <w:tcW w:w="1016" w:type="dxa"/>
            <w:tcBorders>
              <w:top w:val="nil"/>
              <w:left w:val="nil"/>
              <w:bottom w:val="single" w:color="000000" w:sz="8" w:space="0"/>
              <w:right w:val="single" w:color="000000" w:sz="8" w:space="0"/>
            </w:tcBorders>
            <w:shd w:val="clear" w:color="auto" w:fill="auto"/>
            <w:noWrap/>
            <w:vAlign w:val="center"/>
          </w:tcPr>
          <w:p w14:paraId="50367604">
            <w:pPr>
              <w:jc w:val="center"/>
              <w:textAlignment w:val="center"/>
              <w:rPr>
                <w:rFonts w:hint="default" w:cs="宋体"/>
                <w:color w:val="000000"/>
                <w:sz w:val="16"/>
                <w:szCs w:val="16"/>
              </w:rPr>
            </w:pPr>
            <w:r>
              <w:rPr>
                <w:rFonts w:cs="宋体"/>
                <w:color w:val="000000"/>
                <w:sz w:val="16"/>
                <w:szCs w:val="16"/>
                <w:lang w:bidi="ar"/>
              </w:rPr>
              <w:t>人</w:t>
            </w:r>
          </w:p>
        </w:tc>
        <w:tc>
          <w:tcPr>
            <w:tcW w:w="1000" w:type="dxa"/>
            <w:tcBorders>
              <w:top w:val="nil"/>
              <w:left w:val="nil"/>
              <w:bottom w:val="single" w:color="000000" w:sz="8" w:space="0"/>
              <w:right w:val="single" w:color="000000" w:sz="8" w:space="0"/>
            </w:tcBorders>
            <w:shd w:val="clear" w:color="auto" w:fill="auto"/>
            <w:noWrap/>
            <w:vAlign w:val="center"/>
          </w:tcPr>
          <w:p w14:paraId="16F87732">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AD59CB2">
            <w:pPr>
              <w:jc w:val="center"/>
              <w:textAlignment w:val="center"/>
              <w:rPr>
                <w:rFonts w:hint="default" w:cs="宋体"/>
                <w:color w:val="000000"/>
                <w:sz w:val="16"/>
                <w:szCs w:val="16"/>
              </w:rPr>
            </w:pPr>
            <w:r>
              <w:rPr>
                <w:rFonts w:cs="宋体"/>
                <w:color w:val="000000"/>
                <w:sz w:val="16"/>
                <w:szCs w:val="16"/>
                <w:lang w:bidi="ar"/>
              </w:rPr>
              <w:t>1022</w:t>
            </w:r>
          </w:p>
        </w:tc>
        <w:tc>
          <w:tcPr>
            <w:tcW w:w="536" w:type="dxa"/>
            <w:tcBorders>
              <w:top w:val="nil"/>
              <w:left w:val="nil"/>
              <w:bottom w:val="single" w:color="000000" w:sz="8" w:space="0"/>
              <w:right w:val="single" w:color="000000" w:sz="8" w:space="0"/>
            </w:tcBorders>
            <w:shd w:val="clear" w:color="auto" w:fill="auto"/>
            <w:noWrap/>
            <w:vAlign w:val="center"/>
          </w:tcPr>
          <w:p w14:paraId="1A858BBA">
            <w:pPr>
              <w:jc w:val="center"/>
              <w:textAlignment w:val="center"/>
              <w:rPr>
                <w:rFonts w:hint="default" w:cs="宋体"/>
                <w:color w:val="000000"/>
                <w:sz w:val="16"/>
                <w:szCs w:val="16"/>
              </w:rPr>
            </w:pPr>
            <w:r>
              <w:rPr>
                <w:rFonts w:cs="宋体"/>
                <w:color w:val="000000"/>
                <w:sz w:val="16"/>
                <w:szCs w:val="16"/>
                <w:lang w:bidi="ar"/>
              </w:rPr>
              <w:t>1022</w:t>
            </w:r>
          </w:p>
        </w:tc>
        <w:tc>
          <w:tcPr>
            <w:tcW w:w="866" w:type="dxa"/>
            <w:tcBorders>
              <w:top w:val="nil"/>
              <w:left w:val="nil"/>
              <w:bottom w:val="single" w:color="000000" w:sz="8" w:space="0"/>
              <w:right w:val="single" w:color="000000" w:sz="8" w:space="0"/>
            </w:tcBorders>
            <w:shd w:val="clear" w:color="auto" w:fill="auto"/>
            <w:noWrap/>
            <w:vAlign w:val="center"/>
          </w:tcPr>
          <w:p w14:paraId="3448195D">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6957E7D1">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1420CC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6F992E4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1CD5034F">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47DC7D10">
            <w:pPr>
              <w:rPr>
                <w:rFonts w:hint="default" w:cs="宋体"/>
                <w:color w:val="000000"/>
                <w:sz w:val="16"/>
                <w:szCs w:val="16"/>
              </w:rPr>
            </w:pPr>
          </w:p>
        </w:tc>
      </w:tr>
      <w:tr w14:paraId="6155049B">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B2FE888">
            <w:pPr>
              <w:textAlignment w:val="center"/>
              <w:rPr>
                <w:rFonts w:hint="default" w:cs="宋体"/>
                <w:color w:val="000000"/>
                <w:sz w:val="10"/>
                <w:szCs w:val="10"/>
              </w:rPr>
            </w:pPr>
            <w:r>
              <w:rPr>
                <w:rFonts w:cs="宋体"/>
                <w:color w:val="000000"/>
                <w:sz w:val="10"/>
                <w:szCs w:val="10"/>
                <w:lang w:bidi="ar"/>
              </w:rPr>
              <w:t>65岁以上老年人健康管理率</w:t>
            </w:r>
          </w:p>
        </w:tc>
        <w:tc>
          <w:tcPr>
            <w:tcW w:w="1016" w:type="dxa"/>
            <w:tcBorders>
              <w:top w:val="nil"/>
              <w:left w:val="nil"/>
              <w:bottom w:val="single" w:color="000000" w:sz="8" w:space="0"/>
              <w:right w:val="single" w:color="000000" w:sz="8" w:space="0"/>
            </w:tcBorders>
            <w:shd w:val="clear" w:color="auto" w:fill="auto"/>
            <w:noWrap/>
            <w:vAlign w:val="center"/>
          </w:tcPr>
          <w:p w14:paraId="2D8F8105">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BA31A15">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6ECB479">
            <w:pPr>
              <w:jc w:val="center"/>
              <w:textAlignment w:val="center"/>
              <w:rPr>
                <w:rFonts w:hint="default" w:cs="宋体"/>
                <w:color w:val="000000"/>
                <w:sz w:val="16"/>
                <w:szCs w:val="16"/>
              </w:rPr>
            </w:pPr>
            <w:r>
              <w:rPr>
                <w:rFonts w:cs="宋体"/>
                <w:color w:val="000000"/>
                <w:sz w:val="16"/>
                <w:szCs w:val="16"/>
                <w:lang w:bidi="ar"/>
              </w:rPr>
              <w:t>67</w:t>
            </w:r>
          </w:p>
        </w:tc>
        <w:tc>
          <w:tcPr>
            <w:tcW w:w="536" w:type="dxa"/>
            <w:tcBorders>
              <w:top w:val="nil"/>
              <w:left w:val="nil"/>
              <w:bottom w:val="single" w:color="000000" w:sz="8" w:space="0"/>
              <w:right w:val="single" w:color="000000" w:sz="8" w:space="0"/>
            </w:tcBorders>
            <w:shd w:val="clear" w:color="auto" w:fill="auto"/>
            <w:noWrap/>
            <w:vAlign w:val="center"/>
          </w:tcPr>
          <w:p w14:paraId="47C1C58D">
            <w:pPr>
              <w:jc w:val="center"/>
              <w:textAlignment w:val="center"/>
              <w:rPr>
                <w:rFonts w:hint="default" w:cs="宋体"/>
                <w:color w:val="000000"/>
                <w:sz w:val="16"/>
                <w:szCs w:val="16"/>
              </w:rPr>
            </w:pPr>
            <w:r>
              <w:rPr>
                <w:rFonts w:cs="宋体"/>
                <w:color w:val="000000"/>
                <w:sz w:val="16"/>
                <w:szCs w:val="16"/>
                <w:lang w:bidi="ar"/>
              </w:rPr>
              <w:t>67</w:t>
            </w:r>
          </w:p>
        </w:tc>
        <w:tc>
          <w:tcPr>
            <w:tcW w:w="866" w:type="dxa"/>
            <w:tcBorders>
              <w:top w:val="nil"/>
              <w:left w:val="nil"/>
              <w:bottom w:val="single" w:color="000000" w:sz="8" w:space="0"/>
              <w:right w:val="single" w:color="000000" w:sz="8" w:space="0"/>
            </w:tcBorders>
            <w:shd w:val="clear" w:color="auto" w:fill="auto"/>
            <w:noWrap/>
            <w:vAlign w:val="center"/>
          </w:tcPr>
          <w:p w14:paraId="1BA99C2C">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C60D51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2DFFAE49">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B0AD5C0">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356590C2">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6AC456F">
            <w:pPr>
              <w:rPr>
                <w:rFonts w:hint="default" w:cs="宋体"/>
                <w:color w:val="000000"/>
                <w:sz w:val="16"/>
                <w:szCs w:val="16"/>
              </w:rPr>
            </w:pPr>
          </w:p>
        </w:tc>
      </w:tr>
      <w:tr w14:paraId="0905974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0A1C0B5">
            <w:pPr>
              <w:textAlignment w:val="center"/>
              <w:rPr>
                <w:rFonts w:hint="default" w:cs="宋体"/>
                <w:color w:val="000000"/>
                <w:sz w:val="10"/>
                <w:szCs w:val="10"/>
              </w:rPr>
            </w:pPr>
            <w:r>
              <w:rPr>
                <w:rFonts w:cs="宋体"/>
                <w:color w:val="000000"/>
                <w:sz w:val="10"/>
                <w:szCs w:val="10"/>
                <w:lang w:bidi="ar"/>
              </w:rPr>
              <w:t>报告发现的结核病患者管理率</w:t>
            </w:r>
          </w:p>
        </w:tc>
        <w:tc>
          <w:tcPr>
            <w:tcW w:w="1016" w:type="dxa"/>
            <w:tcBorders>
              <w:top w:val="nil"/>
              <w:left w:val="nil"/>
              <w:bottom w:val="single" w:color="000000" w:sz="8" w:space="0"/>
              <w:right w:val="single" w:color="000000" w:sz="8" w:space="0"/>
            </w:tcBorders>
            <w:shd w:val="clear" w:color="auto" w:fill="auto"/>
            <w:noWrap/>
            <w:vAlign w:val="center"/>
          </w:tcPr>
          <w:p w14:paraId="77E94DFB">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BE7FAB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89190F5">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64FCBDA5">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19B3B5F9">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46F795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0F55E4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4769E763">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AB0D97E">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1F37BA70">
            <w:pPr>
              <w:rPr>
                <w:rFonts w:hint="default" w:cs="宋体"/>
                <w:color w:val="000000"/>
                <w:sz w:val="16"/>
                <w:szCs w:val="16"/>
              </w:rPr>
            </w:pPr>
          </w:p>
        </w:tc>
      </w:tr>
      <w:tr w14:paraId="2B5AC7AC">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0C66FBE1">
            <w:pPr>
              <w:textAlignment w:val="center"/>
              <w:rPr>
                <w:rFonts w:hint="default" w:cs="宋体"/>
                <w:color w:val="000000"/>
                <w:sz w:val="10"/>
                <w:szCs w:val="10"/>
              </w:rPr>
            </w:pPr>
            <w:r>
              <w:rPr>
                <w:rFonts w:cs="宋体"/>
                <w:color w:val="000000"/>
                <w:sz w:val="10"/>
                <w:szCs w:val="10"/>
                <w:lang w:bidi="ar"/>
              </w:rPr>
              <w:t>传染病、突发公共卫生事件报告率</w:t>
            </w:r>
          </w:p>
        </w:tc>
        <w:tc>
          <w:tcPr>
            <w:tcW w:w="1016" w:type="dxa"/>
            <w:tcBorders>
              <w:top w:val="nil"/>
              <w:left w:val="nil"/>
              <w:bottom w:val="single" w:color="000000" w:sz="8" w:space="0"/>
              <w:right w:val="single" w:color="000000" w:sz="8" w:space="0"/>
            </w:tcBorders>
            <w:shd w:val="clear" w:color="auto" w:fill="auto"/>
            <w:noWrap/>
            <w:vAlign w:val="center"/>
          </w:tcPr>
          <w:p w14:paraId="7EBF3C74">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0EB15F0B">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97606BE">
            <w:pPr>
              <w:jc w:val="center"/>
              <w:textAlignment w:val="center"/>
              <w:rPr>
                <w:rFonts w:hint="default" w:cs="宋体"/>
                <w:color w:val="000000"/>
                <w:sz w:val="16"/>
                <w:szCs w:val="16"/>
              </w:rPr>
            </w:pPr>
            <w:r>
              <w:rPr>
                <w:rFonts w:cs="宋体"/>
                <w:color w:val="000000"/>
                <w:sz w:val="16"/>
                <w:szCs w:val="16"/>
                <w:lang w:bidi="ar"/>
              </w:rPr>
              <w:t>98</w:t>
            </w:r>
          </w:p>
        </w:tc>
        <w:tc>
          <w:tcPr>
            <w:tcW w:w="536" w:type="dxa"/>
            <w:tcBorders>
              <w:top w:val="nil"/>
              <w:left w:val="nil"/>
              <w:bottom w:val="single" w:color="000000" w:sz="8" w:space="0"/>
              <w:right w:val="single" w:color="000000" w:sz="8" w:space="0"/>
            </w:tcBorders>
            <w:shd w:val="clear" w:color="auto" w:fill="auto"/>
            <w:noWrap/>
            <w:vAlign w:val="center"/>
          </w:tcPr>
          <w:p w14:paraId="7B4AD2C9">
            <w:pPr>
              <w:jc w:val="center"/>
              <w:textAlignment w:val="center"/>
              <w:rPr>
                <w:rFonts w:hint="default" w:cs="宋体"/>
                <w:color w:val="000000"/>
                <w:sz w:val="16"/>
                <w:szCs w:val="16"/>
              </w:rPr>
            </w:pPr>
            <w:r>
              <w:rPr>
                <w:rFonts w:cs="宋体"/>
                <w:color w:val="000000"/>
                <w:sz w:val="16"/>
                <w:szCs w:val="16"/>
                <w:lang w:bidi="ar"/>
              </w:rPr>
              <w:t>98</w:t>
            </w:r>
          </w:p>
        </w:tc>
        <w:tc>
          <w:tcPr>
            <w:tcW w:w="866" w:type="dxa"/>
            <w:tcBorders>
              <w:top w:val="nil"/>
              <w:left w:val="nil"/>
              <w:bottom w:val="single" w:color="000000" w:sz="8" w:space="0"/>
              <w:right w:val="single" w:color="000000" w:sz="8" w:space="0"/>
            </w:tcBorders>
            <w:shd w:val="clear" w:color="auto" w:fill="auto"/>
            <w:noWrap/>
            <w:vAlign w:val="center"/>
          </w:tcPr>
          <w:p w14:paraId="6BEE9C02">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6AF8377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5FE379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35B931B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51A840E9">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A8CEBA9">
            <w:pPr>
              <w:rPr>
                <w:rFonts w:hint="default" w:cs="宋体"/>
                <w:color w:val="000000"/>
                <w:sz w:val="16"/>
                <w:szCs w:val="16"/>
              </w:rPr>
            </w:pPr>
          </w:p>
        </w:tc>
      </w:tr>
      <w:tr w14:paraId="248B079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CB7B986">
            <w:pPr>
              <w:textAlignment w:val="center"/>
              <w:rPr>
                <w:rFonts w:hint="default" w:cs="宋体"/>
                <w:color w:val="000000"/>
                <w:sz w:val="10"/>
                <w:szCs w:val="10"/>
              </w:rPr>
            </w:pPr>
            <w:r>
              <w:rPr>
                <w:rFonts w:cs="宋体"/>
                <w:color w:val="000000"/>
                <w:sz w:val="10"/>
                <w:szCs w:val="10"/>
                <w:lang w:bidi="ar"/>
              </w:rPr>
              <w:t>居民（电子）健康档案建档率</w:t>
            </w:r>
          </w:p>
        </w:tc>
        <w:tc>
          <w:tcPr>
            <w:tcW w:w="1016" w:type="dxa"/>
            <w:tcBorders>
              <w:top w:val="nil"/>
              <w:left w:val="nil"/>
              <w:bottom w:val="single" w:color="000000" w:sz="8" w:space="0"/>
              <w:right w:val="single" w:color="000000" w:sz="8" w:space="0"/>
            </w:tcBorders>
            <w:shd w:val="clear" w:color="auto" w:fill="auto"/>
            <w:noWrap/>
            <w:vAlign w:val="center"/>
          </w:tcPr>
          <w:p w14:paraId="2EB96E7C">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5BF458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53719CC">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0A5FBB74">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0B1835F2">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EDACF0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5E5B617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0F4B809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8441FF1">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90BE59F">
            <w:pPr>
              <w:rPr>
                <w:rFonts w:hint="default" w:cs="宋体"/>
                <w:color w:val="000000"/>
                <w:sz w:val="16"/>
                <w:szCs w:val="16"/>
              </w:rPr>
            </w:pPr>
          </w:p>
        </w:tc>
      </w:tr>
      <w:tr w14:paraId="11DD8249">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023A8A3">
            <w:pPr>
              <w:textAlignment w:val="center"/>
              <w:rPr>
                <w:rFonts w:hint="default" w:cs="宋体"/>
                <w:color w:val="000000"/>
                <w:sz w:val="10"/>
                <w:szCs w:val="10"/>
              </w:rPr>
            </w:pPr>
            <w:r>
              <w:rPr>
                <w:rFonts w:cs="宋体"/>
                <w:color w:val="000000"/>
                <w:sz w:val="10"/>
                <w:szCs w:val="10"/>
                <w:lang w:bidi="ar"/>
              </w:rPr>
              <w:t>老年人和0-3岁儿童中医药健康管理率</w:t>
            </w:r>
          </w:p>
        </w:tc>
        <w:tc>
          <w:tcPr>
            <w:tcW w:w="1016" w:type="dxa"/>
            <w:tcBorders>
              <w:top w:val="nil"/>
              <w:left w:val="nil"/>
              <w:bottom w:val="single" w:color="000000" w:sz="8" w:space="0"/>
              <w:right w:val="single" w:color="000000" w:sz="8" w:space="0"/>
            </w:tcBorders>
            <w:shd w:val="clear" w:color="auto" w:fill="auto"/>
            <w:noWrap/>
            <w:vAlign w:val="center"/>
          </w:tcPr>
          <w:p w14:paraId="16DAABCE">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DCA84BF">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1720D9D">
            <w:pPr>
              <w:jc w:val="center"/>
              <w:textAlignment w:val="center"/>
              <w:rPr>
                <w:rFonts w:hint="default" w:cs="宋体"/>
                <w:color w:val="000000"/>
                <w:sz w:val="16"/>
                <w:szCs w:val="16"/>
              </w:rPr>
            </w:pPr>
            <w:r>
              <w:rPr>
                <w:rFonts w:cs="宋体"/>
                <w:color w:val="000000"/>
                <w:sz w:val="16"/>
                <w:szCs w:val="16"/>
                <w:lang w:bidi="ar"/>
              </w:rPr>
              <w:t>45</w:t>
            </w:r>
          </w:p>
        </w:tc>
        <w:tc>
          <w:tcPr>
            <w:tcW w:w="536" w:type="dxa"/>
            <w:tcBorders>
              <w:top w:val="nil"/>
              <w:left w:val="nil"/>
              <w:bottom w:val="single" w:color="000000" w:sz="8" w:space="0"/>
              <w:right w:val="single" w:color="000000" w:sz="8" w:space="0"/>
            </w:tcBorders>
            <w:shd w:val="clear" w:color="auto" w:fill="auto"/>
            <w:noWrap/>
            <w:vAlign w:val="center"/>
          </w:tcPr>
          <w:p w14:paraId="1586B072">
            <w:pPr>
              <w:jc w:val="center"/>
              <w:textAlignment w:val="center"/>
              <w:rPr>
                <w:rFonts w:hint="default" w:cs="宋体"/>
                <w:color w:val="000000"/>
                <w:sz w:val="16"/>
                <w:szCs w:val="16"/>
              </w:rPr>
            </w:pPr>
            <w:r>
              <w:rPr>
                <w:rFonts w:cs="宋体"/>
                <w:color w:val="000000"/>
                <w:sz w:val="16"/>
                <w:szCs w:val="16"/>
                <w:lang w:bidi="ar"/>
              </w:rPr>
              <w:t>45</w:t>
            </w:r>
          </w:p>
        </w:tc>
        <w:tc>
          <w:tcPr>
            <w:tcW w:w="866" w:type="dxa"/>
            <w:tcBorders>
              <w:top w:val="nil"/>
              <w:left w:val="nil"/>
              <w:bottom w:val="single" w:color="000000" w:sz="8" w:space="0"/>
              <w:right w:val="single" w:color="000000" w:sz="8" w:space="0"/>
            </w:tcBorders>
            <w:shd w:val="clear" w:color="auto" w:fill="auto"/>
            <w:noWrap/>
            <w:vAlign w:val="center"/>
          </w:tcPr>
          <w:p w14:paraId="54DC962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3C7B6D7A">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E742B5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40FBFE32">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7F0B5B95">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09991D6">
            <w:pPr>
              <w:rPr>
                <w:rFonts w:hint="default" w:cs="宋体"/>
                <w:color w:val="000000"/>
                <w:sz w:val="16"/>
                <w:szCs w:val="16"/>
              </w:rPr>
            </w:pPr>
          </w:p>
        </w:tc>
      </w:tr>
      <w:tr w14:paraId="09AE4CA6">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75652F5">
            <w:pPr>
              <w:textAlignment w:val="center"/>
              <w:rPr>
                <w:rFonts w:hint="default" w:cs="宋体"/>
                <w:color w:val="000000"/>
                <w:sz w:val="10"/>
                <w:szCs w:val="10"/>
              </w:rPr>
            </w:pPr>
            <w:r>
              <w:rPr>
                <w:rFonts w:cs="宋体"/>
                <w:color w:val="000000"/>
                <w:sz w:val="10"/>
                <w:szCs w:val="10"/>
                <w:lang w:bidi="ar"/>
              </w:rPr>
              <w:t>慢性病（高血压、2型糖尿病）患者规范管理率</w:t>
            </w:r>
          </w:p>
        </w:tc>
        <w:tc>
          <w:tcPr>
            <w:tcW w:w="1016" w:type="dxa"/>
            <w:tcBorders>
              <w:top w:val="nil"/>
              <w:left w:val="nil"/>
              <w:bottom w:val="single" w:color="000000" w:sz="8" w:space="0"/>
              <w:right w:val="single" w:color="000000" w:sz="8" w:space="0"/>
            </w:tcBorders>
            <w:shd w:val="clear" w:color="auto" w:fill="auto"/>
            <w:noWrap/>
            <w:vAlign w:val="center"/>
          </w:tcPr>
          <w:p w14:paraId="3DAD9588">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3BB2A49">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0B90F0D">
            <w:pPr>
              <w:jc w:val="center"/>
              <w:textAlignment w:val="center"/>
              <w:rPr>
                <w:rFonts w:hint="default" w:cs="宋体"/>
                <w:color w:val="000000"/>
                <w:sz w:val="16"/>
                <w:szCs w:val="16"/>
              </w:rPr>
            </w:pPr>
            <w:r>
              <w:rPr>
                <w:rFonts w:cs="宋体"/>
                <w:color w:val="000000"/>
                <w:sz w:val="16"/>
                <w:szCs w:val="16"/>
                <w:lang w:bidi="ar"/>
              </w:rPr>
              <w:t>60</w:t>
            </w:r>
          </w:p>
        </w:tc>
        <w:tc>
          <w:tcPr>
            <w:tcW w:w="536" w:type="dxa"/>
            <w:tcBorders>
              <w:top w:val="nil"/>
              <w:left w:val="nil"/>
              <w:bottom w:val="single" w:color="000000" w:sz="8" w:space="0"/>
              <w:right w:val="single" w:color="000000" w:sz="8" w:space="0"/>
            </w:tcBorders>
            <w:shd w:val="clear" w:color="auto" w:fill="auto"/>
            <w:noWrap/>
            <w:vAlign w:val="center"/>
          </w:tcPr>
          <w:p w14:paraId="2D4E7661">
            <w:pPr>
              <w:jc w:val="center"/>
              <w:textAlignment w:val="center"/>
              <w:rPr>
                <w:rFonts w:hint="default" w:cs="宋体"/>
                <w:color w:val="000000"/>
                <w:sz w:val="16"/>
                <w:szCs w:val="16"/>
              </w:rPr>
            </w:pPr>
            <w:r>
              <w:rPr>
                <w:rFonts w:cs="宋体"/>
                <w:color w:val="000000"/>
                <w:sz w:val="16"/>
                <w:szCs w:val="16"/>
                <w:lang w:bidi="ar"/>
              </w:rPr>
              <w:t>60</w:t>
            </w:r>
          </w:p>
        </w:tc>
        <w:tc>
          <w:tcPr>
            <w:tcW w:w="866" w:type="dxa"/>
            <w:tcBorders>
              <w:top w:val="nil"/>
              <w:left w:val="nil"/>
              <w:bottom w:val="single" w:color="000000" w:sz="8" w:space="0"/>
              <w:right w:val="single" w:color="000000" w:sz="8" w:space="0"/>
            </w:tcBorders>
            <w:shd w:val="clear" w:color="auto" w:fill="auto"/>
            <w:noWrap/>
            <w:vAlign w:val="center"/>
          </w:tcPr>
          <w:p w14:paraId="408EC350">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E7D714B">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7A4CD0DB">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61566454">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9430DAC">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653178C6">
            <w:pPr>
              <w:rPr>
                <w:rFonts w:hint="default" w:cs="宋体"/>
                <w:color w:val="000000"/>
                <w:sz w:val="16"/>
                <w:szCs w:val="16"/>
              </w:rPr>
            </w:pPr>
          </w:p>
        </w:tc>
      </w:tr>
      <w:tr w14:paraId="6618614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E2E0E5F">
            <w:pPr>
              <w:textAlignment w:val="center"/>
              <w:rPr>
                <w:rFonts w:hint="default" w:cs="宋体"/>
                <w:color w:val="000000"/>
                <w:sz w:val="10"/>
                <w:szCs w:val="10"/>
              </w:rPr>
            </w:pPr>
            <w:r>
              <w:rPr>
                <w:rFonts w:cs="宋体"/>
                <w:color w:val="000000"/>
                <w:sz w:val="10"/>
                <w:szCs w:val="10"/>
                <w:lang w:bidi="ar"/>
              </w:rPr>
              <w:t>适龄儿童国家</w:t>
            </w:r>
            <w:bookmarkStart w:id="0" w:name="_GoBack"/>
            <w:r>
              <w:rPr>
                <w:rFonts w:cs="宋体"/>
                <w:color w:val="000000"/>
                <w:sz w:val="10"/>
                <w:szCs w:val="10"/>
                <w:lang w:bidi="ar"/>
              </w:rPr>
              <w:t>免疫规</w:t>
            </w:r>
            <w:bookmarkEnd w:id="0"/>
            <w:r>
              <w:rPr>
                <w:rFonts w:cs="宋体"/>
                <w:color w:val="000000"/>
                <w:sz w:val="10"/>
                <w:szCs w:val="10"/>
                <w:lang w:bidi="ar"/>
              </w:rPr>
              <w:t>疫苗接种率</w:t>
            </w:r>
          </w:p>
        </w:tc>
        <w:tc>
          <w:tcPr>
            <w:tcW w:w="1016" w:type="dxa"/>
            <w:tcBorders>
              <w:top w:val="nil"/>
              <w:left w:val="nil"/>
              <w:bottom w:val="single" w:color="000000" w:sz="8" w:space="0"/>
              <w:right w:val="single" w:color="000000" w:sz="8" w:space="0"/>
            </w:tcBorders>
            <w:shd w:val="clear" w:color="auto" w:fill="auto"/>
            <w:noWrap/>
            <w:vAlign w:val="center"/>
          </w:tcPr>
          <w:p w14:paraId="49165247">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4857B602">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4DB94FC">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00F88C19">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36B82605">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0ABAEE2D">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6B8C053">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4C4DA26">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00282A70">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93FBD6F">
            <w:pPr>
              <w:rPr>
                <w:rFonts w:hint="default" w:cs="宋体"/>
                <w:color w:val="000000"/>
                <w:sz w:val="16"/>
                <w:szCs w:val="16"/>
              </w:rPr>
            </w:pPr>
          </w:p>
        </w:tc>
      </w:tr>
      <w:tr w14:paraId="5AF2F190">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79864BA8">
            <w:pPr>
              <w:textAlignment w:val="center"/>
              <w:rPr>
                <w:rFonts w:hint="default" w:cs="宋体"/>
                <w:color w:val="000000"/>
                <w:sz w:val="10"/>
                <w:szCs w:val="10"/>
              </w:rPr>
            </w:pPr>
            <w:r>
              <w:rPr>
                <w:rFonts w:cs="宋体"/>
                <w:color w:val="000000"/>
                <w:sz w:val="10"/>
                <w:szCs w:val="10"/>
                <w:lang w:bidi="ar"/>
              </w:rPr>
              <w:t>卫生计生监督协管信息报告率</w:t>
            </w:r>
          </w:p>
        </w:tc>
        <w:tc>
          <w:tcPr>
            <w:tcW w:w="1016" w:type="dxa"/>
            <w:tcBorders>
              <w:top w:val="nil"/>
              <w:left w:val="nil"/>
              <w:bottom w:val="single" w:color="000000" w:sz="8" w:space="0"/>
              <w:right w:val="single" w:color="000000" w:sz="8" w:space="0"/>
            </w:tcBorders>
            <w:shd w:val="clear" w:color="auto" w:fill="auto"/>
            <w:noWrap/>
            <w:vAlign w:val="center"/>
          </w:tcPr>
          <w:p w14:paraId="13701EB5">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5715D1E4">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0C7C0E7">
            <w:pPr>
              <w:jc w:val="center"/>
              <w:textAlignment w:val="center"/>
              <w:rPr>
                <w:rFonts w:hint="default" w:cs="宋体"/>
                <w:color w:val="000000"/>
                <w:sz w:val="16"/>
                <w:szCs w:val="16"/>
              </w:rPr>
            </w:pPr>
            <w:r>
              <w:rPr>
                <w:rFonts w:cs="宋体"/>
                <w:color w:val="000000"/>
                <w:sz w:val="16"/>
                <w:szCs w:val="16"/>
                <w:lang w:bidi="ar"/>
              </w:rPr>
              <w:t>95</w:t>
            </w:r>
          </w:p>
        </w:tc>
        <w:tc>
          <w:tcPr>
            <w:tcW w:w="536" w:type="dxa"/>
            <w:tcBorders>
              <w:top w:val="nil"/>
              <w:left w:val="nil"/>
              <w:bottom w:val="single" w:color="000000" w:sz="8" w:space="0"/>
              <w:right w:val="single" w:color="000000" w:sz="8" w:space="0"/>
            </w:tcBorders>
            <w:shd w:val="clear" w:color="auto" w:fill="auto"/>
            <w:noWrap/>
            <w:vAlign w:val="center"/>
          </w:tcPr>
          <w:p w14:paraId="2DE10021">
            <w:pPr>
              <w:jc w:val="center"/>
              <w:textAlignment w:val="center"/>
              <w:rPr>
                <w:rFonts w:hint="default" w:cs="宋体"/>
                <w:color w:val="000000"/>
                <w:sz w:val="16"/>
                <w:szCs w:val="16"/>
              </w:rPr>
            </w:pPr>
            <w:r>
              <w:rPr>
                <w:rFonts w:cs="宋体"/>
                <w:color w:val="000000"/>
                <w:sz w:val="16"/>
                <w:szCs w:val="16"/>
                <w:lang w:bidi="ar"/>
              </w:rPr>
              <w:t>95</w:t>
            </w:r>
          </w:p>
        </w:tc>
        <w:tc>
          <w:tcPr>
            <w:tcW w:w="866" w:type="dxa"/>
            <w:tcBorders>
              <w:top w:val="nil"/>
              <w:left w:val="nil"/>
              <w:bottom w:val="single" w:color="000000" w:sz="8" w:space="0"/>
              <w:right w:val="single" w:color="000000" w:sz="8" w:space="0"/>
            </w:tcBorders>
            <w:shd w:val="clear" w:color="auto" w:fill="auto"/>
            <w:noWrap/>
            <w:vAlign w:val="center"/>
          </w:tcPr>
          <w:p w14:paraId="7CF6D665">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E850EE0">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0A0A362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ACF6D8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58ADE388">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6CC469D3">
            <w:pPr>
              <w:rPr>
                <w:rFonts w:hint="default" w:cs="宋体"/>
                <w:color w:val="000000"/>
                <w:sz w:val="16"/>
                <w:szCs w:val="16"/>
              </w:rPr>
            </w:pPr>
          </w:p>
        </w:tc>
      </w:tr>
      <w:tr w14:paraId="568228E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7436D171">
            <w:pPr>
              <w:textAlignment w:val="center"/>
              <w:rPr>
                <w:rFonts w:hint="default" w:cs="宋体"/>
                <w:color w:val="000000"/>
                <w:sz w:val="10"/>
                <w:szCs w:val="10"/>
              </w:rPr>
            </w:pPr>
            <w:r>
              <w:rPr>
                <w:rFonts w:cs="宋体"/>
                <w:color w:val="000000"/>
                <w:sz w:val="10"/>
                <w:szCs w:val="10"/>
                <w:lang w:bidi="ar"/>
              </w:rPr>
              <w:t>新生儿访视率、儿童健康管理率</w:t>
            </w:r>
          </w:p>
        </w:tc>
        <w:tc>
          <w:tcPr>
            <w:tcW w:w="1016" w:type="dxa"/>
            <w:tcBorders>
              <w:top w:val="nil"/>
              <w:left w:val="nil"/>
              <w:bottom w:val="single" w:color="000000" w:sz="8" w:space="0"/>
              <w:right w:val="single" w:color="000000" w:sz="8" w:space="0"/>
            </w:tcBorders>
            <w:shd w:val="clear" w:color="auto" w:fill="auto"/>
            <w:noWrap/>
            <w:vAlign w:val="center"/>
          </w:tcPr>
          <w:p w14:paraId="2FA35FEA">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2E2F571">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154F5276">
            <w:pPr>
              <w:jc w:val="center"/>
              <w:textAlignment w:val="center"/>
              <w:rPr>
                <w:rFonts w:hint="default" w:cs="宋体"/>
                <w:color w:val="000000"/>
                <w:sz w:val="16"/>
                <w:szCs w:val="16"/>
              </w:rPr>
            </w:pPr>
            <w:r>
              <w:rPr>
                <w:rFonts w:cs="宋体"/>
                <w:color w:val="000000"/>
                <w:sz w:val="16"/>
                <w:szCs w:val="16"/>
                <w:lang w:bidi="ar"/>
              </w:rPr>
              <w:t>85</w:t>
            </w:r>
          </w:p>
        </w:tc>
        <w:tc>
          <w:tcPr>
            <w:tcW w:w="536" w:type="dxa"/>
            <w:tcBorders>
              <w:top w:val="nil"/>
              <w:left w:val="nil"/>
              <w:bottom w:val="single" w:color="000000" w:sz="8" w:space="0"/>
              <w:right w:val="single" w:color="000000" w:sz="8" w:space="0"/>
            </w:tcBorders>
            <w:shd w:val="clear" w:color="auto" w:fill="auto"/>
            <w:noWrap/>
            <w:vAlign w:val="center"/>
          </w:tcPr>
          <w:p w14:paraId="29C80DBF">
            <w:pPr>
              <w:jc w:val="center"/>
              <w:textAlignment w:val="center"/>
              <w:rPr>
                <w:rFonts w:hint="default" w:cs="宋体"/>
                <w:color w:val="000000"/>
                <w:sz w:val="16"/>
                <w:szCs w:val="16"/>
              </w:rPr>
            </w:pPr>
            <w:r>
              <w:rPr>
                <w:rFonts w:cs="宋体"/>
                <w:color w:val="000000"/>
                <w:sz w:val="16"/>
                <w:szCs w:val="16"/>
                <w:lang w:bidi="ar"/>
              </w:rPr>
              <w:t>85</w:t>
            </w:r>
          </w:p>
        </w:tc>
        <w:tc>
          <w:tcPr>
            <w:tcW w:w="866" w:type="dxa"/>
            <w:tcBorders>
              <w:top w:val="nil"/>
              <w:left w:val="nil"/>
              <w:bottom w:val="single" w:color="000000" w:sz="8" w:space="0"/>
              <w:right w:val="single" w:color="000000" w:sz="8" w:space="0"/>
            </w:tcBorders>
            <w:shd w:val="clear" w:color="auto" w:fill="auto"/>
            <w:noWrap/>
            <w:vAlign w:val="center"/>
          </w:tcPr>
          <w:p w14:paraId="58ECC70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2EE1EA3">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63C395B4">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CC881C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6C274983">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4239382F">
            <w:pPr>
              <w:rPr>
                <w:rFonts w:hint="default" w:cs="宋体"/>
                <w:color w:val="000000"/>
                <w:sz w:val="16"/>
                <w:szCs w:val="16"/>
              </w:rPr>
            </w:pPr>
          </w:p>
        </w:tc>
      </w:tr>
      <w:tr w14:paraId="3E16393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616F0AF">
            <w:pPr>
              <w:textAlignment w:val="center"/>
              <w:rPr>
                <w:rFonts w:hint="default" w:cs="宋体"/>
                <w:color w:val="000000"/>
                <w:sz w:val="10"/>
                <w:szCs w:val="10"/>
              </w:rPr>
            </w:pPr>
            <w:r>
              <w:rPr>
                <w:rFonts w:cs="宋体"/>
                <w:color w:val="000000"/>
                <w:sz w:val="10"/>
                <w:szCs w:val="10"/>
                <w:lang w:bidi="ar"/>
              </w:rPr>
              <w:t>严重精神障碍患者规范管理率</w:t>
            </w:r>
          </w:p>
        </w:tc>
        <w:tc>
          <w:tcPr>
            <w:tcW w:w="1016" w:type="dxa"/>
            <w:tcBorders>
              <w:top w:val="nil"/>
              <w:left w:val="nil"/>
              <w:bottom w:val="single" w:color="000000" w:sz="8" w:space="0"/>
              <w:right w:val="single" w:color="000000" w:sz="8" w:space="0"/>
            </w:tcBorders>
            <w:shd w:val="clear" w:color="auto" w:fill="auto"/>
            <w:noWrap/>
            <w:vAlign w:val="center"/>
          </w:tcPr>
          <w:p w14:paraId="0FABC82D">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2FF00BD">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E82FD60">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60053AF8">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7D00DC5C">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44F53BD">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7100C90E">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3F7151F9">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353D444F">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34BA06DE">
            <w:pPr>
              <w:rPr>
                <w:rFonts w:hint="default" w:cs="宋体"/>
                <w:color w:val="000000"/>
                <w:sz w:val="16"/>
                <w:szCs w:val="16"/>
              </w:rPr>
            </w:pPr>
          </w:p>
        </w:tc>
      </w:tr>
      <w:tr w14:paraId="6B5CC36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B547AB6">
            <w:pPr>
              <w:textAlignment w:val="center"/>
              <w:rPr>
                <w:rFonts w:hint="default" w:cs="宋体"/>
                <w:color w:val="000000"/>
                <w:sz w:val="10"/>
                <w:szCs w:val="10"/>
              </w:rPr>
            </w:pPr>
            <w:r>
              <w:rPr>
                <w:rFonts w:cs="宋体"/>
                <w:color w:val="000000"/>
                <w:sz w:val="10"/>
                <w:szCs w:val="10"/>
                <w:lang w:bidi="ar"/>
              </w:rPr>
              <w:t>育龄人群免费提供避孕药具发放率</w:t>
            </w:r>
          </w:p>
        </w:tc>
        <w:tc>
          <w:tcPr>
            <w:tcW w:w="1016" w:type="dxa"/>
            <w:tcBorders>
              <w:top w:val="nil"/>
              <w:left w:val="nil"/>
              <w:bottom w:val="single" w:color="000000" w:sz="8" w:space="0"/>
              <w:right w:val="single" w:color="000000" w:sz="8" w:space="0"/>
            </w:tcBorders>
            <w:shd w:val="clear" w:color="auto" w:fill="auto"/>
            <w:noWrap/>
            <w:vAlign w:val="center"/>
          </w:tcPr>
          <w:p w14:paraId="1CAE013C">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468CDBD0">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9C6377B">
            <w:pPr>
              <w:jc w:val="center"/>
              <w:textAlignment w:val="center"/>
              <w:rPr>
                <w:rFonts w:hint="default" w:cs="宋体"/>
                <w:color w:val="000000"/>
                <w:sz w:val="16"/>
                <w:szCs w:val="16"/>
              </w:rPr>
            </w:pPr>
            <w:r>
              <w:rPr>
                <w:rFonts w:cs="宋体"/>
                <w:color w:val="000000"/>
                <w:sz w:val="16"/>
                <w:szCs w:val="16"/>
                <w:lang w:bidi="ar"/>
              </w:rPr>
              <w:t>95</w:t>
            </w:r>
          </w:p>
        </w:tc>
        <w:tc>
          <w:tcPr>
            <w:tcW w:w="536" w:type="dxa"/>
            <w:tcBorders>
              <w:top w:val="nil"/>
              <w:left w:val="nil"/>
              <w:bottom w:val="single" w:color="000000" w:sz="8" w:space="0"/>
              <w:right w:val="single" w:color="000000" w:sz="8" w:space="0"/>
            </w:tcBorders>
            <w:shd w:val="clear" w:color="auto" w:fill="auto"/>
            <w:noWrap/>
            <w:vAlign w:val="center"/>
          </w:tcPr>
          <w:p w14:paraId="00AF2511">
            <w:pPr>
              <w:jc w:val="center"/>
              <w:textAlignment w:val="center"/>
              <w:rPr>
                <w:rFonts w:hint="default" w:cs="宋体"/>
                <w:color w:val="000000"/>
                <w:sz w:val="16"/>
                <w:szCs w:val="16"/>
              </w:rPr>
            </w:pPr>
            <w:r>
              <w:rPr>
                <w:rFonts w:cs="宋体"/>
                <w:color w:val="000000"/>
                <w:sz w:val="16"/>
                <w:szCs w:val="16"/>
                <w:lang w:bidi="ar"/>
              </w:rPr>
              <w:t>95</w:t>
            </w:r>
          </w:p>
        </w:tc>
        <w:tc>
          <w:tcPr>
            <w:tcW w:w="866" w:type="dxa"/>
            <w:tcBorders>
              <w:top w:val="nil"/>
              <w:left w:val="nil"/>
              <w:bottom w:val="single" w:color="000000" w:sz="8" w:space="0"/>
              <w:right w:val="single" w:color="000000" w:sz="8" w:space="0"/>
            </w:tcBorders>
            <w:shd w:val="clear" w:color="auto" w:fill="auto"/>
            <w:noWrap/>
            <w:vAlign w:val="center"/>
          </w:tcPr>
          <w:p w14:paraId="28C2EC5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9BF006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433865CC">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17043EB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0721D02A">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516E6E1">
            <w:pPr>
              <w:rPr>
                <w:rFonts w:hint="default" w:cs="宋体"/>
                <w:color w:val="000000"/>
                <w:sz w:val="16"/>
                <w:szCs w:val="16"/>
              </w:rPr>
            </w:pPr>
          </w:p>
        </w:tc>
      </w:tr>
      <w:tr w14:paraId="3CE5981B">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20D1A90">
            <w:pPr>
              <w:textAlignment w:val="center"/>
              <w:rPr>
                <w:rFonts w:hint="default" w:cs="宋体"/>
                <w:color w:val="000000"/>
                <w:sz w:val="10"/>
                <w:szCs w:val="10"/>
              </w:rPr>
            </w:pPr>
            <w:r>
              <w:rPr>
                <w:rFonts w:cs="宋体"/>
                <w:color w:val="000000"/>
                <w:sz w:val="10"/>
                <w:szCs w:val="10"/>
                <w:lang w:bidi="ar"/>
              </w:rPr>
              <w:t>早孕建档率和产后访视率</w:t>
            </w:r>
          </w:p>
        </w:tc>
        <w:tc>
          <w:tcPr>
            <w:tcW w:w="1016" w:type="dxa"/>
            <w:tcBorders>
              <w:top w:val="nil"/>
              <w:left w:val="nil"/>
              <w:bottom w:val="single" w:color="000000" w:sz="8" w:space="0"/>
              <w:right w:val="single" w:color="000000" w:sz="8" w:space="0"/>
            </w:tcBorders>
            <w:shd w:val="clear" w:color="auto" w:fill="auto"/>
            <w:noWrap/>
            <w:vAlign w:val="center"/>
          </w:tcPr>
          <w:p w14:paraId="603FB576">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5451BA2C">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6CF3077">
            <w:pPr>
              <w:jc w:val="center"/>
              <w:textAlignment w:val="center"/>
              <w:rPr>
                <w:rFonts w:hint="default" w:cs="宋体"/>
                <w:color w:val="000000"/>
                <w:sz w:val="16"/>
                <w:szCs w:val="16"/>
              </w:rPr>
            </w:pPr>
            <w:r>
              <w:rPr>
                <w:rFonts w:cs="宋体"/>
                <w:color w:val="000000"/>
                <w:sz w:val="16"/>
                <w:szCs w:val="16"/>
                <w:lang w:bidi="ar"/>
              </w:rPr>
              <w:t>85</w:t>
            </w:r>
          </w:p>
        </w:tc>
        <w:tc>
          <w:tcPr>
            <w:tcW w:w="536" w:type="dxa"/>
            <w:tcBorders>
              <w:top w:val="nil"/>
              <w:left w:val="nil"/>
              <w:bottom w:val="single" w:color="000000" w:sz="8" w:space="0"/>
              <w:right w:val="single" w:color="000000" w:sz="8" w:space="0"/>
            </w:tcBorders>
            <w:shd w:val="clear" w:color="auto" w:fill="auto"/>
            <w:noWrap/>
            <w:vAlign w:val="center"/>
          </w:tcPr>
          <w:p w14:paraId="39B20E38">
            <w:pPr>
              <w:jc w:val="center"/>
              <w:textAlignment w:val="center"/>
              <w:rPr>
                <w:rFonts w:hint="default" w:cs="宋体"/>
                <w:color w:val="000000"/>
                <w:sz w:val="16"/>
                <w:szCs w:val="16"/>
              </w:rPr>
            </w:pPr>
            <w:r>
              <w:rPr>
                <w:rFonts w:cs="宋体"/>
                <w:color w:val="000000"/>
                <w:sz w:val="16"/>
                <w:szCs w:val="16"/>
                <w:lang w:bidi="ar"/>
              </w:rPr>
              <w:t>85</w:t>
            </w:r>
          </w:p>
        </w:tc>
        <w:tc>
          <w:tcPr>
            <w:tcW w:w="866" w:type="dxa"/>
            <w:tcBorders>
              <w:top w:val="nil"/>
              <w:left w:val="nil"/>
              <w:bottom w:val="single" w:color="000000" w:sz="8" w:space="0"/>
              <w:right w:val="single" w:color="000000" w:sz="8" w:space="0"/>
            </w:tcBorders>
            <w:shd w:val="clear" w:color="auto" w:fill="auto"/>
            <w:noWrap/>
            <w:vAlign w:val="center"/>
          </w:tcPr>
          <w:p w14:paraId="1F759F59">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3D9E7EA9">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4D4CD8FC">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DAAD80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4CA1A897">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3897025A">
            <w:pPr>
              <w:rPr>
                <w:rFonts w:hint="default" w:cs="宋体"/>
                <w:color w:val="000000"/>
                <w:sz w:val="16"/>
                <w:szCs w:val="16"/>
              </w:rPr>
            </w:pPr>
          </w:p>
        </w:tc>
      </w:tr>
      <w:tr w14:paraId="257174C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0E7ABD2">
            <w:pPr>
              <w:textAlignment w:val="center"/>
              <w:rPr>
                <w:rFonts w:hint="default" w:cs="宋体"/>
                <w:color w:val="000000"/>
                <w:sz w:val="10"/>
                <w:szCs w:val="10"/>
              </w:rPr>
            </w:pPr>
            <w:r>
              <w:rPr>
                <w:rFonts w:cs="宋体"/>
                <w:color w:val="000000"/>
                <w:sz w:val="10"/>
                <w:szCs w:val="10"/>
                <w:lang w:bidi="ar"/>
              </w:rPr>
              <w:t>基本公共卫生服务及时率</w:t>
            </w:r>
          </w:p>
        </w:tc>
        <w:tc>
          <w:tcPr>
            <w:tcW w:w="1016" w:type="dxa"/>
            <w:tcBorders>
              <w:top w:val="nil"/>
              <w:left w:val="nil"/>
              <w:bottom w:val="single" w:color="000000" w:sz="8" w:space="0"/>
              <w:right w:val="single" w:color="000000" w:sz="8" w:space="0"/>
            </w:tcBorders>
            <w:shd w:val="clear" w:color="auto" w:fill="auto"/>
            <w:noWrap/>
            <w:vAlign w:val="center"/>
          </w:tcPr>
          <w:p w14:paraId="213FEE47">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22D04BE9">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5FA6DB05">
            <w:pPr>
              <w:jc w:val="center"/>
              <w:textAlignment w:val="center"/>
              <w:rPr>
                <w:rFonts w:hint="default" w:cs="宋体"/>
                <w:color w:val="000000"/>
                <w:sz w:val="16"/>
                <w:szCs w:val="16"/>
              </w:rPr>
            </w:pPr>
            <w:r>
              <w:rPr>
                <w:rFonts w:cs="宋体"/>
                <w:color w:val="000000"/>
                <w:sz w:val="16"/>
                <w:szCs w:val="16"/>
                <w:lang w:bidi="ar"/>
              </w:rPr>
              <w:t>100</w:t>
            </w:r>
          </w:p>
        </w:tc>
        <w:tc>
          <w:tcPr>
            <w:tcW w:w="536" w:type="dxa"/>
            <w:tcBorders>
              <w:top w:val="nil"/>
              <w:left w:val="nil"/>
              <w:bottom w:val="single" w:color="000000" w:sz="8" w:space="0"/>
              <w:right w:val="single" w:color="000000" w:sz="8" w:space="0"/>
            </w:tcBorders>
            <w:shd w:val="clear" w:color="auto" w:fill="auto"/>
            <w:noWrap/>
            <w:vAlign w:val="center"/>
          </w:tcPr>
          <w:p w14:paraId="4525A739">
            <w:pPr>
              <w:jc w:val="center"/>
              <w:textAlignment w:val="center"/>
              <w:rPr>
                <w:rFonts w:hint="default" w:cs="宋体"/>
                <w:color w:val="000000"/>
                <w:sz w:val="16"/>
                <w:szCs w:val="16"/>
              </w:rPr>
            </w:pPr>
            <w:r>
              <w:rPr>
                <w:rFonts w:cs="宋体"/>
                <w:color w:val="000000"/>
                <w:sz w:val="16"/>
                <w:szCs w:val="16"/>
                <w:lang w:bidi="ar"/>
              </w:rPr>
              <w:t>100</w:t>
            </w:r>
          </w:p>
        </w:tc>
        <w:tc>
          <w:tcPr>
            <w:tcW w:w="866" w:type="dxa"/>
            <w:tcBorders>
              <w:top w:val="nil"/>
              <w:left w:val="nil"/>
              <w:bottom w:val="single" w:color="000000" w:sz="8" w:space="0"/>
              <w:right w:val="single" w:color="000000" w:sz="8" w:space="0"/>
            </w:tcBorders>
            <w:shd w:val="clear" w:color="auto" w:fill="auto"/>
            <w:noWrap/>
            <w:vAlign w:val="center"/>
          </w:tcPr>
          <w:p w14:paraId="3B02857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27C9B9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D60B20A">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14DD8CB">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6B91A05">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4A39A0D">
            <w:pPr>
              <w:rPr>
                <w:rFonts w:hint="default" w:cs="宋体"/>
                <w:color w:val="000000"/>
                <w:sz w:val="16"/>
                <w:szCs w:val="16"/>
              </w:rPr>
            </w:pPr>
          </w:p>
        </w:tc>
      </w:tr>
      <w:tr w14:paraId="5F30B8A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8DFD31A">
            <w:pPr>
              <w:textAlignment w:val="center"/>
              <w:rPr>
                <w:rFonts w:hint="default" w:cs="宋体"/>
                <w:color w:val="000000"/>
                <w:sz w:val="10"/>
                <w:szCs w:val="10"/>
              </w:rPr>
            </w:pPr>
            <w:r>
              <w:rPr>
                <w:rFonts w:cs="宋体"/>
                <w:color w:val="000000"/>
                <w:sz w:val="10"/>
                <w:szCs w:val="10"/>
                <w:lang w:bidi="ar"/>
              </w:rPr>
              <w:t>基本公共卫生服务项目支出总成本</w:t>
            </w:r>
          </w:p>
        </w:tc>
        <w:tc>
          <w:tcPr>
            <w:tcW w:w="1016" w:type="dxa"/>
            <w:tcBorders>
              <w:top w:val="nil"/>
              <w:left w:val="nil"/>
              <w:bottom w:val="single" w:color="000000" w:sz="8" w:space="0"/>
              <w:right w:val="single" w:color="000000" w:sz="8" w:space="0"/>
            </w:tcBorders>
            <w:shd w:val="clear" w:color="auto" w:fill="auto"/>
            <w:noWrap/>
            <w:vAlign w:val="center"/>
          </w:tcPr>
          <w:p w14:paraId="25AE5FD2">
            <w:pPr>
              <w:jc w:val="center"/>
              <w:textAlignment w:val="center"/>
              <w:rPr>
                <w:rFonts w:hint="default" w:cs="宋体"/>
                <w:color w:val="000000"/>
                <w:sz w:val="16"/>
                <w:szCs w:val="16"/>
              </w:rPr>
            </w:pPr>
            <w:r>
              <w:rPr>
                <w:rFonts w:cs="宋体"/>
                <w:color w:val="000000"/>
                <w:sz w:val="16"/>
                <w:szCs w:val="16"/>
                <w:lang w:bidi="ar"/>
              </w:rPr>
              <w:t>万元</w:t>
            </w:r>
          </w:p>
        </w:tc>
        <w:tc>
          <w:tcPr>
            <w:tcW w:w="1000" w:type="dxa"/>
            <w:tcBorders>
              <w:top w:val="nil"/>
              <w:left w:val="nil"/>
              <w:bottom w:val="single" w:color="000000" w:sz="8" w:space="0"/>
              <w:right w:val="single" w:color="000000" w:sz="8" w:space="0"/>
            </w:tcBorders>
            <w:shd w:val="clear" w:color="auto" w:fill="auto"/>
            <w:noWrap/>
            <w:vAlign w:val="center"/>
          </w:tcPr>
          <w:p w14:paraId="674EE80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BE8D0D7">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6C23A0B6">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0D211E9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211E542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5B58A33">
            <w:pPr>
              <w:jc w:val="center"/>
              <w:textAlignment w:val="center"/>
              <w:rPr>
                <w:rFonts w:hint="default" w:cs="宋体"/>
                <w:color w:val="000000"/>
                <w:sz w:val="16"/>
                <w:szCs w:val="16"/>
              </w:rPr>
            </w:pPr>
            <w:r>
              <w:rPr>
                <w:rFonts w:cs="宋体"/>
                <w:color w:val="000000"/>
                <w:sz w:val="16"/>
                <w:szCs w:val="16"/>
                <w:lang w:bidi="ar"/>
              </w:rPr>
              <w:t>5</w:t>
            </w:r>
          </w:p>
        </w:tc>
        <w:tc>
          <w:tcPr>
            <w:tcW w:w="608" w:type="dxa"/>
            <w:tcBorders>
              <w:top w:val="nil"/>
              <w:left w:val="nil"/>
              <w:bottom w:val="single" w:color="000000" w:sz="8" w:space="0"/>
              <w:right w:val="single" w:color="000000" w:sz="8" w:space="0"/>
            </w:tcBorders>
            <w:shd w:val="clear" w:color="auto" w:fill="auto"/>
            <w:noWrap/>
            <w:vAlign w:val="center"/>
          </w:tcPr>
          <w:p w14:paraId="4B106AD1">
            <w:pPr>
              <w:jc w:val="center"/>
              <w:textAlignment w:val="center"/>
              <w:rPr>
                <w:rFonts w:hint="default" w:cs="宋体"/>
                <w:color w:val="000000"/>
                <w:sz w:val="16"/>
                <w:szCs w:val="16"/>
              </w:rPr>
            </w:pPr>
            <w:r>
              <w:rPr>
                <w:rFonts w:cs="宋体"/>
                <w:color w:val="000000"/>
                <w:sz w:val="16"/>
                <w:szCs w:val="16"/>
                <w:lang w:bidi="ar"/>
              </w:rPr>
              <w:t>5</w:t>
            </w:r>
          </w:p>
        </w:tc>
        <w:tc>
          <w:tcPr>
            <w:tcW w:w="869" w:type="dxa"/>
            <w:tcBorders>
              <w:top w:val="nil"/>
              <w:left w:val="nil"/>
              <w:bottom w:val="single" w:color="000000" w:sz="8" w:space="0"/>
              <w:right w:val="single" w:color="000000" w:sz="8" w:space="0"/>
            </w:tcBorders>
            <w:shd w:val="clear" w:color="auto" w:fill="auto"/>
            <w:noWrap/>
            <w:vAlign w:val="center"/>
          </w:tcPr>
          <w:p w14:paraId="278A467E">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7995D9AF">
            <w:pPr>
              <w:rPr>
                <w:rFonts w:hint="default" w:cs="宋体"/>
                <w:color w:val="000000"/>
                <w:sz w:val="16"/>
                <w:szCs w:val="16"/>
              </w:rPr>
            </w:pPr>
          </w:p>
        </w:tc>
      </w:tr>
      <w:tr w14:paraId="11CC23FC">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834995F">
            <w:pPr>
              <w:textAlignment w:val="center"/>
              <w:rPr>
                <w:rFonts w:hint="default" w:cs="宋体"/>
                <w:color w:val="000000"/>
                <w:sz w:val="10"/>
                <w:szCs w:val="10"/>
              </w:rPr>
            </w:pPr>
            <w:r>
              <w:rPr>
                <w:rFonts w:cs="宋体"/>
                <w:color w:val="000000"/>
                <w:sz w:val="10"/>
                <w:szCs w:val="10"/>
                <w:lang w:bidi="ar"/>
              </w:rPr>
              <w:t>城乡居民公共卫生差距</w:t>
            </w:r>
          </w:p>
        </w:tc>
        <w:tc>
          <w:tcPr>
            <w:tcW w:w="1016" w:type="dxa"/>
            <w:tcBorders>
              <w:top w:val="nil"/>
              <w:left w:val="nil"/>
              <w:bottom w:val="single" w:color="000000" w:sz="8" w:space="0"/>
              <w:right w:val="single" w:color="000000" w:sz="8" w:space="0"/>
            </w:tcBorders>
            <w:shd w:val="clear" w:color="auto" w:fill="auto"/>
            <w:noWrap/>
            <w:vAlign w:val="center"/>
          </w:tcPr>
          <w:p w14:paraId="6766DD5B">
            <w:pPr>
              <w:jc w:val="center"/>
              <w:rPr>
                <w:rFonts w:hint="default" w:cs="宋体"/>
                <w:color w:val="000000"/>
                <w:sz w:val="16"/>
                <w:szCs w:val="16"/>
              </w:rPr>
            </w:pPr>
          </w:p>
        </w:tc>
        <w:tc>
          <w:tcPr>
            <w:tcW w:w="1000" w:type="dxa"/>
            <w:tcBorders>
              <w:top w:val="nil"/>
              <w:left w:val="nil"/>
              <w:bottom w:val="single" w:color="000000" w:sz="8" w:space="0"/>
              <w:right w:val="single" w:color="000000" w:sz="8" w:space="0"/>
            </w:tcBorders>
            <w:shd w:val="clear" w:color="auto" w:fill="auto"/>
            <w:noWrap/>
            <w:vAlign w:val="center"/>
          </w:tcPr>
          <w:p w14:paraId="1DC57062">
            <w:pPr>
              <w:jc w:val="center"/>
              <w:textAlignment w:val="center"/>
              <w:rPr>
                <w:rFonts w:hint="default" w:cs="宋体"/>
                <w:color w:val="000000"/>
                <w:sz w:val="16"/>
                <w:szCs w:val="16"/>
              </w:rPr>
            </w:pPr>
            <w:r>
              <w:rPr>
                <w:rFonts w:cs="宋体"/>
                <w:color w:val="000000"/>
                <w:sz w:val="16"/>
                <w:szCs w:val="16"/>
                <w:lang w:bidi="ar"/>
              </w:rPr>
              <w:t>定性</w:t>
            </w:r>
          </w:p>
        </w:tc>
        <w:tc>
          <w:tcPr>
            <w:tcW w:w="1130" w:type="dxa"/>
            <w:tcBorders>
              <w:top w:val="nil"/>
              <w:left w:val="nil"/>
              <w:bottom w:val="single" w:color="000000" w:sz="8" w:space="0"/>
              <w:right w:val="single" w:color="000000" w:sz="8" w:space="0"/>
            </w:tcBorders>
            <w:shd w:val="clear" w:color="auto" w:fill="auto"/>
            <w:noWrap/>
            <w:vAlign w:val="center"/>
          </w:tcPr>
          <w:p w14:paraId="744433C6">
            <w:pPr>
              <w:jc w:val="center"/>
              <w:textAlignment w:val="center"/>
              <w:rPr>
                <w:rFonts w:hint="default" w:cs="宋体"/>
                <w:color w:val="000000"/>
                <w:sz w:val="16"/>
                <w:szCs w:val="16"/>
              </w:rPr>
            </w:pPr>
            <w:r>
              <w:rPr>
                <w:rFonts w:cs="宋体"/>
                <w:color w:val="000000"/>
                <w:sz w:val="16"/>
                <w:szCs w:val="16"/>
                <w:lang w:bidi="ar"/>
              </w:rPr>
              <w:t>有效改善</w:t>
            </w:r>
          </w:p>
        </w:tc>
        <w:tc>
          <w:tcPr>
            <w:tcW w:w="536" w:type="dxa"/>
            <w:tcBorders>
              <w:top w:val="nil"/>
              <w:left w:val="nil"/>
              <w:bottom w:val="single" w:color="000000" w:sz="8" w:space="0"/>
              <w:right w:val="single" w:color="000000" w:sz="8" w:space="0"/>
            </w:tcBorders>
            <w:shd w:val="clear" w:color="auto" w:fill="auto"/>
            <w:noWrap/>
            <w:vAlign w:val="center"/>
          </w:tcPr>
          <w:p w14:paraId="6359B3E6">
            <w:pPr>
              <w:jc w:val="center"/>
              <w:textAlignment w:val="center"/>
              <w:rPr>
                <w:rFonts w:hint="default" w:cs="宋体"/>
                <w:color w:val="000000"/>
                <w:sz w:val="16"/>
                <w:szCs w:val="16"/>
              </w:rPr>
            </w:pPr>
            <w:r>
              <w:rPr>
                <w:rFonts w:cs="宋体"/>
                <w:color w:val="000000"/>
                <w:sz w:val="16"/>
                <w:szCs w:val="16"/>
                <w:lang w:bidi="ar"/>
              </w:rPr>
              <w:t>1</w:t>
            </w:r>
          </w:p>
        </w:tc>
        <w:tc>
          <w:tcPr>
            <w:tcW w:w="866" w:type="dxa"/>
            <w:tcBorders>
              <w:top w:val="nil"/>
              <w:left w:val="nil"/>
              <w:bottom w:val="single" w:color="000000" w:sz="8" w:space="0"/>
              <w:right w:val="single" w:color="000000" w:sz="8" w:space="0"/>
            </w:tcBorders>
            <w:shd w:val="clear" w:color="auto" w:fill="auto"/>
            <w:noWrap/>
            <w:vAlign w:val="center"/>
          </w:tcPr>
          <w:p w14:paraId="3EAEE1A1">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23B61F7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58662F14">
            <w:pPr>
              <w:jc w:val="center"/>
              <w:textAlignment w:val="center"/>
              <w:rPr>
                <w:rFonts w:hint="default" w:cs="宋体"/>
                <w:color w:val="000000"/>
                <w:sz w:val="16"/>
                <w:szCs w:val="16"/>
              </w:rPr>
            </w:pPr>
            <w:r>
              <w:rPr>
                <w:rFonts w:cs="宋体"/>
                <w:color w:val="000000"/>
                <w:sz w:val="16"/>
                <w:szCs w:val="16"/>
                <w:lang w:bidi="ar"/>
              </w:rPr>
              <w:t>15</w:t>
            </w:r>
          </w:p>
        </w:tc>
        <w:tc>
          <w:tcPr>
            <w:tcW w:w="608" w:type="dxa"/>
            <w:tcBorders>
              <w:top w:val="nil"/>
              <w:left w:val="nil"/>
              <w:bottom w:val="single" w:color="000000" w:sz="8" w:space="0"/>
              <w:right w:val="single" w:color="000000" w:sz="8" w:space="0"/>
            </w:tcBorders>
            <w:shd w:val="clear" w:color="auto" w:fill="auto"/>
            <w:noWrap/>
            <w:vAlign w:val="center"/>
          </w:tcPr>
          <w:p w14:paraId="2CEB2A49">
            <w:pPr>
              <w:jc w:val="center"/>
              <w:textAlignment w:val="center"/>
              <w:rPr>
                <w:rFonts w:hint="default" w:cs="宋体"/>
                <w:color w:val="000000"/>
                <w:sz w:val="16"/>
                <w:szCs w:val="16"/>
              </w:rPr>
            </w:pPr>
            <w:r>
              <w:rPr>
                <w:rFonts w:cs="宋体"/>
                <w:color w:val="000000"/>
                <w:sz w:val="16"/>
                <w:szCs w:val="16"/>
                <w:lang w:bidi="ar"/>
              </w:rPr>
              <w:t>15</w:t>
            </w:r>
          </w:p>
        </w:tc>
        <w:tc>
          <w:tcPr>
            <w:tcW w:w="869" w:type="dxa"/>
            <w:tcBorders>
              <w:top w:val="nil"/>
              <w:left w:val="nil"/>
              <w:bottom w:val="single" w:color="000000" w:sz="8" w:space="0"/>
              <w:right w:val="single" w:color="000000" w:sz="8" w:space="0"/>
            </w:tcBorders>
            <w:shd w:val="clear" w:color="auto" w:fill="auto"/>
            <w:noWrap/>
            <w:vAlign w:val="center"/>
          </w:tcPr>
          <w:p w14:paraId="450DF6A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11FA56DD">
            <w:pPr>
              <w:rPr>
                <w:rFonts w:hint="default" w:cs="宋体"/>
                <w:color w:val="000000"/>
                <w:sz w:val="16"/>
                <w:szCs w:val="16"/>
              </w:rPr>
            </w:pPr>
          </w:p>
        </w:tc>
      </w:tr>
      <w:tr w14:paraId="6D933B48">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D9EC1BB">
            <w:pPr>
              <w:textAlignment w:val="center"/>
              <w:rPr>
                <w:rFonts w:hint="default" w:cs="宋体"/>
                <w:color w:val="000000"/>
                <w:sz w:val="10"/>
                <w:szCs w:val="10"/>
              </w:rPr>
            </w:pPr>
            <w:r>
              <w:rPr>
                <w:rFonts w:cs="宋体"/>
                <w:color w:val="000000"/>
                <w:sz w:val="10"/>
                <w:szCs w:val="10"/>
                <w:lang w:bidi="ar"/>
              </w:rPr>
              <w:t>基本公共卫生服务项目服务水平</w:t>
            </w:r>
          </w:p>
        </w:tc>
        <w:tc>
          <w:tcPr>
            <w:tcW w:w="1016" w:type="dxa"/>
            <w:tcBorders>
              <w:top w:val="nil"/>
              <w:left w:val="nil"/>
              <w:bottom w:val="single" w:color="000000" w:sz="8" w:space="0"/>
              <w:right w:val="single" w:color="000000" w:sz="8" w:space="0"/>
            </w:tcBorders>
            <w:shd w:val="clear" w:color="auto" w:fill="auto"/>
            <w:noWrap/>
            <w:vAlign w:val="center"/>
          </w:tcPr>
          <w:p w14:paraId="0F910DF5">
            <w:pPr>
              <w:jc w:val="center"/>
              <w:rPr>
                <w:rFonts w:hint="default" w:cs="宋体"/>
                <w:color w:val="000000"/>
                <w:sz w:val="16"/>
                <w:szCs w:val="16"/>
              </w:rPr>
            </w:pPr>
          </w:p>
        </w:tc>
        <w:tc>
          <w:tcPr>
            <w:tcW w:w="1000" w:type="dxa"/>
            <w:tcBorders>
              <w:top w:val="nil"/>
              <w:left w:val="nil"/>
              <w:bottom w:val="single" w:color="000000" w:sz="8" w:space="0"/>
              <w:right w:val="single" w:color="000000" w:sz="8" w:space="0"/>
            </w:tcBorders>
            <w:shd w:val="clear" w:color="auto" w:fill="auto"/>
            <w:noWrap/>
            <w:vAlign w:val="center"/>
          </w:tcPr>
          <w:p w14:paraId="395A73CC">
            <w:pPr>
              <w:jc w:val="center"/>
              <w:textAlignment w:val="center"/>
              <w:rPr>
                <w:rFonts w:hint="default" w:cs="宋体"/>
                <w:color w:val="000000"/>
                <w:sz w:val="16"/>
                <w:szCs w:val="16"/>
              </w:rPr>
            </w:pPr>
            <w:r>
              <w:rPr>
                <w:rFonts w:cs="宋体"/>
                <w:color w:val="000000"/>
                <w:sz w:val="16"/>
                <w:szCs w:val="16"/>
                <w:lang w:bidi="ar"/>
              </w:rPr>
              <w:t>定性</w:t>
            </w:r>
          </w:p>
        </w:tc>
        <w:tc>
          <w:tcPr>
            <w:tcW w:w="1130" w:type="dxa"/>
            <w:tcBorders>
              <w:top w:val="nil"/>
              <w:left w:val="nil"/>
              <w:bottom w:val="single" w:color="000000" w:sz="8" w:space="0"/>
              <w:right w:val="single" w:color="000000" w:sz="8" w:space="0"/>
            </w:tcBorders>
            <w:shd w:val="clear" w:color="auto" w:fill="auto"/>
            <w:noWrap/>
            <w:vAlign w:val="center"/>
          </w:tcPr>
          <w:p w14:paraId="2EE13F27">
            <w:pPr>
              <w:jc w:val="center"/>
              <w:textAlignment w:val="center"/>
              <w:rPr>
                <w:rFonts w:hint="default" w:cs="宋体"/>
                <w:color w:val="000000"/>
                <w:sz w:val="16"/>
                <w:szCs w:val="16"/>
              </w:rPr>
            </w:pPr>
            <w:r>
              <w:rPr>
                <w:rFonts w:cs="宋体"/>
                <w:color w:val="000000"/>
                <w:sz w:val="16"/>
                <w:szCs w:val="16"/>
                <w:lang w:bidi="ar"/>
              </w:rPr>
              <w:t>有所增加</w:t>
            </w:r>
          </w:p>
        </w:tc>
        <w:tc>
          <w:tcPr>
            <w:tcW w:w="536" w:type="dxa"/>
            <w:tcBorders>
              <w:top w:val="nil"/>
              <w:left w:val="nil"/>
              <w:bottom w:val="single" w:color="000000" w:sz="8" w:space="0"/>
              <w:right w:val="single" w:color="000000" w:sz="8" w:space="0"/>
            </w:tcBorders>
            <w:shd w:val="clear" w:color="auto" w:fill="auto"/>
            <w:noWrap/>
            <w:vAlign w:val="center"/>
          </w:tcPr>
          <w:p w14:paraId="55A39F72">
            <w:pPr>
              <w:jc w:val="center"/>
              <w:textAlignment w:val="center"/>
              <w:rPr>
                <w:rFonts w:hint="default" w:cs="宋体"/>
                <w:color w:val="000000"/>
                <w:sz w:val="16"/>
                <w:szCs w:val="16"/>
              </w:rPr>
            </w:pPr>
            <w:r>
              <w:rPr>
                <w:rFonts w:cs="宋体"/>
                <w:color w:val="000000"/>
                <w:sz w:val="16"/>
                <w:szCs w:val="16"/>
                <w:lang w:bidi="ar"/>
              </w:rPr>
              <w:t>1</w:t>
            </w:r>
          </w:p>
        </w:tc>
        <w:tc>
          <w:tcPr>
            <w:tcW w:w="866" w:type="dxa"/>
            <w:tcBorders>
              <w:top w:val="nil"/>
              <w:left w:val="nil"/>
              <w:bottom w:val="single" w:color="000000" w:sz="8" w:space="0"/>
              <w:right w:val="single" w:color="000000" w:sz="8" w:space="0"/>
            </w:tcBorders>
            <w:shd w:val="clear" w:color="auto" w:fill="auto"/>
            <w:noWrap/>
            <w:vAlign w:val="center"/>
          </w:tcPr>
          <w:p w14:paraId="7D4C8DE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07DC6002">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0A1D7317">
            <w:pPr>
              <w:jc w:val="center"/>
              <w:textAlignment w:val="center"/>
              <w:rPr>
                <w:rFonts w:hint="default" w:cs="宋体"/>
                <w:color w:val="000000"/>
                <w:sz w:val="16"/>
                <w:szCs w:val="16"/>
              </w:rPr>
            </w:pPr>
            <w:r>
              <w:rPr>
                <w:rFonts w:cs="宋体"/>
                <w:color w:val="000000"/>
                <w:sz w:val="16"/>
                <w:szCs w:val="16"/>
                <w:lang w:bidi="ar"/>
              </w:rPr>
              <w:t>15</w:t>
            </w:r>
          </w:p>
        </w:tc>
        <w:tc>
          <w:tcPr>
            <w:tcW w:w="608" w:type="dxa"/>
            <w:tcBorders>
              <w:top w:val="nil"/>
              <w:left w:val="nil"/>
              <w:bottom w:val="single" w:color="000000" w:sz="8" w:space="0"/>
              <w:right w:val="single" w:color="000000" w:sz="8" w:space="0"/>
            </w:tcBorders>
            <w:shd w:val="clear" w:color="auto" w:fill="auto"/>
            <w:noWrap/>
            <w:vAlign w:val="center"/>
          </w:tcPr>
          <w:p w14:paraId="682BA148">
            <w:pPr>
              <w:jc w:val="center"/>
              <w:textAlignment w:val="center"/>
              <w:rPr>
                <w:rFonts w:hint="default" w:cs="宋体"/>
                <w:color w:val="000000"/>
                <w:sz w:val="16"/>
                <w:szCs w:val="16"/>
              </w:rPr>
            </w:pPr>
            <w:r>
              <w:rPr>
                <w:rFonts w:cs="宋体"/>
                <w:color w:val="000000"/>
                <w:sz w:val="16"/>
                <w:szCs w:val="16"/>
                <w:lang w:bidi="ar"/>
              </w:rPr>
              <w:t>15</w:t>
            </w:r>
          </w:p>
        </w:tc>
        <w:tc>
          <w:tcPr>
            <w:tcW w:w="869" w:type="dxa"/>
            <w:tcBorders>
              <w:top w:val="nil"/>
              <w:left w:val="nil"/>
              <w:bottom w:val="single" w:color="000000" w:sz="8" w:space="0"/>
              <w:right w:val="single" w:color="000000" w:sz="8" w:space="0"/>
            </w:tcBorders>
            <w:shd w:val="clear" w:color="auto" w:fill="auto"/>
            <w:noWrap/>
            <w:vAlign w:val="center"/>
          </w:tcPr>
          <w:p w14:paraId="4AA4BB0E">
            <w:pPr>
              <w:jc w:val="center"/>
              <w:textAlignment w:val="center"/>
              <w:rPr>
                <w:rFonts w:hint="default" w:cs="宋体"/>
                <w:color w:val="000000"/>
                <w:sz w:val="16"/>
                <w:szCs w:val="16"/>
              </w:rPr>
            </w:pPr>
            <w:r>
              <w:rPr>
                <w:rFonts w:cs="宋体"/>
                <w:color w:val="000000"/>
                <w:sz w:val="16"/>
                <w:szCs w:val="16"/>
                <w:lang w:bidi="ar"/>
              </w:rPr>
              <w:t>是</w:t>
            </w:r>
          </w:p>
        </w:tc>
        <w:tc>
          <w:tcPr>
            <w:tcW w:w="900" w:type="dxa"/>
            <w:tcBorders>
              <w:top w:val="nil"/>
              <w:left w:val="nil"/>
              <w:bottom w:val="single" w:color="000000" w:sz="8" w:space="0"/>
              <w:right w:val="single" w:color="000000" w:sz="8" w:space="0"/>
            </w:tcBorders>
            <w:shd w:val="clear" w:color="auto" w:fill="auto"/>
            <w:noWrap/>
            <w:vAlign w:val="center"/>
          </w:tcPr>
          <w:p w14:paraId="00DF84E2">
            <w:pPr>
              <w:rPr>
                <w:rFonts w:hint="default" w:cs="宋体"/>
                <w:color w:val="000000"/>
                <w:sz w:val="16"/>
                <w:szCs w:val="16"/>
              </w:rPr>
            </w:pPr>
          </w:p>
        </w:tc>
      </w:tr>
      <w:tr w14:paraId="7C43754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205AF10">
            <w:pPr>
              <w:textAlignment w:val="center"/>
              <w:rPr>
                <w:rFonts w:hint="default" w:cs="宋体"/>
                <w:color w:val="000000"/>
                <w:sz w:val="10"/>
                <w:szCs w:val="10"/>
              </w:rPr>
            </w:pPr>
            <w:r>
              <w:rPr>
                <w:rFonts w:cs="宋体"/>
                <w:color w:val="000000"/>
                <w:sz w:val="10"/>
                <w:szCs w:val="10"/>
                <w:lang w:bidi="ar"/>
              </w:rPr>
              <w:t>服务对象满意度</w:t>
            </w:r>
          </w:p>
        </w:tc>
        <w:tc>
          <w:tcPr>
            <w:tcW w:w="1016" w:type="dxa"/>
            <w:tcBorders>
              <w:top w:val="nil"/>
              <w:left w:val="nil"/>
              <w:bottom w:val="single" w:color="000000" w:sz="8" w:space="0"/>
              <w:right w:val="single" w:color="000000" w:sz="8" w:space="0"/>
            </w:tcBorders>
            <w:shd w:val="clear" w:color="auto" w:fill="auto"/>
            <w:noWrap/>
            <w:vAlign w:val="center"/>
          </w:tcPr>
          <w:p w14:paraId="76AF1AA4">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20D3C921">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49F8459">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5CF30B66">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5F53398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47E8CFB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EBFC0C7">
            <w:pPr>
              <w:jc w:val="center"/>
              <w:textAlignment w:val="center"/>
              <w:rPr>
                <w:rFonts w:hint="default" w:cs="宋体"/>
                <w:color w:val="000000"/>
                <w:sz w:val="16"/>
                <w:szCs w:val="16"/>
              </w:rPr>
            </w:pPr>
            <w:r>
              <w:rPr>
                <w:rFonts w:cs="宋体"/>
                <w:color w:val="000000"/>
                <w:sz w:val="16"/>
                <w:szCs w:val="16"/>
                <w:lang w:bidi="ar"/>
              </w:rPr>
              <w:t>10</w:t>
            </w:r>
          </w:p>
        </w:tc>
        <w:tc>
          <w:tcPr>
            <w:tcW w:w="608" w:type="dxa"/>
            <w:tcBorders>
              <w:top w:val="nil"/>
              <w:left w:val="nil"/>
              <w:bottom w:val="single" w:color="000000" w:sz="8" w:space="0"/>
              <w:right w:val="single" w:color="000000" w:sz="8" w:space="0"/>
            </w:tcBorders>
            <w:shd w:val="clear" w:color="auto" w:fill="auto"/>
            <w:noWrap/>
            <w:vAlign w:val="center"/>
          </w:tcPr>
          <w:p w14:paraId="50DC37ED">
            <w:pPr>
              <w:jc w:val="center"/>
              <w:textAlignment w:val="center"/>
              <w:rPr>
                <w:rFonts w:hint="default" w:cs="宋体"/>
                <w:color w:val="000000"/>
                <w:sz w:val="16"/>
                <w:szCs w:val="16"/>
              </w:rPr>
            </w:pPr>
            <w:r>
              <w:rPr>
                <w:rFonts w:cs="宋体"/>
                <w:color w:val="000000"/>
                <w:sz w:val="16"/>
                <w:szCs w:val="16"/>
                <w:lang w:bidi="ar"/>
              </w:rPr>
              <w:t>10</w:t>
            </w:r>
          </w:p>
        </w:tc>
        <w:tc>
          <w:tcPr>
            <w:tcW w:w="869" w:type="dxa"/>
            <w:tcBorders>
              <w:top w:val="nil"/>
              <w:left w:val="nil"/>
              <w:bottom w:val="single" w:color="000000" w:sz="8" w:space="0"/>
              <w:right w:val="single" w:color="000000" w:sz="8" w:space="0"/>
            </w:tcBorders>
            <w:shd w:val="clear" w:color="auto" w:fill="auto"/>
            <w:noWrap/>
            <w:vAlign w:val="center"/>
          </w:tcPr>
          <w:p w14:paraId="1233107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9F8C2B1">
            <w:pPr>
              <w:jc w:val="both"/>
              <w:rPr>
                <w:rFonts w:hint="default" w:cs="宋体"/>
                <w:color w:val="000000"/>
                <w:sz w:val="20"/>
                <w:szCs w:val="20"/>
              </w:rPr>
            </w:pPr>
          </w:p>
        </w:tc>
      </w:tr>
    </w:tbl>
    <w:p w14:paraId="6B91BBBF">
      <w:pPr>
        <w:pStyle w:val="11"/>
        <w:widowControl w:val="0"/>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17341FBE">
      <w:pPr>
        <w:pStyle w:val="11"/>
        <w:widowControl w:val="0"/>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14:paraId="08CE945C">
      <w:pPr>
        <w:pStyle w:val="11"/>
        <w:widowControl w:val="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BDE1C9A">
      <w:pPr>
        <w:pStyle w:val="6"/>
        <w:widowControl w:val="0"/>
        <w:shd w:val="clear" w:color="auto" w:fill="FFFFFF"/>
        <w:spacing w:before="0" w:beforeAutospacing="0" w:after="0" w:afterAutospacing="0"/>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14:paraId="56899E09">
      <w:pPr>
        <w:pStyle w:val="6"/>
        <w:widowControl w:val="0"/>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7DCE7E3E">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114685F">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8FBF239">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45E6C3C">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34DE5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BE399A">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F96A9C6">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A30B23C">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056DFB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44FB4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C21FDA2">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EBE695D">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4B89B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BFE90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3E80D97">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2D60B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F3DBF47">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70962C2">
      <w:pPr>
        <w:pStyle w:val="6"/>
        <w:widowControl w:val="0"/>
        <w:shd w:val="clear" w:color="auto" w:fill="FFFFFF"/>
        <w:spacing w:before="0"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1E22DDE">
      <w:pPr>
        <w:pStyle w:val="11"/>
        <w:widowControl w:val="0"/>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徐老师</w:t>
      </w:r>
      <w:r>
        <w:rPr>
          <w:rFonts w:ascii="Times New Roman" w:hAnsi="Times New Roman" w:eastAsia="方正仿宋_GBK"/>
          <w:sz w:val="32"/>
          <w:szCs w:val="32"/>
          <w:shd w:val="clear" w:color="auto" w:fill="FFFFFF"/>
        </w:rPr>
        <w:t>023-74649120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12C554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372A8739">
            <w:pPr>
              <w:widowControl w:val="0"/>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99AAC1">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10B3E5E3">
            <w:pPr>
              <w:widowControl w:val="0"/>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2CFB3891">
            <w:pPr>
              <w:widowControl w:val="0"/>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BA5F8DA">
            <w:pPr>
              <w:widowControl w:val="0"/>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C25B9FB">
            <w:pPr>
              <w:widowControl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2030AED">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9617B2E">
            <w:pPr>
              <w:widowControl w:val="0"/>
              <w:spacing w:line="200" w:lineRule="exact"/>
              <w:rPr>
                <w:rFonts w:hint="default" w:ascii="Arial" w:hAnsi="Arial" w:cs="Arial"/>
                <w:color w:val="000000"/>
                <w:sz w:val="22"/>
                <w:szCs w:val="22"/>
              </w:rPr>
            </w:pPr>
            <w:r>
              <w:rPr>
                <w:rFonts w:cs="宋体"/>
                <w:sz w:val="20"/>
                <w:szCs w:val="20"/>
              </w:rPr>
              <w:t>单位：</w:t>
            </w:r>
            <w:r>
              <w:rPr>
                <w:sz w:val="20"/>
              </w:rPr>
              <w:t>垫江县裴兴镇卫生院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2EAA6E01">
            <w:pPr>
              <w:widowControl w:val="0"/>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C2D2B5F">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2D7CF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8131">
            <w:pPr>
              <w:widowControl w:val="0"/>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062A0E">
            <w:pPr>
              <w:widowControl w:val="0"/>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858E3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49A">
            <w:pPr>
              <w:widowControl w:val="0"/>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D8C1">
            <w:pPr>
              <w:widowControl w:val="0"/>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17AA">
            <w:pPr>
              <w:widowControl w:val="0"/>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D4C1">
            <w:pPr>
              <w:widowControl w:val="0"/>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928533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46C4">
            <w:pPr>
              <w:widowControl w:val="0"/>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66AE">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8B91">
            <w:pPr>
              <w:widowControl w:val="0"/>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D22C">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2CD12D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B875">
            <w:pPr>
              <w:widowControl w:val="0"/>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4FD51">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83BE">
            <w:pPr>
              <w:widowControl w:val="0"/>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FCDC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427DE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68A3">
            <w:pPr>
              <w:widowControl w:val="0"/>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9E0D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EF6A">
            <w:pPr>
              <w:widowControl w:val="0"/>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6294">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4DD9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0C06">
            <w:pPr>
              <w:widowControl w:val="0"/>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ED06">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0330">
            <w:pPr>
              <w:widowControl w:val="0"/>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8A97">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7C00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A87D">
            <w:pPr>
              <w:widowControl w:val="0"/>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C6534">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E7C4">
            <w:pPr>
              <w:widowControl w:val="0"/>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608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17A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3182">
            <w:pPr>
              <w:widowControl w:val="0"/>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7BA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BE88">
            <w:pPr>
              <w:widowControl w:val="0"/>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67CDD">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C53E4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C3B3">
            <w:pPr>
              <w:widowControl w:val="0"/>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B048">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6672">
            <w:pPr>
              <w:widowControl w:val="0"/>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18E5">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337F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692D">
            <w:pPr>
              <w:widowControl w:val="0"/>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41D96502">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4079">
            <w:pPr>
              <w:widowControl w:val="0"/>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622F">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82.12</w:t>
            </w:r>
            <w:r>
              <w:rPr>
                <w:rFonts w:ascii="Times New Roman" w:hAnsi="Times New Roman"/>
                <w:color w:val="000000"/>
                <w:sz w:val="20"/>
              </w:rPr>
              <w:t xml:space="preserve"> </w:t>
            </w:r>
          </w:p>
        </w:tc>
      </w:tr>
      <w:tr w14:paraId="3B657E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1405">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4DF3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DA1F">
            <w:pPr>
              <w:widowControl w:val="0"/>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2B0E">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491.41</w:t>
            </w:r>
            <w:r>
              <w:rPr>
                <w:rFonts w:ascii="Times New Roman" w:hAnsi="Times New Roman"/>
                <w:color w:val="000000"/>
                <w:sz w:val="20"/>
              </w:rPr>
              <w:t xml:space="preserve"> </w:t>
            </w:r>
          </w:p>
        </w:tc>
      </w:tr>
      <w:tr w14:paraId="77423BE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E03B">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DB02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A471C">
            <w:pPr>
              <w:widowControl w:val="0"/>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33D40">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85EB6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B3D6">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D22E1">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0761">
            <w:pPr>
              <w:widowControl w:val="0"/>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FBC2">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r>
      <w:tr w14:paraId="12545E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D43F">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B9F01">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8658">
            <w:pPr>
              <w:widowControl w:val="0"/>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5B8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641A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B01E">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A3BE">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A590D">
            <w:pPr>
              <w:widowControl w:val="0"/>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A157">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C9C0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FABD">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CBBA">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7E9B">
            <w:pPr>
              <w:widowControl w:val="0"/>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3103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55CBA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FA56">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A2F4">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F5452">
            <w:pPr>
              <w:widowControl w:val="0"/>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B56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045B9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A52B">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F8B6">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59CE">
            <w:pPr>
              <w:widowControl w:val="0"/>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7552">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0709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D5F7">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13405">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EF58">
            <w:pPr>
              <w:widowControl w:val="0"/>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2506">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54ECB5">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E2AC">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5C2EC">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193B">
            <w:pPr>
              <w:widowControl w:val="0"/>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CB3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A589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8AF9">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8A433">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BB0B">
            <w:pPr>
              <w:widowControl w:val="0"/>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6C3A">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14:paraId="7EF216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05D4">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A3A96">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A751">
            <w:pPr>
              <w:widowControl w:val="0"/>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156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787CF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BD7">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FB88">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24CB">
            <w:pPr>
              <w:widowControl w:val="0"/>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55EF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EC60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21E0">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5E84">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B2F6">
            <w:pPr>
              <w:widowControl w:val="0"/>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3C7E5">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2A2EA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4BB1">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773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A5B9">
            <w:pPr>
              <w:widowControl w:val="0"/>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9E53">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AC37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4CC1">
            <w:pPr>
              <w:widowControl w:val="0"/>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3DF2">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40C8">
            <w:pPr>
              <w:widowControl w:val="0"/>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88E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93593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9973">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2078">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24C8">
            <w:pPr>
              <w:widowControl w:val="0"/>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873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CF1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F343">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48EEA">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83F5">
            <w:pPr>
              <w:widowControl w:val="0"/>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E3B3">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606F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0A64">
            <w:pPr>
              <w:widowControl w:val="0"/>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779C">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693.28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6B33">
            <w:pPr>
              <w:widowControl w:val="0"/>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8E1CB">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r>
      <w:tr w14:paraId="3D8BB6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652">
            <w:pPr>
              <w:widowControl w:val="0"/>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24C4">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92CD">
            <w:pPr>
              <w:widowControl w:val="0"/>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4B6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DACF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15F6">
            <w:pPr>
              <w:widowControl w:val="0"/>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6A67">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4AC3">
            <w:pPr>
              <w:widowControl w:val="0"/>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13BEA0">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AF1C08">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6A38">
            <w:pPr>
              <w:widowControl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9B73">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A3F791">
            <w:pPr>
              <w:widowControl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FB3B6">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r>
    </w:tbl>
    <w:p w14:paraId="7B724A2C">
      <w:pPr>
        <w:widowControl w:val="0"/>
        <w:rPr>
          <w:rFonts w:hint="default" w:cs="宋体"/>
          <w:sz w:val="21"/>
          <w:szCs w:val="21"/>
        </w:rPr>
      </w:pPr>
    </w:p>
    <w:p w14:paraId="6F6F5AF6">
      <w:pPr>
        <w:widowControl w:val="0"/>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jc w:val="center"/>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343CFF99">
        <w:tblPrEx>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6896E0BF">
            <w:pPr>
              <w:widowControl w:val="0"/>
              <w:jc w:val="center"/>
              <w:textAlignment w:val="bottom"/>
              <w:rPr>
                <w:rFonts w:hint="default" w:cs="宋体"/>
                <w:b/>
                <w:color w:val="000000"/>
                <w:sz w:val="32"/>
                <w:szCs w:val="32"/>
              </w:rPr>
            </w:pPr>
            <w:r>
              <w:rPr>
                <w:rFonts w:cs="宋体"/>
                <w:b/>
                <w:color w:val="000000"/>
                <w:sz w:val="32"/>
                <w:szCs w:val="32"/>
              </w:rPr>
              <w:t>收入决算表</w:t>
            </w:r>
          </w:p>
        </w:tc>
      </w:tr>
      <w:tr w14:paraId="5D557A6B">
        <w:tblPrEx>
          <w:tblCellMar>
            <w:top w:w="0" w:type="dxa"/>
            <w:left w:w="0" w:type="dxa"/>
            <w:bottom w:w="0" w:type="dxa"/>
            <w:right w:w="0" w:type="dxa"/>
          </w:tblCellMar>
        </w:tblPrEx>
        <w:trPr>
          <w:trHeight w:val="328" w:hRule="atLeast"/>
          <w:jc w:val="center"/>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6CD81470">
            <w:pPr>
              <w:widowControl w:val="0"/>
              <w:rPr>
                <w:rFonts w:hint="default" w:cs="宋体"/>
                <w:color w:val="000000"/>
                <w:sz w:val="20"/>
                <w:szCs w:val="20"/>
              </w:rPr>
            </w:pPr>
            <w:r>
              <w:rPr>
                <w:rFonts w:cs="宋体"/>
                <w:sz w:val="20"/>
                <w:szCs w:val="20"/>
              </w:rPr>
              <w:t>单位：</w:t>
            </w:r>
            <w:r>
              <w:rPr>
                <w:sz w:val="20"/>
              </w:rPr>
              <w:t>垫江县裴兴镇卫生院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7787405B">
            <w:pPr>
              <w:widowControl w:val="0"/>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526D6472">
            <w:pPr>
              <w:widowControl w:val="0"/>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4CCB84E8">
            <w:pPr>
              <w:widowControl w:val="0"/>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05D742C">
            <w:pPr>
              <w:widowControl w:val="0"/>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334EF840">
            <w:pPr>
              <w:widowControl w:val="0"/>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7DC2240">
            <w:pPr>
              <w:widowControl w:val="0"/>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9C13CF3">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36736FE">
        <w:tblPrEx>
          <w:tblCellMar>
            <w:top w:w="0" w:type="dxa"/>
            <w:left w:w="0" w:type="dxa"/>
            <w:bottom w:w="0" w:type="dxa"/>
            <w:right w:w="0" w:type="dxa"/>
          </w:tblCellMar>
        </w:tblPrEx>
        <w:trPr>
          <w:trHeight w:val="328" w:hRule="atLeast"/>
          <w:jc w:val="center"/>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45E3B50B">
            <w:pPr>
              <w:widowControl w:val="0"/>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088C594F">
            <w:pPr>
              <w:widowControl w:val="0"/>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114B17A8">
            <w:pPr>
              <w:widowControl w:val="0"/>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167FAA4E">
            <w:pPr>
              <w:widowControl w:val="0"/>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318EAFC">
            <w:pPr>
              <w:widowControl w:val="0"/>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08F3BEE0">
            <w:pPr>
              <w:widowControl w:val="0"/>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541F7E2C">
            <w:pPr>
              <w:widowControl w:val="0"/>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8B6D225">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9D17A1">
        <w:tblPrEx>
          <w:tblCellMar>
            <w:top w:w="0" w:type="dxa"/>
            <w:left w:w="0" w:type="dxa"/>
            <w:bottom w:w="0" w:type="dxa"/>
            <w:right w:w="0" w:type="dxa"/>
          </w:tblCellMar>
        </w:tblPrEx>
        <w:trPr>
          <w:trHeight w:val="431" w:hRule="atLeast"/>
          <w:jc w:val="center"/>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388E769">
            <w:pPr>
              <w:widowControl w:val="0"/>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3925">
            <w:pPr>
              <w:widowControl w:val="0"/>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BFE1">
            <w:pPr>
              <w:widowControl w:val="0"/>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2456">
            <w:pPr>
              <w:widowControl w:val="0"/>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99DF8">
            <w:pPr>
              <w:widowControl w:val="0"/>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54FD">
            <w:pPr>
              <w:widowControl w:val="0"/>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2647">
            <w:pPr>
              <w:widowControl w:val="0"/>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2248">
            <w:pPr>
              <w:widowControl w:val="0"/>
              <w:jc w:val="center"/>
              <w:textAlignment w:val="center"/>
              <w:rPr>
                <w:rFonts w:hint="default" w:cs="宋体"/>
                <w:b/>
                <w:color w:val="000000"/>
                <w:sz w:val="20"/>
                <w:szCs w:val="20"/>
              </w:rPr>
            </w:pPr>
            <w:r>
              <w:rPr>
                <w:rFonts w:cs="宋体"/>
                <w:b/>
                <w:color w:val="000000"/>
                <w:sz w:val="20"/>
                <w:szCs w:val="20"/>
              </w:rPr>
              <w:t>其他收入</w:t>
            </w:r>
          </w:p>
        </w:tc>
      </w:tr>
      <w:tr w14:paraId="54404D89">
        <w:tblPrEx>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4A9C">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6128E8">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1473">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3420">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F0B3">
            <w:pPr>
              <w:widowControl w:val="0"/>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3252">
            <w:pPr>
              <w:widowControl w:val="0"/>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073D">
            <w:pPr>
              <w:widowControl w:val="0"/>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30AC">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ADBE">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1E66">
            <w:pPr>
              <w:widowControl w:val="0"/>
              <w:jc w:val="center"/>
              <w:rPr>
                <w:rFonts w:hint="default" w:cs="宋体"/>
                <w:b/>
                <w:color w:val="000000"/>
                <w:sz w:val="20"/>
                <w:szCs w:val="20"/>
              </w:rPr>
            </w:pPr>
          </w:p>
        </w:tc>
      </w:tr>
      <w:tr w14:paraId="557E98C3">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E2E9">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12C8F7">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D769">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A607">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1543">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C817">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0DB2">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2973">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3E0B">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CE44">
            <w:pPr>
              <w:widowControl w:val="0"/>
              <w:jc w:val="center"/>
              <w:rPr>
                <w:rFonts w:hint="default" w:cs="宋体"/>
                <w:b/>
                <w:color w:val="000000"/>
                <w:sz w:val="20"/>
                <w:szCs w:val="20"/>
              </w:rPr>
            </w:pPr>
          </w:p>
        </w:tc>
      </w:tr>
      <w:tr w14:paraId="00861DE2">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002F">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DB0DAB">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4E3F">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46C6">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7CC3">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7339">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E24B">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A7E9">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A73D">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3689">
            <w:pPr>
              <w:widowControl w:val="0"/>
              <w:jc w:val="center"/>
              <w:rPr>
                <w:rFonts w:hint="default" w:cs="宋体"/>
                <w:b/>
                <w:color w:val="000000"/>
                <w:sz w:val="20"/>
                <w:szCs w:val="20"/>
              </w:rPr>
            </w:pPr>
          </w:p>
        </w:tc>
      </w:tr>
      <w:tr w14:paraId="6A5791E2">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278C">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C5513E">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5773">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2CAF">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9A8D">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F9B2">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AF50">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0DEE">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C3AC">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FF63">
            <w:pPr>
              <w:widowControl w:val="0"/>
              <w:jc w:val="center"/>
              <w:rPr>
                <w:rFonts w:hint="default" w:cs="宋体"/>
                <w:b/>
                <w:color w:val="000000"/>
                <w:sz w:val="20"/>
                <w:szCs w:val="20"/>
              </w:rPr>
            </w:pPr>
          </w:p>
        </w:tc>
      </w:tr>
      <w:tr w14:paraId="3D38E869">
        <w:tblPrEx>
          <w:tblCellMar>
            <w:top w:w="0" w:type="dxa"/>
            <w:left w:w="0" w:type="dxa"/>
            <w:bottom w:w="0" w:type="dxa"/>
            <w:right w:w="0" w:type="dxa"/>
          </w:tblCellMar>
        </w:tblPrEx>
        <w:trPr>
          <w:trHeight w:val="338" w:hRule="atLeast"/>
          <w:jc w:val="center"/>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478C">
            <w:pPr>
              <w:widowControl w:val="0"/>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800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693.28</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983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454.73</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18A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9E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238.55</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D9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61D2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35A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305A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2721C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2F66">
            <w:pPr>
              <w:widowControl w:val="0"/>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740E">
            <w:pPr>
              <w:widowControl w:val="0"/>
              <w:textAlignment w:val="center"/>
              <w:rPr>
                <w:rFonts w:hint="default" w:cs="宋体"/>
                <w:color w:val="000000"/>
                <w:sz w:val="20"/>
                <w:szCs w:val="20"/>
              </w:rPr>
            </w:pPr>
            <w:r>
              <w:rPr>
                <w:rFonts w:cs="宋体"/>
                <w:b/>
                <w:color w:val="000000"/>
                <w:sz w:val="20"/>
                <w:szCs w:val="20"/>
              </w:rPr>
              <w:t>一般公共服务支出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C5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B6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E3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14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50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20F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0C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AAE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3B779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0285">
            <w:pPr>
              <w:widowControl w:val="0"/>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90F1">
            <w:pPr>
              <w:widowControl w:val="0"/>
              <w:textAlignment w:val="center"/>
              <w:rPr>
                <w:rFonts w:hint="default" w:cs="宋体"/>
                <w:color w:val="000000"/>
                <w:sz w:val="20"/>
                <w:szCs w:val="20"/>
              </w:rPr>
            </w:pPr>
            <w:r>
              <w:rPr>
                <w:rFonts w:cs="宋体"/>
                <w:b/>
                <w:color w:val="000000"/>
                <w:sz w:val="20"/>
                <w:szCs w:val="20"/>
              </w:rPr>
              <w:t>市场监督管理事务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92A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B03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7BA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1FF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0D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3E8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D6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25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21D8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C712">
            <w:pPr>
              <w:widowControl w:val="0"/>
              <w:textAlignment w:val="center"/>
              <w:rPr>
                <w:rFonts w:hint="default" w:cs="宋体"/>
                <w:color w:val="000000"/>
                <w:sz w:val="20"/>
                <w:szCs w:val="20"/>
              </w:rPr>
            </w:pPr>
            <w:r>
              <w:rPr>
                <w:rFonts w:cs="宋体"/>
                <w:color w:val="000000"/>
                <w:sz w:val="20"/>
                <w:szCs w:val="20"/>
              </w:rPr>
              <w:t>2013812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A63C1">
            <w:pPr>
              <w:widowControl w:val="0"/>
              <w:textAlignment w:val="center"/>
              <w:rPr>
                <w:rFonts w:hint="default" w:cs="宋体"/>
                <w:color w:val="000000"/>
                <w:sz w:val="20"/>
                <w:szCs w:val="20"/>
              </w:rPr>
            </w:pPr>
            <w:r>
              <w:rPr>
                <w:rFonts w:cs="宋体"/>
                <w:color w:val="000000"/>
                <w:sz w:val="20"/>
                <w:szCs w:val="20"/>
              </w:rPr>
              <w:t>药品事务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09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36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5E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C9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64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3A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F97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1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7CBE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BB16">
            <w:pPr>
              <w:widowControl w:val="0"/>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81CA">
            <w:pPr>
              <w:widowControl w:val="0"/>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53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E41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60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BC5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1B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AD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676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A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63DB1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6BD8">
            <w:pPr>
              <w:widowControl w:val="0"/>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F3E4">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E80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1F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636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47B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5AB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825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5B0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474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BCA5A">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86FC">
            <w:pPr>
              <w:widowControl w:val="0"/>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E8CD">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C53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63A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C71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F9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800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337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73D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65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60046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0386">
            <w:pPr>
              <w:widowControl w:val="0"/>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8E65">
            <w:pPr>
              <w:widowControl w:val="0"/>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35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85F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0B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1C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935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61F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749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102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3D7A6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CE36">
            <w:pPr>
              <w:widowControl w:val="0"/>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A3A2">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B6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1E5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91F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288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7B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F4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51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B18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6377F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45F3">
            <w:pPr>
              <w:widowControl w:val="0"/>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0FDC">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19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E4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1F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B8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8C7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1D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6E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41D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10BC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C3C2">
            <w:pPr>
              <w:widowControl w:val="0"/>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4037">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CD9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ABD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F43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D23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416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8F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D81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63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D81B2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0DD5">
            <w:pPr>
              <w:widowControl w:val="0"/>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1ADE">
            <w:pPr>
              <w:widowControl w:val="0"/>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22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544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E6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5C6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02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B8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0C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E64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68E12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4758">
            <w:pPr>
              <w:widowControl w:val="0"/>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804E">
            <w:pPr>
              <w:widowControl w:val="0"/>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D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F03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1E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4C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7F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0B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D9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543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6664A">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AFA">
            <w:pPr>
              <w:widowControl w:val="0"/>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34ED">
            <w:pPr>
              <w:widowControl w:val="0"/>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976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0C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26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4FF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238.55</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563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B0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226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904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96117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66BF">
            <w:pPr>
              <w:widowControl w:val="0"/>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9302">
            <w:pPr>
              <w:widowControl w:val="0"/>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D0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357.34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95D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FF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1EB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238.55</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75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06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2F8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8A1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13C14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552B">
            <w:pPr>
              <w:widowControl w:val="0"/>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DA12C">
            <w:pPr>
              <w:widowControl w:val="0"/>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B6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06C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83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A0A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238.55</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827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4E5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FE5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63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1B39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BA89">
            <w:pPr>
              <w:widowControl w:val="0"/>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CDE73">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41D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800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2C3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67E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46A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F24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FC6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9C9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A82C9E">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618D">
            <w:pPr>
              <w:widowControl w:val="0"/>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2240">
            <w:pPr>
              <w:widowControl w:val="0"/>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5D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DB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341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98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8EF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A41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30B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CB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E9864">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550">
            <w:pPr>
              <w:widowControl w:val="0"/>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2CA9">
            <w:pPr>
              <w:widowControl w:val="0"/>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BE0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A4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0F1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F1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FA3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5AE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0E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354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90BB1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C6A">
            <w:pPr>
              <w:widowControl w:val="0"/>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AB94">
            <w:pPr>
              <w:widowControl w:val="0"/>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F1A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96F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1EB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2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2C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C7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078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161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0C5D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49BE">
            <w:pPr>
              <w:widowControl w:val="0"/>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FEA3">
            <w:pPr>
              <w:widowControl w:val="0"/>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D80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192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1B3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49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1F6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42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35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6FB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4FAA0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9ED3">
            <w:pPr>
              <w:widowControl w:val="0"/>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397D">
            <w:pPr>
              <w:widowControl w:val="0"/>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51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03F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C36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6AC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BB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0B5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1E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E7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1AFCA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15B9">
            <w:pPr>
              <w:widowControl w:val="0"/>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D154">
            <w:pPr>
              <w:widowControl w:val="0"/>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E6E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CFE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D67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CC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D3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1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087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BC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3F146C">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0714">
            <w:pPr>
              <w:widowControl w:val="0"/>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5F62">
            <w:pPr>
              <w:widowControl w:val="0"/>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302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F5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FC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B01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3B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FC6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622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5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0E0A8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2D38">
            <w:pPr>
              <w:widowControl w:val="0"/>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3BCE">
            <w:pPr>
              <w:widowControl w:val="0"/>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6F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BF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FB0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B4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82F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63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28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F8F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2D53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F737">
            <w:pPr>
              <w:widowControl w:val="0"/>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0B6F">
            <w:pPr>
              <w:widowControl w:val="0"/>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E9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41E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12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569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DB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87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A6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F2E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7A816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1979">
            <w:pPr>
              <w:widowControl w:val="0"/>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DBCA">
            <w:pPr>
              <w:widowControl w:val="0"/>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994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48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7DE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0E6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18E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CEF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8C7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92F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D835B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787C">
            <w:pPr>
              <w:widowControl w:val="0"/>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4037">
            <w:pPr>
              <w:widowControl w:val="0"/>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EF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53D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B3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63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0C1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F03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E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E6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F08BC7">
      <w:pPr>
        <w:widowControl w:val="0"/>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94B4C06">
      <w:pPr>
        <w:widowControl w:val="0"/>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4E9834BC">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212CE436">
            <w:pPr>
              <w:widowControl w:val="0"/>
              <w:jc w:val="center"/>
              <w:textAlignment w:val="bottom"/>
              <w:rPr>
                <w:rFonts w:hint="default" w:cs="宋体"/>
                <w:b/>
                <w:color w:val="000000"/>
                <w:sz w:val="32"/>
                <w:szCs w:val="32"/>
              </w:rPr>
            </w:pPr>
            <w:r>
              <w:rPr>
                <w:rFonts w:cs="宋体"/>
                <w:b/>
                <w:color w:val="000000"/>
                <w:sz w:val="32"/>
                <w:szCs w:val="32"/>
              </w:rPr>
              <w:t>支出决算表</w:t>
            </w:r>
          </w:p>
        </w:tc>
      </w:tr>
      <w:tr w14:paraId="2B99B613">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3EAC405A">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垫江县裴兴镇卫生院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6AA25359">
            <w:pPr>
              <w:widowControl w:val="0"/>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0A4EEBFB">
            <w:pPr>
              <w:widowControl w:val="0"/>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511EBA0C">
            <w:pPr>
              <w:widowControl w:val="0"/>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27911566">
            <w:pPr>
              <w:widowControl w:val="0"/>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18DA761B">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A8751FD">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27D27AC9">
            <w:pPr>
              <w:widowControl w:val="0"/>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145B9CEA">
            <w:pPr>
              <w:widowControl w:val="0"/>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2173CA85">
            <w:pPr>
              <w:widowControl w:val="0"/>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23576886">
            <w:pPr>
              <w:widowControl w:val="0"/>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56D5C3E2">
            <w:pPr>
              <w:widowControl w:val="0"/>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0BD6FC4D">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7A9CA9">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C907F">
            <w:pPr>
              <w:widowControl w:val="0"/>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478E">
            <w:pPr>
              <w:widowControl w:val="0"/>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C1DD">
            <w:pPr>
              <w:widowControl w:val="0"/>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98DE">
            <w:pPr>
              <w:widowControl w:val="0"/>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9F8B">
            <w:pPr>
              <w:widowControl w:val="0"/>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E8D0">
            <w:pPr>
              <w:widowControl w:val="0"/>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C754">
            <w:pPr>
              <w:widowControl w:val="0"/>
              <w:jc w:val="center"/>
              <w:textAlignment w:val="center"/>
              <w:rPr>
                <w:rFonts w:hint="default" w:cs="宋体"/>
                <w:b/>
                <w:color w:val="000000"/>
                <w:sz w:val="20"/>
                <w:szCs w:val="20"/>
              </w:rPr>
            </w:pPr>
            <w:r>
              <w:rPr>
                <w:rFonts w:cs="宋体"/>
                <w:b/>
                <w:color w:val="000000"/>
                <w:sz w:val="20"/>
                <w:szCs w:val="20"/>
              </w:rPr>
              <w:t>对附属单位补助支出</w:t>
            </w:r>
          </w:p>
        </w:tc>
      </w:tr>
      <w:tr w14:paraId="76ED7C54">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C800">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AF2473">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8F39">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ED52">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4FFB">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9B5D">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134A">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5E2B">
            <w:pPr>
              <w:widowControl w:val="0"/>
              <w:jc w:val="center"/>
              <w:rPr>
                <w:rFonts w:hint="default" w:cs="宋体"/>
                <w:b/>
                <w:color w:val="000000"/>
                <w:sz w:val="20"/>
                <w:szCs w:val="20"/>
              </w:rPr>
            </w:pPr>
          </w:p>
        </w:tc>
      </w:tr>
      <w:tr w14:paraId="77B345D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5750">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DDAEB7">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A7E8">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D99D">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765E">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9E0D">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BE89">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B2B8">
            <w:pPr>
              <w:widowControl w:val="0"/>
              <w:jc w:val="center"/>
              <w:rPr>
                <w:rFonts w:hint="default" w:cs="宋体"/>
                <w:b/>
                <w:color w:val="000000"/>
                <w:sz w:val="20"/>
                <w:szCs w:val="20"/>
              </w:rPr>
            </w:pPr>
          </w:p>
        </w:tc>
      </w:tr>
      <w:tr w14:paraId="5654526F">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6DAF">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AF0AFE">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823C">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561D">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5C87">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45B8">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6564">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788F">
            <w:pPr>
              <w:widowControl w:val="0"/>
              <w:jc w:val="center"/>
              <w:rPr>
                <w:rFonts w:hint="default" w:cs="宋体"/>
                <w:b/>
                <w:color w:val="000000"/>
                <w:sz w:val="20"/>
                <w:szCs w:val="20"/>
              </w:rPr>
            </w:pPr>
          </w:p>
        </w:tc>
      </w:tr>
      <w:tr w14:paraId="2842A87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0328">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F28EC">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6B77">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CF97">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882E">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2628">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C77C">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BA6D">
            <w:pPr>
              <w:widowControl w:val="0"/>
              <w:jc w:val="center"/>
              <w:rPr>
                <w:rFonts w:hint="default" w:cs="宋体"/>
                <w:b/>
                <w:color w:val="000000"/>
                <w:sz w:val="20"/>
                <w:szCs w:val="20"/>
              </w:rPr>
            </w:pPr>
          </w:p>
        </w:tc>
      </w:tr>
      <w:tr w14:paraId="4FFA99CC">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D9BD">
            <w:pPr>
              <w:widowControl w:val="0"/>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ACB3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720.57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C0FF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445.81</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32A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274.75</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B5D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729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2DF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B8512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E5EC">
            <w:pPr>
              <w:widowControl w:val="0"/>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0E5B">
            <w:pPr>
              <w:widowControl w:val="0"/>
              <w:textAlignment w:val="center"/>
              <w:rPr>
                <w:rFonts w:hint="default" w:cs="宋体"/>
                <w:color w:val="000000"/>
                <w:sz w:val="20"/>
                <w:szCs w:val="20"/>
              </w:rPr>
            </w:pPr>
            <w:r>
              <w:rPr>
                <w:rFonts w:cs="宋体"/>
                <w:b/>
                <w:color w:val="000000"/>
                <w:sz w:val="20"/>
                <w:szCs w:val="20"/>
              </w:rPr>
              <w:t>一般公共服务支出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CAC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129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7B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914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24D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6D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C4BD8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3858">
            <w:pPr>
              <w:widowControl w:val="0"/>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DD004">
            <w:pPr>
              <w:widowControl w:val="0"/>
              <w:textAlignment w:val="center"/>
              <w:rPr>
                <w:rFonts w:hint="default" w:cs="宋体"/>
                <w:color w:val="000000"/>
                <w:sz w:val="20"/>
                <w:szCs w:val="20"/>
              </w:rPr>
            </w:pPr>
            <w:r>
              <w:rPr>
                <w:rFonts w:cs="宋体"/>
                <w:b/>
                <w:color w:val="000000"/>
                <w:sz w:val="20"/>
                <w:szCs w:val="20"/>
              </w:rPr>
              <w:t>市场监督管理事务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74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2E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E48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1F0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668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E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03FD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88A2">
            <w:pPr>
              <w:widowControl w:val="0"/>
              <w:textAlignment w:val="center"/>
              <w:rPr>
                <w:rFonts w:hint="default" w:cs="宋体"/>
                <w:color w:val="000000"/>
                <w:sz w:val="20"/>
                <w:szCs w:val="20"/>
              </w:rPr>
            </w:pPr>
            <w:r>
              <w:rPr>
                <w:rFonts w:cs="宋体"/>
                <w:color w:val="000000"/>
                <w:sz w:val="20"/>
                <w:szCs w:val="20"/>
              </w:rPr>
              <w:t>2013812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103D">
            <w:pPr>
              <w:widowControl w:val="0"/>
              <w:textAlignment w:val="center"/>
              <w:rPr>
                <w:rFonts w:hint="default" w:cs="宋体"/>
                <w:color w:val="000000"/>
                <w:sz w:val="20"/>
                <w:szCs w:val="20"/>
              </w:rPr>
            </w:pPr>
            <w:r>
              <w:rPr>
                <w:rFonts w:cs="宋体"/>
                <w:color w:val="000000"/>
                <w:sz w:val="20"/>
                <w:szCs w:val="20"/>
              </w:rPr>
              <w:t>药品事务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37C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191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12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7F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659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36F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93F4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9C94">
            <w:pPr>
              <w:widowControl w:val="0"/>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6EB1">
            <w:pPr>
              <w:widowControl w:val="0"/>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0A2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972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A1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372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BE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D94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56BEE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326F">
            <w:pPr>
              <w:widowControl w:val="0"/>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A0794">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A8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35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BD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DC7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07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E7F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6A79D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B9EC">
            <w:pPr>
              <w:widowControl w:val="0"/>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9454">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B74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6F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3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309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2C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3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00964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2E23">
            <w:pPr>
              <w:widowControl w:val="0"/>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A95E">
            <w:pPr>
              <w:widowControl w:val="0"/>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88E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A39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DBA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32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95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7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9F59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586C">
            <w:pPr>
              <w:widowControl w:val="0"/>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947F">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13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28E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D11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E63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64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D3C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F87F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16F">
            <w:pPr>
              <w:widowControl w:val="0"/>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7121">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7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6F0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CC7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12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FB4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A1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F97B1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0887">
            <w:pPr>
              <w:widowControl w:val="0"/>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AB02">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854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9A3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6B6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D6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C7F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87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E3C57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C885">
            <w:pPr>
              <w:widowControl w:val="0"/>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1A97">
            <w:pPr>
              <w:widowControl w:val="0"/>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0A4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10B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FCD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55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7F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72D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096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CE87">
            <w:pPr>
              <w:widowControl w:val="0"/>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86AB">
            <w:pPr>
              <w:widowControl w:val="0"/>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4E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BF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564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4B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179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7EE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3918B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69F8">
            <w:pPr>
              <w:widowControl w:val="0"/>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FA61">
            <w:pPr>
              <w:widowControl w:val="0"/>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0E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491.41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ED2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360.48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7C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130.93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40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3A2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36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4A73F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30F4">
            <w:pPr>
              <w:widowControl w:val="0"/>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AF85">
            <w:pPr>
              <w:widowControl w:val="0"/>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9D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384.64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11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1C3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6A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32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0EA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24A0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F624">
            <w:pPr>
              <w:widowControl w:val="0"/>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EAAF">
            <w:pPr>
              <w:widowControl w:val="0"/>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BDE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E6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46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CD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E1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A3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83A7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109A">
            <w:pPr>
              <w:widowControl w:val="0"/>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1441">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9F4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B0B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1C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87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F36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59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C3120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1C86">
            <w:pPr>
              <w:widowControl w:val="0"/>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5420">
            <w:pPr>
              <w:widowControl w:val="0"/>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C6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F9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73A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0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F3E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F19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4C44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4DAF">
            <w:pPr>
              <w:widowControl w:val="0"/>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9759">
            <w:pPr>
              <w:widowControl w:val="0"/>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CEF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85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DD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A60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04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49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BD45D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F386">
            <w:pPr>
              <w:widowControl w:val="0"/>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8AD4">
            <w:pPr>
              <w:widowControl w:val="0"/>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20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045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9A9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5A6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2DB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17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12E06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0052">
            <w:pPr>
              <w:widowControl w:val="0"/>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C23CA">
            <w:pPr>
              <w:widowControl w:val="0"/>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D72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7C7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23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F9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DB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29C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C55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541">
            <w:pPr>
              <w:widowControl w:val="0"/>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111D">
            <w:pPr>
              <w:widowControl w:val="0"/>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7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EA3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83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11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69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553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DB0E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E812">
            <w:pPr>
              <w:widowControl w:val="0"/>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B858">
            <w:pPr>
              <w:widowControl w:val="0"/>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5B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1AF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47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1C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31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D95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CE12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0D92">
            <w:pPr>
              <w:widowControl w:val="0"/>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CFE7">
            <w:pPr>
              <w:widowControl w:val="0"/>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F8D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F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5D0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810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6E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CCB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60F6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D6E8">
            <w:pPr>
              <w:widowControl w:val="0"/>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E6E1">
            <w:pPr>
              <w:widowControl w:val="0"/>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3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CE3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3B7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1A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AA9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536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31A9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A994">
            <w:pPr>
              <w:widowControl w:val="0"/>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BDF6">
            <w:pPr>
              <w:widowControl w:val="0"/>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7A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CD5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9F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B5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0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D83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55EDA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33EF">
            <w:pPr>
              <w:widowControl w:val="0"/>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6393">
            <w:pPr>
              <w:widowControl w:val="0"/>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FDE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CEF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31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E9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63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F68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DDF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9677">
            <w:pPr>
              <w:widowControl w:val="0"/>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D976">
            <w:pPr>
              <w:widowControl w:val="0"/>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7D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1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AD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7CE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CE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634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D0073E">
      <w:pPr>
        <w:widowControl w:val="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601870">
      <w:pPr>
        <w:widowControl w:val="0"/>
        <w:rPr>
          <w:rFonts w:hint="default" w:cs="宋体"/>
          <w:sz w:val="21"/>
          <w:szCs w:val="21"/>
        </w:rPr>
      </w:pPr>
      <w:r>
        <w:rPr>
          <w:rFonts w:cs="宋体"/>
          <w:sz w:val="21"/>
          <w:szCs w:val="21"/>
        </w:rPr>
        <w:br w:type="page"/>
      </w:r>
    </w:p>
    <w:p w14:paraId="3B17C5B5">
      <w:pPr>
        <w:widowControl w:val="0"/>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18C9BC6">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4487E75E">
            <w:pPr>
              <w:widowControl w:val="0"/>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48A3830">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6EE7C5C0">
            <w:pPr>
              <w:widowControl w:val="0"/>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垫江县裴兴镇卫生院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4ADE0E2D">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D969762">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F5699A1">
            <w:pPr>
              <w:widowControl w:val="0"/>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A0C5F49">
            <w:pPr>
              <w:widowControl w:val="0"/>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1C338C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1F48ABFD">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9D8E86E">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BA7C448">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5F20FB4">
            <w:pPr>
              <w:widowControl w:val="0"/>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724EF916">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7E524A">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C46">
            <w:pPr>
              <w:widowControl w:val="0"/>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5815">
            <w:pPr>
              <w:widowControl w:val="0"/>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A1761F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12DC">
            <w:pPr>
              <w:widowControl w:val="0"/>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8698">
            <w:pPr>
              <w:widowControl w:val="0"/>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E1C16">
            <w:pPr>
              <w:widowControl w:val="0"/>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1253">
            <w:pPr>
              <w:widowControl w:val="0"/>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3EFD78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9BA5">
            <w:pPr>
              <w:widowControl w:val="0"/>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7625">
            <w:pPr>
              <w:widowControl w:val="0"/>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F52D9">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7820">
            <w:pPr>
              <w:widowControl w:val="0"/>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5D40">
            <w:pPr>
              <w:widowControl w:val="0"/>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253F">
            <w:pPr>
              <w:widowControl w:val="0"/>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4711">
            <w:pPr>
              <w:widowControl w:val="0"/>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B86D2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58B3">
            <w:pPr>
              <w:widowControl w:val="0"/>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611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6F3B">
            <w:pPr>
              <w:widowControl w:val="0"/>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D96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D39">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FC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2F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67E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85F8">
            <w:pPr>
              <w:widowControl w:val="0"/>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E3B2">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9A03">
            <w:pPr>
              <w:widowControl w:val="0"/>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E1F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F49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C5C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F85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DA6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E8FD">
            <w:pPr>
              <w:widowControl w:val="0"/>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AE4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3C19">
            <w:pPr>
              <w:widowControl w:val="0"/>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B0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831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B39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F75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9799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7BA5">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43F1C">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5548">
            <w:pPr>
              <w:widowControl w:val="0"/>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B56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1C9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421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4E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B9C5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51D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46C6F">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FB1A">
            <w:pPr>
              <w:widowControl w:val="0"/>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14D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837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5B4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632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6AE6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D7A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4D714">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F0F0">
            <w:pPr>
              <w:widowControl w:val="0"/>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2C4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E0F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D55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D6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3D03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109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F54DB">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C119">
            <w:pPr>
              <w:widowControl w:val="0"/>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24A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F9A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74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C3F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3A7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0D4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8ED96">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9809">
            <w:pPr>
              <w:widowControl w:val="0"/>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2BB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CFD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F8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BC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0290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C06E">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B103D">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A35D">
            <w:pPr>
              <w:widowControl w:val="0"/>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70A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51E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AD5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A53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9DC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19D7">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581">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4ABE">
            <w:pPr>
              <w:widowControl w:val="0"/>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CE5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3CC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EFD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983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7626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AD7D">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A1A5">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0ACB">
            <w:pPr>
              <w:widowControl w:val="0"/>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D6D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32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D25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191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FDA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C207">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FFFC">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F651">
            <w:pPr>
              <w:widowControl w:val="0"/>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F59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E1E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E45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FAE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59F57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6076">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0A3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267B">
            <w:pPr>
              <w:widowControl w:val="0"/>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6B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3EF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BA1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F92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0237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BE2B">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E13A">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791D">
            <w:pPr>
              <w:widowControl w:val="0"/>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4AF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E81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AF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D19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A93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95A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DF4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73C7">
            <w:pPr>
              <w:widowControl w:val="0"/>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54E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596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8EA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EB8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32E0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58B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A9F1">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D149">
            <w:pPr>
              <w:widowControl w:val="0"/>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AAB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173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F12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8E5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F076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134C">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F7C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A3B0">
            <w:pPr>
              <w:widowControl w:val="0"/>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4E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A1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5B9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ADC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48E0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C65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E5B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D7C6">
            <w:pPr>
              <w:widowControl w:val="0"/>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B97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5B3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664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2BA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713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0481">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23C9">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5C1B">
            <w:pPr>
              <w:widowControl w:val="0"/>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0C8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BFE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869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BCA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5EEA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481B">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E634">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8668">
            <w:pPr>
              <w:widowControl w:val="0"/>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585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30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EDA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72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33E8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36D3">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8226">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4450">
            <w:pPr>
              <w:widowControl w:val="0"/>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72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A86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353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50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6974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E09F">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C54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DAB9">
            <w:pPr>
              <w:widowControl w:val="0"/>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CEC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465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D8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84F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3AF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678C">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9A12">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819E">
            <w:pPr>
              <w:widowControl w:val="0"/>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1D8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638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439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94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2C3E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8C71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493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E422">
            <w:pPr>
              <w:widowControl w:val="0"/>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75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3D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213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FBB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7FE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5E3C6">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2DE6">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9F10">
            <w:pPr>
              <w:widowControl w:val="0"/>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71D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DE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91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CD4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2C787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1D94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C77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CB5F">
            <w:pPr>
              <w:widowControl w:val="0"/>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2A9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AF6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205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D11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2AE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2882">
            <w:pPr>
              <w:widowControl w:val="0"/>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82B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454.73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05BB">
            <w:pPr>
              <w:widowControl w:val="0"/>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CA7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D97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F485">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397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7AB1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01E6">
            <w:pPr>
              <w:widowControl w:val="0"/>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187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3EC1">
            <w:pPr>
              <w:widowControl w:val="0"/>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2BE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412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CC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BFB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697A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9EDF">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AAC">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53787">
            <w:pPr>
              <w:widowControl w:val="0"/>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9F720">
            <w:pPr>
              <w:widowControl w:val="0"/>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E599D">
            <w:pPr>
              <w:widowControl w:val="0"/>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75723">
            <w:pPr>
              <w:widowControl w:val="0"/>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0983E">
            <w:pPr>
              <w:widowControl w:val="0"/>
              <w:spacing w:line="200" w:lineRule="exact"/>
              <w:rPr>
                <w:rFonts w:hint="default" w:ascii="Times New Roman" w:hAnsi="Times New Roman"/>
                <w:color w:val="000000"/>
                <w:sz w:val="18"/>
                <w:szCs w:val="18"/>
              </w:rPr>
            </w:pPr>
          </w:p>
        </w:tc>
      </w:tr>
      <w:tr w14:paraId="3541DF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28F">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B50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1847">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2E95">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9A1B">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E72F">
            <w:pPr>
              <w:widowControl w:val="0"/>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A433">
            <w:pPr>
              <w:widowControl w:val="0"/>
              <w:spacing w:line="200" w:lineRule="exact"/>
              <w:jc w:val="right"/>
              <w:rPr>
                <w:rFonts w:hint="default" w:ascii="Times New Roman" w:hAnsi="Times New Roman"/>
                <w:color w:val="000000"/>
                <w:sz w:val="18"/>
                <w:szCs w:val="18"/>
              </w:rPr>
            </w:pPr>
          </w:p>
        </w:tc>
      </w:tr>
      <w:tr w14:paraId="1AB83C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19F3">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60C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A797">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4B8D">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C7F8">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7E06">
            <w:pPr>
              <w:widowControl w:val="0"/>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5320">
            <w:pPr>
              <w:widowControl w:val="0"/>
              <w:spacing w:line="200" w:lineRule="exact"/>
              <w:jc w:val="right"/>
              <w:rPr>
                <w:rFonts w:hint="default" w:ascii="Times New Roman" w:hAnsi="Times New Roman"/>
                <w:color w:val="000000"/>
                <w:sz w:val="18"/>
                <w:szCs w:val="18"/>
              </w:rPr>
            </w:pPr>
          </w:p>
        </w:tc>
      </w:tr>
      <w:tr w14:paraId="398582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561">
            <w:pPr>
              <w:widowControl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9CBB">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B220">
            <w:pPr>
              <w:widowControl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1EDD">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6C5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44EE">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4AA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92C9BA7">
      <w:pPr>
        <w:widowControl w:val="0"/>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60286A1">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5D92A0E4">
            <w:pPr>
              <w:widowControl w:val="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D0F6FCC">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51B834DB">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33ABC2FB">
            <w:pPr>
              <w:widowControl w:val="0"/>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8073E93">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3DBF5BE">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1C232239">
            <w:pPr>
              <w:widowControl w:val="0"/>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658DC72F">
            <w:pPr>
              <w:widowControl w:val="0"/>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A6D8BF2">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017B57">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B4C8">
            <w:pPr>
              <w:widowControl w:val="0"/>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9AD4C8">
            <w:pPr>
              <w:widowControl w:val="0"/>
              <w:jc w:val="center"/>
              <w:textAlignment w:val="center"/>
              <w:rPr>
                <w:rFonts w:hint="default" w:cs="宋体"/>
                <w:b/>
                <w:color w:val="000000"/>
                <w:sz w:val="20"/>
                <w:szCs w:val="20"/>
              </w:rPr>
            </w:pPr>
            <w:r>
              <w:rPr>
                <w:rFonts w:cs="宋体"/>
                <w:b/>
                <w:color w:val="000000"/>
                <w:sz w:val="20"/>
                <w:szCs w:val="20"/>
              </w:rPr>
              <w:t>本年支出</w:t>
            </w:r>
          </w:p>
        </w:tc>
      </w:tr>
      <w:tr w14:paraId="429BA66D">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F1F1">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F561">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A7101">
            <w:pPr>
              <w:widowControl w:val="0"/>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92E13">
            <w:pPr>
              <w:widowControl w:val="0"/>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BBF32">
            <w:pPr>
              <w:widowControl w:val="0"/>
              <w:jc w:val="center"/>
              <w:textAlignment w:val="center"/>
              <w:rPr>
                <w:rFonts w:hint="default" w:cs="宋体"/>
                <w:b/>
                <w:color w:val="000000"/>
                <w:sz w:val="20"/>
                <w:szCs w:val="20"/>
              </w:rPr>
            </w:pPr>
            <w:r>
              <w:rPr>
                <w:rFonts w:cs="宋体"/>
                <w:b/>
                <w:color w:val="000000"/>
                <w:sz w:val="20"/>
                <w:szCs w:val="20"/>
              </w:rPr>
              <w:t>项目支出</w:t>
            </w:r>
          </w:p>
        </w:tc>
      </w:tr>
      <w:tr w14:paraId="18465FBC">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0622">
            <w:pPr>
              <w:widowControl w:val="0"/>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9282E">
            <w:pPr>
              <w:widowControl w:val="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B5038">
            <w:pPr>
              <w:widowControl w:val="0"/>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E3E0">
            <w:pPr>
              <w:widowControl w:val="0"/>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F06D6">
            <w:pPr>
              <w:widowControl w:val="0"/>
              <w:jc w:val="center"/>
              <w:rPr>
                <w:rFonts w:hint="default" w:cs="宋体"/>
                <w:b/>
                <w:color w:val="000000"/>
                <w:sz w:val="20"/>
                <w:szCs w:val="20"/>
              </w:rPr>
            </w:pPr>
          </w:p>
        </w:tc>
      </w:tr>
      <w:tr w14:paraId="1C41768B">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F77D">
            <w:pPr>
              <w:widowControl w:val="0"/>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3A355">
            <w:pPr>
              <w:widowControl w:val="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9A7FD">
            <w:pPr>
              <w:widowControl w:val="0"/>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2B6D5">
            <w:pPr>
              <w:widowControl w:val="0"/>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0BD70">
            <w:pPr>
              <w:widowControl w:val="0"/>
              <w:jc w:val="center"/>
              <w:rPr>
                <w:rFonts w:hint="default" w:cs="宋体"/>
                <w:b/>
                <w:color w:val="000000"/>
                <w:sz w:val="20"/>
                <w:szCs w:val="20"/>
              </w:rPr>
            </w:pPr>
          </w:p>
        </w:tc>
      </w:tr>
      <w:tr w14:paraId="56F07E6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746E">
            <w:pPr>
              <w:widowControl w:val="0"/>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21B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441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197.74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732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140.93</w:t>
            </w:r>
            <w:r>
              <w:rPr>
                <w:rFonts w:ascii="Times New Roman" w:hAnsi="Times New Roman"/>
                <w:b/>
                <w:color w:val="000000"/>
                <w:sz w:val="20"/>
              </w:rPr>
              <w:t xml:space="preserve"> </w:t>
            </w:r>
          </w:p>
        </w:tc>
      </w:tr>
      <w:tr w14:paraId="2E28C8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90B2">
            <w:pPr>
              <w:widowControl w:val="0"/>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12FB">
            <w:pPr>
              <w:widowControl w:val="0"/>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FA1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80A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45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391A694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5DEC">
            <w:pPr>
              <w:widowControl w:val="0"/>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7F9E">
            <w:pPr>
              <w:widowControl w:val="0"/>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87E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523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CA1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0C066A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A365">
            <w:pPr>
              <w:widowControl w:val="0"/>
              <w:textAlignment w:val="center"/>
              <w:rPr>
                <w:rFonts w:hint="default" w:cs="宋体"/>
                <w:color w:val="000000"/>
                <w:sz w:val="20"/>
                <w:szCs w:val="20"/>
              </w:rPr>
            </w:pPr>
            <w:r>
              <w:rPr>
                <w:rFonts w:cs="宋体"/>
                <w:color w:val="000000"/>
                <w:sz w:val="20"/>
                <w:szCs w:val="20"/>
              </w:rPr>
              <w:t>2013812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0ACCE">
            <w:pPr>
              <w:widowControl w:val="0"/>
              <w:textAlignment w:val="center"/>
              <w:rPr>
                <w:rFonts w:hint="default" w:cs="宋体"/>
                <w:color w:val="000000"/>
                <w:sz w:val="20"/>
                <w:szCs w:val="20"/>
              </w:rPr>
            </w:pPr>
            <w:r>
              <w:rPr>
                <w:rFonts w:cs="宋体"/>
                <w:color w:val="000000"/>
                <w:sz w:val="20"/>
                <w:szCs w:val="20"/>
              </w:rPr>
              <w:t>药品事务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C3C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3943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7CC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14AA04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ACE8">
            <w:pPr>
              <w:widowControl w:val="0"/>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850A">
            <w:pPr>
              <w:widowControl w:val="0"/>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8E5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A60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2D5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r>
      <w:tr w14:paraId="2BA58C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CD36">
            <w:pPr>
              <w:widowControl w:val="0"/>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0489">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518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027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FFA0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423816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4073">
            <w:pPr>
              <w:widowControl w:val="0"/>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9F3A">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FD34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58B5">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B0E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787CFC2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6F1B">
            <w:pPr>
              <w:widowControl w:val="0"/>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072EC">
            <w:pPr>
              <w:widowControl w:val="0"/>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A3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C13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87B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9B4DD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735A">
            <w:pPr>
              <w:widowControl w:val="0"/>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AA7D">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524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D255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8CC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45089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7C72">
            <w:pPr>
              <w:widowControl w:val="0"/>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B414">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7E4A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EA40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26F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B4400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8105">
            <w:pPr>
              <w:widowControl w:val="0"/>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AA52">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94A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B8E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659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0C5F3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4D23">
            <w:pPr>
              <w:widowControl w:val="0"/>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113C">
            <w:pPr>
              <w:widowControl w:val="0"/>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46135">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145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9F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r>
      <w:tr w14:paraId="3B3D475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3515">
            <w:pPr>
              <w:widowControl w:val="0"/>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0941">
            <w:pPr>
              <w:widowControl w:val="0"/>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C6D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4B8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535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r>
      <w:tr w14:paraId="02790EA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97CF">
            <w:pPr>
              <w:widowControl w:val="0"/>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B4C1">
            <w:pPr>
              <w:widowControl w:val="0"/>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B49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370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EDCC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130.93</w:t>
            </w:r>
            <w:r>
              <w:rPr>
                <w:rFonts w:ascii="Times New Roman" w:hAnsi="Times New Roman"/>
                <w:b/>
                <w:color w:val="000000"/>
                <w:sz w:val="20"/>
              </w:rPr>
              <w:t xml:space="preserve"> </w:t>
            </w:r>
          </w:p>
        </w:tc>
      </w:tr>
      <w:tr w14:paraId="1782513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7F0E">
            <w:pPr>
              <w:widowControl w:val="0"/>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4C97B">
            <w:pPr>
              <w:widowControl w:val="0"/>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E1F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845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131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w:t>
            </w:r>
            <w:r>
              <w:rPr>
                <w:rFonts w:ascii="Times New Roman" w:hAnsi="Times New Roman"/>
                <w:b/>
                <w:color w:val="000000"/>
                <w:sz w:val="20"/>
              </w:rPr>
              <w:t xml:space="preserve"> </w:t>
            </w:r>
          </w:p>
        </w:tc>
      </w:tr>
      <w:tr w14:paraId="49736CD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F431">
            <w:pPr>
              <w:widowControl w:val="0"/>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E69B9">
            <w:pPr>
              <w:widowControl w:val="0"/>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A5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D044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137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1D1AD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CD93">
            <w:pPr>
              <w:widowControl w:val="0"/>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3CFE">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2386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54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ADD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r>
      <w:tr w14:paraId="40A7109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7E8D">
            <w:pPr>
              <w:widowControl w:val="0"/>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2A3A3">
            <w:pPr>
              <w:widowControl w:val="0"/>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521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485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2CCF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r>
      <w:tr w14:paraId="1ED4EDD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BEA3">
            <w:pPr>
              <w:widowControl w:val="0"/>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744C">
            <w:pPr>
              <w:widowControl w:val="0"/>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587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581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11C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r>
      <w:tr w14:paraId="2A9596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EBDE">
            <w:pPr>
              <w:widowControl w:val="0"/>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4CAF">
            <w:pPr>
              <w:widowControl w:val="0"/>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8770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525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E68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r>
      <w:tr w14:paraId="72F807F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FAAC">
            <w:pPr>
              <w:widowControl w:val="0"/>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AD331">
            <w:pPr>
              <w:widowControl w:val="0"/>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52CC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4B2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9C4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83656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19C9">
            <w:pPr>
              <w:widowControl w:val="0"/>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AFAF">
            <w:pPr>
              <w:widowControl w:val="0"/>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BD5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1B1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6BC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82CF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3778">
            <w:pPr>
              <w:widowControl w:val="0"/>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FE25">
            <w:pPr>
              <w:widowControl w:val="0"/>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672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219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BE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7E534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8440">
            <w:pPr>
              <w:widowControl w:val="0"/>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6B40">
            <w:pPr>
              <w:widowControl w:val="0"/>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210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428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3E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3DBA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0C4F">
            <w:pPr>
              <w:widowControl w:val="0"/>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747B">
            <w:pPr>
              <w:widowControl w:val="0"/>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DFA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D45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6A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8C9B19">
      <w:pPr>
        <w:widowControl w:val="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EC7FD">
      <w:pPr>
        <w:widowControl w:val="0"/>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D6DF48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6CDD8FC3">
            <w:pPr>
              <w:widowControl w:val="0"/>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3F1B4E4">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0EA253FD">
            <w:pPr>
              <w:widowControl w:val="0"/>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垫江县裴兴镇卫生院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2AEDD8E">
            <w:pPr>
              <w:widowControl w:val="0"/>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75566DC">
            <w:pPr>
              <w:widowControl w:val="0"/>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7EB081EE">
            <w:pPr>
              <w:widowControl w:val="0"/>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B2DBC8A">
            <w:pPr>
              <w:widowControl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C07AAC0">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46EF4D28">
            <w:pPr>
              <w:widowControl w:val="0"/>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D84CC69">
            <w:pPr>
              <w:widowControl w:val="0"/>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7F662BD0">
            <w:pPr>
              <w:widowControl w:val="0"/>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080ED502">
            <w:pPr>
              <w:widowControl w:val="0"/>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22F0F3F5">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BA49F2">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5684">
            <w:pPr>
              <w:widowControl w:val="0"/>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524A04">
            <w:pPr>
              <w:widowControl w:val="0"/>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9213055">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40A6">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F443E">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C1ED">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810E">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EB5EC">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DF64A">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FF0C">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3A025">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13374">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0E1ED0D">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759D">
            <w:pPr>
              <w:widowControl w:val="0"/>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E1160">
            <w:pPr>
              <w:widowControl w:val="0"/>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B3C9">
            <w:pPr>
              <w:widowControl w:val="0"/>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8631">
            <w:pPr>
              <w:widowControl w:val="0"/>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EC1AD">
            <w:pPr>
              <w:widowControl w:val="0"/>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1259B">
            <w:pPr>
              <w:widowControl w:val="0"/>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BE37">
            <w:pPr>
              <w:widowControl w:val="0"/>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50B6A">
            <w:pPr>
              <w:widowControl w:val="0"/>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9E18">
            <w:pPr>
              <w:widowControl w:val="0"/>
              <w:spacing w:line="200" w:lineRule="exact"/>
              <w:jc w:val="center"/>
              <w:rPr>
                <w:rFonts w:hint="default" w:cs="宋体"/>
                <w:b/>
                <w:color w:val="000000"/>
                <w:sz w:val="18"/>
                <w:szCs w:val="18"/>
              </w:rPr>
            </w:pPr>
          </w:p>
        </w:tc>
      </w:tr>
      <w:tr w14:paraId="3463A6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4005">
            <w:pPr>
              <w:widowControl w:val="0"/>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5E5C">
            <w:pPr>
              <w:widowControl w:val="0"/>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E61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72EE">
            <w:pPr>
              <w:widowControl w:val="0"/>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36C1">
            <w:pPr>
              <w:widowControl w:val="0"/>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987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4459">
            <w:pPr>
              <w:widowControl w:val="0"/>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2739">
            <w:pPr>
              <w:widowControl w:val="0"/>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C14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9062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91F4">
            <w:pPr>
              <w:widowControl w:val="0"/>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137D">
            <w:pPr>
              <w:widowControl w:val="0"/>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5C3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2B11">
            <w:pPr>
              <w:widowControl w:val="0"/>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8CA">
            <w:pPr>
              <w:widowControl w:val="0"/>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F4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E32E">
            <w:pPr>
              <w:widowControl w:val="0"/>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B657">
            <w:pPr>
              <w:widowControl w:val="0"/>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B28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411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1717">
            <w:pPr>
              <w:widowControl w:val="0"/>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C604">
            <w:pPr>
              <w:widowControl w:val="0"/>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1CE1">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4B17">
            <w:pPr>
              <w:widowControl w:val="0"/>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9455">
            <w:pPr>
              <w:widowControl w:val="0"/>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E0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BC04">
            <w:pPr>
              <w:widowControl w:val="0"/>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A73E">
            <w:pPr>
              <w:widowControl w:val="0"/>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269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1EA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6A1">
            <w:pPr>
              <w:widowControl w:val="0"/>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0EED">
            <w:pPr>
              <w:widowControl w:val="0"/>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F44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3AE7">
            <w:pPr>
              <w:widowControl w:val="0"/>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FB90">
            <w:pPr>
              <w:widowControl w:val="0"/>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0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E4E7">
            <w:pPr>
              <w:widowControl w:val="0"/>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AE5B">
            <w:pPr>
              <w:widowControl w:val="0"/>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CAC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E3F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3A00">
            <w:pPr>
              <w:widowControl w:val="0"/>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3140">
            <w:pPr>
              <w:widowControl w:val="0"/>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A4B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CDDA">
            <w:pPr>
              <w:widowControl w:val="0"/>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B4ED">
            <w:pPr>
              <w:widowControl w:val="0"/>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51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7397">
            <w:pPr>
              <w:widowControl w:val="0"/>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2413">
            <w:pPr>
              <w:widowControl w:val="0"/>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EC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126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8104">
            <w:pPr>
              <w:widowControl w:val="0"/>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3F90">
            <w:pPr>
              <w:widowControl w:val="0"/>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1A12">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3034">
            <w:pPr>
              <w:widowControl w:val="0"/>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F84D">
            <w:pPr>
              <w:widowControl w:val="0"/>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B85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87D4">
            <w:pPr>
              <w:widowControl w:val="0"/>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8A82">
            <w:pPr>
              <w:widowControl w:val="0"/>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25B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86567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7B10">
            <w:pPr>
              <w:widowControl w:val="0"/>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AEE4">
            <w:pPr>
              <w:widowControl w:val="0"/>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66E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3C2">
            <w:pPr>
              <w:widowControl w:val="0"/>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89EE">
            <w:pPr>
              <w:widowControl w:val="0"/>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102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6745">
            <w:pPr>
              <w:widowControl w:val="0"/>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1B9B">
            <w:pPr>
              <w:widowControl w:val="0"/>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933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C8AA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9D25">
            <w:pPr>
              <w:widowControl w:val="0"/>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B36E">
            <w:pPr>
              <w:widowControl w:val="0"/>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897E">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999D">
            <w:pPr>
              <w:widowControl w:val="0"/>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A3DD">
            <w:pPr>
              <w:widowControl w:val="0"/>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483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F49E">
            <w:pPr>
              <w:widowControl w:val="0"/>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A54F">
            <w:pPr>
              <w:widowControl w:val="0"/>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FAE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281E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1E1B">
            <w:pPr>
              <w:widowControl w:val="0"/>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5F78">
            <w:pPr>
              <w:widowControl w:val="0"/>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1EA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CA64">
            <w:pPr>
              <w:widowControl w:val="0"/>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9B6">
            <w:pPr>
              <w:widowControl w:val="0"/>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BDA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82AE">
            <w:pPr>
              <w:widowControl w:val="0"/>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173E">
            <w:pPr>
              <w:widowControl w:val="0"/>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974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6A0B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6298">
            <w:pPr>
              <w:widowControl w:val="0"/>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9BE2">
            <w:pPr>
              <w:widowControl w:val="0"/>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9B9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7B56">
            <w:pPr>
              <w:widowControl w:val="0"/>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AA37">
            <w:pPr>
              <w:widowControl w:val="0"/>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696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7B40">
            <w:pPr>
              <w:widowControl w:val="0"/>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ABA2">
            <w:pPr>
              <w:widowControl w:val="0"/>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B3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8BD7A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778E">
            <w:pPr>
              <w:widowControl w:val="0"/>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0CF2">
            <w:pPr>
              <w:widowControl w:val="0"/>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3129">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6F6D">
            <w:pPr>
              <w:widowControl w:val="0"/>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AC7D">
            <w:pPr>
              <w:widowControl w:val="0"/>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DB9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D4C4">
            <w:pPr>
              <w:widowControl w:val="0"/>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0EC5">
            <w:pPr>
              <w:widowControl w:val="0"/>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356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12BF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E739">
            <w:pPr>
              <w:widowControl w:val="0"/>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7F9F">
            <w:pPr>
              <w:widowControl w:val="0"/>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6D6F">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F605">
            <w:pPr>
              <w:widowControl w:val="0"/>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BF6A">
            <w:pPr>
              <w:widowControl w:val="0"/>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FD9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CC2B">
            <w:pPr>
              <w:widowControl w:val="0"/>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48DD">
            <w:pPr>
              <w:widowControl w:val="0"/>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1E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8E64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844C">
            <w:pPr>
              <w:widowControl w:val="0"/>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402F">
            <w:pPr>
              <w:widowControl w:val="0"/>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12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8442">
            <w:pPr>
              <w:widowControl w:val="0"/>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271F">
            <w:pPr>
              <w:widowControl w:val="0"/>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25D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D684">
            <w:pPr>
              <w:widowControl w:val="0"/>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62DF">
            <w:pPr>
              <w:widowControl w:val="0"/>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061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37E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D45D">
            <w:pPr>
              <w:widowControl w:val="0"/>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CC4B">
            <w:pPr>
              <w:widowControl w:val="0"/>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EEA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1451">
            <w:pPr>
              <w:widowControl w:val="0"/>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AB88">
            <w:pPr>
              <w:widowControl w:val="0"/>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97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6342">
            <w:pPr>
              <w:widowControl w:val="0"/>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40AE">
            <w:pPr>
              <w:widowControl w:val="0"/>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21A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A1B27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4672">
            <w:pPr>
              <w:widowControl w:val="0"/>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0FF9">
            <w:pPr>
              <w:widowControl w:val="0"/>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C8D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70AA">
            <w:pPr>
              <w:widowControl w:val="0"/>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90CB">
            <w:pPr>
              <w:widowControl w:val="0"/>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3DB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A9F3">
            <w:pPr>
              <w:widowControl w:val="0"/>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1306">
            <w:pPr>
              <w:widowControl w:val="0"/>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E42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2987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3FBE">
            <w:pPr>
              <w:widowControl w:val="0"/>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5E9">
            <w:pPr>
              <w:widowControl w:val="0"/>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80B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ED78">
            <w:pPr>
              <w:widowControl w:val="0"/>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DFD8">
            <w:pPr>
              <w:widowControl w:val="0"/>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C5C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775D">
            <w:pPr>
              <w:widowControl w:val="0"/>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72DB">
            <w:pPr>
              <w:widowControl w:val="0"/>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308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209EC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3E07">
            <w:pPr>
              <w:widowControl w:val="0"/>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BB32">
            <w:pPr>
              <w:widowControl w:val="0"/>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DF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1656">
            <w:pPr>
              <w:widowControl w:val="0"/>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1A75">
            <w:pPr>
              <w:widowControl w:val="0"/>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496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5D47">
            <w:pPr>
              <w:widowControl w:val="0"/>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9C77">
            <w:pPr>
              <w:widowControl w:val="0"/>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3E7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AA81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DE82">
            <w:pPr>
              <w:widowControl w:val="0"/>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CF7">
            <w:pPr>
              <w:widowControl w:val="0"/>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BF6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E550">
            <w:pPr>
              <w:widowControl w:val="0"/>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7C12">
            <w:pPr>
              <w:widowControl w:val="0"/>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F20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24B0">
            <w:pPr>
              <w:widowControl w:val="0"/>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09E5">
            <w:pPr>
              <w:widowControl w:val="0"/>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573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7AD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B8BC">
            <w:pPr>
              <w:widowControl w:val="0"/>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BAAA">
            <w:pPr>
              <w:widowControl w:val="0"/>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5E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348F">
            <w:pPr>
              <w:widowControl w:val="0"/>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89DB">
            <w:pPr>
              <w:widowControl w:val="0"/>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FA2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614">
            <w:pPr>
              <w:widowControl w:val="0"/>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E29E">
            <w:pPr>
              <w:widowControl w:val="0"/>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47C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97CA1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C10A">
            <w:pPr>
              <w:widowControl w:val="0"/>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FC85">
            <w:pPr>
              <w:widowControl w:val="0"/>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B88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13D4">
            <w:pPr>
              <w:widowControl w:val="0"/>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02D9">
            <w:pPr>
              <w:widowControl w:val="0"/>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11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3FB5">
            <w:pPr>
              <w:widowControl w:val="0"/>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8D50">
            <w:pPr>
              <w:widowControl w:val="0"/>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908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3356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D6AB">
            <w:pPr>
              <w:widowControl w:val="0"/>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F7D0">
            <w:pPr>
              <w:widowControl w:val="0"/>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758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5827">
            <w:pPr>
              <w:widowControl w:val="0"/>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2B14">
            <w:pPr>
              <w:widowControl w:val="0"/>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3FC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8F2F">
            <w:pPr>
              <w:widowControl w:val="0"/>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67C2">
            <w:pPr>
              <w:widowControl w:val="0"/>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921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F482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ED38">
            <w:pPr>
              <w:widowControl w:val="0"/>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4DFF">
            <w:pPr>
              <w:widowControl w:val="0"/>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834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C918">
            <w:pPr>
              <w:widowControl w:val="0"/>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196C">
            <w:pPr>
              <w:widowControl w:val="0"/>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42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E0A6">
            <w:pPr>
              <w:widowControl w:val="0"/>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9050">
            <w:pPr>
              <w:widowControl w:val="0"/>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9C3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7F2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0BA2">
            <w:pPr>
              <w:widowControl w:val="0"/>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5D81">
            <w:pPr>
              <w:widowControl w:val="0"/>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7ED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B615">
            <w:pPr>
              <w:widowControl w:val="0"/>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A8D9">
            <w:pPr>
              <w:widowControl w:val="0"/>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D07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DA5">
            <w:pPr>
              <w:widowControl w:val="0"/>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4A2E">
            <w:pPr>
              <w:widowControl w:val="0"/>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231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AD8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68BD">
            <w:pPr>
              <w:widowControl w:val="0"/>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D641">
            <w:pPr>
              <w:widowControl w:val="0"/>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02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9BA">
            <w:pPr>
              <w:widowControl w:val="0"/>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D4EF">
            <w:pPr>
              <w:widowControl w:val="0"/>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578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F3CD">
            <w:pPr>
              <w:widowControl w:val="0"/>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F8B8">
            <w:pPr>
              <w:widowControl w:val="0"/>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22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B3D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CC8">
            <w:pPr>
              <w:widowControl w:val="0"/>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CA8E">
            <w:pPr>
              <w:widowControl w:val="0"/>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8C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A546">
            <w:pPr>
              <w:widowControl w:val="0"/>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ECBA">
            <w:pPr>
              <w:widowControl w:val="0"/>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1CB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CD0E">
            <w:pPr>
              <w:widowControl w:val="0"/>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51C9">
            <w:pPr>
              <w:widowControl w:val="0"/>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2ED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C874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E598">
            <w:pPr>
              <w:widowControl w:val="0"/>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5373">
            <w:pPr>
              <w:widowControl w:val="0"/>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36A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BABD">
            <w:pPr>
              <w:widowControl w:val="0"/>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4D9A">
            <w:pPr>
              <w:widowControl w:val="0"/>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41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989D">
            <w:pPr>
              <w:widowControl w:val="0"/>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044F">
            <w:pPr>
              <w:widowControl w:val="0"/>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75B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2BA7F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8FE4">
            <w:pPr>
              <w:widowControl w:val="0"/>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FDC7">
            <w:pPr>
              <w:widowControl w:val="0"/>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9E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67C8">
            <w:pPr>
              <w:widowControl w:val="0"/>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1ADE">
            <w:pPr>
              <w:widowControl w:val="0"/>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703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F679">
            <w:pPr>
              <w:widowControl w:val="0"/>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14F1">
            <w:pPr>
              <w:widowControl w:val="0"/>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38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9E3B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A30F">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9CF2">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A703E">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2D3C">
            <w:pPr>
              <w:widowControl w:val="0"/>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EA4A">
            <w:pPr>
              <w:widowControl w:val="0"/>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BD7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2CB">
            <w:pPr>
              <w:widowControl w:val="0"/>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1B7">
            <w:pPr>
              <w:widowControl w:val="0"/>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406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B9F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8E3B">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B1AD">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900C9">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6034">
            <w:pPr>
              <w:widowControl w:val="0"/>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BD1B">
            <w:pPr>
              <w:widowControl w:val="0"/>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3D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4AAD">
            <w:pPr>
              <w:widowControl w:val="0"/>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706A">
            <w:pPr>
              <w:widowControl w:val="0"/>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13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93B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6FDE">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C5F8">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EA8D8">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7F75">
            <w:pPr>
              <w:widowControl w:val="0"/>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38DC">
            <w:pPr>
              <w:widowControl w:val="0"/>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F29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249D">
            <w:pPr>
              <w:widowControl w:val="0"/>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94B5">
            <w:pPr>
              <w:widowControl w:val="0"/>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D2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3868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67A">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13A7">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2F683">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E4BB">
            <w:pPr>
              <w:widowControl w:val="0"/>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45C9">
            <w:pPr>
              <w:widowControl w:val="0"/>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29F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2C80">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0536">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EC3B">
            <w:pPr>
              <w:widowControl w:val="0"/>
              <w:spacing w:line="200" w:lineRule="exact"/>
              <w:jc w:val="right"/>
              <w:rPr>
                <w:rFonts w:hint="default" w:ascii="Times New Roman" w:hAnsi="Times New Roman"/>
                <w:color w:val="000000"/>
                <w:sz w:val="18"/>
                <w:szCs w:val="18"/>
              </w:rPr>
            </w:pPr>
          </w:p>
        </w:tc>
      </w:tr>
      <w:tr w14:paraId="109CA9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5D80">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F6C9">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05725">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404C">
            <w:pPr>
              <w:widowControl w:val="0"/>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2E97">
            <w:pPr>
              <w:widowControl w:val="0"/>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E85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B08C">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5366">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073">
            <w:pPr>
              <w:widowControl w:val="0"/>
              <w:spacing w:line="200" w:lineRule="exact"/>
              <w:jc w:val="right"/>
              <w:rPr>
                <w:rFonts w:hint="default" w:ascii="Times New Roman" w:hAnsi="Times New Roman"/>
                <w:color w:val="000000"/>
                <w:sz w:val="18"/>
                <w:szCs w:val="18"/>
              </w:rPr>
            </w:pPr>
          </w:p>
        </w:tc>
      </w:tr>
      <w:tr w14:paraId="2854DDF9">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85CC">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58B5">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3B561">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31C3">
            <w:pPr>
              <w:widowControl w:val="0"/>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B7A4">
            <w:pPr>
              <w:widowControl w:val="0"/>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7F8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2480">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1158">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EAC3">
            <w:pPr>
              <w:widowControl w:val="0"/>
              <w:spacing w:line="200" w:lineRule="exact"/>
              <w:jc w:val="right"/>
              <w:rPr>
                <w:rFonts w:hint="default" w:ascii="Times New Roman" w:hAnsi="Times New Roman"/>
                <w:color w:val="000000"/>
                <w:sz w:val="18"/>
                <w:szCs w:val="18"/>
              </w:rPr>
            </w:pPr>
          </w:p>
        </w:tc>
      </w:tr>
      <w:tr w14:paraId="27737FFF">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4C89">
            <w:pPr>
              <w:widowControl w:val="0"/>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A144F">
            <w:pPr>
              <w:widowControl w:val="0"/>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197.74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5E04">
            <w:pPr>
              <w:widowControl w:val="0"/>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490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8F74ED8">
      <w:pPr>
        <w:widowControl w:val="0"/>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5FC1DCFB">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31EDF54F">
            <w:pPr>
              <w:widowControl w:val="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78611E">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2FADF844">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4CB18301">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133AE19">
            <w:pPr>
              <w:widowControl w:val="0"/>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0F4532B1">
            <w:pPr>
              <w:widowControl w:val="0"/>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68760E28">
            <w:pPr>
              <w:widowControl w:val="0"/>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4108E81D">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5451D96">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11E8E215">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4D01BB8">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5DAD50A0">
            <w:pPr>
              <w:widowControl w:val="0"/>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3595BC17">
            <w:pPr>
              <w:widowControl w:val="0"/>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05FBB980">
            <w:pPr>
              <w:widowControl w:val="0"/>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0BE669F0">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45C4FE">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4A36">
            <w:pPr>
              <w:widowControl w:val="0"/>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7FABCE">
            <w:pPr>
              <w:widowControl w:val="0"/>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70BF">
            <w:pPr>
              <w:widowControl w:val="0"/>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33F928">
            <w:pPr>
              <w:widowControl w:val="0"/>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C106">
            <w:pPr>
              <w:widowControl w:val="0"/>
              <w:jc w:val="center"/>
              <w:textAlignment w:val="center"/>
              <w:rPr>
                <w:rFonts w:hint="default" w:cs="宋体"/>
                <w:b/>
                <w:color w:val="000000"/>
                <w:sz w:val="20"/>
                <w:szCs w:val="20"/>
              </w:rPr>
            </w:pPr>
            <w:r>
              <w:rPr>
                <w:rFonts w:cs="宋体"/>
                <w:b/>
                <w:color w:val="000000"/>
                <w:sz w:val="20"/>
                <w:szCs w:val="20"/>
              </w:rPr>
              <w:t>年末结转和结余</w:t>
            </w:r>
          </w:p>
        </w:tc>
      </w:tr>
      <w:tr w14:paraId="275B2E96">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C256">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7C86">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3F601C">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DDA9">
            <w:pPr>
              <w:widowControl w:val="0"/>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E7F71">
            <w:pPr>
              <w:widowControl w:val="0"/>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0DD12">
            <w:pPr>
              <w:widowControl w:val="0"/>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7ECE5">
            <w:pPr>
              <w:widowControl w:val="0"/>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40AB">
            <w:pPr>
              <w:widowControl w:val="0"/>
              <w:jc w:val="center"/>
              <w:rPr>
                <w:rFonts w:hint="default" w:cs="宋体"/>
                <w:b/>
                <w:color w:val="000000"/>
                <w:sz w:val="20"/>
                <w:szCs w:val="20"/>
              </w:rPr>
            </w:pPr>
          </w:p>
        </w:tc>
      </w:tr>
      <w:tr w14:paraId="00FCCBAC">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4017">
            <w:pPr>
              <w:widowControl w:val="0"/>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35B8">
            <w:pPr>
              <w:widowControl w:val="0"/>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00F141">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18D0">
            <w:pPr>
              <w:widowControl w:val="0"/>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9337">
            <w:pPr>
              <w:widowControl w:val="0"/>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2237">
            <w:pPr>
              <w:widowControl w:val="0"/>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6D387">
            <w:pPr>
              <w:widowControl w:val="0"/>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2BA2">
            <w:pPr>
              <w:widowControl w:val="0"/>
              <w:jc w:val="center"/>
              <w:rPr>
                <w:rFonts w:hint="default" w:cs="宋体"/>
                <w:b/>
                <w:color w:val="000000"/>
                <w:sz w:val="20"/>
                <w:szCs w:val="20"/>
              </w:rPr>
            </w:pPr>
          </w:p>
        </w:tc>
      </w:tr>
      <w:tr w14:paraId="4C1607B0">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15E2">
            <w:pPr>
              <w:widowControl w:val="0"/>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BA9C">
            <w:pPr>
              <w:widowControl w:val="0"/>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4FA6C5">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1978">
            <w:pPr>
              <w:widowControl w:val="0"/>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D4D0A">
            <w:pPr>
              <w:widowControl w:val="0"/>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326F3">
            <w:pPr>
              <w:widowControl w:val="0"/>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22EF4">
            <w:pPr>
              <w:widowControl w:val="0"/>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5B3A">
            <w:pPr>
              <w:widowControl w:val="0"/>
              <w:jc w:val="center"/>
              <w:rPr>
                <w:rFonts w:hint="default" w:cs="宋体"/>
                <w:b/>
                <w:color w:val="000000"/>
                <w:sz w:val="20"/>
                <w:szCs w:val="20"/>
              </w:rPr>
            </w:pPr>
          </w:p>
        </w:tc>
      </w:tr>
      <w:tr w14:paraId="5B1EEDB2">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118D">
            <w:pPr>
              <w:widowControl w:val="0"/>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658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CC49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2D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A6C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2B38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8C2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1829E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CC89">
            <w:pPr>
              <w:widowControl w:val="0"/>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2E32">
            <w:pPr>
              <w:widowControl w:val="0"/>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5F6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9D2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1919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0F8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36F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32EF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AE6930">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979C">
            <w:pPr>
              <w:widowControl w:val="0"/>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B34B">
            <w:pPr>
              <w:widowControl w:val="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274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87F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46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917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18D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1A2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8D9267">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D919">
            <w:pPr>
              <w:widowControl w:val="0"/>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B4BE">
            <w:pPr>
              <w:widowControl w:val="0"/>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4FB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D7F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311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551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AC0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C72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E55B69">
      <w:pPr>
        <w:widowControl w:val="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31F3E2">
      <w:pPr>
        <w:widowControl w:val="0"/>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2D300ED6">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2A1E3CF2">
            <w:pPr>
              <w:widowControl w:val="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3E8DEDF">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54332A7D">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9B28D55">
            <w:pPr>
              <w:widowControl w:val="0"/>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21AFB8E">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EA37BF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02C0F86">
            <w:pPr>
              <w:widowControl w:val="0"/>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D09D258">
            <w:pPr>
              <w:widowControl w:val="0"/>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ECE6976">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96C7E9">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5E8B0">
            <w:pPr>
              <w:widowControl w:val="0"/>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E79B5">
            <w:pPr>
              <w:widowControl w:val="0"/>
              <w:jc w:val="center"/>
              <w:textAlignment w:val="bottom"/>
              <w:rPr>
                <w:rFonts w:hint="default" w:cs="宋体"/>
                <w:b/>
                <w:color w:val="000000"/>
                <w:sz w:val="20"/>
                <w:szCs w:val="20"/>
              </w:rPr>
            </w:pPr>
            <w:r>
              <w:rPr>
                <w:rFonts w:cs="宋体"/>
                <w:b/>
                <w:color w:val="000000"/>
                <w:sz w:val="20"/>
                <w:szCs w:val="20"/>
              </w:rPr>
              <w:t>本年支出</w:t>
            </w:r>
          </w:p>
        </w:tc>
      </w:tr>
      <w:tr w14:paraId="1B5DE54B">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9CBB">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96F3B">
            <w:pPr>
              <w:widowControl w:val="0"/>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44C0">
            <w:pPr>
              <w:widowControl w:val="0"/>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C998B">
            <w:pPr>
              <w:widowControl w:val="0"/>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3BA2B">
            <w:pPr>
              <w:widowControl w:val="0"/>
              <w:jc w:val="center"/>
              <w:textAlignment w:val="center"/>
              <w:rPr>
                <w:rFonts w:hint="default" w:cs="宋体"/>
                <w:b/>
                <w:color w:val="000000"/>
                <w:sz w:val="20"/>
                <w:szCs w:val="20"/>
              </w:rPr>
            </w:pPr>
            <w:r>
              <w:rPr>
                <w:rFonts w:cs="宋体"/>
                <w:b/>
                <w:color w:val="000000"/>
                <w:sz w:val="20"/>
                <w:szCs w:val="20"/>
              </w:rPr>
              <w:t>项目支出</w:t>
            </w:r>
          </w:p>
        </w:tc>
      </w:tr>
      <w:tr w14:paraId="26E62A0C">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D6A0">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7F809">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2689">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76B41">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5DA49">
            <w:pPr>
              <w:widowControl w:val="0"/>
              <w:jc w:val="center"/>
              <w:rPr>
                <w:rFonts w:hint="default" w:cs="宋体"/>
                <w:b/>
                <w:color w:val="000000"/>
                <w:sz w:val="20"/>
                <w:szCs w:val="20"/>
              </w:rPr>
            </w:pPr>
          </w:p>
        </w:tc>
      </w:tr>
      <w:tr w14:paraId="2ED90CB8">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4522">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7D8D8">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1697">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962AC">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D83C2">
            <w:pPr>
              <w:widowControl w:val="0"/>
              <w:jc w:val="center"/>
              <w:rPr>
                <w:rFonts w:hint="default" w:cs="宋体"/>
                <w:b/>
                <w:color w:val="000000"/>
                <w:sz w:val="20"/>
                <w:szCs w:val="20"/>
              </w:rPr>
            </w:pPr>
          </w:p>
        </w:tc>
      </w:tr>
      <w:tr w14:paraId="302A6347">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5139">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6B6F0">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0F0E">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8F7AA">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9CE0">
            <w:pPr>
              <w:widowControl w:val="0"/>
              <w:jc w:val="center"/>
              <w:rPr>
                <w:rFonts w:hint="default" w:cs="宋体"/>
                <w:b/>
                <w:color w:val="000000"/>
                <w:sz w:val="20"/>
                <w:szCs w:val="20"/>
              </w:rPr>
            </w:pPr>
          </w:p>
        </w:tc>
      </w:tr>
      <w:tr w14:paraId="0F4D513B">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4B5F">
            <w:pPr>
              <w:widowControl w:val="0"/>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07B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93C9">
            <w:pPr>
              <w:widowControl w:val="0"/>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BB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BD5ABA">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EB3A">
            <w:pPr>
              <w:widowControl w:val="0"/>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E838">
            <w:pPr>
              <w:widowControl w:val="0"/>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EDF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C6B9">
            <w:pPr>
              <w:widowControl w:val="0"/>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F10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4F94796">
      <w:pPr>
        <w:widowControl w:val="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A7A6C02">
      <w:pPr>
        <w:widowControl w:val="0"/>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D45B934">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6E7F4964">
            <w:pPr>
              <w:widowControl w:val="0"/>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86CCF6D">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37C71234">
            <w:pPr>
              <w:widowControl w:val="0"/>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1A317CAC">
            <w:pPr>
              <w:widowControl w:val="0"/>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6B07DA02">
            <w:pPr>
              <w:widowControl w:val="0"/>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4F29022A">
            <w:pPr>
              <w:widowControl w:val="0"/>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1F65A056">
            <w:pPr>
              <w:widowControl w:val="0"/>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3FE413">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930914B">
            <w:pPr>
              <w:widowControl w:val="0"/>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垫江县裴兴镇卫生院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F83E181">
            <w:pPr>
              <w:widowControl w:val="0"/>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31C2827B">
            <w:pPr>
              <w:widowControl w:val="0"/>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19006D93">
            <w:pPr>
              <w:widowControl w:val="0"/>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82233F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5B8A4">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3BC0F">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8C52B">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3EE12">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F0452">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5EA5FB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6DA5C">
            <w:pPr>
              <w:widowControl w:val="0"/>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908F2">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DA206">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78902">
            <w:pPr>
              <w:widowControl w:val="0"/>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283A8">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45DE6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AD81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4B16A">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6FFE6">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5F9B0">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B32F5">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34D51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0AAE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AA17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DBD9F">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00C8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4FF7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B8474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675B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5993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9B54D">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B271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44856">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F5B74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02E61">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CE18A">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B81D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4BF8C">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963CF">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53B998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00D9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E78F2">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67B7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A298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38219">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B120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DD3C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B22D8">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83BE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96D4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8CD81">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27BE1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6FCE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FDAB0">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5FC00">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B6CC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A865">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B39E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1A22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6175">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4720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7A94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3803E">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1C826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9DB78">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AD6CD">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E0224">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9CD1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D7E07">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6BCF8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48285">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D84C2">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265EB">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F26E2">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C69CD">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AF4044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F4F5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14A0A">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5A6AD">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917B9">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632F4">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C9446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95068">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E84B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873E9">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2ADB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80047">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C2C01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5A72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43FD8">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FC68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7CEC4">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7569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609D1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0551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E74A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574B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C5F35">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46DD4">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0486E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AD95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FFFFE">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57D6C">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C7733">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5D7D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817D1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930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C0960">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00FF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67D6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D9D8B">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90736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BBF04">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D03A6">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FA9A3">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7AC4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64741">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B25F2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B799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D0F3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2DD42">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916D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6A64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75522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D6E90">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C18C3">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204AB">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2AF3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3E8EB">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9298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4340F">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71901">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02A8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21D2F">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D3348">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C962B1">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A22C0">
            <w:pPr>
              <w:widowControl w:val="0"/>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44AC3">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C4106">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A9CE">
            <w:pPr>
              <w:widowControl w:val="0"/>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75A70">
            <w:pPr>
              <w:widowControl w:val="0"/>
              <w:spacing w:line="280" w:lineRule="exact"/>
              <w:jc w:val="right"/>
              <w:rPr>
                <w:rFonts w:hint="default" w:cs="宋体"/>
                <w:color w:val="000000"/>
                <w:kern w:val="2"/>
                <w:sz w:val="16"/>
                <w:szCs w:val="16"/>
              </w:rPr>
            </w:pPr>
          </w:p>
        </w:tc>
      </w:tr>
      <w:tr w14:paraId="1D792BC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1657B">
            <w:pPr>
              <w:widowControl w:val="0"/>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42AD">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8B5D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983A4">
            <w:pPr>
              <w:widowControl w:val="0"/>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23610">
            <w:pPr>
              <w:widowControl w:val="0"/>
              <w:spacing w:line="280" w:lineRule="exact"/>
              <w:jc w:val="right"/>
              <w:rPr>
                <w:rFonts w:hint="default" w:cs="宋体"/>
                <w:color w:val="000000"/>
                <w:kern w:val="2"/>
                <w:sz w:val="16"/>
                <w:szCs w:val="16"/>
              </w:rPr>
            </w:pPr>
          </w:p>
        </w:tc>
      </w:tr>
      <w:tr w14:paraId="2D279D9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64AF0">
            <w:pPr>
              <w:widowControl w:val="0"/>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B74D1">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307BC">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B4F70">
            <w:pPr>
              <w:widowControl w:val="0"/>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DAF19">
            <w:pPr>
              <w:widowControl w:val="0"/>
              <w:spacing w:line="280" w:lineRule="exact"/>
              <w:jc w:val="right"/>
              <w:rPr>
                <w:rFonts w:hint="default" w:cs="宋体"/>
                <w:color w:val="000000"/>
                <w:sz w:val="16"/>
                <w:szCs w:val="16"/>
              </w:rPr>
            </w:pPr>
          </w:p>
        </w:tc>
      </w:tr>
    </w:tbl>
    <w:p w14:paraId="6D6D1734">
      <w:pPr>
        <w:widowControl w:val="0"/>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429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E076D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E076D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5A56">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5CEB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15CEB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7A04E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7A04E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FFF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7D9E3"/>
    <w:multiLevelType w:val="singleLevel"/>
    <w:tmpl w:val="19E7D9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06D64"/>
    <w:rsid w:val="002B254B"/>
    <w:rsid w:val="00466C9B"/>
    <w:rsid w:val="00550ABE"/>
    <w:rsid w:val="00740984"/>
    <w:rsid w:val="00770383"/>
    <w:rsid w:val="007819D4"/>
    <w:rsid w:val="007B419D"/>
    <w:rsid w:val="007B7C4B"/>
    <w:rsid w:val="007D3D39"/>
    <w:rsid w:val="00895C8F"/>
    <w:rsid w:val="008A46EE"/>
    <w:rsid w:val="00994AF7"/>
    <w:rsid w:val="009B67B8"/>
    <w:rsid w:val="009D2B67"/>
    <w:rsid w:val="00A566F9"/>
    <w:rsid w:val="00AF2751"/>
    <w:rsid w:val="00B03CCD"/>
    <w:rsid w:val="00BE2B89"/>
    <w:rsid w:val="00C10E9E"/>
    <w:rsid w:val="00C20C3E"/>
    <w:rsid w:val="00CF2ACF"/>
    <w:rsid w:val="00F73F90"/>
    <w:rsid w:val="00FB4B3B"/>
    <w:rsid w:val="01474EBF"/>
    <w:rsid w:val="01DF35B3"/>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7B76A6"/>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F02255"/>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50665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745E01"/>
    <w:rsid w:val="315F0B22"/>
    <w:rsid w:val="31D84415"/>
    <w:rsid w:val="32285F6F"/>
    <w:rsid w:val="32770556"/>
    <w:rsid w:val="329C0913"/>
    <w:rsid w:val="32AA0460"/>
    <w:rsid w:val="3337290D"/>
    <w:rsid w:val="33E31118"/>
    <w:rsid w:val="33EF7674"/>
    <w:rsid w:val="342D7BC6"/>
    <w:rsid w:val="352930DB"/>
    <w:rsid w:val="35573069"/>
    <w:rsid w:val="355F6038"/>
    <w:rsid w:val="357C3942"/>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5070B7"/>
    <w:rsid w:val="41E0734B"/>
    <w:rsid w:val="426C1EA8"/>
    <w:rsid w:val="42736402"/>
    <w:rsid w:val="42E86A87"/>
    <w:rsid w:val="43142E68"/>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3E845BD"/>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1F06CF"/>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4472</Words>
  <Characters>5275</Characters>
  <Lines>125</Lines>
  <Paragraphs>35</Paragraphs>
  <TotalTime>1</TotalTime>
  <ScaleCrop>false</ScaleCrop>
  <LinksUpToDate>false</LinksUpToDate>
  <CharactersWithSpaces>5279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98EB3D73745F4D5DAED1CADC915C1C92_13</vt:lpwstr>
  </property>
  <property fmtid="{D5CDD505-2E9C-101B-9397-08002B2CF9AE}" pid="4" name="KSOTemplateDocerSaveRecord">
    <vt:lpwstr>eyJoZGlkIjoiODlkOWRmMzhjYzA2MDUyMTkwYjI3NDlhZTAxZWQ5ODEiLCJ1c2VySWQiOiIyOTU5Mzg4MjkifQ==</vt:lpwstr>
  </property>
</Properties>
</file>